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8D" w:rsidRPr="004E7C27" w:rsidRDefault="009F078D" w:rsidP="009F07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7C27">
        <w:rPr>
          <w:rFonts w:ascii="Times New Roman" w:hAnsi="Times New Roman"/>
          <w:b/>
          <w:sz w:val="28"/>
          <w:szCs w:val="28"/>
        </w:rPr>
        <w:t xml:space="preserve">Paziņojums par līdzdalības iespējām </w:t>
      </w:r>
      <w:r w:rsidR="004E7C27" w:rsidRPr="004E7C27">
        <w:rPr>
          <w:rFonts w:ascii="Times New Roman" w:hAnsi="Times New Roman"/>
          <w:b/>
          <w:sz w:val="28"/>
          <w:szCs w:val="28"/>
        </w:rPr>
        <w:t xml:space="preserve">plāna projekta </w:t>
      </w:r>
      <w:r w:rsidR="004E7C27" w:rsidRPr="004E7C27">
        <w:rPr>
          <w:rFonts w:ascii="Times New Roman" w:hAnsi="Times New Roman"/>
          <w:b/>
          <w:sz w:val="28"/>
          <w:szCs w:val="28"/>
        </w:rPr>
        <w:t xml:space="preserve">“Valsts civilās aizsardzības plāns” </w:t>
      </w:r>
      <w:r w:rsidRPr="004E7C27">
        <w:rPr>
          <w:rFonts w:ascii="Times New Roman" w:hAnsi="Times New Roman"/>
          <w:b/>
          <w:sz w:val="28"/>
          <w:szCs w:val="28"/>
        </w:rPr>
        <w:t>izstrādes procesā</w:t>
      </w:r>
    </w:p>
    <w:p w:rsidR="009F078D" w:rsidRDefault="009F078D" w:rsidP="009F078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9F078D" w:rsidTr="00CD445C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965E09" w:rsidRDefault="00F0240D" w:rsidP="00CD445C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Plāna projekts</w:t>
            </w:r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965E09" w:rsidRDefault="00F0240D" w:rsidP="00F02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“Valsts civilās aizsardzības plāns” </w:t>
            </w:r>
            <w:r w:rsidR="009F078D">
              <w:rPr>
                <w:rFonts w:ascii="Times New Roman" w:hAnsi="Times New Roman"/>
                <w:sz w:val="24"/>
                <w:szCs w:val="24"/>
              </w:rPr>
              <w:t xml:space="preserve">(turpmāk – </w:t>
            </w: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 w:rsidR="009F078D">
              <w:rPr>
                <w:rFonts w:ascii="Times New Roman" w:hAnsi="Times New Roman"/>
                <w:sz w:val="24"/>
                <w:szCs w:val="24"/>
              </w:rPr>
              <w:t>ojekts).</w:t>
            </w:r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5C6DD3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DD3">
              <w:rPr>
                <w:rFonts w:ascii="Times New Roman" w:eastAsia="Times New Roman" w:hAnsi="Times New Roman"/>
                <w:sz w:val="24"/>
                <w:szCs w:val="24"/>
              </w:rPr>
              <w:t>Iekšlietu politika.</w:t>
            </w:r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5C6DD3" w:rsidRDefault="009F078D" w:rsidP="00F02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DD3">
              <w:rPr>
                <w:rFonts w:ascii="Times New Roman" w:hAnsi="Times New Roman"/>
                <w:bCs/>
                <w:sz w:val="24"/>
                <w:szCs w:val="24"/>
              </w:rPr>
              <w:t xml:space="preserve">Valsts pārvaldes </w:t>
            </w:r>
            <w:r w:rsidR="00F0240D">
              <w:rPr>
                <w:rFonts w:ascii="Times New Roman" w:hAnsi="Times New Roman"/>
                <w:bCs/>
                <w:sz w:val="24"/>
                <w:szCs w:val="24"/>
              </w:rPr>
              <w:t>iestādes, pašvaldības, valsts un pašvaldību uzņēmumi, juridiskas un fiziskas personas, nevalstiskās organizācijas</w:t>
            </w:r>
          </w:p>
        </w:tc>
      </w:tr>
      <w:tr w:rsidR="00E221BE" w:rsidRPr="00E221BE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E221BE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1BE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E221BE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1BE"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AA0" w:rsidRPr="00E221BE" w:rsidRDefault="003A5AA0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Projektā apkopoti katastrofas pārvaldīšanas subjektu (ministriju) apzinātie apdraudējumi, kuriem veikts katastrofu risku novērtējums (atbilstoši vienotai metodikai), un pamatojoties uz risku novērtējumu, noteikti preventīvie, gatavības, reaģēšanas un seku likvidēšanas pasākum</w:t>
            </w:r>
            <w:r w:rsidR="00E221BE" w:rsidRPr="00E221BE">
              <w:rPr>
                <w:rFonts w:ascii="Times New Roman" w:hAnsi="Times New Roman"/>
                <w:sz w:val="24"/>
                <w:szCs w:val="24"/>
              </w:rPr>
              <w:t>i, kā arī noteikti to īstenotāji</w:t>
            </w:r>
            <w:r w:rsidRPr="00E221BE">
              <w:rPr>
                <w:rFonts w:ascii="Times New Roman" w:hAnsi="Times New Roman"/>
                <w:sz w:val="24"/>
                <w:szCs w:val="24"/>
              </w:rPr>
              <w:t>.</w:t>
            </w:r>
            <w:r w:rsidR="00E221BE" w:rsidRPr="00E221BE">
              <w:rPr>
                <w:rFonts w:ascii="Times New Roman" w:hAnsi="Times New Roman"/>
                <w:sz w:val="24"/>
                <w:szCs w:val="24"/>
              </w:rPr>
              <w:t xml:space="preserve"> Projekts izstrādāts atbilstoši Ministru kabineta 2017.gada 7.novembra noteikumiem Nr.658 “Noteikumi par civilās aizsardzības plānu struktūru un tajos iekļaujamo informāciju”, kurā iekļauta šāda informācija: </w:t>
            </w:r>
          </w:p>
          <w:p w:rsidR="00E221BE" w:rsidRPr="00E221BE" w:rsidRDefault="00E221BE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1. iespējamo risku saraksts (un risku novērtēšanas matrica);</w:t>
            </w:r>
          </w:p>
          <w:p w:rsidR="00E221BE" w:rsidRPr="00E221BE" w:rsidRDefault="00E221BE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2. kopsavilkums par risku novērtēšanu;</w:t>
            </w:r>
          </w:p>
          <w:p w:rsidR="00E221BE" w:rsidRPr="00E221BE" w:rsidRDefault="00E221BE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3. preventīvie, gatavības, reaģēšanas un seku likvidēšanas pasākumi;</w:t>
            </w:r>
          </w:p>
          <w:p w:rsidR="00E221BE" w:rsidRPr="00E221BE" w:rsidRDefault="00E221BE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4. reaģēšanas un seku likvidēšanas darbu vadītāji;</w:t>
            </w:r>
          </w:p>
          <w:p w:rsidR="00E221BE" w:rsidRPr="00E221BE" w:rsidRDefault="00E221BE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5. valsts agrīnās brīdināšanas sistēma un tās aktivizēšana;</w:t>
            </w:r>
          </w:p>
          <w:p w:rsidR="00E221BE" w:rsidRPr="00E221BE" w:rsidRDefault="00E221BE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6. agrīnās brīdināšanas sistēmu saraksts un to darbība sasaistē ar valsts agrīnās brīdināšanas sistēmu;</w:t>
            </w:r>
          </w:p>
          <w:p w:rsidR="00E221BE" w:rsidRPr="00E221BE" w:rsidRDefault="00E221BE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7. iesaistāmo institūciju apziņošanas kārtība;</w:t>
            </w:r>
          </w:p>
          <w:p w:rsidR="00E221BE" w:rsidRPr="00E221BE" w:rsidRDefault="00E221BE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8. informācijas apmaiņas platformas, kuras izmantojamas katastrofas vai katastrofas draudu gadījumā;</w:t>
            </w:r>
          </w:p>
          <w:p w:rsidR="00E221BE" w:rsidRPr="00E221BE" w:rsidRDefault="00E221BE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9. krīžu komunikācijas kārtība;</w:t>
            </w:r>
          </w:p>
          <w:p w:rsidR="00E221BE" w:rsidRPr="00E221BE" w:rsidRDefault="00E221BE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10. Latvijas valstspiederīgo evakuācija no katastrofas skartās ārvalsts;</w:t>
            </w:r>
          </w:p>
          <w:p w:rsidR="00E221BE" w:rsidRPr="00E221BE" w:rsidRDefault="00E221BE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11. resursi starptautiskās palīdzības sniegšanai;</w:t>
            </w:r>
          </w:p>
          <w:p w:rsidR="00E221BE" w:rsidRPr="00E221BE" w:rsidRDefault="00E221BE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12. civilās aizsardzības sistēmas darbība militāra iebrukuma vai kara gadījumā;</w:t>
            </w:r>
          </w:p>
          <w:p w:rsidR="00E221BE" w:rsidRPr="00E221BE" w:rsidRDefault="00E221BE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13. plānoto civilās aizsardzības mācību apraksts un grafiks;</w:t>
            </w:r>
          </w:p>
          <w:p w:rsidR="009F078D" w:rsidRPr="00E221BE" w:rsidRDefault="00E221BE" w:rsidP="00E2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BE">
              <w:rPr>
                <w:rFonts w:ascii="Times New Roman" w:hAnsi="Times New Roman"/>
                <w:sz w:val="24"/>
                <w:szCs w:val="24"/>
              </w:rPr>
              <w:t>14. pasākumu plāns par kontrolētu masveida iedzīvotāju evakuāciju un pārvietošanu militāra iebrukuma, katastrofas vai to draudu gadījumā.</w:t>
            </w:r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4E7C27" w:rsidRDefault="004E7C27" w:rsidP="00F02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E7C27">
              <w:rPr>
                <w:rFonts w:ascii="Times New Roman" w:hAnsi="Times New Roman"/>
                <w:sz w:val="24"/>
                <w:szCs w:val="24"/>
              </w:rPr>
              <w:t>Likumprojektu plānots</w:t>
            </w:r>
            <w:proofErr w:type="gramEnd"/>
            <w:r w:rsidRPr="004E7C27">
              <w:rPr>
                <w:rFonts w:ascii="Times New Roman" w:hAnsi="Times New Roman"/>
                <w:sz w:val="24"/>
                <w:szCs w:val="24"/>
              </w:rPr>
              <w:t xml:space="preserve"> izsludināt Valsts sekretāru sanāksmē.</w:t>
            </w:r>
            <w:bookmarkStart w:id="0" w:name="_GoBack"/>
            <w:bookmarkEnd w:id="0"/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965E09" w:rsidRDefault="00F0240D" w:rsidP="00F0240D">
            <w:pPr>
              <w:pStyle w:val="Footer"/>
              <w:jc w:val="both"/>
              <w:rPr>
                <w:bCs/>
                <w:sz w:val="20"/>
                <w:szCs w:val="20"/>
              </w:rPr>
            </w:pPr>
            <w:r>
              <w:rPr>
                <w:lang w:val="lv-LV"/>
              </w:rPr>
              <w:t xml:space="preserve">Projekts, Projekta </w:t>
            </w:r>
            <w:r w:rsidR="009F078D" w:rsidRPr="00965E09">
              <w:rPr>
                <w:bCs/>
              </w:rPr>
              <w:t xml:space="preserve">sākotnējās ietekmes novērtējuma </w:t>
            </w:r>
            <w:smartTag w:uri="schemas-tilde-lv/tildestengine" w:element="veidnes">
              <w:smartTagPr>
                <w:attr w:name="text" w:val="ziņojums"/>
                <w:attr w:name="baseform" w:val="ziņojums"/>
                <w:attr w:name="id" w:val="-1"/>
              </w:smartTagPr>
              <w:r w:rsidR="009F078D" w:rsidRPr="00965E09">
                <w:rPr>
                  <w:bCs/>
                </w:rPr>
                <w:t>ziņojums</w:t>
              </w:r>
            </w:smartTag>
            <w:r w:rsidR="009F078D" w:rsidRPr="00965E09">
              <w:rPr>
                <w:bCs/>
              </w:rPr>
              <w:t xml:space="preserve"> (anotācija)</w:t>
            </w:r>
            <w:r w:rsidR="009F078D" w:rsidRPr="00965E09">
              <w:rPr>
                <w:lang w:val="lv-LV"/>
              </w:rPr>
              <w:t>, Ministru k</w:t>
            </w:r>
            <w:r>
              <w:rPr>
                <w:lang w:val="lv-LV"/>
              </w:rPr>
              <w:t>abineta rīkojuma projekts</w:t>
            </w:r>
            <w:r w:rsidR="009F078D" w:rsidRPr="00965E09">
              <w:rPr>
                <w:lang w:val="lv-LV"/>
              </w:rPr>
              <w:t>.</w:t>
            </w:r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831924" w:rsidRDefault="009F078D" w:rsidP="00F024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924">
              <w:rPr>
                <w:rFonts w:ascii="Times New Roman" w:hAnsi="Times New Roman"/>
                <w:sz w:val="24"/>
                <w:szCs w:val="24"/>
              </w:rPr>
              <w:t xml:space="preserve">Rakstiski iesniedzot viedokli, iebildumus un priekšlikumus par izstrādāto </w:t>
            </w:r>
            <w:r w:rsidR="00F0240D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rojektu.</w:t>
            </w:r>
          </w:p>
        </w:tc>
      </w:tr>
      <w:tr w:rsidR="009F078D" w:rsidTr="00CD445C">
        <w:trPr>
          <w:trHeight w:val="1229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3A5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līdz </w:t>
            </w:r>
            <w:r w:rsidR="003A5AA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.1</w:t>
            </w:r>
            <w:r w:rsidR="003A5AA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.2019</w:t>
            </w:r>
            <w:r w:rsidRPr="000A35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0A356D">
              <w:rPr>
                <w:rFonts w:ascii="Times New Roman" w:hAnsi="Times New Roman"/>
                <w:sz w:val="24"/>
                <w:szCs w:val="24"/>
              </w:rPr>
              <w:t>nosūtot tos uz elektroniskā pasta adresi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="003A5AA0" w:rsidRPr="009134A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ivars.nakurts@vugd.gov.lv</w:t>
              </w:r>
            </w:hyperlink>
            <w:r w:rsidR="003A5A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356D">
              <w:rPr>
                <w:rFonts w:ascii="Times New Roman" w:hAnsi="Times New Roman"/>
                <w:sz w:val="24"/>
                <w:szCs w:val="24"/>
              </w:rPr>
              <w:t>Iesniedzot viedokli, iebi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ldumus vai priekšlikumus par </w:t>
            </w:r>
            <w:r w:rsidR="00F0240D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rojektu</w:t>
            </w:r>
            <w:r w:rsidRPr="000A356D">
              <w:rPr>
                <w:rFonts w:ascii="Times New Roman" w:hAnsi="Times New Roman"/>
                <w:sz w:val="24"/>
                <w:szCs w:val="24"/>
              </w:rPr>
              <w:t>, jānorāda iesniedzēja vārds, uzvārds, institūcijas nosaukums, kuru pārstāv (ja tāda ir), tālruņa numurs un elektroniskā pasta adrese.</w:t>
            </w:r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9F078D" w:rsidTr="00CD445C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5C6DD3" w:rsidRDefault="00F0240D" w:rsidP="00F024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I.Nakurts</w:t>
            </w:r>
            <w:proofErr w:type="spellEnd"/>
            <w:r w:rsidR="009F078D">
              <w:rPr>
                <w:rFonts w:ascii="Times New Roman" w:eastAsia="Times New Roman" w:hAnsi="Times New Roman"/>
                <w:sz w:val="24"/>
                <w:szCs w:val="24"/>
              </w:rPr>
              <w:t>, tālr.: 67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075922</w:t>
            </w:r>
            <w:r w:rsidR="009F078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hyperlink r:id="rId8" w:history="1">
              <w:r w:rsidRPr="009134AD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ivars.nakuts@vugd.gov.lv</w:t>
              </w:r>
            </w:hyperlink>
          </w:p>
        </w:tc>
      </w:tr>
    </w:tbl>
    <w:p w:rsidR="009F078D" w:rsidRDefault="009F078D" w:rsidP="009F078D"/>
    <w:p w:rsidR="009F078D" w:rsidRDefault="009F078D" w:rsidP="009F078D"/>
    <w:p w:rsidR="009F078D" w:rsidRDefault="009F078D" w:rsidP="009F078D"/>
    <w:p w:rsidR="009F078D" w:rsidRDefault="009F078D" w:rsidP="009F078D"/>
    <w:p w:rsidR="009F078D" w:rsidRDefault="009F078D" w:rsidP="009F078D"/>
    <w:p w:rsidR="009F078D" w:rsidRDefault="009F078D" w:rsidP="009F078D"/>
    <w:p w:rsidR="009F078D" w:rsidRDefault="009F078D" w:rsidP="009F078D"/>
    <w:p w:rsidR="0018349C" w:rsidRDefault="0018349C"/>
    <w:sectPr w:rsidR="0018349C">
      <w:headerReference w:type="default" r:id="rId9"/>
      <w:pgSz w:w="16838" w:h="11906" w:orient="landscape"/>
      <w:pgMar w:top="113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61C" w:rsidRDefault="0079061C">
      <w:pPr>
        <w:spacing w:after="0" w:line="240" w:lineRule="auto"/>
      </w:pPr>
      <w:r>
        <w:separator/>
      </w:r>
    </w:p>
  </w:endnote>
  <w:endnote w:type="continuationSeparator" w:id="0">
    <w:p w:rsidR="0079061C" w:rsidRDefault="0079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61C" w:rsidRDefault="0079061C">
      <w:pPr>
        <w:spacing w:after="0" w:line="240" w:lineRule="auto"/>
      </w:pPr>
      <w:r>
        <w:separator/>
      </w:r>
    </w:p>
  </w:footnote>
  <w:footnote w:type="continuationSeparator" w:id="0">
    <w:p w:rsidR="0079061C" w:rsidRDefault="0079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30" w:rsidRDefault="009F078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7C27">
      <w:rPr>
        <w:noProof/>
      </w:rPr>
      <w:t>2</w:t>
    </w:r>
    <w:r>
      <w:fldChar w:fldCharType="end"/>
    </w:r>
  </w:p>
  <w:p w:rsidR="00A22130" w:rsidRDefault="007906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C46A7"/>
    <w:multiLevelType w:val="hybridMultilevel"/>
    <w:tmpl w:val="453A3C90"/>
    <w:lvl w:ilvl="0" w:tplc="A1E8F0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8D"/>
    <w:rsid w:val="0018349C"/>
    <w:rsid w:val="003A5AA0"/>
    <w:rsid w:val="004E7C27"/>
    <w:rsid w:val="0079061C"/>
    <w:rsid w:val="009F078D"/>
    <w:rsid w:val="00E221BE"/>
    <w:rsid w:val="00EB0566"/>
    <w:rsid w:val="00F0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88248-08DC-4715-B0E3-D96256D8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8D"/>
    <w:pPr>
      <w:spacing w:after="200" w:line="276" w:lineRule="auto"/>
    </w:pPr>
    <w:rPr>
      <w:rFonts w:ascii="Calibri" w:eastAsia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078D"/>
    <w:rPr>
      <w:color w:val="0000FF"/>
      <w:u w:val="single"/>
    </w:rPr>
  </w:style>
  <w:style w:type="character" w:customStyle="1" w:styleId="HeaderChar">
    <w:name w:val="Header Char"/>
    <w:link w:val="Header"/>
    <w:rsid w:val="009F078D"/>
    <w:rPr>
      <w:rFonts w:ascii="Times New Roman" w:eastAsia="Times New Roman" w:hAnsi="Times New Roman" w:cs="Times New Roman"/>
      <w:sz w:val="28"/>
      <w:szCs w:val="24"/>
      <w:lang w:eastAsia="lv-LV"/>
    </w:rPr>
  </w:style>
  <w:style w:type="paragraph" w:styleId="Header">
    <w:name w:val="header"/>
    <w:basedOn w:val="Normal"/>
    <w:link w:val="HeaderChar"/>
    <w:rsid w:val="009F07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9F078D"/>
    <w:rPr>
      <w:rFonts w:ascii="Calibri" w:eastAsia="Calibri" w:hAnsi="Calibri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9F07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9F078D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styleId="ListParagraph">
    <w:name w:val="List Paragraph"/>
    <w:basedOn w:val="Normal"/>
    <w:uiPriority w:val="34"/>
    <w:qFormat/>
    <w:rsid w:val="003A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275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81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rs.nakuts@vugd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rs.nakurts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1870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Zagoskina</dc:creator>
  <cp:keywords/>
  <dc:description/>
  <cp:lastModifiedBy>Inese Sproģe</cp:lastModifiedBy>
  <cp:revision>3</cp:revision>
  <dcterms:created xsi:type="dcterms:W3CDTF">2019-11-11T13:11:00Z</dcterms:created>
  <dcterms:modified xsi:type="dcterms:W3CDTF">2019-11-12T11:25:00Z</dcterms:modified>
</cp:coreProperties>
</file>