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92" w:rsidRPr="00964992" w:rsidRDefault="00964992" w:rsidP="00436083">
      <w:pPr>
        <w:contextualSpacing/>
        <w:jc w:val="center"/>
        <w:rPr>
          <w:rStyle w:val="Izteiksmgs"/>
          <w:rFonts w:ascii="Times New Roman" w:hAnsi="Times New Roman" w:cs="Times New Roman"/>
          <w:sz w:val="28"/>
          <w:szCs w:val="28"/>
        </w:rPr>
      </w:pPr>
      <w:smartTag w:uri="schemas-tilde-lv/tildestengine" w:element="veidnes">
        <w:smartTagPr>
          <w:attr w:name="text" w:val="Paziņojums"/>
          <w:attr w:name="baseform" w:val="Paziņojums"/>
          <w:attr w:name="id" w:val="-1"/>
        </w:smartTagPr>
        <w:r w:rsidRPr="00964992">
          <w:rPr>
            <w:rStyle w:val="Izteiksmgs"/>
            <w:rFonts w:ascii="Times New Roman" w:hAnsi="Times New Roman" w:cs="Times New Roman"/>
            <w:sz w:val="28"/>
            <w:szCs w:val="28"/>
          </w:rPr>
          <w:t>Paziņojums</w:t>
        </w:r>
      </w:smartTag>
      <w:r w:rsidRPr="00964992">
        <w:rPr>
          <w:rStyle w:val="Izteiksmgs"/>
          <w:rFonts w:ascii="Times New Roman" w:hAnsi="Times New Roman" w:cs="Times New Roman"/>
          <w:sz w:val="28"/>
          <w:szCs w:val="28"/>
        </w:rPr>
        <w:t xml:space="preserve"> par līdzdalības iespējām Ministru kabineta noteikumu projekta</w:t>
      </w:r>
    </w:p>
    <w:p w:rsidR="00964992" w:rsidRPr="00436083" w:rsidRDefault="00964992" w:rsidP="00436083">
      <w:pPr>
        <w:contextualSpacing/>
        <w:jc w:val="center"/>
        <w:rPr>
          <w:rFonts w:ascii="Times New Roman" w:hAnsi="Times New Roman" w:cs="Times New Roman"/>
          <w:b/>
          <w:bCs/>
          <w:sz w:val="28"/>
          <w:szCs w:val="28"/>
        </w:rPr>
      </w:pPr>
      <w:r w:rsidRPr="00964992">
        <w:rPr>
          <w:rFonts w:ascii="Times New Roman" w:hAnsi="Times New Roman" w:cs="Times New Roman"/>
          <w:b/>
          <w:sz w:val="28"/>
          <w:szCs w:val="28"/>
        </w:rPr>
        <w:t>“</w:t>
      </w:r>
      <w:r w:rsidRPr="00964992">
        <w:rPr>
          <w:rFonts w:asciiTheme="majorBidi" w:hAnsiTheme="majorBidi" w:cstheme="majorBidi"/>
          <w:b/>
          <w:sz w:val="28"/>
          <w:szCs w:val="28"/>
        </w:rPr>
        <w:t xml:space="preserve">Grozījums Ministru kabineta 2010. gada 27. jūlija noteikumos Nr. 675 “Noteikumi par </w:t>
      </w:r>
      <w:proofErr w:type="spellStart"/>
      <w:r w:rsidRPr="00964992">
        <w:rPr>
          <w:rFonts w:asciiTheme="majorBidi" w:hAnsiTheme="majorBidi" w:cstheme="majorBidi"/>
          <w:b/>
          <w:sz w:val="28"/>
          <w:szCs w:val="28"/>
        </w:rPr>
        <w:t>robežpārbaudei</w:t>
      </w:r>
      <w:proofErr w:type="spellEnd"/>
      <w:r w:rsidRPr="00964992">
        <w:rPr>
          <w:rFonts w:asciiTheme="majorBidi" w:hAnsiTheme="majorBidi" w:cstheme="majorBidi"/>
          <w:b/>
          <w:sz w:val="28"/>
          <w:szCs w:val="28"/>
        </w:rPr>
        <w:t xml:space="preserve"> un </w:t>
      </w:r>
      <w:proofErr w:type="spellStart"/>
      <w:r w:rsidRPr="00964992">
        <w:rPr>
          <w:rFonts w:asciiTheme="majorBidi" w:hAnsiTheme="majorBidi" w:cstheme="majorBidi"/>
          <w:b/>
          <w:sz w:val="28"/>
          <w:szCs w:val="28"/>
        </w:rPr>
        <w:t>robežuzraudzībai</w:t>
      </w:r>
      <w:proofErr w:type="spellEnd"/>
      <w:r w:rsidRPr="00964992">
        <w:rPr>
          <w:rFonts w:asciiTheme="majorBidi" w:hAnsiTheme="majorBidi" w:cstheme="majorBidi"/>
          <w:b/>
          <w:sz w:val="28"/>
          <w:szCs w:val="28"/>
        </w:rPr>
        <w:t xml:space="preserve"> nepieciešamajiem tehniskajiem līdzekļiem””</w:t>
      </w:r>
      <w:r w:rsidRPr="00964992">
        <w:rPr>
          <w:rFonts w:ascii="Times New Roman" w:hAnsi="Times New Roman" w:cs="Times New Roman"/>
          <w:b/>
          <w:bCs/>
          <w:sz w:val="28"/>
          <w:szCs w:val="28"/>
        </w:rPr>
        <w:t xml:space="preserve"> </w:t>
      </w:r>
      <w:r w:rsidRPr="00964992">
        <w:rPr>
          <w:rStyle w:val="Izteiksmgs"/>
          <w:rFonts w:ascii="Times New Roman" w:hAnsi="Times New Roman" w:cs="Times New Roman"/>
          <w:sz w:val="28"/>
          <w:szCs w:val="28"/>
        </w:rPr>
        <w:t>izstrādes procesā</w:t>
      </w:r>
    </w:p>
    <w:p w:rsidR="00964992" w:rsidRDefault="00964992" w:rsidP="0094207C">
      <w:pPr>
        <w:pStyle w:val="Bezatstarpm"/>
        <w:jc w:val="center"/>
        <w:rPr>
          <w:rFonts w:ascii="Times New Roman" w:hAnsi="Times New Roman" w:cs="Times New Roman"/>
          <w:b/>
          <w:sz w:val="28"/>
          <w:szCs w:val="28"/>
        </w:rPr>
      </w:pPr>
    </w:p>
    <w:p w:rsidR="006F40DE" w:rsidRDefault="006F40DE" w:rsidP="0094207C">
      <w:pPr>
        <w:pStyle w:val="Bezatstarpm"/>
        <w:jc w:val="center"/>
        <w:rPr>
          <w:rFonts w:ascii="Times New Roman" w:hAnsi="Times New Roman" w:cs="Times New Roman"/>
          <w:b/>
          <w:sz w:val="28"/>
          <w:szCs w:val="28"/>
        </w:rPr>
      </w:pPr>
      <w:bookmarkStart w:id="0" w:name="_GoBack"/>
      <w:bookmarkEnd w:id="0"/>
    </w:p>
    <w:tbl>
      <w:tblPr>
        <w:tblW w:w="14447" w:type="dxa"/>
        <w:tblInd w:w="7" w:type="dxa"/>
        <w:tblLayout w:type="fixed"/>
        <w:tblCellMar>
          <w:left w:w="7" w:type="dxa"/>
          <w:right w:w="7" w:type="dxa"/>
        </w:tblCellMar>
        <w:tblLook w:val="0000" w:firstRow="0" w:lastRow="0" w:firstColumn="0" w:lastColumn="0" w:noHBand="0" w:noVBand="0"/>
      </w:tblPr>
      <w:tblGrid>
        <w:gridCol w:w="887"/>
        <w:gridCol w:w="2799"/>
        <w:gridCol w:w="10761"/>
      </w:tblGrid>
      <w:tr w:rsidR="00964992" w:rsidRPr="00964992" w:rsidTr="00436083">
        <w:trPr>
          <w:trHeight w:val="105"/>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105" w:lineRule="atLeast"/>
              <w:jc w:val="center"/>
              <w:rPr>
                <w:rFonts w:ascii="Calibri" w:eastAsia="Calibri" w:hAnsi="Calibri" w:cs="Calibri"/>
              </w:rPr>
            </w:pPr>
            <w:r w:rsidRPr="00964992">
              <w:rPr>
                <w:rFonts w:ascii="Times New Roman" w:eastAsia="Calibri" w:hAnsi="Times New Roman" w:cs="Times New Roman"/>
                <w:sz w:val="24"/>
                <w:szCs w:val="24"/>
              </w:rPr>
              <w:t>1.</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105" w:lineRule="atLeast"/>
              <w:rPr>
                <w:rFonts w:ascii="Calibri" w:eastAsia="Calibri" w:hAnsi="Calibri" w:cs="Calibri"/>
              </w:rPr>
            </w:pPr>
            <w:r w:rsidRPr="00964992">
              <w:rPr>
                <w:rFonts w:ascii="Times New Roman" w:eastAsia="Calibri" w:hAnsi="Times New Roman" w:cs="Times New Roman"/>
                <w:sz w:val="24"/>
                <w:szCs w:val="24"/>
              </w:rPr>
              <w:t>Dokumenta veids</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105" w:lineRule="atLeast"/>
              <w:rPr>
                <w:rFonts w:ascii="Calibri" w:eastAsia="Calibri" w:hAnsi="Calibri" w:cs="Calibri"/>
              </w:rPr>
            </w:pPr>
            <w:r>
              <w:rPr>
                <w:rFonts w:ascii="Times New Roman" w:eastAsia="Calibri" w:hAnsi="Times New Roman" w:cs="Times New Roman"/>
                <w:sz w:val="24"/>
                <w:szCs w:val="24"/>
              </w:rPr>
              <w:t xml:space="preserve">  </w:t>
            </w:r>
            <w:r w:rsidRPr="00964992">
              <w:rPr>
                <w:rFonts w:ascii="Times New Roman" w:eastAsia="Calibri" w:hAnsi="Times New Roman" w:cs="Times New Roman"/>
                <w:sz w:val="24"/>
                <w:szCs w:val="24"/>
              </w:rPr>
              <w:t>Ministru kabineta noteikumu projekts</w:t>
            </w:r>
          </w:p>
        </w:tc>
      </w:tr>
      <w:tr w:rsidR="00964992" w:rsidRPr="00964992" w:rsidTr="00436083">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2.</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Dokumenta nosaukums</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436083">
            <w:pPr>
              <w:spacing w:after="0" w:line="240" w:lineRule="auto"/>
              <w:ind w:left="123" w:right="277" w:hanging="123"/>
              <w:jc w:val="both"/>
              <w:rPr>
                <w:rFonts w:ascii="Times New Roman" w:eastAsia="Calibri" w:hAnsi="Times New Roman" w:cs="Times New Roman"/>
                <w:sz w:val="24"/>
                <w:szCs w:val="24"/>
              </w:rPr>
            </w:pPr>
            <w:r w:rsidRPr="00964992">
              <w:rPr>
                <w:rFonts w:ascii="Times New Roman" w:hAnsi="Times New Roman" w:cs="Times New Roman"/>
                <w:sz w:val="24"/>
                <w:szCs w:val="24"/>
              </w:rPr>
              <w:t>“</w:t>
            </w:r>
            <w:r w:rsidRPr="00964992">
              <w:rPr>
                <w:rFonts w:asciiTheme="majorBidi" w:hAnsiTheme="majorBidi" w:cstheme="majorBidi"/>
                <w:sz w:val="24"/>
                <w:szCs w:val="24"/>
              </w:rPr>
              <w:t xml:space="preserve">Grozījums Ministru kabineta 2010. gada 27. jūlija noteikumos Nr. 675 “Noteikumi par </w:t>
            </w:r>
            <w:proofErr w:type="spellStart"/>
            <w:r w:rsidRPr="00964992">
              <w:rPr>
                <w:rFonts w:asciiTheme="majorBidi" w:hAnsiTheme="majorBidi" w:cstheme="majorBidi"/>
                <w:sz w:val="24"/>
                <w:szCs w:val="24"/>
              </w:rPr>
              <w:t>robežpārbaudei</w:t>
            </w:r>
            <w:proofErr w:type="spellEnd"/>
            <w:r w:rsidRPr="00964992">
              <w:rPr>
                <w:rFonts w:asciiTheme="majorBidi" w:hAnsiTheme="majorBidi" w:cstheme="majorBidi"/>
                <w:sz w:val="24"/>
                <w:szCs w:val="24"/>
              </w:rPr>
              <w:t xml:space="preserve"> un </w:t>
            </w:r>
            <w:proofErr w:type="spellStart"/>
            <w:r w:rsidRPr="00964992">
              <w:rPr>
                <w:rFonts w:asciiTheme="majorBidi" w:hAnsiTheme="majorBidi" w:cstheme="majorBidi"/>
                <w:sz w:val="24"/>
                <w:szCs w:val="24"/>
              </w:rPr>
              <w:t>robežuzraudzībai</w:t>
            </w:r>
            <w:proofErr w:type="spellEnd"/>
            <w:r w:rsidRPr="00964992">
              <w:rPr>
                <w:rFonts w:asciiTheme="majorBidi" w:hAnsiTheme="majorBidi" w:cstheme="majorBidi"/>
                <w:sz w:val="24"/>
                <w:szCs w:val="24"/>
              </w:rPr>
              <w:t xml:space="preserve"> nepieciešamajiem tehniskajiem līdzekļiem””</w:t>
            </w:r>
            <w:r w:rsidR="00436083">
              <w:rPr>
                <w:rFonts w:asciiTheme="majorBidi" w:hAnsiTheme="majorBidi" w:cstheme="majorBidi"/>
                <w:sz w:val="28"/>
                <w:szCs w:val="28"/>
              </w:rPr>
              <w:t xml:space="preserve"> </w:t>
            </w:r>
            <w:r w:rsidR="00436083" w:rsidRPr="00436083">
              <w:rPr>
                <w:rFonts w:asciiTheme="majorBidi" w:hAnsiTheme="majorBidi" w:cstheme="majorBidi"/>
                <w:sz w:val="24"/>
                <w:szCs w:val="24"/>
              </w:rPr>
              <w:t>(turpmāk – projekts)</w:t>
            </w:r>
          </w:p>
        </w:tc>
      </w:tr>
      <w:tr w:rsidR="00964992" w:rsidRPr="00964992" w:rsidTr="00436083">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3.</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Politikas joma un nozare vai teritorija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ind w:right="277"/>
              <w:rPr>
                <w:rFonts w:ascii="Calibri" w:eastAsia="Calibri" w:hAnsi="Calibri" w:cs="Calibri"/>
              </w:rPr>
            </w:pPr>
            <w:r w:rsidRPr="00964992">
              <w:rPr>
                <w:rFonts w:ascii="Times New Roman" w:eastAsia="Calibri" w:hAnsi="Times New Roman" w:cs="Times New Roman"/>
                <w:sz w:val="24"/>
                <w:szCs w:val="24"/>
              </w:rPr>
              <w:t xml:space="preserve">  </w:t>
            </w:r>
            <w:proofErr w:type="spellStart"/>
            <w:r w:rsidRPr="00964992">
              <w:rPr>
                <w:rFonts w:ascii="Times New Roman" w:eastAsia="Calibri" w:hAnsi="Times New Roman" w:cs="Times New Roman"/>
                <w:sz w:val="24"/>
                <w:szCs w:val="24"/>
              </w:rPr>
              <w:t>Iekšlietu</w:t>
            </w:r>
            <w:proofErr w:type="spellEnd"/>
            <w:r w:rsidRPr="00964992">
              <w:rPr>
                <w:rFonts w:ascii="Times New Roman" w:eastAsia="Calibri" w:hAnsi="Times New Roman" w:cs="Times New Roman"/>
                <w:sz w:val="24"/>
                <w:szCs w:val="24"/>
              </w:rPr>
              <w:t xml:space="preserve"> politika</w:t>
            </w:r>
          </w:p>
        </w:tc>
      </w:tr>
      <w:tr w:rsidR="00964992" w:rsidRPr="00964992" w:rsidTr="00436083">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jc w:val="center"/>
              <w:rPr>
                <w:rFonts w:ascii="Calibri" w:eastAsia="Calibri" w:hAnsi="Calibri" w:cs="Calibri"/>
              </w:rPr>
            </w:pPr>
            <w:r w:rsidRPr="00964992">
              <w:rPr>
                <w:rFonts w:ascii="Times New Roman" w:eastAsia="Calibri" w:hAnsi="Times New Roman" w:cs="Times New Roman"/>
                <w:sz w:val="24"/>
                <w:szCs w:val="24"/>
              </w:rPr>
              <w:t>4.</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 xml:space="preserve">Dokumenta </w:t>
            </w:r>
            <w:proofErr w:type="spellStart"/>
            <w:r w:rsidRPr="00964992">
              <w:rPr>
                <w:rFonts w:ascii="Times New Roman" w:eastAsia="Calibri" w:hAnsi="Times New Roman" w:cs="Times New Roman"/>
                <w:sz w:val="24"/>
                <w:szCs w:val="24"/>
              </w:rPr>
              <w:t>mērķgrupas</w:t>
            </w:r>
            <w:proofErr w:type="spellEnd"/>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spacing w:after="0" w:line="240" w:lineRule="auto"/>
              <w:jc w:val="both"/>
              <w:rPr>
                <w:rFonts w:ascii="Times New Roman" w:eastAsia="Times New Roman" w:hAnsi="Times New Roman" w:cs="Times New Roman"/>
                <w:sz w:val="24"/>
                <w:szCs w:val="24"/>
                <w:lang w:eastAsia="lv-LV"/>
              </w:rPr>
            </w:pPr>
            <w:r w:rsidRPr="00964992">
              <w:rPr>
                <w:rFonts w:ascii="Times New Roman" w:eastAsia="Times New Roman" w:hAnsi="Times New Roman" w:cs="Times New Roman"/>
                <w:sz w:val="24"/>
                <w:szCs w:val="24"/>
                <w:lang w:eastAsia="lv-LV"/>
              </w:rPr>
              <w:t xml:space="preserve"> </w:t>
            </w:r>
            <w:r>
              <w:rPr>
                <w:rFonts w:asciiTheme="majorBidi" w:eastAsia="Times New Roman" w:hAnsiTheme="majorBidi" w:cstheme="majorBidi"/>
                <w:iCs/>
                <w:sz w:val="24"/>
                <w:szCs w:val="24"/>
                <w:lang w:eastAsia="lv-LV"/>
              </w:rPr>
              <w:t>P</w:t>
            </w:r>
            <w:r w:rsidRPr="0046388A">
              <w:rPr>
                <w:rFonts w:asciiTheme="majorBidi" w:eastAsia="Times New Roman" w:hAnsiTheme="majorBidi" w:cstheme="majorBidi"/>
                <w:iCs/>
                <w:sz w:val="24"/>
                <w:szCs w:val="24"/>
                <w:lang w:eastAsia="lv-LV"/>
              </w:rPr>
              <w:t xml:space="preserve">ersonas, kas </w:t>
            </w:r>
            <w:r>
              <w:rPr>
                <w:rFonts w:asciiTheme="majorBidi" w:eastAsia="Times New Roman" w:hAnsiTheme="majorBidi" w:cstheme="majorBidi"/>
                <w:iCs/>
                <w:sz w:val="24"/>
                <w:szCs w:val="24"/>
                <w:lang w:eastAsia="lv-LV"/>
              </w:rPr>
              <w:t>atrodas pierobežā un Valsts robežsardze.</w:t>
            </w:r>
          </w:p>
        </w:tc>
      </w:tr>
      <w:tr w:rsidR="00964992" w:rsidRPr="00964992" w:rsidTr="00436083">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5.</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Dokumenta mērķis un sākotnēji identificētās problēmas būtība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436083" w:rsidRDefault="00436083" w:rsidP="00436083">
            <w:pPr>
              <w:ind w:left="123" w:right="135"/>
              <w:jc w:val="both"/>
              <w:rPr>
                <w:rFonts w:ascii="Times New Roman" w:eastAsia="Calibri" w:hAnsi="Times New Roman" w:cs="Times New Roman"/>
                <w:color w:val="000000" w:themeColor="text1"/>
                <w:sz w:val="24"/>
                <w:szCs w:val="24"/>
              </w:rPr>
            </w:pPr>
            <w:r w:rsidRPr="00436083">
              <w:rPr>
                <w:rFonts w:ascii="Times New Roman" w:hAnsi="Times New Roman" w:cs="Times New Roman"/>
                <w:sz w:val="24"/>
                <w:szCs w:val="24"/>
              </w:rPr>
              <w:t xml:space="preserve">Ministru kabineta noteikumu Nr. 675 redakcija neparedz bezpilota gaisa kuģi kā </w:t>
            </w:r>
            <w:proofErr w:type="spellStart"/>
            <w:r w:rsidRPr="00436083">
              <w:rPr>
                <w:rFonts w:ascii="Times New Roman" w:hAnsi="Times New Roman" w:cs="Times New Roman"/>
                <w:sz w:val="24"/>
                <w:szCs w:val="24"/>
              </w:rPr>
              <w:t>robežuzraudzības</w:t>
            </w:r>
            <w:proofErr w:type="spellEnd"/>
            <w:r w:rsidRPr="00436083">
              <w:rPr>
                <w:rFonts w:ascii="Times New Roman" w:hAnsi="Times New Roman" w:cs="Times New Roman"/>
                <w:sz w:val="24"/>
                <w:szCs w:val="24"/>
              </w:rPr>
              <w:t xml:space="preserve"> tehnisko līdzekli, ko Valsts robežsardze ir tiesīga izmantot valsts robežas, pierobežas joslas un pierobežas režīma kontrolei, teritoriālās jūras un iekšējo ūdeņu uzraudzībā. Ņemot vērā norādīto, nepieciešams grozīt Ministru kabineta noteikumus Nr. 675, lai Valsts robežsardzei būtu tiesisks pamats izmantot bezpilota gaisa kuģus </w:t>
            </w:r>
            <w:proofErr w:type="spellStart"/>
            <w:r w:rsidRPr="00436083">
              <w:rPr>
                <w:rFonts w:ascii="Times New Roman" w:hAnsi="Times New Roman" w:cs="Times New Roman"/>
                <w:sz w:val="24"/>
                <w:szCs w:val="24"/>
              </w:rPr>
              <w:t>robežuzraudzībā</w:t>
            </w:r>
            <w:proofErr w:type="spellEnd"/>
            <w:r w:rsidRPr="00436083">
              <w:rPr>
                <w:rFonts w:ascii="Times New Roman" w:hAnsi="Times New Roman" w:cs="Times New Roman"/>
                <w:sz w:val="24"/>
                <w:szCs w:val="24"/>
              </w:rPr>
              <w:t>, bet konkrētāk – valsts robežas, pierobežas joslas un pierobežas režīma kontrolei, valsts robežas jūrā, teritoriālās jūras un iekšējo ūdeņu uzraudzībai, robežpārkāpēju meklēšanai, vajāšanai un aizturēšanas koordinēšanai.</w:t>
            </w:r>
          </w:p>
        </w:tc>
      </w:tr>
      <w:tr w:rsidR="00964992" w:rsidRPr="00964992" w:rsidTr="00436083">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6.</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Dokumenta izstrādes laiks un plānotā virzība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ind w:left="135" w:right="135"/>
              <w:jc w:val="both"/>
              <w:rPr>
                <w:rFonts w:ascii="Times New Roman" w:eastAsia="Calibri" w:hAnsi="Times New Roman" w:cs="Times New Roman"/>
                <w:sz w:val="24"/>
                <w:szCs w:val="24"/>
              </w:rPr>
            </w:pPr>
            <w:r w:rsidRPr="00964992">
              <w:rPr>
                <w:rFonts w:ascii="Times New Roman" w:eastAsia="Calibri" w:hAnsi="Times New Roman" w:cs="Times New Roman"/>
                <w:sz w:val="24"/>
                <w:szCs w:val="24"/>
              </w:rPr>
              <w:t>Pēc projekta saskaņošanas to plānots izsludināt Valsts sekretāru sanāksmē.</w:t>
            </w:r>
          </w:p>
        </w:tc>
      </w:tr>
      <w:tr w:rsidR="00964992" w:rsidRPr="00964992" w:rsidTr="00436083">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7.</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Dokumenti</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 xml:space="preserve">  MK noteikumu projekts, anotācija.</w:t>
            </w:r>
          </w:p>
        </w:tc>
      </w:tr>
      <w:tr w:rsidR="00964992" w:rsidRPr="00964992" w:rsidTr="00436083">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8.</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Sabiedrības pārstāvju iespējas līdzdarboties</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ind w:left="135" w:right="135"/>
              <w:jc w:val="both"/>
              <w:rPr>
                <w:rFonts w:ascii="Calibri" w:eastAsia="Calibri" w:hAnsi="Calibri" w:cs="Calibri"/>
              </w:rPr>
            </w:pPr>
            <w:r w:rsidRPr="00964992">
              <w:rPr>
                <w:rFonts w:ascii="Times New Roman" w:eastAsia="Calibri" w:hAnsi="Times New Roman" w:cs="Times New Roman"/>
                <w:sz w:val="24"/>
                <w:szCs w:val="24"/>
              </w:rPr>
              <w:t>Rakstiski iesniedzot viedokli, iebildumus un priekšlikumus par izstrādāto projektu.</w:t>
            </w:r>
          </w:p>
        </w:tc>
      </w:tr>
      <w:tr w:rsidR="00964992" w:rsidRPr="00964992" w:rsidTr="00436083">
        <w:trPr>
          <w:trHeight w:val="1252"/>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9.</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Pieteikšanās līdzdalībai</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ind w:left="136" w:right="136"/>
              <w:jc w:val="both"/>
              <w:rPr>
                <w:rFonts w:ascii="Calibri" w:eastAsia="Calibri" w:hAnsi="Calibri" w:cs="Calibri"/>
                <w:color w:val="000000" w:themeColor="text1"/>
              </w:rPr>
            </w:pPr>
            <w:r w:rsidRPr="00964992">
              <w:rPr>
                <w:rFonts w:ascii="Times New Roman" w:eastAsia="Calibri" w:hAnsi="Times New Roman" w:cs="Times New Roman"/>
                <w:color w:val="000000" w:themeColor="text1"/>
                <w:sz w:val="24"/>
                <w:szCs w:val="24"/>
              </w:rPr>
              <w:t xml:space="preserve">Viedokļus, iebildumus un priekšlikumus lūgums iesniegt </w:t>
            </w:r>
            <w:r w:rsidRPr="00964992">
              <w:rPr>
                <w:rFonts w:ascii="Times New Roman" w:eastAsia="Calibri" w:hAnsi="Times New Roman" w:cs="Times New Roman"/>
                <w:b/>
                <w:bCs/>
                <w:color w:val="000000" w:themeColor="text1"/>
                <w:sz w:val="24"/>
                <w:szCs w:val="24"/>
                <w:u w:val="single"/>
              </w:rPr>
              <w:t xml:space="preserve">līdz </w:t>
            </w:r>
            <w:r w:rsidR="006F40DE">
              <w:rPr>
                <w:rFonts w:ascii="Times New Roman" w:eastAsia="Calibri" w:hAnsi="Times New Roman" w:cs="Times New Roman"/>
                <w:b/>
                <w:bCs/>
                <w:color w:val="000000" w:themeColor="text1"/>
                <w:sz w:val="24"/>
                <w:szCs w:val="24"/>
                <w:u w:val="single"/>
              </w:rPr>
              <w:t>15</w:t>
            </w:r>
            <w:r w:rsidRPr="00964992">
              <w:rPr>
                <w:rFonts w:ascii="Times New Roman" w:eastAsia="Calibri" w:hAnsi="Times New Roman" w:cs="Times New Roman"/>
                <w:b/>
                <w:bCs/>
                <w:color w:val="000000" w:themeColor="text1"/>
                <w:sz w:val="24"/>
                <w:szCs w:val="24"/>
                <w:u w:val="single"/>
              </w:rPr>
              <w:t>.11</w:t>
            </w:r>
            <w:r w:rsidRPr="00964992">
              <w:rPr>
                <w:rFonts w:ascii="Times New Roman" w:eastAsia="Calibri" w:hAnsi="Times New Roman" w:cs="Times New Roman"/>
                <w:b/>
                <w:bCs/>
                <w:color w:val="000000" w:themeColor="text1"/>
                <w:sz w:val="24"/>
                <w:szCs w:val="24"/>
                <w:u w:val="single"/>
              </w:rPr>
              <w:t>.2019.</w:t>
            </w:r>
            <w:r w:rsidRPr="00964992">
              <w:rPr>
                <w:rFonts w:ascii="Times New Roman" w:eastAsia="Calibri" w:hAnsi="Times New Roman" w:cs="Times New Roman"/>
                <w:b/>
                <w:bCs/>
                <w:color w:val="000000" w:themeColor="text1"/>
                <w:sz w:val="24"/>
                <w:szCs w:val="24"/>
              </w:rPr>
              <w:t xml:space="preserve">, </w:t>
            </w:r>
            <w:r w:rsidRPr="00964992">
              <w:rPr>
                <w:rFonts w:ascii="Times New Roman" w:eastAsia="Calibri" w:hAnsi="Times New Roman" w:cs="Times New Roman"/>
                <w:color w:val="000000" w:themeColor="text1"/>
                <w:sz w:val="24"/>
                <w:szCs w:val="24"/>
              </w:rPr>
              <w:t xml:space="preserve">nosūtot tos uz elektroniskā pasta adresi </w:t>
            </w:r>
            <w:hyperlink r:id="rId5" w:history="1">
              <w:r w:rsidRPr="00964992">
                <w:rPr>
                  <w:rStyle w:val="Hipersaite"/>
                  <w:rFonts w:ascii="Times New Roman" w:eastAsia="Calibri" w:hAnsi="Times New Roman" w:cs="Times New Roman"/>
                  <w:color w:val="000000" w:themeColor="text1"/>
                  <w:sz w:val="24"/>
                  <w:szCs w:val="24"/>
                </w:rPr>
                <w:t>vadims.puzans@rs.gov.lv</w:t>
              </w:r>
            </w:hyperlink>
            <w:r w:rsidRPr="00964992">
              <w:rPr>
                <w:rFonts w:ascii="Times New Roman" w:eastAsia="Calibri" w:hAnsi="Times New Roman" w:cs="Times New Roman"/>
                <w:color w:val="000000" w:themeColor="text1"/>
                <w:sz w:val="24"/>
                <w:szCs w:val="24"/>
              </w:rPr>
              <w:t>. Iesniedzot viedokli, iebildumus vai priekšlikumus par projektu, jānorāda iesniedzēja vārds, uzvārds, institūcijas nosaukums, kuru pārstāv (ja tāda ir), tālruņa numurs un elektroniskā pasta adrese.</w:t>
            </w:r>
          </w:p>
        </w:tc>
      </w:tr>
      <w:tr w:rsidR="00964992" w:rsidRPr="00964992" w:rsidTr="00436083">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10.</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Cita informācija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Calibri" w:eastAsia="Calibri" w:hAnsi="Calibri" w:cs="Calibri"/>
                <w:color w:val="000000" w:themeColor="text1"/>
              </w:rPr>
            </w:pPr>
            <w:r w:rsidRPr="00964992">
              <w:rPr>
                <w:rFonts w:ascii="Times New Roman" w:eastAsia="Calibri" w:hAnsi="Times New Roman" w:cs="Times New Roman"/>
                <w:color w:val="000000" w:themeColor="text1"/>
                <w:sz w:val="24"/>
                <w:szCs w:val="24"/>
              </w:rPr>
              <w:t xml:space="preserve">   Nav</w:t>
            </w:r>
          </w:p>
        </w:tc>
      </w:tr>
      <w:tr w:rsidR="00964992" w:rsidRPr="00964992" w:rsidTr="00436083">
        <w:trPr>
          <w:trHeight w:val="495"/>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before="100" w:after="100" w:line="240" w:lineRule="auto"/>
              <w:jc w:val="center"/>
              <w:rPr>
                <w:rFonts w:ascii="Times New Roman" w:eastAsia="Calibri" w:hAnsi="Times New Roman" w:cs="Times New Roman"/>
                <w:sz w:val="24"/>
                <w:szCs w:val="24"/>
              </w:rPr>
            </w:pPr>
            <w:r w:rsidRPr="00964992">
              <w:rPr>
                <w:rFonts w:ascii="Times New Roman" w:eastAsia="Calibri" w:hAnsi="Times New Roman" w:cs="Times New Roman"/>
                <w:sz w:val="24"/>
                <w:szCs w:val="24"/>
              </w:rPr>
              <w:lastRenderedPageBreak/>
              <w:t>11.</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0" w:line="240" w:lineRule="auto"/>
              <w:rPr>
                <w:rFonts w:ascii="Times New Roman" w:eastAsia="Calibri" w:hAnsi="Times New Roman" w:cs="Times New Roman"/>
                <w:sz w:val="24"/>
                <w:szCs w:val="24"/>
              </w:rPr>
            </w:pPr>
            <w:r w:rsidRPr="00964992">
              <w:rPr>
                <w:rFonts w:ascii="Times New Roman" w:eastAsia="Calibri" w:hAnsi="Times New Roman" w:cs="Times New Roman"/>
                <w:sz w:val="24"/>
                <w:szCs w:val="24"/>
              </w:rPr>
              <w:t>Atbildīgā amatpersona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964992" w:rsidRPr="00964992" w:rsidRDefault="00964992" w:rsidP="00964992">
            <w:pPr>
              <w:autoSpaceDE w:val="0"/>
              <w:autoSpaceDN w:val="0"/>
              <w:adjustRightInd w:val="0"/>
              <w:spacing w:after="200" w:line="276"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964992">
              <w:rPr>
                <w:rFonts w:ascii="Times New Roman" w:hAnsi="Times New Roman" w:cs="Times New Roman"/>
                <w:sz w:val="24"/>
                <w:szCs w:val="24"/>
              </w:rPr>
              <w:t>Valsts robežsardzes Aviācijas pārvaldes Aviācijas dienesta priekšnieks majors</w:t>
            </w:r>
            <w:r w:rsidRPr="00964992">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Vadims </w:t>
            </w:r>
            <w:proofErr w:type="spellStart"/>
            <w:r w:rsidRPr="00964992">
              <w:rPr>
                <w:rFonts w:ascii="Times New Roman" w:eastAsia="Calibri" w:hAnsi="Times New Roman" w:cs="Times New Roman"/>
                <w:color w:val="000000" w:themeColor="text1"/>
                <w:sz w:val="24"/>
                <w:szCs w:val="24"/>
              </w:rPr>
              <w:t>Puzāns</w:t>
            </w:r>
            <w:proofErr w:type="spellEnd"/>
            <w:r w:rsidRPr="00964992">
              <w:rPr>
                <w:rFonts w:ascii="Times New Roman" w:eastAsia="Calibri" w:hAnsi="Times New Roman" w:cs="Times New Roman"/>
                <w:color w:val="000000" w:themeColor="text1"/>
                <w:sz w:val="24"/>
                <w:szCs w:val="24"/>
              </w:rPr>
              <w:t xml:space="preserve">, </w:t>
            </w:r>
            <w:r w:rsidRPr="00964992">
              <w:rPr>
                <w:rFonts w:ascii="Times New Roman" w:hAnsi="Times New Roman" w:cs="Times New Roman"/>
              </w:rPr>
              <w:t>tālr.</w:t>
            </w:r>
            <w:r>
              <w:t xml:space="preserve"> </w:t>
            </w:r>
            <w:r w:rsidRPr="00964992">
              <w:rPr>
                <w:rFonts w:ascii="Times New Roman" w:hAnsi="Times New Roman" w:cs="Times New Roman"/>
                <w:color w:val="000000" w:themeColor="text1"/>
                <w:sz w:val="24"/>
                <w:szCs w:val="24"/>
              </w:rPr>
              <w:t>65703985</w:t>
            </w:r>
            <w:r w:rsidRPr="00964992">
              <w:rPr>
                <w:rFonts w:ascii="Times New Roman" w:eastAsia="Calibri" w:hAnsi="Times New Roman" w:cs="Times New Roman"/>
                <w:color w:val="000000" w:themeColor="text1"/>
                <w:sz w:val="24"/>
                <w:szCs w:val="24"/>
              </w:rPr>
              <w:t xml:space="preserve">, </w:t>
            </w:r>
            <w:hyperlink r:id="rId6" w:history="1">
              <w:r w:rsidRPr="00964992">
                <w:rPr>
                  <w:rStyle w:val="Hipersaite"/>
                  <w:rFonts w:ascii="Times New Roman" w:hAnsi="Times New Roman" w:cs="Times New Roman"/>
                  <w:color w:val="000000" w:themeColor="text1"/>
                  <w:sz w:val="24"/>
                  <w:szCs w:val="24"/>
                </w:rPr>
                <w:t>vadims.puzans@rs.gov.lv</w:t>
              </w:r>
            </w:hyperlink>
            <w:r w:rsidRPr="00964992">
              <w:rPr>
                <w:rFonts w:ascii="Times New Roman" w:eastAsia="Calibri" w:hAnsi="Times New Roman" w:cs="Times New Roman"/>
                <w:color w:val="000000" w:themeColor="text1"/>
                <w:sz w:val="24"/>
                <w:szCs w:val="24"/>
              </w:rPr>
              <w:t xml:space="preserve">  </w:t>
            </w:r>
          </w:p>
        </w:tc>
      </w:tr>
    </w:tbl>
    <w:p w:rsidR="00964992" w:rsidRPr="0094207C" w:rsidRDefault="00964992" w:rsidP="0094207C">
      <w:pPr>
        <w:pStyle w:val="Bezatstarpm"/>
        <w:jc w:val="center"/>
        <w:rPr>
          <w:rFonts w:ascii="Times New Roman" w:hAnsi="Times New Roman" w:cs="Times New Roman"/>
          <w:b/>
          <w:sz w:val="28"/>
          <w:szCs w:val="28"/>
        </w:rPr>
      </w:pPr>
    </w:p>
    <w:sectPr w:rsidR="00964992" w:rsidRPr="0094207C" w:rsidSect="00436083">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0C92"/>
    <w:multiLevelType w:val="hybridMultilevel"/>
    <w:tmpl w:val="1D5A44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9A"/>
    <w:rsid w:val="00064054"/>
    <w:rsid w:val="000A4719"/>
    <w:rsid w:val="001C779A"/>
    <w:rsid w:val="002A41D1"/>
    <w:rsid w:val="00385F3E"/>
    <w:rsid w:val="00436083"/>
    <w:rsid w:val="005107DC"/>
    <w:rsid w:val="006F40DE"/>
    <w:rsid w:val="00933E04"/>
    <w:rsid w:val="0094207C"/>
    <w:rsid w:val="009522CB"/>
    <w:rsid w:val="00964992"/>
    <w:rsid w:val="00B069ED"/>
    <w:rsid w:val="00C62ACE"/>
    <w:rsid w:val="00FA7B7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25656045-2AA8-412E-9462-24A76F95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42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atstarpm">
    <w:name w:val="No Spacing"/>
    <w:uiPriority w:val="1"/>
    <w:qFormat/>
    <w:rsid w:val="0094207C"/>
    <w:pPr>
      <w:spacing w:after="0" w:line="240" w:lineRule="auto"/>
    </w:pPr>
  </w:style>
  <w:style w:type="character" w:styleId="Hipersaite">
    <w:name w:val="Hyperlink"/>
    <w:basedOn w:val="Noklusjumarindkopasfonts"/>
    <w:uiPriority w:val="99"/>
    <w:unhideWhenUsed/>
    <w:rsid w:val="00064054"/>
    <w:rPr>
      <w:color w:val="0563C1" w:themeColor="hyperlink"/>
      <w:u w:val="single"/>
    </w:rPr>
  </w:style>
  <w:style w:type="character" w:styleId="Izteiksmgs">
    <w:name w:val="Strong"/>
    <w:basedOn w:val="Noklusjumarindkopasfonts"/>
    <w:uiPriority w:val="99"/>
    <w:qFormat/>
    <w:rsid w:val="00964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500">
      <w:bodyDiv w:val="1"/>
      <w:marLeft w:val="0"/>
      <w:marRight w:val="0"/>
      <w:marTop w:val="0"/>
      <w:marBottom w:val="0"/>
      <w:divBdr>
        <w:top w:val="none" w:sz="0" w:space="0" w:color="auto"/>
        <w:left w:val="none" w:sz="0" w:space="0" w:color="auto"/>
        <w:bottom w:val="none" w:sz="0" w:space="0" w:color="auto"/>
        <w:right w:val="none" w:sz="0" w:space="0" w:color="auto"/>
      </w:divBdr>
    </w:div>
    <w:div w:id="6017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dims.puzans@rs.gov.lv" TargetMode="External"/><Relationship Id="rId5" Type="http://schemas.openxmlformats.org/officeDocument/2006/relationships/hyperlink" Target="mailto:vadims.puzans@r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351</Words>
  <Characters>2005</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Slesars</dc:creator>
  <cp:keywords/>
  <dc:description/>
  <cp:lastModifiedBy>Erika Konovalova</cp:lastModifiedBy>
  <cp:revision>12</cp:revision>
  <dcterms:created xsi:type="dcterms:W3CDTF">2018-12-11T06:39:00Z</dcterms:created>
  <dcterms:modified xsi:type="dcterms:W3CDTF">2019-10-29T07:23:00Z</dcterms:modified>
</cp:coreProperties>
</file>