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F4" w:rsidRPr="00F2134C" w:rsidRDefault="00537522" w:rsidP="00B45150">
      <w:pPr>
        <w:jc w:val="right"/>
        <w:rPr>
          <w:rFonts w:cs="Times New Roman"/>
          <w:i/>
          <w:sz w:val="28"/>
          <w:szCs w:val="28"/>
        </w:rPr>
      </w:pPr>
      <w:r w:rsidRPr="00F2134C">
        <w:rPr>
          <w:rFonts w:cs="Times New Roman"/>
          <w:i/>
          <w:sz w:val="28"/>
          <w:szCs w:val="28"/>
        </w:rPr>
        <w:t>Likumprojekts</w:t>
      </w:r>
    </w:p>
    <w:p w:rsidR="00537522" w:rsidRPr="00F2134C" w:rsidRDefault="00537522" w:rsidP="00B45150">
      <w:pPr>
        <w:jc w:val="right"/>
        <w:rPr>
          <w:rFonts w:cs="Times New Roman"/>
          <w:i/>
          <w:sz w:val="28"/>
          <w:szCs w:val="28"/>
        </w:rPr>
      </w:pPr>
      <w:r w:rsidRPr="00F2134C">
        <w:rPr>
          <w:rFonts w:cs="Times New Roman"/>
          <w:i/>
          <w:sz w:val="28"/>
          <w:szCs w:val="28"/>
        </w:rPr>
        <w:t xml:space="preserve"> </w:t>
      </w:r>
    </w:p>
    <w:p w:rsidR="007D56F4" w:rsidRPr="00F2134C" w:rsidRDefault="00811319" w:rsidP="007D56F4">
      <w:pPr>
        <w:pStyle w:val="Kjene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F2134C">
        <w:rPr>
          <w:rFonts w:ascii="Times New Roman" w:hAnsi="Times New Roman"/>
          <w:b/>
          <w:sz w:val="28"/>
          <w:szCs w:val="28"/>
          <w:lang w:val="lv-LV"/>
        </w:rPr>
        <w:t>Grozījum</w:t>
      </w:r>
      <w:r w:rsidR="00A27589" w:rsidRPr="00F2134C">
        <w:rPr>
          <w:rFonts w:ascii="Times New Roman" w:hAnsi="Times New Roman"/>
          <w:b/>
          <w:sz w:val="28"/>
          <w:szCs w:val="28"/>
          <w:lang w:val="lv-LV"/>
        </w:rPr>
        <w:t>i</w:t>
      </w:r>
      <w:r w:rsidR="007D56F4" w:rsidRPr="00F2134C">
        <w:rPr>
          <w:rFonts w:ascii="Times New Roman" w:hAnsi="Times New Roman"/>
          <w:b/>
          <w:sz w:val="28"/>
          <w:szCs w:val="28"/>
          <w:lang w:val="lv-LV"/>
        </w:rPr>
        <w:t xml:space="preserve"> Ieroču aprites likumā</w:t>
      </w:r>
    </w:p>
    <w:p w:rsidR="00537522" w:rsidRPr="00F2134C" w:rsidRDefault="00537522" w:rsidP="00B45150">
      <w:pPr>
        <w:jc w:val="center"/>
        <w:rPr>
          <w:rFonts w:cs="Times New Roman"/>
          <w:b/>
          <w:sz w:val="28"/>
          <w:szCs w:val="28"/>
        </w:rPr>
      </w:pPr>
    </w:p>
    <w:p w:rsidR="00BB635E" w:rsidRPr="00F2134C" w:rsidRDefault="00BB635E" w:rsidP="00E95E15">
      <w:pPr>
        <w:ind w:firstLine="709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 xml:space="preserve">Izdarīt Ieroču aprites </w:t>
      </w:r>
      <w:r w:rsidR="00197668" w:rsidRPr="00F2134C">
        <w:rPr>
          <w:rFonts w:cs="Times New Roman"/>
          <w:sz w:val="28"/>
          <w:szCs w:val="28"/>
        </w:rPr>
        <w:t>likumā (Latvijas Vēstnesis, 2019</w:t>
      </w:r>
      <w:r w:rsidR="00F1564D" w:rsidRPr="00F2134C">
        <w:rPr>
          <w:rFonts w:cs="Times New Roman"/>
          <w:sz w:val="28"/>
          <w:szCs w:val="28"/>
        </w:rPr>
        <w:t>, 61</w:t>
      </w:r>
      <w:r w:rsidRPr="00F2134C">
        <w:rPr>
          <w:rFonts w:cs="Times New Roman"/>
          <w:sz w:val="28"/>
          <w:szCs w:val="28"/>
        </w:rPr>
        <w:t>.nr.</w:t>
      </w:r>
      <w:r w:rsidR="00E21A0B" w:rsidRPr="00F2134C">
        <w:rPr>
          <w:rFonts w:cs="Times New Roman"/>
          <w:sz w:val="28"/>
          <w:szCs w:val="28"/>
        </w:rPr>
        <w:t>) šādu</w:t>
      </w:r>
      <w:r w:rsidR="007B014D" w:rsidRPr="00F2134C">
        <w:rPr>
          <w:rFonts w:cs="Times New Roman"/>
          <w:sz w:val="28"/>
          <w:szCs w:val="28"/>
        </w:rPr>
        <w:t>s</w:t>
      </w:r>
      <w:r w:rsidR="00E21A0B" w:rsidRPr="00F2134C">
        <w:rPr>
          <w:rFonts w:cs="Times New Roman"/>
          <w:sz w:val="28"/>
          <w:szCs w:val="28"/>
        </w:rPr>
        <w:t xml:space="preserve"> grozījumu</w:t>
      </w:r>
      <w:r w:rsidR="00A27589" w:rsidRPr="00F2134C">
        <w:rPr>
          <w:rFonts w:cs="Times New Roman"/>
          <w:sz w:val="28"/>
          <w:szCs w:val="28"/>
        </w:rPr>
        <w:t>s</w:t>
      </w:r>
      <w:r w:rsidR="00E21A0B" w:rsidRPr="00F2134C">
        <w:rPr>
          <w:rFonts w:cs="Times New Roman"/>
          <w:sz w:val="28"/>
          <w:szCs w:val="28"/>
        </w:rPr>
        <w:t>:</w:t>
      </w:r>
    </w:p>
    <w:p w:rsidR="00CE1820" w:rsidRPr="00F2134C" w:rsidRDefault="00CE1820" w:rsidP="004441B6">
      <w:pPr>
        <w:jc w:val="both"/>
        <w:rPr>
          <w:rFonts w:cs="Times New Roman"/>
          <w:sz w:val="28"/>
          <w:szCs w:val="28"/>
        </w:rPr>
      </w:pPr>
    </w:p>
    <w:p w:rsidR="0020064F" w:rsidRPr="00F2134C" w:rsidRDefault="004441B6" w:rsidP="00E95E15">
      <w:pPr>
        <w:ind w:firstLine="709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>1</w:t>
      </w:r>
      <w:r w:rsidR="00DF642C" w:rsidRPr="00F2134C">
        <w:rPr>
          <w:rFonts w:cs="Times New Roman"/>
          <w:sz w:val="28"/>
          <w:szCs w:val="28"/>
        </w:rPr>
        <w:t xml:space="preserve">. </w:t>
      </w:r>
      <w:r w:rsidR="00790DB9" w:rsidRPr="00F2134C">
        <w:rPr>
          <w:rFonts w:cs="Times New Roman"/>
          <w:sz w:val="28"/>
          <w:szCs w:val="28"/>
        </w:rPr>
        <w:t xml:space="preserve">Papildināt likuma </w:t>
      </w:r>
      <w:r w:rsidR="008E1A82" w:rsidRPr="00F2134C">
        <w:rPr>
          <w:rFonts w:cs="Times New Roman"/>
          <w:sz w:val="28"/>
          <w:szCs w:val="28"/>
        </w:rPr>
        <w:t>13.panta pirmo daļu ar 10.punktu šādā redakcijā:</w:t>
      </w:r>
    </w:p>
    <w:p w:rsidR="008E1A82" w:rsidRPr="00F2134C" w:rsidRDefault="008E1A82" w:rsidP="007A0091">
      <w:pPr>
        <w:ind w:firstLine="709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 xml:space="preserve">“10) </w:t>
      </w:r>
      <w:r w:rsidR="004B1815" w:rsidRPr="00F2134C">
        <w:rPr>
          <w:rFonts w:cs="Times New Roman"/>
          <w:sz w:val="28"/>
          <w:szCs w:val="28"/>
        </w:rPr>
        <w:t xml:space="preserve">atteikties </w:t>
      </w:r>
      <w:bookmarkStart w:id="0" w:name="_Hlk10149890"/>
      <w:r w:rsidR="004B1815" w:rsidRPr="00F2134C">
        <w:rPr>
          <w:rFonts w:cs="Times New Roman"/>
          <w:sz w:val="28"/>
          <w:szCs w:val="28"/>
        </w:rPr>
        <w:t xml:space="preserve">no medicīniskās pārbaudes alkohola koncentrācijas noteikšanai, narkotisko vai citu apreibinošo vielu ietekmes pārbaudes, ja persona </w:t>
      </w:r>
      <w:r w:rsidR="00855CBD" w:rsidRPr="00F2134C">
        <w:rPr>
          <w:rFonts w:cs="Times New Roman"/>
          <w:sz w:val="28"/>
          <w:szCs w:val="28"/>
        </w:rPr>
        <w:t xml:space="preserve">tiek pārbaudīta saistībā ar </w:t>
      </w:r>
      <w:r w:rsidR="007A0091" w:rsidRPr="00F2134C">
        <w:rPr>
          <w:rFonts w:cs="Times New Roman"/>
          <w:sz w:val="28"/>
          <w:szCs w:val="28"/>
        </w:rPr>
        <w:t xml:space="preserve">šaujamieroču, gāzes ieroču un </w:t>
      </w:r>
      <w:proofErr w:type="spellStart"/>
      <w:r w:rsidR="007A0091" w:rsidRPr="00F2134C">
        <w:rPr>
          <w:rFonts w:cs="Times New Roman"/>
          <w:sz w:val="28"/>
          <w:szCs w:val="28"/>
        </w:rPr>
        <w:t>signālieroču</w:t>
      </w:r>
      <w:proofErr w:type="spellEnd"/>
      <w:r w:rsidR="007A0091" w:rsidRPr="00F2134C">
        <w:rPr>
          <w:rFonts w:cs="Times New Roman"/>
          <w:sz w:val="28"/>
          <w:szCs w:val="28"/>
        </w:rPr>
        <w:t xml:space="preserve">, pneimatisko ieroču, </w:t>
      </w:r>
      <w:proofErr w:type="spellStart"/>
      <w:r w:rsidR="007A0091" w:rsidRPr="00F2134C">
        <w:rPr>
          <w:rFonts w:cs="Times New Roman"/>
          <w:sz w:val="28"/>
          <w:szCs w:val="28"/>
        </w:rPr>
        <w:t>straikbola</w:t>
      </w:r>
      <w:proofErr w:type="spellEnd"/>
      <w:r w:rsidR="007A0091" w:rsidRPr="00F2134C">
        <w:rPr>
          <w:rFonts w:cs="Times New Roman"/>
          <w:sz w:val="28"/>
          <w:szCs w:val="28"/>
        </w:rPr>
        <w:t xml:space="preserve"> ieroču, </w:t>
      </w:r>
      <w:proofErr w:type="spellStart"/>
      <w:r w:rsidR="007A0091" w:rsidRPr="00F2134C">
        <w:rPr>
          <w:rFonts w:cs="Times New Roman"/>
          <w:sz w:val="28"/>
          <w:szCs w:val="28"/>
        </w:rPr>
        <w:t>peintbola</w:t>
      </w:r>
      <w:proofErr w:type="spellEnd"/>
      <w:r w:rsidR="007A0091" w:rsidRPr="00F2134C">
        <w:rPr>
          <w:rFonts w:cs="Times New Roman"/>
          <w:sz w:val="28"/>
          <w:szCs w:val="28"/>
        </w:rPr>
        <w:t xml:space="preserve"> ieroču, </w:t>
      </w:r>
      <w:proofErr w:type="spellStart"/>
      <w:r w:rsidR="007A0091" w:rsidRPr="00F2134C">
        <w:rPr>
          <w:rFonts w:cs="Times New Roman"/>
          <w:sz w:val="28"/>
          <w:szCs w:val="28"/>
        </w:rPr>
        <w:t>lāzertaga</w:t>
      </w:r>
      <w:proofErr w:type="spellEnd"/>
      <w:r w:rsidR="007A0091" w:rsidRPr="00F2134C">
        <w:rPr>
          <w:rFonts w:cs="Times New Roman"/>
          <w:sz w:val="28"/>
          <w:szCs w:val="28"/>
        </w:rPr>
        <w:t xml:space="preserve"> ierīču, dezaktivētu ieroču </w:t>
      </w:r>
      <w:r w:rsidR="0099326A" w:rsidRPr="00F2134C">
        <w:rPr>
          <w:rFonts w:cs="Times New Roman"/>
          <w:sz w:val="28"/>
          <w:szCs w:val="28"/>
        </w:rPr>
        <w:t>un šaujamieroču maināmo būtisko sastāvdaļu</w:t>
      </w:r>
      <w:r w:rsidR="00855CBD" w:rsidRPr="00F2134C">
        <w:rPr>
          <w:rFonts w:cs="Times New Roman"/>
          <w:sz w:val="28"/>
          <w:szCs w:val="28"/>
        </w:rPr>
        <w:t xml:space="preserve">, </w:t>
      </w:r>
      <w:r w:rsidR="00DF642C" w:rsidRPr="00F2134C">
        <w:rPr>
          <w:rFonts w:cs="Times New Roman"/>
          <w:sz w:val="28"/>
          <w:szCs w:val="28"/>
        </w:rPr>
        <w:t>aprites not</w:t>
      </w:r>
      <w:r w:rsidR="004E09B7" w:rsidRPr="00F2134C">
        <w:rPr>
          <w:rFonts w:cs="Times New Roman"/>
          <w:sz w:val="28"/>
          <w:szCs w:val="28"/>
        </w:rPr>
        <w:t>ei</w:t>
      </w:r>
      <w:r w:rsidR="00DF642C" w:rsidRPr="00F2134C">
        <w:rPr>
          <w:rFonts w:cs="Times New Roman"/>
          <w:sz w:val="28"/>
          <w:szCs w:val="28"/>
        </w:rPr>
        <w:t>kumu kontroli</w:t>
      </w:r>
      <w:bookmarkEnd w:id="0"/>
      <w:r w:rsidR="00A27589" w:rsidRPr="00F2134C">
        <w:rPr>
          <w:rFonts w:cs="Times New Roman"/>
          <w:sz w:val="28"/>
          <w:szCs w:val="28"/>
        </w:rPr>
        <w:t>.</w:t>
      </w:r>
      <w:r w:rsidRPr="00F2134C">
        <w:rPr>
          <w:rFonts w:cs="Times New Roman"/>
          <w:sz w:val="28"/>
          <w:szCs w:val="28"/>
        </w:rPr>
        <w:t>”</w:t>
      </w:r>
    </w:p>
    <w:p w:rsidR="00E95E15" w:rsidRPr="00F2134C" w:rsidRDefault="00E95E15" w:rsidP="004441B6">
      <w:pPr>
        <w:jc w:val="both"/>
        <w:rPr>
          <w:rFonts w:cs="Times New Roman"/>
          <w:sz w:val="28"/>
          <w:szCs w:val="28"/>
        </w:rPr>
      </w:pPr>
    </w:p>
    <w:p w:rsidR="00CC77D4" w:rsidRPr="00F2134C" w:rsidRDefault="004441B6" w:rsidP="00E95E15">
      <w:pPr>
        <w:ind w:firstLine="709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>2</w:t>
      </w:r>
      <w:r w:rsidR="00F31167" w:rsidRPr="00F2134C">
        <w:rPr>
          <w:rFonts w:cs="Times New Roman"/>
          <w:sz w:val="28"/>
          <w:szCs w:val="28"/>
        </w:rPr>
        <w:t xml:space="preserve">. </w:t>
      </w:r>
      <w:r w:rsidR="00CC77D4" w:rsidRPr="00F2134C">
        <w:rPr>
          <w:rFonts w:cs="Times New Roman"/>
          <w:sz w:val="28"/>
          <w:szCs w:val="28"/>
        </w:rPr>
        <w:t>Papi</w:t>
      </w:r>
      <w:r w:rsidR="00596A2B" w:rsidRPr="00F2134C">
        <w:rPr>
          <w:rFonts w:cs="Times New Roman"/>
          <w:sz w:val="28"/>
          <w:szCs w:val="28"/>
        </w:rPr>
        <w:t>ldināt likumu ar XX</w:t>
      </w:r>
      <w:r w:rsidR="00CC77D4" w:rsidRPr="00F2134C">
        <w:rPr>
          <w:rFonts w:cs="Times New Roman"/>
          <w:sz w:val="28"/>
          <w:szCs w:val="28"/>
        </w:rPr>
        <w:t xml:space="preserve"> nodaļu šādā redakcijā:</w:t>
      </w:r>
    </w:p>
    <w:p w:rsidR="00E95E15" w:rsidRPr="00F2134C" w:rsidRDefault="00E95E15" w:rsidP="00E95E15">
      <w:pPr>
        <w:ind w:firstLine="709"/>
        <w:jc w:val="both"/>
        <w:rPr>
          <w:rFonts w:cs="Times New Roman"/>
          <w:sz w:val="28"/>
          <w:szCs w:val="28"/>
        </w:rPr>
      </w:pPr>
    </w:p>
    <w:p w:rsidR="00CC77D4" w:rsidRPr="00F2134C" w:rsidRDefault="00CC77D4" w:rsidP="00E95E15">
      <w:pPr>
        <w:jc w:val="center"/>
        <w:rPr>
          <w:rFonts w:cs="Times New Roman"/>
          <w:b/>
          <w:sz w:val="28"/>
          <w:szCs w:val="28"/>
        </w:rPr>
      </w:pPr>
      <w:r w:rsidRPr="00F2134C">
        <w:rPr>
          <w:rFonts w:cs="Times New Roman"/>
          <w:sz w:val="28"/>
          <w:szCs w:val="28"/>
        </w:rPr>
        <w:t>“</w:t>
      </w:r>
      <w:r w:rsidR="00596A2B" w:rsidRPr="00F2134C">
        <w:rPr>
          <w:rFonts w:cs="Times New Roman"/>
          <w:b/>
          <w:sz w:val="28"/>
          <w:szCs w:val="28"/>
        </w:rPr>
        <w:t>XX</w:t>
      </w:r>
      <w:r w:rsidRPr="00F2134C">
        <w:rPr>
          <w:rFonts w:cs="Times New Roman"/>
          <w:b/>
          <w:sz w:val="28"/>
          <w:szCs w:val="28"/>
        </w:rPr>
        <w:t xml:space="preserve"> nodaļa</w:t>
      </w:r>
    </w:p>
    <w:p w:rsidR="00CC77D4" w:rsidRPr="00F2134C" w:rsidRDefault="000E004A" w:rsidP="00E95E15">
      <w:pPr>
        <w:jc w:val="center"/>
        <w:rPr>
          <w:rFonts w:cs="Times New Roman"/>
          <w:b/>
          <w:sz w:val="28"/>
          <w:szCs w:val="28"/>
        </w:rPr>
      </w:pPr>
      <w:r w:rsidRPr="00F2134C">
        <w:rPr>
          <w:rFonts w:cs="Times New Roman"/>
          <w:b/>
          <w:sz w:val="28"/>
          <w:szCs w:val="28"/>
        </w:rPr>
        <w:t xml:space="preserve">Administratīvie pārkāpumi </w:t>
      </w:r>
      <w:r w:rsidR="00CC77D4" w:rsidRPr="00F2134C">
        <w:rPr>
          <w:rFonts w:cs="Times New Roman"/>
          <w:b/>
          <w:sz w:val="28"/>
          <w:szCs w:val="28"/>
        </w:rPr>
        <w:t xml:space="preserve">ieroču, munīcijas, to sastāvdaļu </w:t>
      </w:r>
      <w:r w:rsidRPr="00F2134C">
        <w:rPr>
          <w:rFonts w:cs="Times New Roman"/>
          <w:b/>
          <w:sz w:val="28"/>
          <w:szCs w:val="28"/>
        </w:rPr>
        <w:t xml:space="preserve">un speciālo līdzekļu </w:t>
      </w:r>
      <w:r w:rsidR="00CC77D4" w:rsidRPr="00F2134C">
        <w:rPr>
          <w:rFonts w:cs="Times New Roman"/>
          <w:b/>
          <w:sz w:val="28"/>
          <w:szCs w:val="28"/>
        </w:rPr>
        <w:t xml:space="preserve">aprites jomā un kompetence </w:t>
      </w:r>
      <w:r w:rsidRPr="00F2134C">
        <w:rPr>
          <w:rFonts w:cs="Times New Roman"/>
          <w:b/>
          <w:sz w:val="28"/>
          <w:szCs w:val="28"/>
        </w:rPr>
        <w:t>administratīvo pārkāpumu procesā</w:t>
      </w:r>
    </w:p>
    <w:p w:rsidR="00311274" w:rsidRPr="00F2134C" w:rsidRDefault="00311274" w:rsidP="00E95E15">
      <w:pPr>
        <w:pStyle w:val="tv2131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C03600" w:rsidRPr="00F2134C" w:rsidRDefault="00596A2B" w:rsidP="00E95E15">
      <w:pPr>
        <w:pStyle w:val="tv2131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F2134C">
        <w:rPr>
          <w:rFonts w:ascii="Times New Roman" w:hAnsi="Times New Roman"/>
          <w:b/>
          <w:sz w:val="28"/>
          <w:szCs w:val="28"/>
        </w:rPr>
        <w:t>98</w:t>
      </w:r>
      <w:r w:rsidR="00565F66" w:rsidRPr="00F2134C">
        <w:rPr>
          <w:rFonts w:ascii="Times New Roman" w:hAnsi="Times New Roman"/>
          <w:b/>
          <w:sz w:val="28"/>
          <w:szCs w:val="28"/>
        </w:rPr>
        <w:t>.pants</w:t>
      </w:r>
      <w:r w:rsidR="00192420" w:rsidRPr="00F2134C">
        <w:rPr>
          <w:rFonts w:ascii="Times New Roman" w:hAnsi="Times New Roman"/>
          <w:b/>
          <w:sz w:val="28"/>
          <w:szCs w:val="28"/>
        </w:rPr>
        <w:t>.</w:t>
      </w:r>
      <w:r w:rsidR="00BC5052" w:rsidRPr="00F2134C">
        <w:rPr>
          <w:rFonts w:ascii="Times New Roman" w:hAnsi="Times New Roman"/>
          <w:b/>
          <w:sz w:val="28"/>
          <w:szCs w:val="28"/>
        </w:rPr>
        <w:t xml:space="preserve"> I</w:t>
      </w:r>
      <w:r w:rsidR="00565F66" w:rsidRPr="00F2134C">
        <w:rPr>
          <w:rFonts w:ascii="Times New Roman" w:hAnsi="Times New Roman"/>
          <w:b/>
          <w:sz w:val="28"/>
          <w:szCs w:val="28"/>
        </w:rPr>
        <w:t>eroču, munīcijas, to sastāvdaļu un speciālo līdzek</w:t>
      </w:r>
      <w:r w:rsidR="00BC5052" w:rsidRPr="00F2134C">
        <w:rPr>
          <w:rFonts w:ascii="Times New Roman" w:hAnsi="Times New Roman"/>
          <w:b/>
          <w:sz w:val="28"/>
          <w:szCs w:val="28"/>
        </w:rPr>
        <w:t>ļu aprites noteikumu pārkāpšana</w:t>
      </w:r>
    </w:p>
    <w:p w:rsidR="00BE188D" w:rsidRPr="00F2134C" w:rsidRDefault="00C3082F" w:rsidP="00BE188D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(1)</w:t>
      </w:r>
      <w:r w:rsidRPr="00F2134C">
        <w:t xml:space="preserve"> </w:t>
      </w:r>
      <w:r w:rsidR="00BE188D" w:rsidRPr="00F2134C">
        <w:rPr>
          <w:rFonts w:ascii="Times New Roman" w:hAnsi="Times New Roman"/>
          <w:sz w:val="28"/>
          <w:szCs w:val="28"/>
        </w:rPr>
        <w:t xml:space="preserve">Par gāzes ieroča un </w:t>
      </w:r>
      <w:proofErr w:type="spellStart"/>
      <w:r w:rsidR="00BE188D" w:rsidRPr="00F2134C">
        <w:rPr>
          <w:rFonts w:ascii="Times New Roman" w:hAnsi="Times New Roman"/>
          <w:sz w:val="28"/>
          <w:szCs w:val="28"/>
        </w:rPr>
        <w:t>signālieroča</w:t>
      </w:r>
      <w:proofErr w:type="spellEnd"/>
      <w:r w:rsidR="00BE188D" w:rsidRPr="00F2134C">
        <w:rPr>
          <w:rFonts w:ascii="Times New Roman" w:hAnsi="Times New Roman"/>
          <w:sz w:val="28"/>
          <w:szCs w:val="28"/>
        </w:rPr>
        <w:t xml:space="preserve"> vai par minēta ieroča munīcijas aprites noteikumu pārkāpšanu -</w:t>
      </w:r>
    </w:p>
    <w:p w:rsidR="00BE188D" w:rsidRDefault="00BE188D" w:rsidP="00BE188D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 xml:space="preserve">  piemēro naudas sodu fiziskajām personām no desmit līdz simts naudas soda vienībām, bet juridiskajām personām — no divdesmit līdz divsimt naudas soda vienībām.</w:t>
      </w:r>
    </w:p>
    <w:p w:rsidR="00BE188D" w:rsidRPr="00F2134C" w:rsidRDefault="00BE188D" w:rsidP="00BE188D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E188D" w:rsidRPr="00F2134C" w:rsidRDefault="00C03600" w:rsidP="00BE188D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</w:rPr>
        <w:tab/>
      </w:r>
      <w:r w:rsidRPr="00F2134C">
        <w:rPr>
          <w:rFonts w:ascii="Times New Roman" w:hAnsi="Times New Roman"/>
          <w:sz w:val="28"/>
          <w:szCs w:val="28"/>
        </w:rPr>
        <w:t>(</w:t>
      </w:r>
      <w:r w:rsidR="00C3082F" w:rsidRPr="00F2134C">
        <w:rPr>
          <w:rFonts w:ascii="Times New Roman" w:hAnsi="Times New Roman"/>
          <w:sz w:val="28"/>
          <w:szCs w:val="28"/>
        </w:rPr>
        <w:t>2</w:t>
      </w:r>
      <w:r w:rsidRPr="00F2134C">
        <w:rPr>
          <w:rFonts w:ascii="Times New Roman" w:hAnsi="Times New Roman"/>
          <w:sz w:val="28"/>
          <w:szCs w:val="28"/>
        </w:rPr>
        <w:t xml:space="preserve">) </w:t>
      </w:r>
      <w:r w:rsidR="00BE188D" w:rsidRPr="00F2134C">
        <w:rPr>
          <w:rFonts w:ascii="Times New Roman" w:hAnsi="Times New Roman"/>
          <w:sz w:val="28"/>
          <w:szCs w:val="28"/>
        </w:rPr>
        <w:t xml:space="preserve">Par dezaktivēta šaujamieroča, dezaktivēta lielas enerģijas pneimatiska ieroča, aukstā ieroča, mazas enerģijas pneimatiskā ieroča, </w:t>
      </w:r>
      <w:proofErr w:type="spellStart"/>
      <w:r w:rsidR="00BE188D" w:rsidRPr="00F2134C">
        <w:rPr>
          <w:rFonts w:ascii="Times New Roman" w:hAnsi="Times New Roman"/>
          <w:sz w:val="28"/>
          <w:szCs w:val="28"/>
        </w:rPr>
        <w:t>straikbola</w:t>
      </w:r>
      <w:proofErr w:type="spellEnd"/>
      <w:r w:rsidR="00BE188D" w:rsidRPr="00F2134C">
        <w:rPr>
          <w:rFonts w:ascii="Times New Roman" w:hAnsi="Times New Roman"/>
          <w:sz w:val="28"/>
          <w:szCs w:val="28"/>
        </w:rPr>
        <w:t xml:space="preserve"> ieroča, </w:t>
      </w:r>
      <w:proofErr w:type="spellStart"/>
      <w:r w:rsidR="00BE188D" w:rsidRPr="00F2134C">
        <w:rPr>
          <w:rFonts w:ascii="Times New Roman" w:hAnsi="Times New Roman"/>
          <w:sz w:val="28"/>
          <w:szCs w:val="28"/>
        </w:rPr>
        <w:t>peintbola</w:t>
      </w:r>
      <w:proofErr w:type="spellEnd"/>
      <w:r w:rsidR="00BE188D" w:rsidRPr="00F2134C">
        <w:rPr>
          <w:rFonts w:ascii="Times New Roman" w:hAnsi="Times New Roman"/>
          <w:sz w:val="28"/>
          <w:szCs w:val="28"/>
        </w:rPr>
        <w:t xml:space="preserve"> ieroča, </w:t>
      </w:r>
      <w:proofErr w:type="spellStart"/>
      <w:r w:rsidR="00BE188D" w:rsidRPr="00F2134C">
        <w:rPr>
          <w:rFonts w:ascii="Times New Roman" w:hAnsi="Times New Roman"/>
          <w:sz w:val="28"/>
          <w:szCs w:val="28"/>
        </w:rPr>
        <w:t>lāzertaga</w:t>
      </w:r>
      <w:proofErr w:type="spellEnd"/>
      <w:r w:rsidR="00BE188D" w:rsidRPr="00F2134C">
        <w:rPr>
          <w:rFonts w:ascii="Times New Roman" w:hAnsi="Times New Roman"/>
          <w:sz w:val="28"/>
          <w:szCs w:val="28"/>
        </w:rPr>
        <w:t xml:space="preserve"> ierīces vai par speciālā līdzekļa aprites noteikumu pārkāpšanu –</w:t>
      </w:r>
    </w:p>
    <w:p w:rsidR="00BE188D" w:rsidRDefault="00BE188D" w:rsidP="00BE188D">
      <w:pPr>
        <w:pStyle w:val="tv2131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piemēro naudas sodu fiziskajām personām no desmit līdz simts naudas soda vienībām, bet juridiskajām personām — no divdesmit līdz divsimt naudas soda vienībām.</w:t>
      </w:r>
    </w:p>
    <w:p w:rsidR="00BE188D" w:rsidRPr="00F2134C" w:rsidRDefault="00BE188D" w:rsidP="00BE188D">
      <w:pPr>
        <w:pStyle w:val="tv2131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E188D" w:rsidRPr="00F2134C" w:rsidRDefault="00760E3D" w:rsidP="00BE188D">
      <w:pPr>
        <w:pStyle w:val="tv2131"/>
        <w:spacing w:before="0" w:line="240" w:lineRule="auto"/>
        <w:ind w:firstLine="851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 xml:space="preserve"> </w:t>
      </w:r>
      <w:r w:rsidR="00B577FB" w:rsidRPr="00F2134C">
        <w:rPr>
          <w:rFonts w:ascii="Times New Roman" w:hAnsi="Times New Roman"/>
          <w:sz w:val="28"/>
          <w:szCs w:val="28"/>
        </w:rPr>
        <w:t>(</w:t>
      </w:r>
      <w:r w:rsidR="00C3082F" w:rsidRPr="00F2134C">
        <w:rPr>
          <w:rFonts w:ascii="Times New Roman" w:hAnsi="Times New Roman"/>
          <w:sz w:val="28"/>
          <w:szCs w:val="28"/>
        </w:rPr>
        <w:t>3</w:t>
      </w:r>
      <w:r w:rsidR="0065713B" w:rsidRPr="00F2134C">
        <w:rPr>
          <w:rFonts w:ascii="Times New Roman" w:hAnsi="Times New Roman"/>
          <w:sz w:val="28"/>
          <w:szCs w:val="28"/>
        </w:rPr>
        <w:t xml:space="preserve">) </w:t>
      </w:r>
      <w:r w:rsidR="00BE188D" w:rsidRPr="00F2134C">
        <w:rPr>
          <w:rFonts w:ascii="Times New Roman" w:hAnsi="Times New Roman"/>
          <w:sz w:val="28"/>
          <w:szCs w:val="28"/>
        </w:rPr>
        <w:t xml:space="preserve">Par šaujamieroča, </w:t>
      </w:r>
      <w:proofErr w:type="spellStart"/>
      <w:r w:rsidR="00BE188D" w:rsidRPr="00F2134C">
        <w:rPr>
          <w:rFonts w:ascii="Times New Roman" w:hAnsi="Times New Roman"/>
          <w:sz w:val="28"/>
          <w:szCs w:val="28"/>
        </w:rPr>
        <w:t>salūtieroča</w:t>
      </w:r>
      <w:proofErr w:type="spellEnd"/>
      <w:r w:rsidR="00BE188D" w:rsidRPr="00F2134C">
        <w:rPr>
          <w:rFonts w:ascii="Times New Roman" w:hAnsi="Times New Roman"/>
          <w:sz w:val="28"/>
          <w:szCs w:val="28"/>
        </w:rPr>
        <w:t xml:space="preserve"> (akustiskā ieroča), lielas enerģijas pneimatiskā ieroča, šaujamieroča maināmās būtiskās sastāvdaļas, šāviena trokšņa slāpētāja (klusinātāja) vai par šaujamieroča vai </w:t>
      </w:r>
      <w:proofErr w:type="spellStart"/>
      <w:r w:rsidR="00BE188D" w:rsidRPr="00F2134C">
        <w:rPr>
          <w:rFonts w:ascii="Times New Roman" w:hAnsi="Times New Roman"/>
          <w:sz w:val="28"/>
          <w:szCs w:val="28"/>
        </w:rPr>
        <w:t>salūtieroča</w:t>
      </w:r>
      <w:proofErr w:type="spellEnd"/>
      <w:r w:rsidR="00BE188D" w:rsidRPr="00F2134C">
        <w:rPr>
          <w:rFonts w:ascii="Times New Roman" w:hAnsi="Times New Roman"/>
          <w:sz w:val="28"/>
          <w:szCs w:val="28"/>
        </w:rPr>
        <w:t xml:space="preserve"> (akustiskā ieroča) munīcijas vai munīcijas sastāvdaļas, aprites noteikumu pārkāpšanu, ko izdarījusi persona, kurai ir attiecīga atļauja, – </w:t>
      </w:r>
    </w:p>
    <w:p w:rsidR="00BE188D" w:rsidRPr="00F2134C" w:rsidRDefault="00BE188D" w:rsidP="00BE188D">
      <w:pPr>
        <w:pStyle w:val="tv2131"/>
        <w:spacing w:before="0" w:line="240" w:lineRule="auto"/>
        <w:ind w:firstLine="851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piemēro naudas sodu fiziskajām personām no divdesmit līdz simt piecdesmit naudas soda vienībām, atņemot šaujamieroča un lielas enerģijas pneimati</w:t>
      </w:r>
      <w:bookmarkStart w:id="1" w:name="_GoBack"/>
      <w:bookmarkEnd w:id="1"/>
      <w:r w:rsidRPr="00F2134C">
        <w:rPr>
          <w:rFonts w:ascii="Times New Roman" w:hAnsi="Times New Roman"/>
          <w:sz w:val="28"/>
          <w:szCs w:val="28"/>
        </w:rPr>
        <w:t xml:space="preserve">skā ieroča iegādāšanās, glabāšanas un nēsāšanas tiesības uz laiku no </w:t>
      </w:r>
      <w:r w:rsidRPr="00F2134C">
        <w:rPr>
          <w:rFonts w:ascii="Times New Roman" w:hAnsi="Times New Roman"/>
          <w:sz w:val="28"/>
          <w:szCs w:val="28"/>
        </w:rPr>
        <w:lastRenderedPageBreak/>
        <w:t xml:space="preserve">viena gada līdz trim gadiem vai bez tā, bet juridiskajām personām — no četrdesmit līdz trīssimt naudas soda vienībām, atņemot šaujamieroča, </w:t>
      </w:r>
      <w:proofErr w:type="spellStart"/>
      <w:r w:rsidRPr="00F2134C">
        <w:rPr>
          <w:rFonts w:ascii="Times New Roman" w:hAnsi="Times New Roman"/>
          <w:sz w:val="28"/>
          <w:szCs w:val="28"/>
        </w:rPr>
        <w:t>salūtieroča</w:t>
      </w:r>
      <w:proofErr w:type="spellEnd"/>
      <w:r w:rsidRPr="00F2134C">
        <w:rPr>
          <w:rFonts w:ascii="Times New Roman" w:hAnsi="Times New Roman"/>
          <w:sz w:val="28"/>
          <w:szCs w:val="28"/>
        </w:rPr>
        <w:t xml:space="preserve"> (akustiskā ieroča) un lielas enerģijas pneimatiskā ieroča iegādāšanās un glabāšanas tiesības uz laiku no viena gada līdz trim gadiem vai bez tā.</w:t>
      </w:r>
    </w:p>
    <w:p w:rsidR="006824C3" w:rsidRPr="00F2134C" w:rsidRDefault="006824C3" w:rsidP="00F2134C">
      <w:pPr>
        <w:rPr>
          <w:color w:val="000000"/>
          <w:sz w:val="28"/>
          <w:szCs w:val="28"/>
        </w:rPr>
      </w:pPr>
    </w:p>
    <w:p w:rsidR="006824C3" w:rsidRPr="00F2134C" w:rsidRDefault="00680B28" w:rsidP="00E95E15">
      <w:pPr>
        <w:pStyle w:val="tv2131"/>
        <w:spacing w:before="0" w:line="24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F2134C">
        <w:rPr>
          <w:rFonts w:ascii="Times New Roman" w:hAnsi="Times New Roman"/>
          <w:b/>
          <w:color w:val="000000"/>
          <w:sz w:val="28"/>
          <w:szCs w:val="28"/>
        </w:rPr>
        <w:t>99</w:t>
      </w:r>
      <w:r w:rsidR="006824C3" w:rsidRPr="00F2134C">
        <w:rPr>
          <w:rFonts w:ascii="Times New Roman" w:hAnsi="Times New Roman"/>
          <w:b/>
          <w:color w:val="000000"/>
          <w:sz w:val="28"/>
          <w:szCs w:val="28"/>
        </w:rPr>
        <w:t xml:space="preserve">.pants. </w:t>
      </w:r>
      <w:r w:rsidR="00BB3ED6" w:rsidRPr="00F2134C">
        <w:rPr>
          <w:rFonts w:ascii="Times New Roman" w:hAnsi="Times New Roman"/>
          <w:b/>
          <w:color w:val="000000"/>
          <w:sz w:val="28"/>
          <w:szCs w:val="28"/>
        </w:rPr>
        <w:t xml:space="preserve">Atrašanās </w:t>
      </w:r>
      <w:r w:rsidR="006824C3" w:rsidRPr="00F2134C">
        <w:rPr>
          <w:rFonts w:ascii="Times New Roman" w:hAnsi="Times New Roman"/>
          <w:b/>
          <w:color w:val="000000"/>
          <w:sz w:val="28"/>
          <w:szCs w:val="28"/>
        </w:rPr>
        <w:t xml:space="preserve">alkohola </w:t>
      </w:r>
      <w:r w:rsidR="000E23CB" w:rsidRPr="00F2134C">
        <w:rPr>
          <w:rFonts w:ascii="Times New Roman" w:hAnsi="Times New Roman"/>
          <w:b/>
          <w:color w:val="000000"/>
          <w:sz w:val="28"/>
          <w:szCs w:val="28"/>
        </w:rPr>
        <w:t xml:space="preserve">ietekmē </w:t>
      </w:r>
      <w:r w:rsidR="006824C3" w:rsidRPr="00F2134C">
        <w:rPr>
          <w:rFonts w:ascii="Times New Roman" w:hAnsi="Times New Roman"/>
          <w:b/>
          <w:color w:val="000000"/>
          <w:sz w:val="28"/>
          <w:szCs w:val="28"/>
        </w:rPr>
        <w:t>vai narkotisko vai citu apreibinošo vielu ietekmē</w:t>
      </w:r>
      <w:r w:rsidR="00BB3ED6" w:rsidRPr="00F213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25854">
        <w:rPr>
          <w:rFonts w:ascii="Times New Roman" w:hAnsi="Times New Roman"/>
          <w:b/>
          <w:color w:val="000000"/>
          <w:sz w:val="28"/>
          <w:szCs w:val="28"/>
        </w:rPr>
        <w:t>veicot ieroču apriti</w:t>
      </w:r>
    </w:p>
    <w:p w:rsidR="000E22B5" w:rsidRPr="00F2134C" w:rsidRDefault="00BB3ED6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 w:rsidDel="00BB3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824C3" w:rsidRPr="00F2134C">
        <w:rPr>
          <w:rFonts w:ascii="Times New Roman" w:hAnsi="Times New Roman"/>
          <w:sz w:val="28"/>
          <w:szCs w:val="28"/>
        </w:rPr>
        <w:t xml:space="preserve">(1) </w:t>
      </w:r>
      <w:r w:rsidR="000E22B5" w:rsidRPr="00F2134C">
        <w:rPr>
          <w:rFonts w:ascii="Times New Roman" w:hAnsi="Times New Roman"/>
          <w:sz w:val="28"/>
          <w:szCs w:val="28"/>
        </w:rPr>
        <w:t xml:space="preserve">Par šaujamieroča, gāzes ieroča un </w:t>
      </w:r>
      <w:proofErr w:type="spellStart"/>
      <w:r w:rsidR="000E22B5" w:rsidRPr="00F2134C">
        <w:rPr>
          <w:rFonts w:ascii="Times New Roman" w:hAnsi="Times New Roman"/>
          <w:sz w:val="28"/>
          <w:szCs w:val="28"/>
        </w:rPr>
        <w:t>signālieroča</w:t>
      </w:r>
      <w:proofErr w:type="spellEnd"/>
      <w:r w:rsidR="000E22B5" w:rsidRPr="00F2134C">
        <w:rPr>
          <w:rFonts w:ascii="Times New Roman" w:hAnsi="Times New Roman"/>
          <w:sz w:val="28"/>
          <w:szCs w:val="28"/>
        </w:rPr>
        <w:t xml:space="preserve">, pneimatiska ieroča, </w:t>
      </w:r>
      <w:proofErr w:type="spellStart"/>
      <w:r w:rsidR="000E22B5" w:rsidRPr="00F2134C">
        <w:rPr>
          <w:rFonts w:ascii="Times New Roman" w:hAnsi="Times New Roman"/>
          <w:sz w:val="28"/>
          <w:szCs w:val="28"/>
        </w:rPr>
        <w:t>straikbola</w:t>
      </w:r>
      <w:proofErr w:type="spellEnd"/>
      <w:r w:rsidR="000E22B5" w:rsidRPr="00F2134C">
        <w:rPr>
          <w:rFonts w:ascii="Times New Roman" w:hAnsi="Times New Roman"/>
          <w:sz w:val="28"/>
          <w:szCs w:val="28"/>
        </w:rPr>
        <w:t xml:space="preserve"> ieroča, </w:t>
      </w:r>
      <w:proofErr w:type="spellStart"/>
      <w:r w:rsidR="000E22B5" w:rsidRPr="00F2134C">
        <w:rPr>
          <w:rFonts w:ascii="Times New Roman" w:hAnsi="Times New Roman"/>
          <w:sz w:val="28"/>
          <w:szCs w:val="28"/>
        </w:rPr>
        <w:t>peintbola</w:t>
      </w:r>
      <w:proofErr w:type="spellEnd"/>
      <w:r w:rsidR="000E22B5" w:rsidRPr="00F2134C">
        <w:rPr>
          <w:rFonts w:ascii="Times New Roman" w:hAnsi="Times New Roman"/>
          <w:sz w:val="28"/>
          <w:szCs w:val="28"/>
        </w:rPr>
        <w:t xml:space="preserve"> ieroča, </w:t>
      </w:r>
      <w:proofErr w:type="spellStart"/>
      <w:r w:rsidR="000E22B5" w:rsidRPr="00F2134C">
        <w:rPr>
          <w:rFonts w:ascii="Times New Roman" w:hAnsi="Times New Roman"/>
          <w:sz w:val="28"/>
          <w:szCs w:val="28"/>
        </w:rPr>
        <w:t>lāzertaga</w:t>
      </w:r>
      <w:proofErr w:type="spellEnd"/>
      <w:r w:rsidR="000E22B5" w:rsidRPr="00F2134C">
        <w:rPr>
          <w:rFonts w:ascii="Times New Roman" w:hAnsi="Times New Roman"/>
          <w:sz w:val="28"/>
          <w:szCs w:val="28"/>
        </w:rPr>
        <w:t xml:space="preserve"> ierīces, dezaktivēta šaujamieroča, dezaktivēta lielas enerģijas pneimatiska ieroča iegādāšanos, nēsāšanu, pārvadāšanu, izmantošanu, pielietošanu vai par šaujamieroča maināmās būtiskās sastāvdaļas iegādāšanos, pārvadāšanu</w:t>
      </w:r>
      <w:r w:rsidR="00E44FA7" w:rsidRPr="00F2134C">
        <w:rPr>
          <w:rFonts w:ascii="Times New Roman" w:hAnsi="Times New Roman"/>
          <w:sz w:val="28"/>
          <w:szCs w:val="28"/>
        </w:rPr>
        <w:t xml:space="preserve"> alkohola ietekmē, ja izelpotā gaisa vai asins pārbaudē konstatētā alkohola koncentrācija asinīs pārsniedz 0,5 promiles, kā arī narkotisko, psihotropo, toksisko vai citu apreibinošo vielu ietekmē</w:t>
      </w:r>
      <w:r w:rsidR="00BC74C2" w:rsidRPr="00F2134C">
        <w:rPr>
          <w:rFonts w:ascii="Times New Roman" w:hAnsi="Times New Roman"/>
          <w:sz w:val="28"/>
          <w:szCs w:val="28"/>
        </w:rPr>
        <w:t>-</w:t>
      </w:r>
    </w:p>
    <w:p w:rsidR="006824C3" w:rsidRPr="00F2134C" w:rsidRDefault="000A34A4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piemēro</w:t>
      </w:r>
      <w:r w:rsidR="006824C3" w:rsidRPr="00F2134C">
        <w:rPr>
          <w:rFonts w:ascii="Times New Roman" w:hAnsi="Times New Roman"/>
          <w:sz w:val="28"/>
          <w:szCs w:val="28"/>
        </w:rPr>
        <w:t xml:space="preserve"> naudas sodu no </w:t>
      </w:r>
      <w:r w:rsidR="00880AC3" w:rsidRPr="00F2134C">
        <w:rPr>
          <w:rFonts w:ascii="Times New Roman" w:hAnsi="Times New Roman"/>
          <w:sz w:val="28"/>
          <w:szCs w:val="28"/>
        </w:rPr>
        <w:t xml:space="preserve">divsimt līdz četrsimt </w:t>
      </w:r>
      <w:r w:rsidR="000E0FF9" w:rsidRPr="00F2134C">
        <w:rPr>
          <w:rFonts w:ascii="Times New Roman" w:hAnsi="Times New Roman"/>
          <w:sz w:val="28"/>
          <w:szCs w:val="28"/>
        </w:rPr>
        <w:t>naudas soda vienībām</w:t>
      </w:r>
      <w:r w:rsidR="00D724DE" w:rsidRPr="00F2134C">
        <w:rPr>
          <w:rFonts w:ascii="Times New Roman" w:hAnsi="Times New Roman"/>
          <w:sz w:val="28"/>
          <w:szCs w:val="28"/>
        </w:rPr>
        <w:t>,</w:t>
      </w:r>
      <w:r w:rsidR="006824C3" w:rsidRPr="00F2134C">
        <w:rPr>
          <w:rFonts w:ascii="Times New Roman" w:hAnsi="Times New Roman"/>
          <w:sz w:val="28"/>
          <w:szCs w:val="28"/>
        </w:rPr>
        <w:t xml:space="preserve"> </w:t>
      </w:r>
      <w:r w:rsidR="00D724DE" w:rsidRPr="00F2134C">
        <w:rPr>
          <w:rFonts w:ascii="Times New Roman" w:hAnsi="Times New Roman"/>
          <w:sz w:val="28"/>
          <w:szCs w:val="28"/>
        </w:rPr>
        <w:t xml:space="preserve">atņemot </w:t>
      </w:r>
      <w:r w:rsidR="006824C3" w:rsidRPr="00F2134C">
        <w:rPr>
          <w:rFonts w:ascii="Times New Roman" w:hAnsi="Times New Roman"/>
          <w:sz w:val="28"/>
          <w:szCs w:val="28"/>
        </w:rPr>
        <w:t>šaujamieroča vai lielas enerģijas pneimatiskā ieroča iegādāšanās, glabāšanas un nēsāšanas tiesības</w:t>
      </w:r>
      <w:r w:rsidR="009D160A" w:rsidRPr="00F2134C">
        <w:rPr>
          <w:rFonts w:ascii="Times New Roman" w:hAnsi="Times New Roman"/>
          <w:sz w:val="28"/>
          <w:szCs w:val="28"/>
        </w:rPr>
        <w:t xml:space="preserve"> uz laiku no viena gada līdz trim gadiem vai bez tā</w:t>
      </w:r>
      <w:r w:rsidR="006824C3" w:rsidRPr="00F2134C">
        <w:rPr>
          <w:rFonts w:ascii="Times New Roman" w:hAnsi="Times New Roman"/>
          <w:sz w:val="28"/>
          <w:szCs w:val="28"/>
        </w:rPr>
        <w:t>.</w:t>
      </w:r>
      <w:r w:rsidR="007A0091" w:rsidRPr="00F2134C">
        <w:rPr>
          <w:rFonts w:ascii="Times New Roman" w:hAnsi="Times New Roman"/>
          <w:sz w:val="28"/>
          <w:szCs w:val="28"/>
        </w:rPr>
        <w:t xml:space="preserve"> </w:t>
      </w:r>
    </w:p>
    <w:p w:rsidR="006824C3" w:rsidRPr="00F2134C" w:rsidRDefault="006824C3" w:rsidP="00E95E15">
      <w:pPr>
        <w:pStyle w:val="tv2131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0A34A4" w:rsidRPr="00F2134C" w:rsidRDefault="006824C3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 xml:space="preserve">(2) Par </w:t>
      </w:r>
      <w:r w:rsidR="004E09B7" w:rsidRPr="00F2134C">
        <w:rPr>
          <w:rFonts w:ascii="Times New Roman" w:hAnsi="Times New Roman"/>
          <w:sz w:val="28"/>
          <w:szCs w:val="28"/>
        </w:rPr>
        <w:t>atteikšanos no medicīniskās pārbaudes alkohola koncentrācijas noteikšanai, narkotisko vai citu apreibinošo vielu ietekmes pārbaudes, ja persona tiek pārbaudīta saistībā ar</w:t>
      </w:r>
      <w:r w:rsidR="007A0091" w:rsidRPr="00F2134C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7A0091" w:rsidRPr="00F2134C">
        <w:rPr>
          <w:rFonts w:ascii="Times New Roman" w:hAnsi="Times New Roman"/>
          <w:sz w:val="28"/>
          <w:szCs w:val="28"/>
        </w:rPr>
        <w:t xml:space="preserve">šaujamieroču, gāzes ieroču un </w:t>
      </w:r>
      <w:proofErr w:type="spellStart"/>
      <w:r w:rsidR="007A0091" w:rsidRPr="00F2134C">
        <w:rPr>
          <w:rFonts w:ascii="Times New Roman" w:hAnsi="Times New Roman"/>
          <w:sz w:val="28"/>
          <w:szCs w:val="28"/>
        </w:rPr>
        <w:t>signālieroču</w:t>
      </w:r>
      <w:proofErr w:type="spellEnd"/>
      <w:r w:rsidR="007A0091" w:rsidRPr="00F2134C">
        <w:rPr>
          <w:rFonts w:ascii="Times New Roman" w:hAnsi="Times New Roman"/>
          <w:sz w:val="28"/>
          <w:szCs w:val="28"/>
        </w:rPr>
        <w:t xml:space="preserve">, pneimatisko ieroču, </w:t>
      </w:r>
      <w:proofErr w:type="spellStart"/>
      <w:r w:rsidR="007A0091" w:rsidRPr="00F2134C">
        <w:rPr>
          <w:rFonts w:ascii="Times New Roman" w:hAnsi="Times New Roman"/>
          <w:sz w:val="28"/>
          <w:szCs w:val="28"/>
        </w:rPr>
        <w:t>straikbola</w:t>
      </w:r>
      <w:proofErr w:type="spellEnd"/>
      <w:r w:rsidR="007A0091" w:rsidRPr="00F2134C">
        <w:rPr>
          <w:rFonts w:ascii="Times New Roman" w:hAnsi="Times New Roman"/>
          <w:sz w:val="28"/>
          <w:szCs w:val="28"/>
        </w:rPr>
        <w:t xml:space="preserve"> ieroču, </w:t>
      </w:r>
      <w:proofErr w:type="spellStart"/>
      <w:r w:rsidR="007A0091" w:rsidRPr="00F2134C">
        <w:rPr>
          <w:rFonts w:ascii="Times New Roman" w:hAnsi="Times New Roman"/>
          <w:sz w:val="28"/>
          <w:szCs w:val="28"/>
        </w:rPr>
        <w:t>peintbola</w:t>
      </w:r>
      <w:proofErr w:type="spellEnd"/>
      <w:r w:rsidR="007A0091" w:rsidRPr="00F2134C">
        <w:rPr>
          <w:rFonts w:ascii="Times New Roman" w:hAnsi="Times New Roman"/>
          <w:sz w:val="28"/>
          <w:szCs w:val="28"/>
        </w:rPr>
        <w:t xml:space="preserve"> ieroču, </w:t>
      </w:r>
      <w:proofErr w:type="spellStart"/>
      <w:r w:rsidR="007A0091" w:rsidRPr="00F2134C">
        <w:rPr>
          <w:rFonts w:ascii="Times New Roman" w:hAnsi="Times New Roman"/>
          <w:sz w:val="28"/>
          <w:szCs w:val="28"/>
        </w:rPr>
        <w:t>lāzertaga</w:t>
      </w:r>
      <w:proofErr w:type="spellEnd"/>
      <w:r w:rsidR="007A0091" w:rsidRPr="00F2134C">
        <w:rPr>
          <w:rFonts w:ascii="Times New Roman" w:hAnsi="Times New Roman"/>
          <w:sz w:val="28"/>
          <w:szCs w:val="28"/>
        </w:rPr>
        <w:t xml:space="preserve"> ierīču, dezaktivētu ieroču</w:t>
      </w:r>
      <w:r w:rsidR="004E09B7" w:rsidRPr="00F2134C">
        <w:rPr>
          <w:rFonts w:ascii="Times New Roman" w:hAnsi="Times New Roman"/>
          <w:sz w:val="28"/>
          <w:szCs w:val="28"/>
        </w:rPr>
        <w:t xml:space="preserve"> </w:t>
      </w:r>
      <w:r w:rsidR="00E44FA7" w:rsidRPr="00F2134C">
        <w:rPr>
          <w:rFonts w:ascii="Times New Roman" w:hAnsi="Times New Roman"/>
          <w:sz w:val="28"/>
          <w:szCs w:val="28"/>
        </w:rPr>
        <w:t>un šaujamieroču maināmo būtisko sastāvdaļu</w:t>
      </w:r>
      <w:r w:rsidR="004E09B7" w:rsidRPr="00F2134C">
        <w:rPr>
          <w:rFonts w:ascii="Times New Roman" w:hAnsi="Times New Roman"/>
          <w:sz w:val="28"/>
          <w:szCs w:val="28"/>
        </w:rPr>
        <w:t xml:space="preserve"> aprites noteikumu kontroli</w:t>
      </w:r>
      <w:r w:rsidRPr="00F2134C">
        <w:rPr>
          <w:rFonts w:ascii="Times New Roman" w:hAnsi="Times New Roman"/>
          <w:sz w:val="28"/>
          <w:szCs w:val="28"/>
        </w:rPr>
        <w:t xml:space="preserve"> </w:t>
      </w:r>
      <w:r w:rsidR="000A34A4" w:rsidRPr="00F2134C">
        <w:rPr>
          <w:rFonts w:ascii="Times New Roman" w:hAnsi="Times New Roman"/>
          <w:sz w:val="28"/>
          <w:szCs w:val="28"/>
        </w:rPr>
        <w:t xml:space="preserve">– </w:t>
      </w:r>
    </w:p>
    <w:p w:rsidR="00D31220" w:rsidRPr="00F2134C" w:rsidRDefault="00D31220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piemēro naudas sodu no divsimt līdz četrsimt naudas soda vienībām, atņemot šaujamieroča vai lielas enerģijas pneimatiskā ieroča iegādāšanās, glabāšanas un nēsāšanas tiesības</w:t>
      </w:r>
      <w:r w:rsidR="009D160A" w:rsidRPr="00F2134C">
        <w:rPr>
          <w:rFonts w:ascii="Times New Roman" w:hAnsi="Times New Roman"/>
          <w:sz w:val="28"/>
          <w:szCs w:val="28"/>
        </w:rPr>
        <w:t xml:space="preserve"> uz laiku no viena gada līdz trim gadiem</w:t>
      </w:r>
      <w:r w:rsidRPr="00F2134C">
        <w:rPr>
          <w:rFonts w:ascii="Times New Roman" w:hAnsi="Times New Roman"/>
          <w:sz w:val="28"/>
          <w:szCs w:val="28"/>
        </w:rPr>
        <w:t>.</w:t>
      </w:r>
    </w:p>
    <w:p w:rsidR="00192420" w:rsidRPr="00F2134C" w:rsidRDefault="00192420" w:rsidP="00E95E15">
      <w:pPr>
        <w:pStyle w:val="tv2131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EC1226" w:rsidRPr="00F2134C" w:rsidRDefault="00EA0209" w:rsidP="00E95E15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lv-LV" w:bidi="ar-SA"/>
        </w:rPr>
      </w:pPr>
      <w:r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>10</w:t>
      </w:r>
      <w:r w:rsidR="00680B28"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>0</w:t>
      </w:r>
      <w:r w:rsidR="00EC1226"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 xml:space="preserve">.pants. </w:t>
      </w:r>
      <w:r w:rsidR="00BC5052"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>Š</w:t>
      </w:r>
      <w:r w:rsidR="003D3AA5"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>aušanas instrukto</w:t>
      </w:r>
      <w:r w:rsidR="00BC5052"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>ra vai trenera darbības veikšana</w:t>
      </w:r>
      <w:r w:rsidR="003D3AA5" w:rsidRPr="00F2134C">
        <w:rPr>
          <w:rFonts w:eastAsia="Times New Roman" w:cs="Times New Roman"/>
          <w:b/>
          <w:kern w:val="0"/>
          <w:sz w:val="28"/>
          <w:szCs w:val="28"/>
          <w:lang w:eastAsia="lv-LV" w:bidi="ar-SA"/>
        </w:rPr>
        <w:t xml:space="preserve"> bez šaušanas instruktora vai trenera sertifikāta</w:t>
      </w:r>
    </w:p>
    <w:p w:rsidR="00CF11A8" w:rsidRPr="00F2134C" w:rsidRDefault="00EC1226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 xml:space="preserve">Par šaušanas instruktora vai trenera darbības </w:t>
      </w:r>
      <w:r w:rsidR="00C10EE2" w:rsidRPr="00F2134C">
        <w:rPr>
          <w:rFonts w:ascii="Times New Roman" w:hAnsi="Times New Roman"/>
          <w:sz w:val="28"/>
          <w:szCs w:val="28"/>
        </w:rPr>
        <w:t xml:space="preserve">veikšanu </w:t>
      </w:r>
      <w:r w:rsidRPr="00F2134C">
        <w:rPr>
          <w:rFonts w:ascii="Times New Roman" w:hAnsi="Times New Roman"/>
          <w:sz w:val="28"/>
          <w:szCs w:val="28"/>
        </w:rPr>
        <w:t>bez šaušanas instruktora vai trenera sertifikāta</w:t>
      </w:r>
      <w:r w:rsidR="00CF11A8" w:rsidRPr="00F2134C">
        <w:rPr>
          <w:rFonts w:ascii="Times New Roman" w:hAnsi="Times New Roman"/>
          <w:sz w:val="28"/>
          <w:szCs w:val="28"/>
        </w:rPr>
        <w:t xml:space="preserve"> –</w:t>
      </w:r>
      <w:r w:rsidRPr="00F2134C">
        <w:rPr>
          <w:rFonts w:ascii="Times New Roman" w:hAnsi="Times New Roman"/>
          <w:sz w:val="28"/>
          <w:szCs w:val="28"/>
        </w:rPr>
        <w:t xml:space="preserve"> </w:t>
      </w:r>
    </w:p>
    <w:p w:rsidR="00EC1226" w:rsidRPr="00F2134C" w:rsidRDefault="00CF11A8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piemēro</w:t>
      </w:r>
      <w:r w:rsidR="00EC1226" w:rsidRPr="00F2134C">
        <w:rPr>
          <w:rFonts w:ascii="Times New Roman" w:hAnsi="Times New Roman"/>
          <w:sz w:val="28"/>
          <w:szCs w:val="28"/>
        </w:rPr>
        <w:t xml:space="preserve"> naudas sodu no </w:t>
      </w:r>
      <w:r w:rsidR="004E09B7" w:rsidRPr="00F2134C">
        <w:rPr>
          <w:rFonts w:ascii="Times New Roman" w:hAnsi="Times New Roman"/>
          <w:sz w:val="28"/>
          <w:szCs w:val="28"/>
        </w:rPr>
        <w:t>simt</w:t>
      </w:r>
      <w:r w:rsidR="00880AC3" w:rsidRPr="00F2134C">
        <w:rPr>
          <w:rFonts w:ascii="Times New Roman" w:hAnsi="Times New Roman"/>
          <w:sz w:val="28"/>
          <w:szCs w:val="28"/>
        </w:rPr>
        <w:t xml:space="preserve"> </w:t>
      </w:r>
      <w:r w:rsidR="00934780" w:rsidRPr="00F2134C">
        <w:rPr>
          <w:rFonts w:ascii="Times New Roman" w:hAnsi="Times New Roman"/>
          <w:sz w:val="28"/>
          <w:szCs w:val="28"/>
        </w:rPr>
        <w:t xml:space="preserve">līdz simts </w:t>
      </w:r>
      <w:r w:rsidR="004E09B7" w:rsidRPr="00F2134C">
        <w:rPr>
          <w:rFonts w:ascii="Times New Roman" w:hAnsi="Times New Roman"/>
          <w:sz w:val="28"/>
          <w:szCs w:val="28"/>
        </w:rPr>
        <w:t>piecdesmit</w:t>
      </w:r>
      <w:r w:rsidR="00880AC3" w:rsidRPr="00F2134C">
        <w:rPr>
          <w:rFonts w:ascii="Times New Roman" w:hAnsi="Times New Roman"/>
          <w:sz w:val="28"/>
          <w:szCs w:val="28"/>
        </w:rPr>
        <w:t xml:space="preserve"> </w:t>
      </w:r>
      <w:r w:rsidR="00934780" w:rsidRPr="00F2134C">
        <w:rPr>
          <w:rFonts w:ascii="Times New Roman" w:hAnsi="Times New Roman"/>
          <w:sz w:val="28"/>
          <w:szCs w:val="28"/>
        </w:rPr>
        <w:t>naudas soda vienībām</w:t>
      </w:r>
      <w:r w:rsidR="00EC1226" w:rsidRPr="00F2134C">
        <w:rPr>
          <w:rFonts w:ascii="Times New Roman" w:hAnsi="Times New Roman"/>
          <w:sz w:val="28"/>
          <w:szCs w:val="28"/>
        </w:rPr>
        <w:t>.</w:t>
      </w:r>
    </w:p>
    <w:p w:rsidR="00811F75" w:rsidRPr="00F2134C" w:rsidRDefault="00811F75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5688D" w:rsidRPr="00F2134C" w:rsidRDefault="00EA0209" w:rsidP="00811F75">
      <w:pPr>
        <w:pStyle w:val="tv2131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F2134C">
        <w:rPr>
          <w:rFonts w:ascii="Times New Roman" w:hAnsi="Times New Roman"/>
          <w:b/>
          <w:sz w:val="28"/>
          <w:szCs w:val="28"/>
        </w:rPr>
        <w:t>10</w:t>
      </w:r>
      <w:r w:rsidR="00680B28" w:rsidRPr="00F2134C">
        <w:rPr>
          <w:rFonts w:ascii="Times New Roman" w:hAnsi="Times New Roman"/>
          <w:b/>
          <w:sz w:val="28"/>
          <w:szCs w:val="28"/>
        </w:rPr>
        <w:t>1</w:t>
      </w:r>
      <w:r w:rsidR="00811F75" w:rsidRPr="00F2134C">
        <w:rPr>
          <w:rFonts w:ascii="Times New Roman" w:hAnsi="Times New Roman"/>
          <w:b/>
          <w:sz w:val="28"/>
          <w:szCs w:val="28"/>
        </w:rPr>
        <w:t xml:space="preserve">.pants. Ieroču, munīcijas un speciālo līdzekļu </w:t>
      </w:r>
      <w:r w:rsidR="0005688D" w:rsidRPr="00F2134C">
        <w:rPr>
          <w:rFonts w:ascii="Times New Roman" w:hAnsi="Times New Roman"/>
          <w:b/>
          <w:sz w:val="28"/>
          <w:szCs w:val="28"/>
        </w:rPr>
        <w:t>komerciāl</w:t>
      </w:r>
      <w:r w:rsidR="0095761A" w:rsidRPr="00F2134C">
        <w:rPr>
          <w:rFonts w:ascii="Times New Roman" w:hAnsi="Times New Roman"/>
          <w:b/>
          <w:sz w:val="28"/>
          <w:szCs w:val="28"/>
        </w:rPr>
        <w:t xml:space="preserve">ās aprites kārtības pārkāpšana </w:t>
      </w:r>
    </w:p>
    <w:p w:rsidR="00811F75" w:rsidRPr="00F2134C" w:rsidRDefault="0005688D" w:rsidP="005C2C7D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Par ieroča, munīcijas</w:t>
      </w:r>
      <w:r w:rsidRPr="00F2134C">
        <w:rPr>
          <w:rFonts w:ascii="Arial" w:eastAsia="SimSun" w:hAnsi="Arial" w:cs="Arial"/>
          <w:color w:val="414142"/>
          <w:kern w:val="1"/>
          <w:sz w:val="20"/>
          <w:szCs w:val="20"/>
          <w:shd w:val="clear" w:color="auto" w:fill="FFFFFF"/>
          <w:lang w:eastAsia="hi-IN" w:bidi="hi-IN"/>
        </w:rPr>
        <w:t xml:space="preserve"> </w:t>
      </w:r>
      <w:r w:rsidRPr="00F2134C">
        <w:rPr>
          <w:rFonts w:ascii="Times New Roman" w:hAnsi="Times New Roman"/>
          <w:sz w:val="28"/>
          <w:szCs w:val="28"/>
        </w:rPr>
        <w:t>vai šo priekšmetu sastāvdaļu, vai speciālā līdzekļa komerciālās aprites kārtības pārkāpšanu, ko izdarījusi juridiskā persona, kurai izsniegta speciālā atļauja (licence) attiecīgās komercdarbības veikšanai –</w:t>
      </w:r>
    </w:p>
    <w:p w:rsidR="0005688D" w:rsidRPr="00F2134C" w:rsidRDefault="005C2C7D" w:rsidP="005C2C7D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>piemēro naudas sodu juridiskajām personām – no piecdesmit līd</w:t>
      </w:r>
      <w:r w:rsidR="00F2134C" w:rsidRPr="00F2134C">
        <w:rPr>
          <w:rFonts w:ascii="Times New Roman" w:hAnsi="Times New Roman"/>
          <w:sz w:val="28"/>
          <w:szCs w:val="28"/>
        </w:rPr>
        <w:t>z trīssimt naudas soda vienībām</w:t>
      </w:r>
      <w:r w:rsidRPr="00F2134C">
        <w:rPr>
          <w:rFonts w:ascii="Times New Roman" w:hAnsi="Times New Roman"/>
          <w:sz w:val="28"/>
          <w:szCs w:val="28"/>
        </w:rPr>
        <w:t>.</w:t>
      </w:r>
    </w:p>
    <w:p w:rsidR="00F6248E" w:rsidRPr="00F2134C" w:rsidRDefault="00F6248E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3EBC" w:rsidRDefault="004C3EBC" w:rsidP="000E59BF">
      <w:pPr>
        <w:ind w:right="-1"/>
        <w:jc w:val="both"/>
        <w:rPr>
          <w:rFonts w:cs="Times New Roman"/>
          <w:b/>
          <w:sz w:val="28"/>
          <w:szCs w:val="28"/>
        </w:rPr>
      </w:pPr>
    </w:p>
    <w:p w:rsidR="00F6248E" w:rsidRPr="007C31BB" w:rsidRDefault="00F21027" w:rsidP="000E59BF">
      <w:pPr>
        <w:ind w:right="-1"/>
        <w:jc w:val="both"/>
        <w:rPr>
          <w:rFonts w:cs="Times New Roman"/>
          <w:b/>
          <w:sz w:val="28"/>
          <w:szCs w:val="28"/>
        </w:rPr>
      </w:pPr>
      <w:r w:rsidRPr="007C31BB">
        <w:rPr>
          <w:rFonts w:cs="Times New Roman"/>
          <w:b/>
          <w:sz w:val="28"/>
          <w:szCs w:val="28"/>
        </w:rPr>
        <w:lastRenderedPageBreak/>
        <w:t>10</w:t>
      </w:r>
      <w:r w:rsidR="00680B28" w:rsidRPr="007C31BB">
        <w:rPr>
          <w:rFonts w:cs="Times New Roman"/>
          <w:b/>
          <w:sz w:val="28"/>
          <w:szCs w:val="28"/>
        </w:rPr>
        <w:t>2</w:t>
      </w:r>
      <w:r w:rsidR="00F6248E" w:rsidRPr="007C31BB">
        <w:rPr>
          <w:rFonts w:cs="Times New Roman"/>
          <w:b/>
          <w:sz w:val="28"/>
          <w:szCs w:val="28"/>
        </w:rPr>
        <w:t>.pants. Komercdarbība</w:t>
      </w:r>
      <w:r w:rsidR="00F31167" w:rsidRPr="007C31BB">
        <w:rPr>
          <w:rFonts w:cs="Times New Roman"/>
          <w:b/>
          <w:sz w:val="28"/>
          <w:szCs w:val="28"/>
        </w:rPr>
        <w:t xml:space="preserve"> bez speciālās atļaujas (licences)</w:t>
      </w:r>
      <w:r w:rsidR="0011171D" w:rsidRPr="007C31BB">
        <w:rPr>
          <w:rFonts w:cs="Times New Roman"/>
          <w:b/>
          <w:sz w:val="28"/>
          <w:szCs w:val="28"/>
        </w:rPr>
        <w:t xml:space="preserve"> ieroču aprites jomā</w:t>
      </w:r>
    </w:p>
    <w:p w:rsidR="00F6248E" w:rsidRPr="00FF5153" w:rsidRDefault="00F6248E" w:rsidP="002A4F14">
      <w:pPr>
        <w:pStyle w:val="tv2131"/>
        <w:spacing w:before="0" w:line="240" w:lineRule="auto"/>
        <w:ind w:firstLine="720"/>
        <w:rPr>
          <w:rFonts w:ascii="Times New Roman" w:hAnsi="Times New Roman"/>
          <w:b/>
          <w:bCs/>
          <w:color w:val="414142"/>
          <w:sz w:val="20"/>
          <w:szCs w:val="20"/>
          <w:shd w:val="clear" w:color="auto" w:fill="FFFFFF"/>
        </w:rPr>
      </w:pPr>
      <w:r w:rsidRPr="00FF5153">
        <w:rPr>
          <w:rFonts w:ascii="Times New Roman" w:hAnsi="Times New Roman"/>
          <w:sz w:val="28"/>
          <w:szCs w:val="28"/>
        </w:rPr>
        <w:t xml:space="preserve">Par </w:t>
      </w:r>
      <w:r w:rsidR="00FE46C8" w:rsidRPr="00FF5153">
        <w:rPr>
          <w:rFonts w:ascii="Times New Roman" w:hAnsi="Times New Roman"/>
          <w:sz w:val="28"/>
          <w:szCs w:val="28"/>
        </w:rPr>
        <w:t>komercdarbīb</w:t>
      </w:r>
      <w:r w:rsidR="00C07AB2" w:rsidRPr="00FF5153">
        <w:rPr>
          <w:rFonts w:ascii="Times New Roman" w:hAnsi="Times New Roman"/>
          <w:sz w:val="28"/>
          <w:szCs w:val="28"/>
        </w:rPr>
        <w:t>u</w:t>
      </w:r>
      <w:r w:rsidRPr="00FF5153">
        <w:rPr>
          <w:rFonts w:ascii="Times New Roman" w:hAnsi="Times New Roman"/>
          <w:sz w:val="28"/>
          <w:szCs w:val="28"/>
        </w:rPr>
        <w:t xml:space="preserve"> </w:t>
      </w:r>
      <w:r w:rsidR="00C07AB2" w:rsidRPr="00FF5153">
        <w:rPr>
          <w:rFonts w:ascii="Times New Roman" w:hAnsi="Times New Roman"/>
          <w:sz w:val="28"/>
          <w:szCs w:val="28"/>
          <w:shd w:val="clear" w:color="auto" w:fill="FFFFFF"/>
        </w:rPr>
        <w:t xml:space="preserve">ar ieročiem, munīciju un speciālajiem līdzekļiem, ar šaujamieroču un munīcijas sastāvdaļām (ieskaitot šaujampulveri) </w:t>
      </w:r>
      <w:bookmarkStart w:id="2" w:name="_Hlk10151077"/>
      <w:r w:rsidR="007C31BB" w:rsidRPr="00FF5153">
        <w:rPr>
          <w:rFonts w:ascii="Times New Roman" w:hAnsi="Times New Roman"/>
          <w:sz w:val="28"/>
          <w:szCs w:val="28"/>
          <w:shd w:val="clear" w:color="auto" w:fill="FFFFFF"/>
        </w:rPr>
        <w:t xml:space="preserve">(izņemot komercdarbību ar šaujamieročiem, šaujamieroču būtiskām sastāvdaļām, šaujamieroču munīciju un lielas enerģijas pneimatiskiem ieročiem) </w:t>
      </w:r>
      <w:r w:rsidRPr="00FF5153">
        <w:rPr>
          <w:rFonts w:ascii="Times New Roman" w:hAnsi="Times New Roman"/>
          <w:sz w:val="28"/>
          <w:szCs w:val="28"/>
        </w:rPr>
        <w:t>bez speciālā</w:t>
      </w:r>
      <w:r w:rsidR="00FE46C8" w:rsidRPr="00FF5153">
        <w:rPr>
          <w:rFonts w:ascii="Times New Roman" w:hAnsi="Times New Roman"/>
          <w:sz w:val="28"/>
          <w:szCs w:val="28"/>
        </w:rPr>
        <w:t>s atļaujas (licences)</w:t>
      </w:r>
      <w:bookmarkEnd w:id="2"/>
      <w:r w:rsidRPr="00FF5153">
        <w:rPr>
          <w:rFonts w:ascii="Times New Roman" w:hAnsi="Times New Roman"/>
          <w:sz w:val="28"/>
          <w:szCs w:val="28"/>
        </w:rPr>
        <w:t xml:space="preserve"> –</w:t>
      </w:r>
    </w:p>
    <w:p w:rsidR="00B303EF" w:rsidRPr="007C31BB" w:rsidRDefault="00F6248E" w:rsidP="002772AB">
      <w:pPr>
        <w:pStyle w:val="tv2131"/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C31BB">
        <w:rPr>
          <w:rFonts w:ascii="Times New Roman" w:hAnsi="Times New Roman"/>
          <w:sz w:val="28"/>
          <w:szCs w:val="28"/>
        </w:rPr>
        <w:t xml:space="preserve">piemēro naudas sodu fiziskajām personām vai valdes loceklim </w:t>
      </w:r>
      <w:r w:rsidR="00C752C4" w:rsidRPr="007C31BB">
        <w:rPr>
          <w:rFonts w:ascii="Times New Roman" w:hAnsi="Times New Roman"/>
          <w:sz w:val="28"/>
          <w:szCs w:val="28"/>
        </w:rPr>
        <w:t xml:space="preserve">no </w:t>
      </w:r>
      <w:r w:rsidR="00F21027" w:rsidRPr="007C31BB">
        <w:rPr>
          <w:rFonts w:ascii="Times New Roman" w:hAnsi="Times New Roman"/>
          <w:sz w:val="28"/>
          <w:szCs w:val="28"/>
        </w:rPr>
        <w:t>trīssimt</w:t>
      </w:r>
      <w:r w:rsidRPr="007C31BB">
        <w:rPr>
          <w:rFonts w:ascii="Times New Roman" w:hAnsi="Times New Roman"/>
          <w:sz w:val="28"/>
          <w:szCs w:val="28"/>
        </w:rPr>
        <w:t xml:space="preserve"> līdz četrsim</w:t>
      </w:r>
      <w:r w:rsidR="00B303EF" w:rsidRPr="007C31BB">
        <w:rPr>
          <w:rFonts w:ascii="Times New Roman" w:hAnsi="Times New Roman"/>
          <w:sz w:val="28"/>
          <w:szCs w:val="28"/>
        </w:rPr>
        <w:t>t naudas soda vienībām</w:t>
      </w:r>
      <w:r w:rsidR="00C752C4" w:rsidRPr="007C31BB">
        <w:rPr>
          <w:rFonts w:ascii="Times New Roman" w:hAnsi="Times New Roman"/>
          <w:sz w:val="28"/>
          <w:szCs w:val="28"/>
        </w:rPr>
        <w:t>, atņemot tiesības</w:t>
      </w:r>
      <w:r w:rsidR="00B303EF" w:rsidRPr="007C31BB">
        <w:rPr>
          <w:rFonts w:ascii="Times New Roman" w:hAnsi="Times New Roman"/>
          <w:sz w:val="28"/>
          <w:szCs w:val="28"/>
        </w:rPr>
        <w:t xml:space="preserve"> ieņemt noteiktus amatus komercsabiedrībās </w:t>
      </w:r>
      <w:r w:rsidR="0011171D" w:rsidRPr="007C31BB">
        <w:rPr>
          <w:rFonts w:ascii="Times New Roman" w:hAnsi="Times New Roman"/>
          <w:sz w:val="28"/>
          <w:szCs w:val="28"/>
        </w:rPr>
        <w:t xml:space="preserve">uz laiku no viena gada līdz </w:t>
      </w:r>
      <w:r w:rsidR="00B303EF" w:rsidRPr="007C31BB">
        <w:rPr>
          <w:rFonts w:ascii="Times New Roman" w:hAnsi="Times New Roman"/>
          <w:sz w:val="28"/>
          <w:szCs w:val="28"/>
        </w:rPr>
        <w:t>piec</w:t>
      </w:r>
      <w:r w:rsidR="0011171D" w:rsidRPr="007C31BB">
        <w:rPr>
          <w:rFonts w:ascii="Times New Roman" w:hAnsi="Times New Roman"/>
          <w:sz w:val="28"/>
          <w:szCs w:val="28"/>
        </w:rPr>
        <w:t>iem</w:t>
      </w:r>
      <w:r w:rsidR="00B303EF" w:rsidRPr="007C31BB">
        <w:rPr>
          <w:rFonts w:ascii="Times New Roman" w:hAnsi="Times New Roman"/>
          <w:sz w:val="28"/>
          <w:szCs w:val="28"/>
        </w:rPr>
        <w:t xml:space="preserve"> gad</w:t>
      </w:r>
      <w:r w:rsidR="0011171D" w:rsidRPr="007C31BB">
        <w:rPr>
          <w:rFonts w:ascii="Times New Roman" w:hAnsi="Times New Roman"/>
          <w:sz w:val="28"/>
          <w:szCs w:val="28"/>
        </w:rPr>
        <w:t>iem</w:t>
      </w:r>
      <w:r w:rsidR="00B303EF" w:rsidRPr="007C31BB">
        <w:rPr>
          <w:rFonts w:ascii="Times New Roman" w:hAnsi="Times New Roman"/>
          <w:sz w:val="28"/>
          <w:szCs w:val="28"/>
        </w:rPr>
        <w:t xml:space="preserve"> vai bez tā.</w:t>
      </w:r>
    </w:p>
    <w:p w:rsidR="007C31BB" w:rsidRPr="00F2134C" w:rsidRDefault="007C31BB" w:rsidP="00E95E15">
      <w:pPr>
        <w:pStyle w:val="tv2131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BA2DCF" w:rsidRPr="00F2134C" w:rsidRDefault="00596A2B" w:rsidP="00E95E15">
      <w:pPr>
        <w:pStyle w:val="tv2131"/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F2134C">
        <w:rPr>
          <w:rFonts w:ascii="Times New Roman" w:hAnsi="Times New Roman"/>
          <w:b/>
          <w:sz w:val="28"/>
          <w:szCs w:val="28"/>
        </w:rPr>
        <w:t>10</w:t>
      </w:r>
      <w:r w:rsidR="00680B28" w:rsidRPr="00F2134C">
        <w:rPr>
          <w:rFonts w:ascii="Times New Roman" w:hAnsi="Times New Roman"/>
          <w:b/>
          <w:sz w:val="28"/>
          <w:szCs w:val="28"/>
        </w:rPr>
        <w:t>3</w:t>
      </w:r>
      <w:r w:rsidR="00BA2DCF" w:rsidRPr="00F2134C">
        <w:rPr>
          <w:rFonts w:ascii="Times New Roman" w:hAnsi="Times New Roman"/>
          <w:b/>
          <w:sz w:val="28"/>
          <w:szCs w:val="28"/>
        </w:rPr>
        <w:t xml:space="preserve">.pants. Kompetence </w:t>
      </w:r>
      <w:r w:rsidR="00164B0E" w:rsidRPr="00F2134C">
        <w:rPr>
          <w:rFonts w:ascii="Times New Roman" w:hAnsi="Times New Roman"/>
          <w:b/>
          <w:sz w:val="28"/>
          <w:szCs w:val="28"/>
        </w:rPr>
        <w:t>administratīvo pārkāpumu procesā</w:t>
      </w:r>
    </w:p>
    <w:p w:rsidR="00BA2DCF" w:rsidRPr="00F2134C" w:rsidRDefault="00811319" w:rsidP="00E95E15">
      <w:pPr>
        <w:pStyle w:val="tv2131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134C">
        <w:rPr>
          <w:rFonts w:ascii="Times New Roman" w:hAnsi="Times New Roman"/>
          <w:sz w:val="28"/>
          <w:szCs w:val="28"/>
        </w:rPr>
        <w:t xml:space="preserve">Administratīvo pārkāpumu procesu </w:t>
      </w:r>
      <w:r w:rsidR="00EC602E" w:rsidRPr="00F2134C">
        <w:rPr>
          <w:rFonts w:ascii="Times New Roman" w:hAnsi="Times New Roman"/>
          <w:sz w:val="28"/>
          <w:szCs w:val="28"/>
        </w:rPr>
        <w:t>par šā likuma 98., 99</w:t>
      </w:r>
      <w:r w:rsidR="00C45A45" w:rsidRPr="00F2134C">
        <w:rPr>
          <w:rFonts w:ascii="Times New Roman" w:hAnsi="Times New Roman"/>
          <w:sz w:val="28"/>
          <w:szCs w:val="28"/>
        </w:rPr>
        <w:t xml:space="preserve">., </w:t>
      </w:r>
      <w:r w:rsidR="00EC602E" w:rsidRPr="00F2134C">
        <w:rPr>
          <w:rFonts w:ascii="Times New Roman" w:hAnsi="Times New Roman"/>
          <w:sz w:val="28"/>
          <w:szCs w:val="28"/>
        </w:rPr>
        <w:t>100</w:t>
      </w:r>
      <w:r w:rsidR="00BC5052" w:rsidRPr="00F2134C">
        <w:rPr>
          <w:rFonts w:ascii="Times New Roman" w:hAnsi="Times New Roman"/>
          <w:sz w:val="28"/>
          <w:szCs w:val="28"/>
        </w:rPr>
        <w:t>.</w:t>
      </w:r>
      <w:r w:rsidR="008213C4" w:rsidRPr="00F2134C">
        <w:rPr>
          <w:rFonts w:ascii="Times New Roman" w:hAnsi="Times New Roman"/>
          <w:sz w:val="28"/>
          <w:szCs w:val="28"/>
        </w:rPr>
        <w:t>,</w:t>
      </w:r>
      <w:r w:rsidR="00B577FB" w:rsidRPr="00F2134C">
        <w:rPr>
          <w:rFonts w:ascii="Times New Roman" w:hAnsi="Times New Roman"/>
          <w:sz w:val="28"/>
          <w:szCs w:val="28"/>
        </w:rPr>
        <w:t xml:space="preserve"> </w:t>
      </w:r>
      <w:r w:rsidR="00EA0209" w:rsidRPr="00F2134C">
        <w:rPr>
          <w:rFonts w:ascii="Times New Roman" w:hAnsi="Times New Roman"/>
          <w:sz w:val="28"/>
          <w:szCs w:val="28"/>
        </w:rPr>
        <w:t xml:space="preserve"> 10</w:t>
      </w:r>
      <w:r w:rsidR="00680B28" w:rsidRPr="00F2134C">
        <w:rPr>
          <w:rFonts w:ascii="Times New Roman" w:hAnsi="Times New Roman"/>
          <w:sz w:val="28"/>
          <w:szCs w:val="28"/>
        </w:rPr>
        <w:t>1</w:t>
      </w:r>
      <w:r w:rsidR="00EA0209" w:rsidRPr="00F2134C">
        <w:rPr>
          <w:rFonts w:ascii="Times New Roman" w:hAnsi="Times New Roman"/>
          <w:sz w:val="28"/>
          <w:szCs w:val="28"/>
        </w:rPr>
        <w:t>. un 10</w:t>
      </w:r>
      <w:r w:rsidR="00680B28" w:rsidRPr="00F2134C">
        <w:rPr>
          <w:rFonts w:ascii="Times New Roman" w:hAnsi="Times New Roman"/>
          <w:sz w:val="28"/>
          <w:szCs w:val="28"/>
        </w:rPr>
        <w:t>2</w:t>
      </w:r>
      <w:r w:rsidR="00C45A45" w:rsidRPr="00F2134C">
        <w:rPr>
          <w:rFonts w:ascii="Times New Roman" w:hAnsi="Times New Roman"/>
          <w:sz w:val="28"/>
          <w:szCs w:val="28"/>
        </w:rPr>
        <w:t>.</w:t>
      </w:r>
      <w:r w:rsidR="00BC5052" w:rsidRPr="00F2134C">
        <w:rPr>
          <w:rFonts w:ascii="Times New Roman" w:hAnsi="Times New Roman"/>
          <w:sz w:val="28"/>
          <w:szCs w:val="28"/>
        </w:rPr>
        <w:t>pantā</w:t>
      </w:r>
      <w:r w:rsidRPr="00F2134C">
        <w:rPr>
          <w:rFonts w:ascii="Times New Roman" w:hAnsi="Times New Roman"/>
          <w:sz w:val="28"/>
          <w:szCs w:val="28"/>
        </w:rPr>
        <w:t xml:space="preserve"> minētajiem pārkāpumiem veic Valsts policija</w:t>
      </w:r>
      <w:r w:rsidR="00BA2DCF" w:rsidRPr="00F2134C">
        <w:rPr>
          <w:rFonts w:ascii="Times New Roman" w:hAnsi="Times New Roman"/>
          <w:sz w:val="28"/>
          <w:szCs w:val="28"/>
        </w:rPr>
        <w:t>.</w:t>
      </w:r>
      <w:r w:rsidR="007F1C23" w:rsidRPr="00F2134C">
        <w:rPr>
          <w:rFonts w:ascii="Times New Roman" w:hAnsi="Times New Roman"/>
          <w:sz w:val="28"/>
          <w:szCs w:val="28"/>
        </w:rPr>
        <w:t>”.</w:t>
      </w:r>
    </w:p>
    <w:p w:rsidR="00811319" w:rsidRPr="00F2134C" w:rsidRDefault="00811319" w:rsidP="00811319">
      <w:pPr>
        <w:ind w:right="-907" w:firstLine="284"/>
        <w:jc w:val="both"/>
        <w:rPr>
          <w:rFonts w:cs="Times New Roman"/>
          <w:sz w:val="28"/>
          <w:szCs w:val="28"/>
        </w:rPr>
      </w:pPr>
    </w:p>
    <w:p w:rsidR="00C4660F" w:rsidRPr="00F2134C" w:rsidRDefault="00C4660F" w:rsidP="00DD18B3">
      <w:pPr>
        <w:ind w:firstLine="709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>3. Papildināt pārejas noteikumus ar 18.punktu šādā redakcijā:</w:t>
      </w:r>
    </w:p>
    <w:p w:rsidR="00811319" w:rsidRPr="00F2134C" w:rsidRDefault="00C4660F" w:rsidP="00DD18B3">
      <w:pPr>
        <w:ind w:firstLine="709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>“18</w:t>
      </w:r>
      <w:r w:rsidR="00244CC3" w:rsidRPr="00F2134C">
        <w:rPr>
          <w:rFonts w:cs="Times New Roman"/>
          <w:sz w:val="28"/>
          <w:szCs w:val="28"/>
        </w:rPr>
        <w:t>. Šā l</w:t>
      </w:r>
      <w:r w:rsidR="00811319" w:rsidRPr="00F2134C">
        <w:rPr>
          <w:rFonts w:cs="Times New Roman"/>
          <w:sz w:val="28"/>
          <w:szCs w:val="28"/>
        </w:rPr>
        <w:t>ikum</w:t>
      </w:r>
      <w:r w:rsidR="00244CC3" w:rsidRPr="00F2134C">
        <w:rPr>
          <w:rFonts w:cs="Times New Roman"/>
          <w:sz w:val="28"/>
          <w:szCs w:val="28"/>
        </w:rPr>
        <w:t xml:space="preserve">a grozījumi par tā papildināšanu ar </w:t>
      </w:r>
      <w:r w:rsidR="00132171">
        <w:rPr>
          <w:rFonts w:cs="Times New Roman"/>
          <w:sz w:val="28"/>
          <w:szCs w:val="28"/>
        </w:rPr>
        <w:t>XX nodaļu</w:t>
      </w:r>
      <w:r w:rsidR="00811319" w:rsidRPr="00F2134C">
        <w:rPr>
          <w:rFonts w:cs="Times New Roman"/>
          <w:sz w:val="28"/>
          <w:szCs w:val="28"/>
        </w:rPr>
        <w:t xml:space="preserve"> stājas spēkā vienlaikus ar Administratīvās atbildības likumu.</w:t>
      </w:r>
      <w:r w:rsidRPr="00F2134C">
        <w:rPr>
          <w:rFonts w:cs="Times New Roman"/>
          <w:sz w:val="28"/>
          <w:szCs w:val="28"/>
        </w:rPr>
        <w:t>”</w:t>
      </w:r>
    </w:p>
    <w:p w:rsidR="00811319" w:rsidRPr="00F2134C" w:rsidRDefault="00811319" w:rsidP="00811319">
      <w:pPr>
        <w:ind w:right="-907"/>
        <w:jc w:val="both"/>
        <w:rPr>
          <w:rFonts w:cs="Times New Roman"/>
        </w:rPr>
      </w:pPr>
    </w:p>
    <w:p w:rsidR="00811319" w:rsidRPr="00F2134C" w:rsidRDefault="00811319" w:rsidP="00811319">
      <w:pPr>
        <w:ind w:right="-907"/>
        <w:jc w:val="both"/>
        <w:rPr>
          <w:rFonts w:cs="Times New Roman"/>
        </w:rPr>
      </w:pPr>
    </w:p>
    <w:p w:rsidR="00811319" w:rsidRPr="00F2134C" w:rsidRDefault="00811319" w:rsidP="00811319">
      <w:pPr>
        <w:ind w:right="-907"/>
        <w:jc w:val="both"/>
        <w:rPr>
          <w:rFonts w:cs="Times New Roman"/>
        </w:rPr>
      </w:pPr>
    </w:p>
    <w:p w:rsidR="00811319" w:rsidRPr="00F2134C" w:rsidRDefault="00811319" w:rsidP="00811319">
      <w:pPr>
        <w:ind w:right="-907"/>
        <w:jc w:val="both"/>
        <w:rPr>
          <w:rFonts w:cs="Times New Roman"/>
        </w:rPr>
      </w:pPr>
    </w:p>
    <w:p w:rsidR="00811319" w:rsidRPr="00F2134C" w:rsidRDefault="00811319" w:rsidP="00DD18B3">
      <w:pPr>
        <w:tabs>
          <w:tab w:val="left" w:pos="6096"/>
        </w:tabs>
        <w:ind w:right="-907"/>
        <w:jc w:val="both"/>
        <w:rPr>
          <w:rFonts w:cs="Times New Roman"/>
          <w:sz w:val="28"/>
          <w:szCs w:val="28"/>
        </w:rPr>
      </w:pPr>
      <w:r w:rsidRPr="00F2134C">
        <w:rPr>
          <w:rFonts w:cs="Times New Roman"/>
          <w:sz w:val="28"/>
          <w:szCs w:val="28"/>
        </w:rPr>
        <w:t>Iekšli</w:t>
      </w:r>
      <w:r w:rsidR="00DD18B3" w:rsidRPr="00F2134C">
        <w:rPr>
          <w:rFonts w:cs="Times New Roman"/>
          <w:sz w:val="28"/>
          <w:szCs w:val="28"/>
        </w:rPr>
        <w:t>etu ministrs</w:t>
      </w:r>
      <w:r w:rsidR="00DD18B3" w:rsidRPr="00F2134C">
        <w:rPr>
          <w:rFonts w:cs="Times New Roman"/>
          <w:sz w:val="28"/>
          <w:szCs w:val="28"/>
        </w:rPr>
        <w:tab/>
      </w:r>
      <w:r w:rsidRPr="00F2134C">
        <w:rPr>
          <w:rFonts w:cs="Times New Roman"/>
          <w:sz w:val="28"/>
          <w:szCs w:val="28"/>
        </w:rPr>
        <w:t xml:space="preserve">Sandis </w:t>
      </w:r>
      <w:proofErr w:type="spellStart"/>
      <w:r w:rsidRPr="00F2134C">
        <w:rPr>
          <w:rFonts w:cs="Times New Roman"/>
          <w:sz w:val="28"/>
          <w:szCs w:val="28"/>
        </w:rPr>
        <w:t>Ģirģens</w:t>
      </w:r>
      <w:proofErr w:type="spellEnd"/>
    </w:p>
    <w:p w:rsidR="00811319" w:rsidRPr="00F2134C" w:rsidRDefault="00811319" w:rsidP="00811319">
      <w:pPr>
        <w:ind w:right="-907" w:firstLine="720"/>
        <w:jc w:val="both"/>
        <w:rPr>
          <w:rFonts w:cs="Times New Roman"/>
          <w:sz w:val="28"/>
          <w:szCs w:val="28"/>
        </w:rPr>
      </w:pPr>
    </w:p>
    <w:p w:rsidR="00DD18B3" w:rsidRPr="00F2134C" w:rsidRDefault="00DD18B3" w:rsidP="00811319">
      <w:pPr>
        <w:ind w:right="-907" w:firstLine="720"/>
        <w:jc w:val="both"/>
        <w:rPr>
          <w:rFonts w:cs="Times New Roman"/>
          <w:sz w:val="28"/>
          <w:szCs w:val="28"/>
        </w:rPr>
      </w:pPr>
    </w:p>
    <w:p w:rsidR="00811319" w:rsidRPr="00F2134C" w:rsidRDefault="00811319" w:rsidP="00DD18B3">
      <w:pPr>
        <w:tabs>
          <w:tab w:val="left" w:pos="6096"/>
        </w:tabs>
        <w:ind w:right="-907"/>
        <w:jc w:val="both"/>
        <w:rPr>
          <w:rFonts w:cs="Times New Roman"/>
        </w:rPr>
      </w:pPr>
      <w:r w:rsidRPr="00F2134C">
        <w:rPr>
          <w:rFonts w:cs="Times New Roman"/>
          <w:sz w:val="28"/>
          <w:szCs w:val="28"/>
        </w:rPr>
        <w:t>Vīza: valsts</w:t>
      </w:r>
      <w:r w:rsidR="00DD18B3" w:rsidRPr="00F2134C">
        <w:rPr>
          <w:rFonts w:cs="Times New Roman"/>
          <w:sz w:val="28"/>
          <w:szCs w:val="28"/>
        </w:rPr>
        <w:t xml:space="preserve"> sekretārs</w:t>
      </w:r>
      <w:r w:rsidR="00DD18B3" w:rsidRPr="00F2134C">
        <w:rPr>
          <w:rFonts w:cs="Times New Roman"/>
          <w:sz w:val="28"/>
          <w:szCs w:val="28"/>
        </w:rPr>
        <w:tab/>
      </w:r>
      <w:r w:rsidRPr="00F2134C">
        <w:rPr>
          <w:rFonts w:cs="Times New Roman"/>
          <w:sz w:val="28"/>
          <w:szCs w:val="28"/>
        </w:rPr>
        <w:t>Dimitrijs Trofimovs</w:t>
      </w:r>
    </w:p>
    <w:p w:rsidR="005A68FA" w:rsidRPr="00F2134C" w:rsidRDefault="005A68FA" w:rsidP="009C406A">
      <w:pPr>
        <w:rPr>
          <w:rFonts w:cs="Times New Roman"/>
          <w:sz w:val="28"/>
          <w:szCs w:val="28"/>
        </w:rPr>
      </w:pPr>
    </w:p>
    <w:p w:rsidR="005A68FA" w:rsidRPr="00F2134C" w:rsidRDefault="005A68FA" w:rsidP="009C406A">
      <w:pPr>
        <w:rPr>
          <w:rFonts w:cs="Times New Roman"/>
          <w:sz w:val="28"/>
          <w:szCs w:val="28"/>
        </w:rPr>
      </w:pPr>
    </w:p>
    <w:sectPr w:rsidR="005A68FA" w:rsidRPr="00F2134C" w:rsidSect="007A115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C15" w:rsidRDefault="00D46C15" w:rsidP="00B45150">
      <w:r>
        <w:separator/>
      </w:r>
    </w:p>
  </w:endnote>
  <w:endnote w:type="continuationSeparator" w:id="0">
    <w:p w:rsidR="00D46C15" w:rsidRDefault="00D46C15" w:rsidP="00B4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48" w:rsidRDefault="00281A48" w:rsidP="00F269FD">
    <w:pPr>
      <w:pStyle w:val="Kjene"/>
      <w:framePr w:wrap="around" w:vAnchor="text" w:hAnchor="margin" w:xAlign="center" w:y="1"/>
      <w:rPr>
        <w:rStyle w:val="Lappusesnumurs"/>
        <w:rFonts w:cs="Mangal"/>
      </w:rPr>
    </w:pPr>
    <w:r>
      <w:rPr>
        <w:rStyle w:val="Lappusesnumurs"/>
        <w:rFonts w:cs="Mangal"/>
      </w:rPr>
      <w:fldChar w:fldCharType="begin"/>
    </w:r>
    <w:r>
      <w:rPr>
        <w:rStyle w:val="Lappusesnumurs"/>
        <w:rFonts w:cs="Mangal"/>
      </w:rPr>
      <w:instrText xml:space="preserve">PAGE  </w:instrText>
    </w:r>
    <w:r>
      <w:rPr>
        <w:rStyle w:val="Lappusesnumurs"/>
        <w:rFonts w:cs="Mangal"/>
      </w:rPr>
      <w:fldChar w:fldCharType="end"/>
    </w:r>
  </w:p>
  <w:p w:rsidR="00281A48" w:rsidRDefault="00281A4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773" w:rsidRPr="008E332E" w:rsidRDefault="002C5773" w:rsidP="002C5773">
    <w:pPr>
      <w:pStyle w:val="Kjene"/>
      <w:rPr>
        <w:rFonts w:ascii="Times New Roman" w:hAnsi="Times New Roman"/>
        <w:lang w:val="lv-LV"/>
      </w:rPr>
    </w:pPr>
    <w:r>
      <w:rPr>
        <w:rFonts w:ascii="Times New Roman" w:hAnsi="Times New Roman"/>
        <w:lang w:val="lv-LV"/>
      </w:rPr>
      <w:t>IEM</w:t>
    </w:r>
    <w:r w:rsidR="008E332E">
      <w:rPr>
        <w:rFonts w:ascii="Times New Roman" w:hAnsi="Times New Roman"/>
      </w:rPr>
      <w:t>Li</w:t>
    </w:r>
    <w:r w:rsidR="008E332E">
      <w:rPr>
        <w:rFonts w:ascii="Times New Roman" w:hAnsi="Times New Roman"/>
        <w:lang w:val="lv-LV"/>
      </w:rPr>
      <w:t>k_</w:t>
    </w:r>
    <w:r w:rsidR="0050490D">
      <w:rPr>
        <w:rFonts w:ascii="Times New Roman" w:hAnsi="Times New Roman"/>
        <w:lang w:val="lv-LV"/>
      </w:rPr>
      <w:t>1111</w:t>
    </w:r>
    <w:r w:rsidR="008E332E">
      <w:rPr>
        <w:rFonts w:ascii="Times New Roman" w:hAnsi="Times New Roman"/>
        <w:lang w:val="lv-LV"/>
      </w:rPr>
      <w:t>19</w:t>
    </w:r>
    <w:r w:rsidR="00045D97">
      <w:rPr>
        <w:rFonts w:ascii="Times New Roman" w:hAnsi="Times New Roman"/>
        <w:lang w:val="lv-LV"/>
      </w:rPr>
      <w:t>_IAL_kod</w:t>
    </w:r>
  </w:p>
  <w:p w:rsidR="00281A48" w:rsidRPr="005D3192" w:rsidRDefault="00281A48" w:rsidP="001E61A3">
    <w:pPr>
      <w:pStyle w:val="Kjene"/>
      <w:rPr>
        <w:rFonts w:ascii="Times New Roman" w:hAnsi="Times New Roman"/>
      </w:rPr>
    </w:pPr>
  </w:p>
  <w:p w:rsidR="00281A48" w:rsidRPr="001E61A3" w:rsidRDefault="00281A48" w:rsidP="001E61A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48" w:rsidRPr="008E332E" w:rsidRDefault="00281A48" w:rsidP="005A68FA">
    <w:pPr>
      <w:pStyle w:val="Kjene"/>
      <w:rPr>
        <w:rFonts w:ascii="Times New Roman" w:hAnsi="Times New Roman"/>
        <w:lang w:val="lv-LV"/>
      </w:rPr>
    </w:pPr>
    <w:r>
      <w:rPr>
        <w:rFonts w:ascii="Times New Roman" w:hAnsi="Times New Roman"/>
        <w:lang w:val="lv-LV"/>
      </w:rPr>
      <w:t>IEM</w:t>
    </w:r>
    <w:r w:rsidR="008E332E">
      <w:rPr>
        <w:rFonts w:ascii="Times New Roman" w:hAnsi="Times New Roman"/>
      </w:rPr>
      <w:t>Lik</w:t>
    </w:r>
    <w:r w:rsidR="008E332E">
      <w:rPr>
        <w:rFonts w:ascii="Times New Roman" w:hAnsi="Times New Roman"/>
        <w:lang w:val="lv-LV"/>
      </w:rPr>
      <w:t>_</w:t>
    </w:r>
    <w:r w:rsidR="0050490D">
      <w:rPr>
        <w:rFonts w:ascii="Times New Roman" w:hAnsi="Times New Roman"/>
        <w:lang w:val="lv-LV"/>
      </w:rPr>
      <w:t>1111</w:t>
    </w:r>
    <w:r w:rsidR="008E332E">
      <w:rPr>
        <w:rFonts w:ascii="Times New Roman" w:hAnsi="Times New Roman"/>
        <w:lang w:val="lv-LV"/>
      </w:rPr>
      <w:t>19</w:t>
    </w:r>
    <w:r w:rsidR="00045D97">
      <w:rPr>
        <w:rFonts w:ascii="Times New Roman" w:hAnsi="Times New Roman"/>
        <w:lang w:val="lv-LV"/>
      </w:rPr>
      <w:t>_IAL_kod</w:t>
    </w:r>
  </w:p>
  <w:p w:rsidR="00281A48" w:rsidRPr="005A68FA" w:rsidRDefault="00281A48" w:rsidP="005A68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C15" w:rsidRDefault="00D46C15" w:rsidP="00B45150">
      <w:r>
        <w:separator/>
      </w:r>
    </w:p>
  </w:footnote>
  <w:footnote w:type="continuationSeparator" w:id="0">
    <w:p w:rsidR="00D46C15" w:rsidRDefault="00D46C15" w:rsidP="00B4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48" w:rsidRDefault="00281A48" w:rsidP="00F269FD">
    <w:pPr>
      <w:pStyle w:val="Galvene"/>
      <w:framePr w:wrap="around" w:vAnchor="text" w:hAnchor="margin" w:xAlign="center" w:y="1"/>
      <w:rPr>
        <w:rStyle w:val="Lappusesnumurs"/>
        <w:rFonts w:cs="Mangal"/>
      </w:rPr>
    </w:pPr>
    <w:r>
      <w:rPr>
        <w:rStyle w:val="Lappusesnumurs"/>
        <w:rFonts w:cs="Mangal"/>
      </w:rPr>
      <w:fldChar w:fldCharType="begin"/>
    </w:r>
    <w:r>
      <w:rPr>
        <w:rStyle w:val="Lappusesnumurs"/>
        <w:rFonts w:cs="Mangal"/>
      </w:rPr>
      <w:instrText xml:space="preserve">PAGE  </w:instrText>
    </w:r>
    <w:r>
      <w:rPr>
        <w:rStyle w:val="Lappusesnumurs"/>
        <w:rFonts w:cs="Mangal"/>
      </w:rPr>
      <w:fldChar w:fldCharType="end"/>
    </w:r>
  </w:p>
  <w:p w:rsidR="00281A48" w:rsidRDefault="00281A4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48" w:rsidRPr="002F3BA1" w:rsidRDefault="00281A48" w:rsidP="00F269FD">
    <w:pPr>
      <w:pStyle w:val="Galvene"/>
      <w:framePr w:wrap="around" w:vAnchor="text" w:hAnchor="margin" w:xAlign="center" w:y="1"/>
      <w:rPr>
        <w:rStyle w:val="Lappusesnumurs"/>
        <w:rFonts w:ascii="Times New Roman" w:hAnsi="Times New Roman"/>
        <w:sz w:val="24"/>
      </w:rPr>
    </w:pPr>
    <w:r w:rsidRPr="002F3BA1">
      <w:rPr>
        <w:rStyle w:val="Lappusesnumurs"/>
        <w:rFonts w:ascii="Times New Roman" w:hAnsi="Times New Roman"/>
        <w:sz w:val="24"/>
      </w:rPr>
      <w:fldChar w:fldCharType="begin"/>
    </w:r>
    <w:r w:rsidRPr="002F3BA1">
      <w:rPr>
        <w:rStyle w:val="Lappusesnumurs"/>
        <w:rFonts w:ascii="Times New Roman" w:hAnsi="Times New Roman"/>
        <w:sz w:val="24"/>
      </w:rPr>
      <w:instrText xml:space="preserve">PAGE  </w:instrText>
    </w:r>
    <w:r w:rsidRPr="002F3BA1">
      <w:rPr>
        <w:rStyle w:val="Lappusesnumurs"/>
        <w:rFonts w:ascii="Times New Roman" w:hAnsi="Times New Roman"/>
        <w:sz w:val="24"/>
      </w:rPr>
      <w:fldChar w:fldCharType="separate"/>
    </w:r>
    <w:r w:rsidR="0050490D">
      <w:rPr>
        <w:rStyle w:val="Lappusesnumurs"/>
        <w:rFonts w:ascii="Times New Roman" w:hAnsi="Times New Roman"/>
        <w:noProof/>
        <w:sz w:val="24"/>
      </w:rPr>
      <w:t>3</w:t>
    </w:r>
    <w:r w:rsidRPr="002F3BA1">
      <w:rPr>
        <w:rStyle w:val="Lappusesnumurs"/>
        <w:rFonts w:ascii="Times New Roman" w:hAnsi="Times New Roman"/>
        <w:sz w:val="24"/>
      </w:rPr>
      <w:fldChar w:fldCharType="end"/>
    </w:r>
  </w:p>
  <w:p w:rsidR="00281A48" w:rsidRDefault="00281A48" w:rsidP="00B45150">
    <w:pPr>
      <w:pStyle w:val="Galvene"/>
      <w:jc w:val="right"/>
      <w:rPr>
        <w:i/>
      </w:rPr>
    </w:pPr>
  </w:p>
  <w:p w:rsidR="00BD2BB5" w:rsidRPr="00B45150" w:rsidRDefault="00BD2BB5" w:rsidP="00B45150">
    <w:pPr>
      <w:pStyle w:val="Galve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BC4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F41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001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E6EE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E498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F07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1AD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B2F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9A3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0A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B738D"/>
    <w:multiLevelType w:val="hybridMultilevel"/>
    <w:tmpl w:val="CA8CE814"/>
    <w:lvl w:ilvl="0" w:tplc="0426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5575E8"/>
    <w:multiLevelType w:val="hybridMultilevel"/>
    <w:tmpl w:val="4C78017E"/>
    <w:lvl w:ilvl="0" w:tplc="9D345B84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A26491D"/>
    <w:multiLevelType w:val="hybridMultilevel"/>
    <w:tmpl w:val="6E1CA3F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0A1568"/>
    <w:multiLevelType w:val="hybridMultilevel"/>
    <w:tmpl w:val="7D441DD0"/>
    <w:lvl w:ilvl="0" w:tplc="3B8A6B7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3D3E16"/>
    <w:multiLevelType w:val="hybridMultilevel"/>
    <w:tmpl w:val="45485420"/>
    <w:lvl w:ilvl="0" w:tplc="D7D20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C41D54"/>
    <w:multiLevelType w:val="hybridMultilevel"/>
    <w:tmpl w:val="3A24E538"/>
    <w:lvl w:ilvl="0" w:tplc="F5F0979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2B47"/>
    <w:multiLevelType w:val="multilevel"/>
    <w:tmpl w:val="BA3653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44C4F5E"/>
    <w:multiLevelType w:val="hybridMultilevel"/>
    <w:tmpl w:val="A9D84DA4"/>
    <w:lvl w:ilvl="0" w:tplc="3CB6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D2155D"/>
    <w:multiLevelType w:val="hybridMultilevel"/>
    <w:tmpl w:val="99888992"/>
    <w:lvl w:ilvl="0" w:tplc="92FEAA74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BF2E56"/>
    <w:multiLevelType w:val="hybridMultilevel"/>
    <w:tmpl w:val="D0FCCC4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540F36"/>
    <w:multiLevelType w:val="hybridMultilevel"/>
    <w:tmpl w:val="9A54121E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7171494E"/>
    <w:multiLevelType w:val="hybridMultilevel"/>
    <w:tmpl w:val="4352EC38"/>
    <w:lvl w:ilvl="0" w:tplc="1A8CDCA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C4C4AA8"/>
    <w:multiLevelType w:val="hybridMultilevel"/>
    <w:tmpl w:val="123622D0"/>
    <w:lvl w:ilvl="0" w:tplc="C5FE1B5C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0"/>
  </w:num>
  <w:num w:numId="7">
    <w:abstractNumId w:val="15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50"/>
    <w:rsid w:val="000027B7"/>
    <w:rsid w:val="00004008"/>
    <w:rsid w:val="00007004"/>
    <w:rsid w:val="000147F2"/>
    <w:rsid w:val="00015EBC"/>
    <w:rsid w:val="0002032D"/>
    <w:rsid w:val="000213CE"/>
    <w:rsid w:val="0003384D"/>
    <w:rsid w:val="0003713A"/>
    <w:rsid w:val="00045D97"/>
    <w:rsid w:val="000557C1"/>
    <w:rsid w:val="0005688D"/>
    <w:rsid w:val="0006581F"/>
    <w:rsid w:val="000659BB"/>
    <w:rsid w:val="000675F0"/>
    <w:rsid w:val="00080165"/>
    <w:rsid w:val="00085D22"/>
    <w:rsid w:val="00091297"/>
    <w:rsid w:val="00091BA1"/>
    <w:rsid w:val="00092D07"/>
    <w:rsid w:val="000939EC"/>
    <w:rsid w:val="00094A3E"/>
    <w:rsid w:val="00097CF2"/>
    <w:rsid w:val="000A07E4"/>
    <w:rsid w:val="000A21D2"/>
    <w:rsid w:val="000A34A4"/>
    <w:rsid w:val="000A389F"/>
    <w:rsid w:val="000A4E39"/>
    <w:rsid w:val="000A5C51"/>
    <w:rsid w:val="000B0D3D"/>
    <w:rsid w:val="000B2240"/>
    <w:rsid w:val="000C1A3E"/>
    <w:rsid w:val="000C1B1E"/>
    <w:rsid w:val="000C3ECE"/>
    <w:rsid w:val="000D7D4E"/>
    <w:rsid w:val="000E004A"/>
    <w:rsid w:val="000E0FF9"/>
    <w:rsid w:val="000E22B5"/>
    <w:rsid w:val="000E23CB"/>
    <w:rsid w:val="000E4311"/>
    <w:rsid w:val="000E4E39"/>
    <w:rsid w:val="000E50BF"/>
    <w:rsid w:val="000E59BF"/>
    <w:rsid w:val="000F2BA1"/>
    <w:rsid w:val="000F4890"/>
    <w:rsid w:val="000F4AA6"/>
    <w:rsid w:val="000F5D1E"/>
    <w:rsid w:val="000F6E90"/>
    <w:rsid w:val="00102030"/>
    <w:rsid w:val="0011171D"/>
    <w:rsid w:val="0012233B"/>
    <w:rsid w:val="00132171"/>
    <w:rsid w:val="00141DC9"/>
    <w:rsid w:val="0014766E"/>
    <w:rsid w:val="00151DD2"/>
    <w:rsid w:val="001565AD"/>
    <w:rsid w:val="00164B0E"/>
    <w:rsid w:val="0016616D"/>
    <w:rsid w:val="0016724C"/>
    <w:rsid w:val="00174009"/>
    <w:rsid w:val="00191F5C"/>
    <w:rsid w:val="00192420"/>
    <w:rsid w:val="00194795"/>
    <w:rsid w:val="00197668"/>
    <w:rsid w:val="001A026E"/>
    <w:rsid w:val="001A229B"/>
    <w:rsid w:val="001A3C90"/>
    <w:rsid w:val="001B7205"/>
    <w:rsid w:val="001D3976"/>
    <w:rsid w:val="001D692C"/>
    <w:rsid w:val="001D701B"/>
    <w:rsid w:val="001E2D4B"/>
    <w:rsid w:val="001E5D56"/>
    <w:rsid w:val="001E61A3"/>
    <w:rsid w:val="001F7879"/>
    <w:rsid w:val="0020064F"/>
    <w:rsid w:val="00215415"/>
    <w:rsid w:val="0021583F"/>
    <w:rsid w:val="002218AC"/>
    <w:rsid w:val="00230FCA"/>
    <w:rsid w:val="00231E32"/>
    <w:rsid w:val="00233805"/>
    <w:rsid w:val="00234362"/>
    <w:rsid w:val="00242425"/>
    <w:rsid w:val="00244CC3"/>
    <w:rsid w:val="0024676A"/>
    <w:rsid w:val="0025089B"/>
    <w:rsid w:val="0025304A"/>
    <w:rsid w:val="0026152E"/>
    <w:rsid w:val="00263590"/>
    <w:rsid w:val="0026359A"/>
    <w:rsid w:val="00270EEA"/>
    <w:rsid w:val="002733D8"/>
    <w:rsid w:val="002770FA"/>
    <w:rsid w:val="002772AB"/>
    <w:rsid w:val="00280266"/>
    <w:rsid w:val="00281A48"/>
    <w:rsid w:val="00283C55"/>
    <w:rsid w:val="002907B1"/>
    <w:rsid w:val="00291BEC"/>
    <w:rsid w:val="00296425"/>
    <w:rsid w:val="002A16EA"/>
    <w:rsid w:val="002A3427"/>
    <w:rsid w:val="002A4F14"/>
    <w:rsid w:val="002A58AC"/>
    <w:rsid w:val="002A70BB"/>
    <w:rsid w:val="002C3C44"/>
    <w:rsid w:val="002C5773"/>
    <w:rsid w:val="002C58AF"/>
    <w:rsid w:val="002D076B"/>
    <w:rsid w:val="002D41D5"/>
    <w:rsid w:val="002D56FD"/>
    <w:rsid w:val="002E1B2C"/>
    <w:rsid w:val="002E25C2"/>
    <w:rsid w:val="002F014D"/>
    <w:rsid w:val="002F3471"/>
    <w:rsid w:val="002F3BA1"/>
    <w:rsid w:val="002F6587"/>
    <w:rsid w:val="00303FCD"/>
    <w:rsid w:val="0030637B"/>
    <w:rsid w:val="003079B0"/>
    <w:rsid w:val="00311274"/>
    <w:rsid w:val="00325496"/>
    <w:rsid w:val="00325568"/>
    <w:rsid w:val="00326ADA"/>
    <w:rsid w:val="00326B4A"/>
    <w:rsid w:val="00340B1B"/>
    <w:rsid w:val="0035058D"/>
    <w:rsid w:val="003522A5"/>
    <w:rsid w:val="00370B4B"/>
    <w:rsid w:val="00372387"/>
    <w:rsid w:val="00372408"/>
    <w:rsid w:val="0037381D"/>
    <w:rsid w:val="0038192F"/>
    <w:rsid w:val="003902BC"/>
    <w:rsid w:val="00390CBE"/>
    <w:rsid w:val="00390EF1"/>
    <w:rsid w:val="00392A7A"/>
    <w:rsid w:val="003B7E6D"/>
    <w:rsid w:val="003C5A9A"/>
    <w:rsid w:val="003D3AA5"/>
    <w:rsid w:val="003D58F6"/>
    <w:rsid w:val="003F375E"/>
    <w:rsid w:val="003F57C3"/>
    <w:rsid w:val="00404AC6"/>
    <w:rsid w:val="004116F6"/>
    <w:rsid w:val="004172A6"/>
    <w:rsid w:val="00421987"/>
    <w:rsid w:val="00421C64"/>
    <w:rsid w:val="00443341"/>
    <w:rsid w:val="004441B6"/>
    <w:rsid w:val="004514CB"/>
    <w:rsid w:val="00451703"/>
    <w:rsid w:val="0045707E"/>
    <w:rsid w:val="00463C29"/>
    <w:rsid w:val="0046428C"/>
    <w:rsid w:val="00466DCA"/>
    <w:rsid w:val="0047575F"/>
    <w:rsid w:val="00475C26"/>
    <w:rsid w:val="0048483E"/>
    <w:rsid w:val="00484B92"/>
    <w:rsid w:val="004956E0"/>
    <w:rsid w:val="004A2500"/>
    <w:rsid w:val="004A4913"/>
    <w:rsid w:val="004B1815"/>
    <w:rsid w:val="004B3499"/>
    <w:rsid w:val="004B34CF"/>
    <w:rsid w:val="004B667B"/>
    <w:rsid w:val="004B6708"/>
    <w:rsid w:val="004B785C"/>
    <w:rsid w:val="004C26B3"/>
    <w:rsid w:val="004C3EBC"/>
    <w:rsid w:val="004C58E8"/>
    <w:rsid w:val="004D0F91"/>
    <w:rsid w:val="004D56C6"/>
    <w:rsid w:val="004E09B7"/>
    <w:rsid w:val="004E21E2"/>
    <w:rsid w:val="004E72C1"/>
    <w:rsid w:val="004F1D16"/>
    <w:rsid w:val="004F777A"/>
    <w:rsid w:val="00503D3B"/>
    <w:rsid w:val="0050490D"/>
    <w:rsid w:val="00506EDD"/>
    <w:rsid w:val="00507D7F"/>
    <w:rsid w:val="00513A10"/>
    <w:rsid w:val="00514947"/>
    <w:rsid w:val="005159E4"/>
    <w:rsid w:val="00533626"/>
    <w:rsid w:val="005338B3"/>
    <w:rsid w:val="00536DAF"/>
    <w:rsid w:val="00537522"/>
    <w:rsid w:val="005377DE"/>
    <w:rsid w:val="0054021B"/>
    <w:rsid w:val="00543885"/>
    <w:rsid w:val="005538A7"/>
    <w:rsid w:val="00565F66"/>
    <w:rsid w:val="00567A03"/>
    <w:rsid w:val="00574812"/>
    <w:rsid w:val="00592210"/>
    <w:rsid w:val="00593A4D"/>
    <w:rsid w:val="00595083"/>
    <w:rsid w:val="00595D9A"/>
    <w:rsid w:val="00596A2B"/>
    <w:rsid w:val="005A0FBC"/>
    <w:rsid w:val="005A68FA"/>
    <w:rsid w:val="005B4F7D"/>
    <w:rsid w:val="005B6F80"/>
    <w:rsid w:val="005C2C7D"/>
    <w:rsid w:val="005C4AF7"/>
    <w:rsid w:val="005C4DF1"/>
    <w:rsid w:val="005C5E18"/>
    <w:rsid w:val="005C6FC0"/>
    <w:rsid w:val="005D1808"/>
    <w:rsid w:val="005D23AB"/>
    <w:rsid w:val="005D3192"/>
    <w:rsid w:val="005D5E8F"/>
    <w:rsid w:val="005D6D18"/>
    <w:rsid w:val="005D78E6"/>
    <w:rsid w:val="005E058E"/>
    <w:rsid w:val="005F6725"/>
    <w:rsid w:val="00601715"/>
    <w:rsid w:val="00603295"/>
    <w:rsid w:val="00611328"/>
    <w:rsid w:val="00611EA2"/>
    <w:rsid w:val="00612077"/>
    <w:rsid w:val="006251A0"/>
    <w:rsid w:val="00626E09"/>
    <w:rsid w:val="00632AD2"/>
    <w:rsid w:val="00642F8D"/>
    <w:rsid w:val="006451B1"/>
    <w:rsid w:val="0065713B"/>
    <w:rsid w:val="00665035"/>
    <w:rsid w:val="00677D7D"/>
    <w:rsid w:val="00680B28"/>
    <w:rsid w:val="006824C3"/>
    <w:rsid w:val="00687F43"/>
    <w:rsid w:val="00691D2F"/>
    <w:rsid w:val="0069248B"/>
    <w:rsid w:val="00697E43"/>
    <w:rsid w:val="006D40A7"/>
    <w:rsid w:val="006D67D5"/>
    <w:rsid w:val="006E30B8"/>
    <w:rsid w:val="006E491E"/>
    <w:rsid w:val="006E49EB"/>
    <w:rsid w:val="006F0D95"/>
    <w:rsid w:val="006F76BC"/>
    <w:rsid w:val="00702F5A"/>
    <w:rsid w:val="00705FC4"/>
    <w:rsid w:val="00732C1A"/>
    <w:rsid w:val="00733A53"/>
    <w:rsid w:val="00735113"/>
    <w:rsid w:val="00735468"/>
    <w:rsid w:val="00735E37"/>
    <w:rsid w:val="00747F3F"/>
    <w:rsid w:val="0075277B"/>
    <w:rsid w:val="00752C82"/>
    <w:rsid w:val="00753B3C"/>
    <w:rsid w:val="00754778"/>
    <w:rsid w:val="00760E3D"/>
    <w:rsid w:val="00766356"/>
    <w:rsid w:val="007769EA"/>
    <w:rsid w:val="00786395"/>
    <w:rsid w:val="00790DB9"/>
    <w:rsid w:val="00794A60"/>
    <w:rsid w:val="007A0091"/>
    <w:rsid w:val="007A1151"/>
    <w:rsid w:val="007A1B43"/>
    <w:rsid w:val="007A517D"/>
    <w:rsid w:val="007A6F38"/>
    <w:rsid w:val="007B014D"/>
    <w:rsid w:val="007B0E87"/>
    <w:rsid w:val="007B3662"/>
    <w:rsid w:val="007B566B"/>
    <w:rsid w:val="007B7550"/>
    <w:rsid w:val="007C249D"/>
    <w:rsid w:val="007C31BB"/>
    <w:rsid w:val="007D56F4"/>
    <w:rsid w:val="007F1C23"/>
    <w:rsid w:val="007F1F27"/>
    <w:rsid w:val="00804D57"/>
    <w:rsid w:val="00811319"/>
    <w:rsid w:val="00811F75"/>
    <w:rsid w:val="00812333"/>
    <w:rsid w:val="00815F74"/>
    <w:rsid w:val="00816E17"/>
    <w:rsid w:val="008179C0"/>
    <w:rsid w:val="008213C4"/>
    <w:rsid w:val="008271E2"/>
    <w:rsid w:val="00827F31"/>
    <w:rsid w:val="00835A97"/>
    <w:rsid w:val="00855CBD"/>
    <w:rsid w:val="00870229"/>
    <w:rsid w:val="00877E0D"/>
    <w:rsid w:val="00880AC3"/>
    <w:rsid w:val="00883006"/>
    <w:rsid w:val="008B0557"/>
    <w:rsid w:val="008E04FB"/>
    <w:rsid w:val="008E12D6"/>
    <w:rsid w:val="008E1A82"/>
    <w:rsid w:val="008E332E"/>
    <w:rsid w:val="008E7FF0"/>
    <w:rsid w:val="008F1825"/>
    <w:rsid w:val="008F2F33"/>
    <w:rsid w:val="008F519C"/>
    <w:rsid w:val="008F52D2"/>
    <w:rsid w:val="00905402"/>
    <w:rsid w:val="00914814"/>
    <w:rsid w:val="00925854"/>
    <w:rsid w:val="00927C01"/>
    <w:rsid w:val="00931A22"/>
    <w:rsid w:val="009324AB"/>
    <w:rsid w:val="00934780"/>
    <w:rsid w:val="0093796F"/>
    <w:rsid w:val="009434C4"/>
    <w:rsid w:val="00950923"/>
    <w:rsid w:val="009524D2"/>
    <w:rsid w:val="009545B0"/>
    <w:rsid w:val="00954E82"/>
    <w:rsid w:val="0095761A"/>
    <w:rsid w:val="009610FD"/>
    <w:rsid w:val="00963C30"/>
    <w:rsid w:val="00965FC4"/>
    <w:rsid w:val="00973CF5"/>
    <w:rsid w:val="00976493"/>
    <w:rsid w:val="00977A7E"/>
    <w:rsid w:val="009814D7"/>
    <w:rsid w:val="009860DD"/>
    <w:rsid w:val="0099326A"/>
    <w:rsid w:val="0099590C"/>
    <w:rsid w:val="009A2240"/>
    <w:rsid w:val="009A6178"/>
    <w:rsid w:val="009B2E65"/>
    <w:rsid w:val="009B5597"/>
    <w:rsid w:val="009C4011"/>
    <w:rsid w:val="009C406A"/>
    <w:rsid w:val="009D160A"/>
    <w:rsid w:val="009D5CC3"/>
    <w:rsid w:val="009E6B61"/>
    <w:rsid w:val="009F532A"/>
    <w:rsid w:val="009F5546"/>
    <w:rsid w:val="009F7E83"/>
    <w:rsid w:val="00A12371"/>
    <w:rsid w:val="00A175FA"/>
    <w:rsid w:val="00A179EB"/>
    <w:rsid w:val="00A23838"/>
    <w:rsid w:val="00A27589"/>
    <w:rsid w:val="00A30580"/>
    <w:rsid w:val="00A36191"/>
    <w:rsid w:val="00A36502"/>
    <w:rsid w:val="00A41791"/>
    <w:rsid w:val="00A53480"/>
    <w:rsid w:val="00A54063"/>
    <w:rsid w:val="00A65280"/>
    <w:rsid w:val="00A6681D"/>
    <w:rsid w:val="00A670B3"/>
    <w:rsid w:val="00A702D5"/>
    <w:rsid w:val="00A80A91"/>
    <w:rsid w:val="00A80F03"/>
    <w:rsid w:val="00A840F8"/>
    <w:rsid w:val="00A84598"/>
    <w:rsid w:val="00A857EB"/>
    <w:rsid w:val="00A943BC"/>
    <w:rsid w:val="00AA2276"/>
    <w:rsid w:val="00AA35BD"/>
    <w:rsid w:val="00AB0121"/>
    <w:rsid w:val="00AB6628"/>
    <w:rsid w:val="00AB73DB"/>
    <w:rsid w:val="00AC4798"/>
    <w:rsid w:val="00AD0236"/>
    <w:rsid w:val="00AD35DB"/>
    <w:rsid w:val="00AD545F"/>
    <w:rsid w:val="00AD6ABA"/>
    <w:rsid w:val="00AE25FD"/>
    <w:rsid w:val="00AE3E8C"/>
    <w:rsid w:val="00AF1D85"/>
    <w:rsid w:val="00AF569E"/>
    <w:rsid w:val="00AF61C6"/>
    <w:rsid w:val="00B00518"/>
    <w:rsid w:val="00B03CE1"/>
    <w:rsid w:val="00B05733"/>
    <w:rsid w:val="00B151B8"/>
    <w:rsid w:val="00B1554A"/>
    <w:rsid w:val="00B1635B"/>
    <w:rsid w:val="00B23B50"/>
    <w:rsid w:val="00B25218"/>
    <w:rsid w:val="00B26B77"/>
    <w:rsid w:val="00B27995"/>
    <w:rsid w:val="00B303EF"/>
    <w:rsid w:val="00B3294C"/>
    <w:rsid w:val="00B354D6"/>
    <w:rsid w:val="00B43715"/>
    <w:rsid w:val="00B45150"/>
    <w:rsid w:val="00B46450"/>
    <w:rsid w:val="00B4708D"/>
    <w:rsid w:val="00B50521"/>
    <w:rsid w:val="00B54C79"/>
    <w:rsid w:val="00B577FB"/>
    <w:rsid w:val="00B621F0"/>
    <w:rsid w:val="00B6634D"/>
    <w:rsid w:val="00B66353"/>
    <w:rsid w:val="00B67197"/>
    <w:rsid w:val="00B75921"/>
    <w:rsid w:val="00B760FB"/>
    <w:rsid w:val="00B808BE"/>
    <w:rsid w:val="00B8263B"/>
    <w:rsid w:val="00B87F2B"/>
    <w:rsid w:val="00B913EE"/>
    <w:rsid w:val="00B95266"/>
    <w:rsid w:val="00B95E89"/>
    <w:rsid w:val="00BA2DCF"/>
    <w:rsid w:val="00BB19A5"/>
    <w:rsid w:val="00BB3ED6"/>
    <w:rsid w:val="00BB4ABB"/>
    <w:rsid w:val="00BB635E"/>
    <w:rsid w:val="00BB70D4"/>
    <w:rsid w:val="00BC5052"/>
    <w:rsid w:val="00BC74C2"/>
    <w:rsid w:val="00BD136A"/>
    <w:rsid w:val="00BD2BB5"/>
    <w:rsid w:val="00BD4E95"/>
    <w:rsid w:val="00BD5E97"/>
    <w:rsid w:val="00BE188D"/>
    <w:rsid w:val="00BE2289"/>
    <w:rsid w:val="00BF1089"/>
    <w:rsid w:val="00C00514"/>
    <w:rsid w:val="00C03600"/>
    <w:rsid w:val="00C07AB2"/>
    <w:rsid w:val="00C10EE2"/>
    <w:rsid w:val="00C138A9"/>
    <w:rsid w:val="00C231FF"/>
    <w:rsid w:val="00C3082F"/>
    <w:rsid w:val="00C33D89"/>
    <w:rsid w:val="00C45A45"/>
    <w:rsid w:val="00C4660F"/>
    <w:rsid w:val="00C752C4"/>
    <w:rsid w:val="00C7678B"/>
    <w:rsid w:val="00C82691"/>
    <w:rsid w:val="00C964D9"/>
    <w:rsid w:val="00CA0709"/>
    <w:rsid w:val="00CA50FA"/>
    <w:rsid w:val="00CA5111"/>
    <w:rsid w:val="00CB267B"/>
    <w:rsid w:val="00CB35B1"/>
    <w:rsid w:val="00CC2FD6"/>
    <w:rsid w:val="00CC472F"/>
    <w:rsid w:val="00CC77D4"/>
    <w:rsid w:val="00CC7D23"/>
    <w:rsid w:val="00CE1820"/>
    <w:rsid w:val="00CE4776"/>
    <w:rsid w:val="00CE7E7E"/>
    <w:rsid w:val="00CF0695"/>
    <w:rsid w:val="00CF11A8"/>
    <w:rsid w:val="00CF2C48"/>
    <w:rsid w:val="00CF40CE"/>
    <w:rsid w:val="00D02C9E"/>
    <w:rsid w:val="00D04864"/>
    <w:rsid w:val="00D074A7"/>
    <w:rsid w:val="00D270AD"/>
    <w:rsid w:val="00D31220"/>
    <w:rsid w:val="00D43DB1"/>
    <w:rsid w:val="00D46C15"/>
    <w:rsid w:val="00D51829"/>
    <w:rsid w:val="00D52444"/>
    <w:rsid w:val="00D542AB"/>
    <w:rsid w:val="00D606E6"/>
    <w:rsid w:val="00D724DE"/>
    <w:rsid w:val="00D91268"/>
    <w:rsid w:val="00D94530"/>
    <w:rsid w:val="00DB4F5E"/>
    <w:rsid w:val="00DB6E77"/>
    <w:rsid w:val="00DC6E5F"/>
    <w:rsid w:val="00DD18B3"/>
    <w:rsid w:val="00DD19CE"/>
    <w:rsid w:val="00DD29F2"/>
    <w:rsid w:val="00DD2C40"/>
    <w:rsid w:val="00DF0750"/>
    <w:rsid w:val="00DF14A6"/>
    <w:rsid w:val="00DF508A"/>
    <w:rsid w:val="00DF642C"/>
    <w:rsid w:val="00E015EB"/>
    <w:rsid w:val="00E01EFD"/>
    <w:rsid w:val="00E14E00"/>
    <w:rsid w:val="00E1659E"/>
    <w:rsid w:val="00E21A0B"/>
    <w:rsid w:val="00E253A5"/>
    <w:rsid w:val="00E44759"/>
    <w:rsid w:val="00E44FA7"/>
    <w:rsid w:val="00E45067"/>
    <w:rsid w:val="00E463DE"/>
    <w:rsid w:val="00E47624"/>
    <w:rsid w:val="00E51B26"/>
    <w:rsid w:val="00E54788"/>
    <w:rsid w:val="00E66DCA"/>
    <w:rsid w:val="00E77B5B"/>
    <w:rsid w:val="00E77F6F"/>
    <w:rsid w:val="00E82B52"/>
    <w:rsid w:val="00E8346F"/>
    <w:rsid w:val="00E85B61"/>
    <w:rsid w:val="00E879AB"/>
    <w:rsid w:val="00E9195A"/>
    <w:rsid w:val="00E95E15"/>
    <w:rsid w:val="00E9646A"/>
    <w:rsid w:val="00E966CC"/>
    <w:rsid w:val="00EA0209"/>
    <w:rsid w:val="00EA524A"/>
    <w:rsid w:val="00EA56EC"/>
    <w:rsid w:val="00EB0752"/>
    <w:rsid w:val="00EB39FC"/>
    <w:rsid w:val="00EC1226"/>
    <w:rsid w:val="00EC1931"/>
    <w:rsid w:val="00EC602E"/>
    <w:rsid w:val="00ED12EB"/>
    <w:rsid w:val="00ED13F8"/>
    <w:rsid w:val="00ED4125"/>
    <w:rsid w:val="00ED4DF0"/>
    <w:rsid w:val="00EE4C29"/>
    <w:rsid w:val="00EE6419"/>
    <w:rsid w:val="00F1564D"/>
    <w:rsid w:val="00F20A8D"/>
    <w:rsid w:val="00F21027"/>
    <w:rsid w:val="00F2134C"/>
    <w:rsid w:val="00F23587"/>
    <w:rsid w:val="00F269FD"/>
    <w:rsid w:val="00F310A3"/>
    <w:rsid w:val="00F31167"/>
    <w:rsid w:val="00F32D4B"/>
    <w:rsid w:val="00F4290A"/>
    <w:rsid w:val="00F61C14"/>
    <w:rsid w:val="00F6248E"/>
    <w:rsid w:val="00F63BF6"/>
    <w:rsid w:val="00F719C8"/>
    <w:rsid w:val="00F74001"/>
    <w:rsid w:val="00F8255B"/>
    <w:rsid w:val="00F90441"/>
    <w:rsid w:val="00F90DE5"/>
    <w:rsid w:val="00F9413B"/>
    <w:rsid w:val="00FA3E2D"/>
    <w:rsid w:val="00FA6676"/>
    <w:rsid w:val="00FA7610"/>
    <w:rsid w:val="00FB21AB"/>
    <w:rsid w:val="00FC1297"/>
    <w:rsid w:val="00FC42EB"/>
    <w:rsid w:val="00FC61A1"/>
    <w:rsid w:val="00FE27A9"/>
    <w:rsid w:val="00FE46C8"/>
    <w:rsid w:val="00FF515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9A823CF"/>
  <w15:chartTrackingRefBased/>
  <w15:docId w15:val="{7E7CA2A6-8F12-4AFA-83FA-B7BC2D8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515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B45150"/>
    <w:pPr>
      <w:tabs>
        <w:tab w:val="center" w:pos="4153"/>
        <w:tab w:val="right" w:pos="8306"/>
      </w:tabs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GalveneRakstz">
    <w:name w:val="Galvene Rakstz."/>
    <w:link w:val="Galvene"/>
    <w:uiPriority w:val="99"/>
    <w:locked/>
    <w:rsid w:val="00B45150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B45150"/>
    <w:pPr>
      <w:tabs>
        <w:tab w:val="center" w:pos="4153"/>
        <w:tab w:val="right" w:pos="8306"/>
      </w:tabs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KjeneRakstz">
    <w:name w:val="Kājene Rakstz."/>
    <w:link w:val="Kjene"/>
    <w:uiPriority w:val="99"/>
    <w:locked/>
    <w:rsid w:val="00B45150"/>
    <w:rPr>
      <w:rFonts w:cs="Times New Roman"/>
    </w:rPr>
  </w:style>
  <w:style w:type="paragraph" w:styleId="Pamatteksts">
    <w:name w:val="Body Text"/>
    <w:basedOn w:val="Parasts"/>
    <w:link w:val="PamattekstsRakstz"/>
    <w:uiPriority w:val="99"/>
    <w:rsid w:val="00B45150"/>
    <w:pPr>
      <w:spacing w:after="120"/>
    </w:pPr>
    <w:rPr>
      <w:lang w:val="x-none"/>
    </w:rPr>
  </w:style>
  <w:style w:type="character" w:customStyle="1" w:styleId="PamattekstsRakstz">
    <w:name w:val="Pamatteksts Rakstz."/>
    <w:link w:val="Pamatteksts"/>
    <w:uiPriority w:val="99"/>
    <w:locked/>
    <w:rsid w:val="00B4515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arakstarindkopa">
    <w:name w:val="List Paragraph"/>
    <w:basedOn w:val="Parasts"/>
    <w:uiPriority w:val="99"/>
    <w:qFormat/>
    <w:rsid w:val="00B95266"/>
    <w:pPr>
      <w:ind w:left="720"/>
      <w:contextualSpacing/>
    </w:pPr>
    <w:rPr>
      <w:szCs w:val="21"/>
    </w:rPr>
  </w:style>
  <w:style w:type="paragraph" w:customStyle="1" w:styleId="tv213">
    <w:name w:val="tv213"/>
    <w:basedOn w:val="Parasts"/>
    <w:uiPriority w:val="99"/>
    <w:rsid w:val="00812333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lv-LV" w:bidi="ar-SA"/>
    </w:rPr>
  </w:style>
  <w:style w:type="paragraph" w:customStyle="1" w:styleId="tv213tvp">
    <w:name w:val="tv213 tvp"/>
    <w:basedOn w:val="Parasts"/>
    <w:uiPriority w:val="99"/>
    <w:rsid w:val="00D606E6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lv-LV" w:bidi="ar-SA"/>
    </w:rPr>
  </w:style>
  <w:style w:type="character" w:styleId="Komentraatsauce">
    <w:name w:val="annotation reference"/>
    <w:rsid w:val="00D606E6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rsid w:val="00D606E6"/>
    <w:pPr>
      <w:widowControl/>
      <w:suppressAutoHyphens w:val="0"/>
      <w:spacing w:after="200"/>
    </w:pPr>
    <w:rPr>
      <w:rFonts w:ascii="Calibri" w:eastAsia="Times New Roman" w:hAnsi="Calibri" w:cs="Times New Roman"/>
      <w:kern w:val="0"/>
      <w:sz w:val="20"/>
      <w:szCs w:val="20"/>
      <w:lang w:val="x-none" w:eastAsia="x-none" w:bidi="ar-SA"/>
    </w:rPr>
  </w:style>
  <w:style w:type="character" w:customStyle="1" w:styleId="KomentratekstsRakstz">
    <w:name w:val="Komentāra teksts Rakstz."/>
    <w:link w:val="Komentrateksts"/>
    <w:locked/>
    <w:rsid w:val="00D606E6"/>
    <w:rPr>
      <w:rFonts w:ascii="Calibri" w:eastAsia="Times New Roman" w:hAnsi="Calibri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D606E6"/>
    <w:rPr>
      <w:rFonts w:ascii="Tahoma" w:hAnsi="Tahoma"/>
      <w:sz w:val="14"/>
      <w:szCs w:val="14"/>
      <w:lang w:val="x-none"/>
    </w:rPr>
  </w:style>
  <w:style w:type="character" w:customStyle="1" w:styleId="BalontekstsRakstz">
    <w:name w:val="Balonteksts Rakstz."/>
    <w:link w:val="Balonteksts"/>
    <w:uiPriority w:val="99"/>
    <w:semiHidden/>
    <w:locked/>
    <w:rsid w:val="00D606E6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customStyle="1" w:styleId="tv2131">
    <w:name w:val="tv2131"/>
    <w:basedOn w:val="Parasts"/>
    <w:rsid w:val="00503D3B"/>
    <w:pPr>
      <w:widowControl/>
      <w:suppressAutoHyphens w:val="0"/>
      <w:spacing w:before="240" w:line="360" w:lineRule="auto"/>
      <w:ind w:firstLine="300"/>
      <w:jc w:val="both"/>
    </w:pPr>
    <w:rPr>
      <w:rFonts w:ascii="Verdana" w:eastAsia="Times New Roman" w:hAnsi="Verdana" w:cs="Times New Roman"/>
      <w:kern w:val="0"/>
      <w:sz w:val="18"/>
      <w:szCs w:val="18"/>
      <w:lang w:eastAsia="lv-LV" w:bidi="ar-SA"/>
    </w:rPr>
  </w:style>
  <w:style w:type="character" w:styleId="Hipersaite">
    <w:name w:val="Hyperlink"/>
    <w:uiPriority w:val="99"/>
    <w:semiHidden/>
    <w:rsid w:val="00753B3C"/>
    <w:rPr>
      <w:rFonts w:cs="Times New Roman"/>
      <w:color w:val="40407C"/>
      <w:u w:val="none"/>
      <w:effect w:val="none"/>
    </w:rPr>
  </w:style>
  <w:style w:type="character" w:styleId="Lappusesnumurs">
    <w:name w:val="page number"/>
    <w:uiPriority w:val="99"/>
    <w:rsid w:val="000F4AA6"/>
    <w:rPr>
      <w:rFonts w:cs="Times New Roman"/>
    </w:rPr>
  </w:style>
  <w:style w:type="table" w:styleId="Reatabula">
    <w:name w:val="Table Grid"/>
    <w:basedOn w:val="Parastatabula"/>
    <w:uiPriority w:val="99"/>
    <w:locked/>
    <w:rsid w:val="00766356"/>
    <w:pPr>
      <w:widowControl w:val="0"/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73CF5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KomentratmaRakstz">
    <w:name w:val="Komentāra tēma Rakstz."/>
    <w:link w:val="Komentratma"/>
    <w:uiPriority w:val="99"/>
    <w:semiHidden/>
    <w:rsid w:val="00973CF5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rskatjums">
    <w:name w:val="Revision"/>
    <w:hidden/>
    <w:uiPriority w:val="99"/>
    <w:semiHidden/>
    <w:rsid w:val="00AD35D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v2121">
    <w:name w:val="tv2121"/>
    <w:basedOn w:val="Parasts"/>
    <w:rsid w:val="001A3C90"/>
    <w:pPr>
      <w:widowControl/>
      <w:suppressAutoHyphens w:val="0"/>
      <w:spacing w:before="400" w:line="360" w:lineRule="auto"/>
      <w:jc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41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907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64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23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36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72B6-39C0-447B-990C-0E4F5AF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700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Ieroču un speciālo līdzekļu aprites likumā</vt:lpstr>
      <vt:lpstr>Grozījumi Ieroču un speciālo līdzekļu aprites likumā</vt:lpstr>
    </vt:vector>
  </TitlesOfParts>
  <Company>Valsts policija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Ieroču un speciālo līdzekļu aprites likumā</dc:title>
  <dc:subject>likumprojekts</dc:subject>
  <dc:creator>Iekšlietu ministrija</dc:creator>
  <cp:keywords/>
  <cp:lastModifiedBy>Intars Opolais</cp:lastModifiedBy>
  <cp:revision>12</cp:revision>
  <cp:lastPrinted>2019-08-26T05:38:00Z</cp:lastPrinted>
  <dcterms:created xsi:type="dcterms:W3CDTF">2019-10-10T09:53:00Z</dcterms:created>
  <dcterms:modified xsi:type="dcterms:W3CDTF">2019-11-01T11:42:00Z</dcterms:modified>
</cp:coreProperties>
</file>