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0C5" w:rsidRPr="003178FC" w:rsidRDefault="003340C5" w:rsidP="005C6D32">
      <w:pPr>
        <w:spacing w:after="0" w:line="240" w:lineRule="auto"/>
        <w:jc w:val="center"/>
        <w:rPr>
          <w:rFonts w:ascii="Times New Roman" w:hAnsi="Times New Roman"/>
          <w:sz w:val="28"/>
          <w:szCs w:val="28"/>
        </w:rPr>
      </w:pPr>
      <w:bookmarkStart w:id="0" w:name="_GoBack"/>
      <w:bookmarkEnd w:id="0"/>
      <w:r w:rsidRPr="003178FC">
        <w:rPr>
          <w:rFonts w:ascii="Times New Roman" w:hAnsi="Times New Roman"/>
          <w:b/>
          <w:sz w:val="28"/>
          <w:szCs w:val="28"/>
        </w:rPr>
        <w:t>Ministru kabineta noteikumu projekta „</w:t>
      </w:r>
      <w:r w:rsidR="005C6D32" w:rsidRPr="003178FC">
        <w:rPr>
          <w:rFonts w:ascii="Times New Roman" w:hAnsi="Times New Roman"/>
          <w:b/>
          <w:sz w:val="28"/>
          <w:szCs w:val="28"/>
        </w:rPr>
        <w:t>Par Latvijas Republikas Iekšlietu ministrijas un Vācijas Federatīvās Republikas Federālās iekšlietu, būvniecības un dzimtenes lietu ministrijas</w:t>
      </w:r>
      <w:r w:rsidR="005C6D32" w:rsidRPr="003178FC">
        <w:rPr>
          <w:rFonts w:ascii="Times New Roman" w:hAnsi="Times New Roman"/>
          <w:sz w:val="28"/>
          <w:szCs w:val="28"/>
        </w:rPr>
        <w:t xml:space="preserve"> </w:t>
      </w:r>
      <w:r w:rsidR="005C6D32" w:rsidRPr="003178FC">
        <w:rPr>
          <w:rFonts w:ascii="Times New Roman" w:hAnsi="Times New Roman"/>
          <w:b/>
          <w:sz w:val="28"/>
          <w:szCs w:val="28"/>
        </w:rPr>
        <w:t>administratīvo vienošanos par praktiskajiem pasākumiem nolūkā</w:t>
      </w:r>
      <w:r w:rsidR="005C6D32" w:rsidRPr="003178FC">
        <w:rPr>
          <w:rFonts w:ascii="Times New Roman" w:hAnsi="Times New Roman"/>
          <w:sz w:val="28"/>
          <w:szCs w:val="28"/>
        </w:rPr>
        <w:t xml:space="preserve"> </w:t>
      </w:r>
      <w:r w:rsidR="005C6D32" w:rsidRPr="003178FC">
        <w:rPr>
          <w:rFonts w:ascii="Times New Roman" w:hAnsi="Times New Roman"/>
          <w:b/>
          <w:sz w:val="28"/>
          <w:szCs w:val="28"/>
        </w:rPr>
        <w:t>veicināt un paātrināt Dublinas procedūru saskaņā ar Eiropas Parlamenta un Padomes 2013. gada 26. jūnija Regulu (ES) Nr. 604/2013, ar ko paredz kritērijus un mehānismus, lai noteiktu dalībvalsti, kura ir atbildīga par trešās valsts valstspiederīgā vai bezvalstnieka starptautiskās aizsardzības pieteikuma izskatīšanu, kas iesniegts kādā no dalībvalstīm</w:t>
      </w:r>
      <w:r w:rsidRPr="003178FC">
        <w:rPr>
          <w:rFonts w:ascii="Times New Roman" w:hAnsi="Times New Roman"/>
          <w:b/>
          <w:sz w:val="28"/>
          <w:szCs w:val="28"/>
        </w:rPr>
        <w:t>” sākotnējās ietekmes novērtējuma ziņojums (anotācija)</w:t>
      </w:r>
    </w:p>
    <w:p w:rsidR="003340C5" w:rsidRPr="003178FC" w:rsidRDefault="003340C5" w:rsidP="003340C5">
      <w:pPr>
        <w:spacing w:after="0" w:line="240" w:lineRule="auto"/>
        <w:jc w:val="center"/>
        <w:rPr>
          <w:rFonts w:ascii="Times New Roman" w:hAnsi="Times New Roman"/>
          <w:b/>
          <w:sz w:val="28"/>
          <w:szCs w:val="28"/>
        </w:rPr>
      </w:pPr>
    </w:p>
    <w:p w:rsidR="003340C5" w:rsidRPr="003178FC" w:rsidRDefault="003340C5" w:rsidP="003340C5">
      <w:pPr>
        <w:spacing w:after="0" w:line="240" w:lineRule="auto"/>
        <w:jc w:val="center"/>
        <w:rPr>
          <w:rFonts w:ascii="Times New Roman" w:hAnsi="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3340C5" w:rsidRPr="003178FC" w:rsidTr="00366C52">
        <w:trPr>
          <w:trHeight w:val="444"/>
        </w:trPr>
        <w:tc>
          <w:tcPr>
            <w:tcW w:w="9464" w:type="dxa"/>
            <w:gridSpan w:val="2"/>
            <w:shd w:val="clear" w:color="auto" w:fill="auto"/>
            <w:vAlign w:val="center"/>
          </w:tcPr>
          <w:p w:rsidR="003340C5" w:rsidRPr="003178FC" w:rsidRDefault="003340C5" w:rsidP="00366C52">
            <w:pPr>
              <w:jc w:val="center"/>
              <w:rPr>
                <w:rFonts w:ascii="Times New Roman" w:hAnsi="Times New Roman"/>
                <w:b/>
                <w:sz w:val="28"/>
                <w:szCs w:val="28"/>
              </w:rPr>
            </w:pPr>
            <w:r w:rsidRPr="003178FC">
              <w:rPr>
                <w:rFonts w:ascii="Times New Roman" w:hAnsi="Times New Roman"/>
                <w:b/>
                <w:sz w:val="28"/>
                <w:szCs w:val="28"/>
              </w:rPr>
              <w:t>Tiesību akta projekta anotācijas kopsavilkums</w:t>
            </w:r>
          </w:p>
        </w:tc>
      </w:tr>
      <w:tr w:rsidR="003340C5" w:rsidRPr="003178FC" w:rsidTr="00FE0A70">
        <w:trPr>
          <w:trHeight w:val="1805"/>
        </w:trPr>
        <w:tc>
          <w:tcPr>
            <w:tcW w:w="2802" w:type="dxa"/>
            <w:shd w:val="clear" w:color="auto" w:fill="auto"/>
          </w:tcPr>
          <w:p w:rsidR="003340C5" w:rsidRPr="003178FC" w:rsidRDefault="003340C5" w:rsidP="00366C52">
            <w:pPr>
              <w:rPr>
                <w:rFonts w:ascii="Times New Roman" w:hAnsi="Times New Roman"/>
                <w:sz w:val="28"/>
                <w:szCs w:val="28"/>
              </w:rPr>
            </w:pPr>
            <w:r w:rsidRPr="003178FC">
              <w:rPr>
                <w:rFonts w:ascii="Times New Roman" w:hAnsi="Times New Roman"/>
                <w:sz w:val="28"/>
                <w:szCs w:val="28"/>
              </w:rPr>
              <w:t>Mērķis, risinājums un projekta spēkā stāšanās laiks (500 zīmes bez atstarpēm)</w:t>
            </w:r>
          </w:p>
        </w:tc>
        <w:tc>
          <w:tcPr>
            <w:tcW w:w="6662" w:type="dxa"/>
            <w:shd w:val="clear" w:color="auto" w:fill="auto"/>
          </w:tcPr>
          <w:p w:rsidR="00227E1C" w:rsidRPr="003178FC" w:rsidRDefault="00227E1C" w:rsidP="005C6D32">
            <w:pPr>
              <w:spacing w:after="0" w:line="240" w:lineRule="auto"/>
              <w:jc w:val="both"/>
              <w:rPr>
                <w:rFonts w:ascii="Times New Roman" w:hAnsi="Times New Roman"/>
                <w:sz w:val="28"/>
                <w:szCs w:val="28"/>
                <w:shd w:val="clear" w:color="auto" w:fill="FFFFFF"/>
              </w:rPr>
            </w:pPr>
            <w:r w:rsidRPr="003178FC">
              <w:rPr>
                <w:rFonts w:ascii="Times New Roman" w:hAnsi="Times New Roman"/>
                <w:sz w:val="28"/>
                <w:szCs w:val="28"/>
              </w:rPr>
              <w:t>Projekts izstrādāts, lai apstiprinātu Latvijas – Vācijas vienošanos, kuras mērķis ir noteikt Latvijas un Vācijas</w:t>
            </w:r>
            <w:r w:rsidRPr="003178FC">
              <w:rPr>
                <w:rFonts w:ascii="Times New Roman" w:hAnsi="Times New Roman"/>
                <w:sz w:val="28"/>
                <w:szCs w:val="28"/>
                <w:shd w:val="clear" w:color="auto" w:fill="FFFFFF"/>
              </w:rPr>
              <w:t xml:space="preserve"> savstarpējus</w:t>
            </w:r>
            <w:r w:rsidR="005C6D32" w:rsidRPr="003178FC">
              <w:rPr>
                <w:rFonts w:ascii="Times New Roman" w:hAnsi="Times New Roman"/>
                <w:sz w:val="28"/>
                <w:szCs w:val="28"/>
                <w:shd w:val="clear" w:color="auto" w:fill="FFFFFF"/>
              </w:rPr>
              <w:t xml:space="preserve"> administratīvos </w:t>
            </w:r>
            <w:r w:rsidRPr="003178FC">
              <w:rPr>
                <w:rFonts w:ascii="Times New Roman" w:hAnsi="Times New Roman"/>
                <w:sz w:val="28"/>
                <w:szCs w:val="28"/>
                <w:shd w:val="clear" w:color="auto" w:fill="FFFFFF"/>
              </w:rPr>
              <w:t xml:space="preserve">pasākumus attiecībā uz </w:t>
            </w:r>
            <w:r w:rsidRPr="003178FC">
              <w:rPr>
                <w:rFonts w:ascii="Times New Roman" w:hAnsi="Times New Roman"/>
                <w:sz w:val="28"/>
                <w:szCs w:val="28"/>
              </w:rPr>
              <w:t xml:space="preserve">trešās valsts valstspiederīgo vai bezvalstnieku starptautiskās aizsardzības pieteikumu izskatīšanas </w:t>
            </w:r>
            <w:r w:rsidR="005C6D32" w:rsidRPr="003178FC">
              <w:rPr>
                <w:rFonts w:ascii="Times New Roman" w:hAnsi="Times New Roman"/>
                <w:sz w:val="28"/>
                <w:szCs w:val="28"/>
                <w:shd w:val="clear" w:color="auto" w:fill="FFFFFF"/>
              </w:rPr>
              <w:t xml:space="preserve">praktiskajiem </w:t>
            </w:r>
            <w:r w:rsidRPr="003178FC">
              <w:rPr>
                <w:rFonts w:ascii="Times New Roman" w:hAnsi="Times New Roman"/>
                <w:sz w:val="28"/>
                <w:szCs w:val="28"/>
                <w:shd w:val="clear" w:color="auto" w:fill="FFFFFF"/>
              </w:rPr>
              <w:t xml:space="preserve">jautājumiem. Projekts stāsies spēkā </w:t>
            </w:r>
            <w:r w:rsidRPr="003178FC">
              <w:rPr>
                <w:rFonts w:ascii="Times New Roman" w:hAnsi="Times New Roman"/>
                <w:sz w:val="28"/>
                <w:szCs w:val="28"/>
              </w:rPr>
              <w:t>vispārējā kārtībā.</w:t>
            </w:r>
            <w:r w:rsidRPr="003178FC">
              <w:rPr>
                <w:rFonts w:ascii="Times New Roman" w:hAnsi="Times New Roman"/>
                <w:sz w:val="28"/>
                <w:szCs w:val="28"/>
                <w:shd w:val="clear" w:color="auto" w:fill="FFFFFF"/>
              </w:rPr>
              <w:t xml:space="preserve"> </w:t>
            </w:r>
          </w:p>
        </w:tc>
      </w:tr>
    </w:tbl>
    <w:p w:rsidR="003340C5" w:rsidRPr="003178FC" w:rsidRDefault="003340C5" w:rsidP="003340C5">
      <w:pPr>
        <w:spacing w:after="0" w:line="240" w:lineRule="auto"/>
        <w:jc w:val="center"/>
        <w:rPr>
          <w:rFonts w:ascii="Times New Roman" w:hAnsi="Times New Roman"/>
          <w:b/>
          <w:sz w:val="28"/>
          <w:szCs w:val="28"/>
        </w:rPr>
      </w:pP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310"/>
        <w:gridCol w:w="363"/>
        <w:gridCol w:w="6286"/>
      </w:tblGrid>
      <w:tr w:rsidR="003340C5" w:rsidRPr="003178FC" w:rsidTr="00366C52">
        <w:tc>
          <w:tcPr>
            <w:tcW w:w="9474" w:type="dxa"/>
            <w:gridSpan w:val="4"/>
          </w:tcPr>
          <w:p w:rsidR="003340C5" w:rsidRPr="003178FC" w:rsidRDefault="003340C5" w:rsidP="00366C52">
            <w:pPr>
              <w:pStyle w:val="BodyText"/>
              <w:spacing w:after="0"/>
              <w:jc w:val="center"/>
              <w:rPr>
                <w:sz w:val="28"/>
                <w:szCs w:val="28"/>
                <w:lang w:val="lv-LV" w:eastAsia="en-US"/>
              </w:rPr>
            </w:pPr>
            <w:r w:rsidRPr="003178FC">
              <w:rPr>
                <w:b/>
                <w:sz w:val="28"/>
                <w:szCs w:val="28"/>
                <w:lang w:val="lv-LV" w:eastAsia="en-US"/>
              </w:rPr>
              <w:t>I. Tiesību akta projekta izstrādes nepieciešamība</w:t>
            </w:r>
          </w:p>
        </w:tc>
      </w:tr>
      <w:tr w:rsidR="003340C5" w:rsidRPr="003178FC" w:rsidTr="00366C52">
        <w:tc>
          <w:tcPr>
            <w:tcW w:w="515" w:type="dxa"/>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1.</w:t>
            </w:r>
          </w:p>
        </w:tc>
        <w:tc>
          <w:tcPr>
            <w:tcW w:w="2310" w:type="dxa"/>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Pamatojums</w:t>
            </w:r>
          </w:p>
        </w:tc>
        <w:tc>
          <w:tcPr>
            <w:tcW w:w="6649" w:type="dxa"/>
            <w:gridSpan w:val="2"/>
          </w:tcPr>
          <w:p w:rsidR="003340C5" w:rsidRPr="003178FC" w:rsidRDefault="004E1346" w:rsidP="004E1346">
            <w:pPr>
              <w:spacing w:after="0" w:line="240" w:lineRule="auto"/>
              <w:jc w:val="both"/>
              <w:rPr>
                <w:rFonts w:ascii="Times New Roman" w:hAnsi="Times New Roman"/>
                <w:sz w:val="28"/>
                <w:szCs w:val="28"/>
              </w:rPr>
            </w:pPr>
            <w:r w:rsidRPr="003178FC">
              <w:rPr>
                <w:rFonts w:ascii="Times New Roman" w:hAnsi="Times New Roman"/>
                <w:sz w:val="28"/>
                <w:szCs w:val="28"/>
                <w:shd w:val="clear" w:color="auto" w:fill="FFFFFF"/>
              </w:rPr>
              <w:t xml:space="preserve">Vācijas puses iniciatīva, kas pamatojas uz </w:t>
            </w:r>
            <w:r w:rsidR="00F06AA9" w:rsidRPr="003178FC">
              <w:rPr>
                <w:rFonts w:ascii="Times New Roman" w:hAnsi="Times New Roman"/>
                <w:sz w:val="28"/>
                <w:szCs w:val="28"/>
                <w:shd w:val="clear" w:color="auto" w:fill="FFFFFF"/>
              </w:rPr>
              <w:t>Eiropas Parlamenta un Padomes Regulas (ES) Nr. 604/2013 (2013 gada 26.jūnijs), ar ko paredz kritērijus un mehānismus, lai noteiktu dalībvalsti, kura ir atbildīga par trešās valsts valstspiederīgā vai bezvalstnieka starptautiskās aizsardzības pieteikuma izskatīšanu, kas iesniegts kādā no dalībvalstīm 36.pant</w:t>
            </w:r>
            <w:r w:rsidRPr="003178FC">
              <w:rPr>
                <w:rFonts w:ascii="Times New Roman" w:hAnsi="Times New Roman"/>
                <w:sz w:val="28"/>
                <w:szCs w:val="28"/>
                <w:shd w:val="clear" w:color="auto" w:fill="FFFFFF"/>
              </w:rPr>
              <w:t>u</w:t>
            </w:r>
            <w:r w:rsidR="00F06AA9" w:rsidRPr="003178FC">
              <w:rPr>
                <w:rFonts w:ascii="Times New Roman" w:hAnsi="Times New Roman"/>
                <w:sz w:val="28"/>
                <w:szCs w:val="28"/>
                <w:shd w:val="clear" w:color="auto" w:fill="FFFFFF"/>
              </w:rPr>
              <w:t>.</w:t>
            </w:r>
          </w:p>
        </w:tc>
      </w:tr>
      <w:tr w:rsidR="003340C5" w:rsidRPr="003178FC" w:rsidTr="00366C52">
        <w:tc>
          <w:tcPr>
            <w:tcW w:w="515" w:type="dxa"/>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2.</w:t>
            </w:r>
          </w:p>
        </w:tc>
        <w:tc>
          <w:tcPr>
            <w:tcW w:w="2310" w:type="dxa"/>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Pašreizējā situācija un problēmas, kuru risināšanai tiesību akta projekts izstrādāts, tiesiskā regulējuma mērķis un būtība</w:t>
            </w:r>
          </w:p>
          <w:p w:rsidR="003340C5" w:rsidRPr="003178FC" w:rsidRDefault="003340C5" w:rsidP="00366C52">
            <w:pPr>
              <w:rPr>
                <w:rFonts w:ascii="Times New Roman" w:hAnsi="Times New Roman"/>
                <w:sz w:val="28"/>
                <w:szCs w:val="28"/>
              </w:rPr>
            </w:pPr>
          </w:p>
          <w:p w:rsidR="003340C5" w:rsidRPr="003178FC" w:rsidRDefault="003340C5" w:rsidP="00366C52">
            <w:pPr>
              <w:rPr>
                <w:rFonts w:ascii="Times New Roman" w:hAnsi="Times New Roman"/>
                <w:sz w:val="28"/>
                <w:szCs w:val="28"/>
              </w:rPr>
            </w:pPr>
          </w:p>
          <w:p w:rsidR="003340C5" w:rsidRPr="003178FC" w:rsidRDefault="003340C5" w:rsidP="00366C52">
            <w:pPr>
              <w:rPr>
                <w:rFonts w:ascii="Times New Roman" w:hAnsi="Times New Roman"/>
                <w:sz w:val="28"/>
                <w:szCs w:val="28"/>
              </w:rPr>
            </w:pPr>
          </w:p>
          <w:p w:rsidR="003340C5" w:rsidRPr="003178FC" w:rsidRDefault="003340C5" w:rsidP="00366C52">
            <w:pPr>
              <w:rPr>
                <w:rFonts w:ascii="Times New Roman" w:hAnsi="Times New Roman"/>
                <w:sz w:val="28"/>
                <w:szCs w:val="28"/>
              </w:rPr>
            </w:pPr>
          </w:p>
          <w:p w:rsidR="003340C5" w:rsidRPr="003178FC" w:rsidRDefault="003340C5" w:rsidP="00366C52">
            <w:pPr>
              <w:rPr>
                <w:rFonts w:ascii="Times New Roman" w:hAnsi="Times New Roman"/>
                <w:sz w:val="28"/>
                <w:szCs w:val="28"/>
              </w:rPr>
            </w:pPr>
          </w:p>
          <w:p w:rsidR="003340C5" w:rsidRPr="003178FC" w:rsidRDefault="003340C5" w:rsidP="00366C52">
            <w:pPr>
              <w:rPr>
                <w:rFonts w:ascii="Times New Roman" w:hAnsi="Times New Roman"/>
                <w:sz w:val="28"/>
                <w:szCs w:val="28"/>
              </w:rPr>
            </w:pPr>
          </w:p>
          <w:p w:rsidR="003340C5" w:rsidRPr="003178FC" w:rsidRDefault="003340C5" w:rsidP="000419D6">
            <w:pPr>
              <w:jc w:val="center"/>
              <w:rPr>
                <w:rFonts w:ascii="Times New Roman" w:hAnsi="Times New Roman"/>
                <w:sz w:val="28"/>
                <w:szCs w:val="28"/>
              </w:rPr>
            </w:pPr>
          </w:p>
          <w:p w:rsidR="003340C5" w:rsidRPr="003178FC" w:rsidRDefault="003340C5" w:rsidP="00366C52">
            <w:pPr>
              <w:rPr>
                <w:rFonts w:ascii="Times New Roman" w:hAnsi="Times New Roman"/>
                <w:sz w:val="28"/>
                <w:szCs w:val="28"/>
              </w:rPr>
            </w:pPr>
          </w:p>
        </w:tc>
        <w:tc>
          <w:tcPr>
            <w:tcW w:w="6649" w:type="dxa"/>
            <w:gridSpan w:val="2"/>
          </w:tcPr>
          <w:p w:rsidR="00227E1C" w:rsidRPr="003178FC" w:rsidRDefault="00227E1C" w:rsidP="00C32692">
            <w:pPr>
              <w:pStyle w:val="NormalWeb"/>
              <w:spacing w:before="0" w:beforeAutospacing="0" w:after="0" w:afterAutospacing="0"/>
              <w:ind w:right="54"/>
              <w:jc w:val="both"/>
              <w:rPr>
                <w:sz w:val="28"/>
                <w:szCs w:val="28"/>
                <w:shd w:val="clear" w:color="auto" w:fill="FFFFFF"/>
              </w:rPr>
            </w:pPr>
            <w:r w:rsidRPr="003178FC">
              <w:rPr>
                <w:sz w:val="28"/>
                <w:szCs w:val="28"/>
                <w:shd w:val="clear" w:color="auto" w:fill="FFFFFF"/>
              </w:rPr>
              <w:lastRenderedPageBreak/>
              <w:t>Eiropas Parlamenta un Padomes Regul</w:t>
            </w:r>
            <w:r w:rsidR="00FE0A70" w:rsidRPr="003178FC">
              <w:rPr>
                <w:sz w:val="28"/>
                <w:szCs w:val="28"/>
                <w:shd w:val="clear" w:color="auto" w:fill="FFFFFF"/>
              </w:rPr>
              <w:t>ā</w:t>
            </w:r>
            <w:r w:rsidRPr="003178FC">
              <w:rPr>
                <w:sz w:val="28"/>
                <w:szCs w:val="28"/>
                <w:shd w:val="clear" w:color="auto" w:fill="FFFFFF"/>
              </w:rPr>
              <w:t xml:space="preserve"> (ES) Nr. 604/2013 (2013</w:t>
            </w:r>
            <w:r w:rsidR="009448C8">
              <w:rPr>
                <w:sz w:val="28"/>
                <w:szCs w:val="28"/>
                <w:shd w:val="clear" w:color="auto" w:fill="FFFFFF"/>
              </w:rPr>
              <w:t>.</w:t>
            </w:r>
            <w:r w:rsidRPr="003178FC">
              <w:rPr>
                <w:sz w:val="28"/>
                <w:szCs w:val="28"/>
                <w:shd w:val="clear" w:color="auto" w:fill="FFFFFF"/>
              </w:rPr>
              <w:t>gada 26.jūnijs), ar ko paredz kritērijus un mehānismus, lai noteiktu dalībvalsti, kura ir atbildīga par trešās valsts valstspiederīgā vai bezvalstnieka starptautiskās aizsardzības pieteikuma izskatīšanu, kas iesniegts kādā no dalībvalstīm</w:t>
            </w:r>
            <w:r w:rsidR="00FE0A70" w:rsidRPr="003178FC">
              <w:rPr>
                <w:sz w:val="28"/>
                <w:szCs w:val="28"/>
                <w:shd w:val="clear" w:color="auto" w:fill="FFFFFF"/>
              </w:rPr>
              <w:t xml:space="preserve"> (turpmāk – Regula Nr.604/2013)</w:t>
            </w:r>
            <w:r w:rsidRPr="003178FC">
              <w:rPr>
                <w:sz w:val="28"/>
                <w:szCs w:val="28"/>
                <w:shd w:val="clear" w:color="auto" w:fill="FFFFFF"/>
              </w:rPr>
              <w:t xml:space="preserve"> </w:t>
            </w:r>
            <w:r w:rsidR="00FE0A70" w:rsidRPr="003178FC">
              <w:rPr>
                <w:sz w:val="28"/>
                <w:szCs w:val="28"/>
                <w:shd w:val="clear" w:color="auto" w:fill="FFFFFF"/>
              </w:rPr>
              <w:t xml:space="preserve">ir </w:t>
            </w:r>
            <w:r w:rsidRPr="003178FC">
              <w:rPr>
                <w:sz w:val="28"/>
                <w:szCs w:val="28"/>
                <w:shd w:val="clear" w:color="auto" w:fill="FFFFFF"/>
              </w:rPr>
              <w:t>paredzēti kritēriji un mehānismi, lai noteiktu dalībvalsti, kas ir atbildīga par trešās valsts valstspiederīgā vai bezvalstnieka starptautiskās aizsardzības pieteikuma izskatīšanu, kurš iesniegts kādā no dalībvalstīm</w:t>
            </w:r>
            <w:r w:rsidR="00FE0A70" w:rsidRPr="003178FC">
              <w:rPr>
                <w:sz w:val="28"/>
                <w:szCs w:val="28"/>
                <w:shd w:val="clear" w:color="auto" w:fill="FFFFFF"/>
              </w:rPr>
              <w:t>.</w:t>
            </w:r>
          </w:p>
          <w:p w:rsidR="00C32692" w:rsidRPr="003178FC" w:rsidRDefault="00FE0A70" w:rsidP="00C32692">
            <w:pPr>
              <w:spacing w:after="0" w:line="240" w:lineRule="auto"/>
              <w:jc w:val="both"/>
              <w:rPr>
                <w:rFonts w:ascii="Times New Roman" w:hAnsi="Times New Roman"/>
                <w:sz w:val="28"/>
                <w:szCs w:val="28"/>
              </w:rPr>
            </w:pPr>
            <w:r w:rsidRPr="003178FC">
              <w:rPr>
                <w:rFonts w:ascii="Times New Roman" w:hAnsi="Times New Roman"/>
                <w:sz w:val="28"/>
                <w:szCs w:val="28"/>
                <w:shd w:val="clear" w:color="auto" w:fill="FFFFFF"/>
              </w:rPr>
              <w:t>Regula Nr.604/2013 paredz nosacījumus piekļuvei starptautiskās aizsardzības pieteikumu izskatīšanas procedūrai,</w:t>
            </w:r>
            <w:r w:rsidR="00C32692" w:rsidRPr="003178FC">
              <w:rPr>
                <w:rFonts w:ascii="Times New Roman" w:hAnsi="Times New Roman"/>
                <w:sz w:val="28"/>
                <w:szCs w:val="28"/>
                <w:shd w:val="clear" w:color="auto" w:fill="FFFFFF"/>
              </w:rPr>
              <w:t xml:space="preserve"> kā arī nosaka, </w:t>
            </w:r>
            <w:r w:rsidR="00C32692" w:rsidRPr="003178FC">
              <w:rPr>
                <w:rFonts w:ascii="Times New Roman" w:hAnsi="Times New Roman"/>
                <w:sz w:val="28"/>
                <w:szCs w:val="28"/>
              </w:rPr>
              <w:t xml:space="preserve">kura valsts ir atbildīga par patvēruma pieteikuma izskatīšanu. </w:t>
            </w:r>
            <w:r w:rsidR="009448C8">
              <w:rPr>
                <w:rFonts w:ascii="Times New Roman" w:hAnsi="Times New Roman"/>
                <w:sz w:val="28"/>
                <w:szCs w:val="28"/>
              </w:rPr>
              <w:t>Gadījumā, ja</w:t>
            </w:r>
            <w:r w:rsidR="00C32692" w:rsidRPr="003178FC">
              <w:rPr>
                <w:rFonts w:ascii="Times New Roman" w:hAnsi="Times New Roman"/>
                <w:sz w:val="28"/>
                <w:szCs w:val="28"/>
              </w:rPr>
              <w:t xml:space="preserve"> par pieteikuma izskatīšanu ir atbildīga cita valsts, Regulā </w:t>
            </w:r>
            <w:r w:rsidR="00C32692" w:rsidRPr="003178FC">
              <w:rPr>
                <w:rFonts w:ascii="Times New Roman" w:hAnsi="Times New Roman"/>
                <w:sz w:val="28"/>
                <w:szCs w:val="28"/>
              </w:rPr>
              <w:lastRenderedPageBreak/>
              <w:t>Nr.604/2013 ir paredzēta procedūra pārsūtīšanai uz attiecīgo valsti.</w:t>
            </w:r>
          </w:p>
          <w:p w:rsidR="00C32692" w:rsidRPr="003178FC" w:rsidRDefault="00C32692" w:rsidP="00C32692">
            <w:pPr>
              <w:spacing w:after="0" w:line="240" w:lineRule="auto"/>
              <w:jc w:val="both"/>
              <w:rPr>
                <w:rFonts w:ascii="Times New Roman" w:hAnsi="Times New Roman"/>
                <w:sz w:val="28"/>
                <w:szCs w:val="28"/>
              </w:rPr>
            </w:pPr>
            <w:r w:rsidRPr="003178FC">
              <w:rPr>
                <w:rFonts w:ascii="Times New Roman" w:hAnsi="Times New Roman"/>
                <w:sz w:val="28"/>
                <w:szCs w:val="28"/>
              </w:rPr>
              <w:t>Regula Nr.604/2013 paredz termiņus, kādos dalībvalstīm jāizpilda pieprasījumi par patvēruma meklētāju uzņemšanu vai uzņemšanu atpakaļ, kā arī nosaka, ka dalībvalstīm pirms pieteikuma iesniedzēja pārsūtīšanas jāsavāc konkrēti pierādījumi un ka tām jānodrošina personas datu konfidencialitāte.</w:t>
            </w:r>
          </w:p>
          <w:p w:rsidR="00FE0A70" w:rsidRPr="003178FC" w:rsidRDefault="00220AE3" w:rsidP="00FE0A70">
            <w:pPr>
              <w:pStyle w:val="NormalWeb"/>
              <w:spacing w:before="0" w:beforeAutospacing="0" w:after="0" w:afterAutospacing="0"/>
              <w:ind w:right="54"/>
              <w:jc w:val="both"/>
              <w:rPr>
                <w:sz w:val="28"/>
                <w:szCs w:val="28"/>
                <w:shd w:val="clear" w:color="auto" w:fill="FFFFFF"/>
              </w:rPr>
            </w:pPr>
            <w:r w:rsidRPr="003178FC">
              <w:rPr>
                <w:sz w:val="28"/>
                <w:szCs w:val="28"/>
                <w:shd w:val="clear" w:color="auto" w:fill="FFFFFF"/>
              </w:rPr>
              <w:t>Turklāt minētā regula paredz personu uzņemšanas un atpakaļuzņemšanas procedūras pārsūtīšanas kārtību un dalībvalstu administratīvo sadarbību.</w:t>
            </w:r>
          </w:p>
          <w:p w:rsidR="00C32692" w:rsidRPr="003178FC" w:rsidRDefault="00C32692" w:rsidP="00FE0A70">
            <w:pPr>
              <w:pStyle w:val="NormalWeb"/>
              <w:spacing w:before="0" w:beforeAutospacing="0" w:after="0" w:afterAutospacing="0"/>
              <w:ind w:right="54"/>
              <w:jc w:val="both"/>
              <w:rPr>
                <w:sz w:val="28"/>
                <w:szCs w:val="28"/>
                <w:shd w:val="clear" w:color="auto" w:fill="FFFFFF"/>
              </w:rPr>
            </w:pPr>
            <w:r w:rsidRPr="003178FC">
              <w:rPr>
                <w:sz w:val="28"/>
                <w:szCs w:val="28"/>
                <w:shd w:val="clear" w:color="auto" w:fill="FFFFFF"/>
              </w:rPr>
              <w:t xml:space="preserve">Regulā Nr.604/2013 ir paredzētas </w:t>
            </w:r>
            <w:r w:rsidRPr="003178FC">
              <w:rPr>
                <w:sz w:val="28"/>
                <w:szCs w:val="28"/>
              </w:rPr>
              <w:t>arī procesuālās garantijas nepilngadīgajiem bez pavadības un noteikumi ģimenes vienotības sekmēšanai.</w:t>
            </w:r>
          </w:p>
          <w:p w:rsidR="007E62D8" w:rsidRPr="003178FC" w:rsidRDefault="00E923AE" w:rsidP="00FE0A70">
            <w:pPr>
              <w:pStyle w:val="NormalWeb"/>
              <w:spacing w:before="0" w:beforeAutospacing="0" w:after="0" w:afterAutospacing="0"/>
              <w:ind w:right="54"/>
              <w:jc w:val="both"/>
              <w:rPr>
                <w:sz w:val="28"/>
                <w:szCs w:val="28"/>
              </w:rPr>
            </w:pPr>
            <w:r w:rsidRPr="003178FC">
              <w:rPr>
                <w:sz w:val="28"/>
                <w:szCs w:val="28"/>
              </w:rPr>
              <w:t xml:space="preserve">Regulas Nr.604/2013 36.pants </w:t>
            </w:r>
            <w:r w:rsidR="005C6D32" w:rsidRPr="003178FC">
              <w:rPr>
                <w:sz w:val="28"/>
                <w:szCs w:val="28"/>
              </w:rPr>
              <w:t>nosaka</w:t>
            </w:r>
            <w:r w:rsidR="007E62D8" w:rsidRPr="003178FC">
              <w:rPr>
                <w:sz w:val="28"/>
                <w:szCs w:val="28"/>
              </w:rPr>
              <w:t>, ka dalībvalstis, divpusēji vienojoties, var noteikt savstarpējus administratīvus pasākumus attiecībā uz šīs regulas īstenošanas praktiskajiem jautājumiem, lai veicinātu tās piemērošanu un paaugstinātu tās efektivitāti. Šādi pasākumi var attiekties uz: sadarbības koordinatoru apmaiņu, kā arī uz procedūru vienkāršošanu un termiņu saīsināšanu attiecībā uz to pieprasījumu nosūtīšanu un izskatīšanu, kuros lūdz pieteikuma iesniedzēju uzņemšanu vai atpakaļuzņemšanu.</w:t>
            </w:r>
          </w:p>
          <w:p w:rsidR="007E62D8" w:rsidRPr="003178FC" w:rsidRDefault="00A66EFD" w:rsidP="00FE0A70">
            <w:pPr>
              <w:pStyle w:val="NormalWeb"/>
              <w:spacing w:before="0" w:beforeAutospacing="0" w:after="0" w:afterAutospacing="0"/>
              <w:ind w:right="54"/>
              <w:jc w:val="both"/>
              <w:rPr>
                <w:sz w:val="28"/>
                <w:szCs w:val="28"/>
              </w:rPr>
            </w:pPr>
            <w:r>
              <w:rPr>
                <w:sz w:val="28"/>
                <w:szCs w:val="28"/>
              </w:rPr>
              <w:t xml:space="preserve">2018.gadā </w:t>
            </w:r>
            <w:r w:rsidR="007E62D8" w:rsidRPr="003178FC">
              <w:rPr>
                <w:sz w:val="28"/>
                <w:szCs w:val="28"/>
              </w:rPr>
              <w:t xml:space="preserve">Vācijas </w:t>
            </w:r>
            <w:r>
              <w:rPr>
                <w:sz w:val="28"/>
                <w:szCs w:val="28"/>
              </w:rPr>
              <w:t xml:space="preserve">Federatīvās </w:t>
            </w:r>
            <w:r w:rsidR="007E62D8" w:rsidRPr="003178FC">
              <w:rPr>
                <w:sz w:val="28"/>
                <w:szCs w:val="28"/>
              </w:rPr>
              <w:t>Republikas Federāl</w:t>
            </w:r>
            <w:r w:rsidR="00274F96" w:rsidRPr="003178FC">
              <w:rPr>
                <w:sz w:val="28"/>
                <w:szCs w:val="28"/>
              </w:rPr>
              <w:t>ā</w:t>
            </w:r>
            <w:r w:rsidR="007E62D8" w:rsidRPr="003178FC">
              <w:rPr>
                <w:sz w:val="28"/>
                <w:szCs w:val="28"/>
              </w:rPr>
              <w:t xml:space="preserve"> iekšlietu, būvniecības un dzimtenes lietu ministrija uzrunāja Iekšlietu ministriju noslēgt divpusējo vieno</w:t>
            </w:r>
            <w:r w:rsidR="00844856" w:rsidRPr="003178FC">
              <w:rPr>
                <w:sz w:val="28"/>
                <w:szCs w:val="28"/>
              </w:rPr>
              <w:t xml:space="preserve">šanos </w:t>
            </w:r>
            <w:r w:rsidR="007E62D8" w:rsidRPr="003178FC">
              <w:rPr>
                <w:sz w:val="28"/>
                <w:szCs w:val="28"/>
              </w:rPr>
              <w:t xml:space="preserve">atbilstoši Regulas Nr.604/2013 36.pantam, lai </w:t>
            </w:r>
            <w:r w:rsidR="00A019C2" w:rsidRPr="003178FC">
              <w:rPr>
                <w:sz w:val="28"/>
                <w:szCs w:val="28"/>
              </w:rPr>
              <w:t xml:space="preserve">padarītu “Dublinas procedūru” iedarbīgāku, </w:t>
            </w:r>
            <w:r w:rsidR="007E62D8" w:rsidRPr="003178FC">
              <w:rPr>
                <w:sz w:val="28"/>
                <w:szCs w:val="28"/>
              </w:rPr>
              <w:t>palielināt</w:t>
            </w:r>
            <w:r w:rsidR="00A019C2" w:rsidRPr="003178FC">
              <w:rPr>
                <w:sz w:val="28"/>
                <w:szCs w:val="28"/>
              </w:rPr>
              <w:t>u</w:t>
            </w:r>
            <w:r w:rsidR="007E62D8" w:rsidRPr="003178FC">
              <w:rPr>
                <w:sz w:val="28"/>
                <w:szCs w:val="28"/>
              </w:rPr>
              <w:t xml:space="preserve"> sistēmas efektivitāti un nodrošināt</w:t>
            </w:r>
            <w:r w:rsidR="00A019C2" w:rsidRPr="003178FC">
              <w:rPr>
                <w:sz w:val="28"/>
                <w:szCs w:val="28"/>
              </w:rPr>
              <w:t>u</w:t>
            </w:r>
            <w:r w:rsidR="007E62D8" w:rsidRPr="003178FC">
              <w:rPr>
                <w:sz w:val="28"/>
                <w:szCs w:val="28"/>
              </w:rPr>
              <w:t xml:space="preserve"> augstākus aizsardzības standartus personām, uz kurām attiecas „Dublinas procedūra</w:t>
            </w:r>
            <w:r w:rsidR="00A019C2" w:rsidRPr="003178FC">
              <w:rPr>
                <w:sz w:val="28"/>
                <w:szCs w:val="28"/>
              </w:rPr>
              <w:t>”.</w:t>
            </w:r>
          </w:p>
          <w:p w:rsidR="00A019C2" w:rsidRPr="003178FC" w:rsidRDefault="00A019C2" w:rsidP="00FE0A70">
            <w:pPr>
              <w:pStyle w:val="NormalWeb"/>
              <w:spacing w:before="0" w:beforeAutospacing="0" w:after="0" w:afterAutospacing="0"/>
              <w:ind w:right="54"/>
              <w:jc w:val="both"/>
              <w:rPr>
                <w:sz w:val="28"/>
                <w:szCs w:val="28"/>
              </w:rPr>
            </w:pPr>
            <w:r w:rsidRPr="003178FC">
              <w:rPr>
                <w:sz w:val="28"/>
                <w:szCs w:val="28"/>
              </w:rPr>
              <w:t>Pamatjautājumi, kurus skar vienošanās projekts ir sekojoši:</w:t>
            </w:r>
          </w:p>
          <w:p w:rsidR="00A019C2" w:rsidRPr="003178FC" w:rsidRDefault="00A019C2" w:rsidP="00844856">
            <w:pPr>
              <w:widowControl w:val="0"/>
              <w:spacing w:after="0" w:line="240" w:lineRule="auto"/>
              <w:jc w:val="both"/>
              <w:rPr>
                <w:rFonts w:ascii="Times New Roman" w:hAnsi="Times New Roman"/>
                <w:sz w:val="28"/>
                <w:szCs w:val="28"/>
              </w:rPr>
            </w:pPr>
            <w:r w:rsidRPr="003178FC">
              <w:rPr>
                <w:rFonts w:ascii="Times New Roman" w:hAnsi="Times New Roman"/>
                <w:sz w:val="28"/>
                <w:szCs w:val="28"/>
              </w:rPr>
              <w:t>1) saīsināti termiņi atbildes sniegšanai uz uzņemšanas piepras</w:t>
            </w:r>
            <w:r w:rsidR="00844856" w:rsidRPr="003178FC">
              <w:rPr>
                <w:rFonts w:ascii="Times New Roman" w:hAnsi="Times New Roman"/>
                <w:sz w:val="28"/>
                <w:szCs w:val="28"/>
              </w:rPr>
              <w:t>ījumiem. Vienošanās projekta 3.panta 1.punkts paredz, ka kompetentās iestādes atbildēs uz uzņemšanas pieprasījumiem iespējami īsā laikā, bet ne vēlāk kā vienu mēnesi pēc pieprasījuma saņemšanas kompetentajā iestādē. Savukārt Regulas Nr.604/2013 22.pan</w:t>
            </w:r>
            <w:r w:rsidR="00274F96" w:rsidRPr="003178FC">
              <w:rPr>
                <w:rFonts w:ascii="Times New Roman" w:hAnsi="Times New Roman"/>
                <w:sz w:val="28"/>
                <w:szCs w:val="28"/>
              </w:rPr>
              <w:t>ta</w:t>
            </w:r>
            <w:r w:rsidR="00844856" w:rsidRPr="003178FC">
              <w:rPr>
                <w:rFonts w:ascii="Times New Roman" w:hAnsi="Times New Roman"/>
                <w:sz w:val="28"/>
                <w:szCs w:val="28"/>
              </w:rPr>
              <w:t xml:space="preserve"> 1.punkts, ka minētā atbilde būtu sniedzama divos mēnešos no pieprasījuma saņemšanas;</w:t>
            </w:r>
          </w:p>
          <w:p w:rsidR="00633947" w:rsidRPr="003178FC" w:rsidRDefault="00A019C2" w:rsidP="00633947">
            <w:pPr>
              <w:pStyle w:val="NormalWeb"/>
              <w:spacing w:before="0" w:beforeAutospacing="0" w:after="0" w:afterAutospacing="0"/>
              <w:ind w:right="54"/>
              <w:jc w:val="both"/>
              <w:rPr>
                <w:bCs/>
                <w:sz w:val="28"/>
                <w:szCs w:val="28"/>
                <w:shd w:val="clear" w:color="auto" w:fill="FFFFFF"/>
              </w:rPr>
            </w:pPr>
            <w:r w:rsidRPr="003178FC">
              <w:rPr>
                <w:sz w:val="28"/>
                <w:szCs w:val="28"/>
              </w:rPr>
              <w:t xml:space="preserve">2) </w:t>
            </w:r>
            <w:r w:rsidR="00AC1EE2" w:rsidRPr="003178FC">
              <w:rPr>
                <w:sz w:val="28"/>
                <w:szCs w:val="28"/>
              </w:rPr>
              <w:t>noteikta</w:t>
            </w:r>
            <w:r w:rsidRPr="003178FC">
              <w:rPr>
                <w:sz w:val="28"/>
                <w:szCs w:val="28"/>
              </w:rPr>
              <w:t xml:space="preserve"> paātrināta procedūra atkārtotas ieceļo</w:t>
            </w:r>
            <w:r w:rsidR="00E76660" w:rsidRPr="003178FC">
              <w:rPr>
                <w:sz w:val="28"/>
                <w:szCs w:val="28"/>
              </w:rPr>
              <w:t xml:space="preserve">šanas gadījumā. Vienošanās projekta 4.pants paredz, ka </w:t>
            </w:r>
            <w:r w:rsidR="00E76660" w:rsidRPr="003178FC">
              <w:rPr>
                <w:sz w:val="28"/>
                <w:szCs w:val="28"/>
              </w:rPr>
              <w:lastRenderedPageBreak/>
              <w:t>attiecībā uz personām, kas ir pārsūtītas uz atbildīgās puses teritoriju vai noteiktajā termiņā aizceļojušas uz šo dalībvalsti un kas pēc tam atkārtoti ieceļo pieprasījumu iesniegušās puses teritorijā, piemēros paātrinātu procedūru. Paātrināta procedūra tiks piemērota tikai gadījumos, kad pieprasījumu iesniegusī puse nevarēs atrast nekādus jaunus pierādījumus vai indikatīvus pierādījumus, kas konstatēti pēc iepriekšējās procedūras un varētu liecināt, ka atbildīga ir cita dalībvalsts. Komisijas 2014. gada 30. janvāra Īstenošanas regulas (ES) Nr. 118/2014, ar ko groza Regulu (EK) Nr. 1560/2003, ar kuru paredz sīki izstrādātus noteikumus, lai piemērotu Padomes Regulu (EK) Nr. 343/2003, ar ko paredz kritērijus un mehānismus, lai noteiktu dalībvalsti, kura ir atbildīga par trešās valsts pilsoņa patvēruma pieteikuma izskatīšanu, kas iesniegts kādā no dalībvalstīm II pielikuma A un B sarakstā ir noteikti pārliecinoši un netieši pieradījumi, lai noteiktu p</w:t>
            </w:r>
            <w:r w:rsidR="00E76660" w:rsidRPr="003178FC">
              <w:rPr>
                <w:bCs/>
                <w:sz w:val="28"/>
                <w:szCs w:val="28"/>
                <w:shd w:val="clear" w:color="auto" w:fill="FFFFFF"/>
              </w:rPr>
              <w:t>ar starptautiskās aizsardzības pieteikuma izskatīšanu atbildīgās dalībvalsti.</w:t>
            </w:r>
          </w:p>
          <w:p w:rsidR="00633947" w:rsidRPr="003178FC" w:rsidRDefault="00633947" w:rsidP="00633947">
            <w:pPr>
              <w:pStyle w:val="NormalWeb"/>
              <w:spacing w:before="0" w:beforeAutospacing="0" w:after="0" w:afterAutospacing="0"/>
              <w:ind w:right="54"/>
              <w:jc w:val="both"/>
              <w:rPr>
                <w:sz w:val="28"/>
                <w:szCs w:val="28"/>
              </w:rPr>
            </w:pPr>
            <w:r w:rsidRPr="003178FC">
              <w:rPr>
                <w:sz w:val="28"/>
                <w:szCs w:val="28"/>
              </w:rPr>
              <w:t>3) noteikt</w:t>
            </w:r>
            <w:r w:rsidR="00BC12CB">
              <w:rPr>
                <w:sz w:val="28"/>
                <w:szCs w:val="28"/>
              </w:rPr>
              <w:t>i</w:t>
            </w:r>
            <w:r w:rsidRPr="003178FC">
              <w:rPr>
                <w:sz w:val="28"/>
                <w:szCs w:val="28"/>
              </w:rPr>
              <w:t xml:space="preserve"> kolektīvās pārsūtīšanas </w:t>
            </w:r>
            <w:r w:rsidR="00BC12CB">
              <w:rPr>
                <w:sz w:val="28"/>
                <w:szCs w:val="28"/>
              </w:rPr>
              <w:t>praktiskie aspekti.</w:t>
            </w:r>
          </w:p>
          <w:p w:rsidR="003178FC" w:rsidRPr="003178FC" w:rsidRDefault="00E76660" w:rsidP="00E76660">
            <w:pPr>
              <w:pStyle w:val="NormalWeb"/>
              <w:spacing w:before="0" w:beforeAutospacing="0" w:after="0" w:afterAutospacing="0"/>
              <w:ind w:right="54"/>
              <w:jc w:val="both"/>
              <w:rPr>
                <w:sz w:val="28"/>
                <w:szCs w:val="28"/>
              </w:rPr>
            </w:pPr>
            <w:r w:rsidRPr="003178FC">
              <w:rPr>
                <w:bCs/>
                <w:sz w:val="28"/>
                <w:szCs w:val="28"/>
                <w:shd w:val="clear" w:color="auto" w:fill="FFFFFF"/>
              </w:rPr>
              <w:t xml:space="preserve">Jānorāda, ka kolektīva izraidīšana ir aizliegta gan Eiropas Savienības tiesībās, gan </w:t>
            </w:r>
            <w:r w:rsidR="00D52C23" w:rsidRPr="003178FC">
              <w:rPr>
                <w:sz w:val="28"/>
                <w:szCs w:val="28"/>
                <w:shd w:val="clear" w:color="auto" w:fill="FFFFFF"/>
              </w:rPr>
              <w:t>1950.gada 4.novembra Eiropas </w:t>
            </w:r>
            <w:hyperlink r:id="rId6" w:tgtFrame="_blank" w:history="1">
              <w:r w:rsidR="00D52C23" w:rsidRPr="003178FC">
                <w:rPr>
                  <w:rStyle w:val="Hyperlink"/>
                  <w:color w:val="auto"/>
                  <w:sz w:val="28"/>
                  <w:szCs w:val="28"/>
                  <w:u w:val="none"/>
                  <w:shd w:val="clear" w:color="auto" w:fill="FFFFFF"/>
                </w:rPr>
                <w:t>Cilvēka tiesību un pamatbrīvību aizsardzības konvencija</w:t>
              </w:r>
            </w:hyperlink>
            <w:r w:rsidR="00D52C23" w:rsidRPr="003178FC">
              <w:rPr>
                <w:sz w:val="28"/>
                <w:szCs w:val="28"/>
              </w:rPr>
              <w:t xml:space="preserve">s (turpmāk – ECK) izpratnē. </w:t>
            </w:r>
          </w:p>
          <w:p w:rsidR="00D52C23" w:rsidRPr="003178FC" w:rsidRDefault="00E76660" w:rsidP="00E76660">
            <w:pPr>
              <w:pStyle w:val="NormalWeb"/>
              <w:spacing w:before="0" w:beforeAutospacing="0" w:after="0" w:afterAutospacing="0"/>
              <w:ind w:right="54"/>
              <w:jc w:val="both"/>
              <w:rPr>
                <w:sz w:val="28"/>
                <w:szCs w:val="28"/>
              </w:rPr>
            </w:pPr>
            <w:r w:rsidRPr="003178FC">
              <w:rPr>
                <w:sz w:val="28"/>
                <w:szCs w:val="28"/>
              </w:rPr>
              <w:t>Par kolektīvu izraidīšanu uzskatāms jebkāds pasākums, ar ko personas piespiež grupā pamest teritoriju vai valsti un kas īstenots bez pamatotas un objektīvas katras personas individuālās situācijas izskatīšanas</w:t>
            </w:r>
            <w:r w:rsidR="00D52C23" w:rsidRPr="003178FC">
              <w:rPr>
                <w:sz w:val="28"/>
                <w:szCs w:val="28"/>
              </w:rPr>
              <w:t>.</w:t>
            </w:r>
          </w:p>
          <w:p w:rsidR="00D52C23" w:rsidRPr="003178FC" w:rsidRDefault="00D52C23" w:rsidP="00E76660">
            <w:pPr>
              <w:pStyle w:val="NormalWeb"/>
              <w:spacing w:before="0" w:beforeAutospacing="0" w:after="0" w:afterAutospacing="0"/>
              <w:ind w:right="54"/>
              <w:jc w:val="both"/>
              <w:rPr>
                <w:sz w:val="28"/>
                <w:szCs w:val="28"/>
              </w:rPr>
            </w:pPr>
            <w:r w:rsidRPr="003178FC">
              <w:rPr>
                <w:sz w:val="28"/>
                <w:szCs w:val="28"/>
              </w:rPr>
              <w:t>Eiropas Savienības</w:t>
            </w:r>
            <w:r w:rsidR="00E76660" w:rsidRPr="003178FC">
              <w:rPr>
                <w:sz w:val="28"/>
                <w:szCs w:val="28"/>
              </w:rPr>
              <w:t xml:space="preserve"> tiesību sistēma — kolektīva izraidīšana ir pretrunā </w:t>
            </w:r>
            <w:r w:rsidRPr="003178FC">
              <w:rPr>
                <w:sz w:val="28"/>
                <w:szCs w:val="28"/>
              </w:rPr>
              <w:t>Līguma par Eiropas Savienības darbību</w:t>
            </w:r>
            <w:r w:rsidR="00E76660" w:rsidRPr="003178FC">
              <w:rPr>
                <w:sz w:val="28"/>
                <w:szCs w:val="28"/>
              </w:rPr>
              <w:t xml:space="preserve"> 78. pantam, kurā noteikts, ka patvēruma </w:t>
            </w:r>
            <w:proofErr w:type="spellStart"/>
            <w:r w:rsidR="00E76660" w:rsidRPr="003178FC">
              <w:rPr>
                <w:sz w:val="28"/>
                <w:szCs w:val="28"/>
              </w:rPr>
              <w:t>acquis</w:t>
            </w:r>
            <w:proofErr w:type="spellEnd"/>
            <w:r w:rsidR="00E76660" w:rsidRPr="003178FC">
              <w:rPr>
                <w:sz w:val="28"/>
                <w:szCs w:val="28"/>
              </w:rPr>
              <w:t xml:space="preserve"> jābūt saskaņā ar “citiem saistītiem līgumiem”, un tā ir aizliegta arī E</w:t>
            </w:r>
            <w:r w:rsidRPr="003178FC">
              <w:rPr>
                <w:sz w:val="28"/>
                <w:szCs w:val="28"/>
              </w:rPr>
              <w:t xml:space="preserve">iropas </w:t>
            </w:r>
            <w:r w:rsidR="00E76660" w:rsidRPr="003178FC">
              <w:rPr>
                <w:sz w:val="28"/>
                <w:szCs w:val="28"/>
              </w:rPr>
              <w:t>S</w:t>
            </w:r>
            <w:r w:rsidRPr="003178FC">
              <w:rPr>
                <w:sz w:val="28"/>
                <w:szCs w:val="28"/>
              </w:rPr>
              <w:t>avienības</w:t>
            </w:r>
            <w:r w:rsidR="00E76660" w:rsidRPr="003178FC">
              <w:rPr>
                <w:sz w:val="28"/>
                <w:szCs w:val="28"/>
              </w:rPr>
              <w:t xml:space="preserve"> Pamattiesību hartas 19. pantā. </w:t>
            </w:r>
            <w:r w:rsidRPr="003178FC">
              <w:rPr>
                <w:rStyle w:val="Strong"/>
                <w:b w:val="0"/>
                <w:color w:val="414142"/>
                <w:sz w:val="28"/>
                <w:szCs w:val="28"/>
                <w:shd w:val="clear" w:color="auto" w:fill="FFFFFF"/>
              </w:rPr>
              <w:t>ECK protokolā Nr. 4</w:t>
            </w:r>
            <w:r w:rsidRPr="003178FC">
              <w:rPr>
                <w:rStyle w:val="Strong"/>
                <w:color w:val="414142"/>
                <w:sz w:val="28"/>
                <w:szCs w:val="28"/>
                <w:shd w:val="clear" w:color="auto" w:fill="FFFFFF"/>
              </w:rPr>
              <w:t xml:space="preserve"> </w:t>
            </w:r>
            <w:r w:rsidR="00E76660" w:rsidRPr="003178FC">
              <w:rPr>
                <w:sz w:val="28"/>
                <w:szCs w:val="28"/>
              </w:rPr>
              <w:t>kolektīva izraidīšana ir aizliegta 4. pantā</w:t>
            </w:r>
            <w:r w:rsidRPr="003178FC">
              <w:rPr>
                <w:sz w:val="28"/>
                <w:szCs w:val="28"/>
              </w:rPr>
              <w:t>.</w:t>
            </w:r>
          </w:p>
          <w:p w:rsidR="00E76660" w:rsidRPr="003178FC" w:rsidRDefault="00D52C23" w:rsidP="00E76660">
            <w:pPr>
              <w:pStyle w:val="NormalWeb"/>
              <w:spacing w:before="0" w:beforeAutospacing="0" w:after="0" w:afterAutospacing="0"/>
              <w:ind w:right="54"/>
              <w:jc w:val="both"/>
              <w:rPr>
                <w:sz w:val="28"/>
                <w:szCs w:val="28"/>
              </w:rPr>
            </w:pPr>
            <w:r w:rsidRPr="003178FC">
              <w:rPr>
                <w:sz w:val="28"/>
                <w:szCs w:val="28"/>
              </w:rPr>
              <w:t>Taču uzmanība būtu vēršama Eiropas Cilvēktiesību tiesas atziņām šajā kontekstā, proti</w:t>
            </w:r>
            <w:r w:rsidR="003178FC" w:rsidRPr="003178FC">
              <w:rPr>
                <w:sz w:val="28"/>
                <w:szCs w:val="28"/>
              </w:rPr>
              <w:t>,</w:t>
            </w:r>
            <w:r w:rsidRPr="003178FC">
              <w:rPr>
                <w:sz w:val="28"/>
                <w:szCs w:val="28"/>
              </w:rPr>
              <w:t xml:space="preserve"> Eiropas Cilvēktiesību tiesas 200</w:t>
            </w:r>
            <w:r w:rsidR="006E5CCC" w:rsidRPr="003178FC">
              <w:rPr>
                <w:sz w:val="28"/>
                <w:szCs w:val="28"/>
              </w:rPr>
              <w:t>7.</w:t>
            </w:r>
            <w:r w:rsidRPr="003178FC">
              <w:rPr>
                <w:sz w:val="28"/>
                <w:szCs w:val="28"/>
              </w:rPr>
              <w:t>gada 2</w:t>
            </w:r>
            <w:r w:rsidR="006E5CCC" w:rsidRPr="003178FC">
              <w:rPr>
                <w:sz w:val="28"/>
                <w:szCs w:val="28"/>
              </w:rPr>
              <w:t>0.septembra</w:t>
            </w:r>
            <w:r w:rsidRPr="003178FC">
              <w:rPr>
                <w:sz w:val="28"/>
                <w:szCs w:val="28"/>
              </w:rPr>
              <w:t xml:space="preserve"> sprieduma lietā Nr. </w:t>
            </w:r>
            <w:r w:rsidR="006E5CCC" w:rsidRPr="003178FC">
              <w:rPr>
                <w:sz w:val="28"/>
                <w:szCs w:val="28"/>
              </w:rPr>
              <w:t>45223/05</w:t>
            </w:r>
            <w:r w:rsidRPr="003178FC">
              <w:rPr>
                <w:sz w:val="28"/>
                <w:szCs w:val="28"/>
              </w:rPr>
              <w:t xml:space="preserve"> </w:t>
            </w:r>
            <w:proofErr w:type="spellStart"/>
            <w:r w:rsidR="006E5CCC" w:rsidRPr="003178FC">
              <w:rPr>
                <w:i/>
                <w:sz w:val="28"/>
                <w:szCs w:val="28"/>
              </w:rPr>
              <w:t>Sultani</w:t>
            </w:r>
            <w:proofErr w:type="spellEnd"/>
            <w:r w:rsidR="006E5CCC" w:rsidRPr="003178FC">
              <w:rPr>
                <w:i/>
                <w:sz w:val="28"/>
                <w:szCs w:val="28"/>
              </w:rPr>
              <w:t xml:space="preserve"> pret Franciju</w:t>
            </w:r>
            <w:r w:rsidR="006E5CCC" w:rsidRPr="003178FC">
              <w:rPr>
                <w:sz w:val="28"/>
                <w:szCs w:val="28"/>
              </w:rPr>
              <w:t xml:space="preserve">, </w:t>
            </w:r>
            <w:r w:rsidR="003178FC" w:rsidRPr="003178FC">
              <w:rPr>
                <w:sz w:val="28"/>
                <w:szCs w:val="28"/>
              </w:rPr>
              <w:t>norādī</w:t>
            </w:r>
            <w:r w:rsidR="00746F20">
              <w:rPr>
                <w:sz w:val="28"/>
                <w:szCs w:val="28"/>
              </w:rPr>
              <w:t>ts</w:t>
            </w:r>
            <w:r w:rsidR="00E76660" w:rsidRPr="003178FC">
              <w:rPr>
                <w:sz w:val="28"/>
                <w:szCs w:val="28"/>
              </w:rPr>
              <w:t xml:space="preserve">, ka par kolektīvu izraidīšanu uzskatāmi tādi pasākumi, ar ko ārvalstniekus kā grupu piespiež pamest valsti, </w:t>
            </w:r>
            <w:r w:rsidR="00E76660" w:rsidRPr="003178FC">
              <w:rPr>
                <w:sz w:val="28"/>
                <w:szCs w:val="28"/>
                <w:u w:val="single"/>
              </w:rPr>
              <w:t>izņemot, ja izraidīšana notiek, pamatojoties uz saprātīgu un objektīvu katra attiecīgā ārvalstnieka gadījuma pārbaudi</w:t>
            </w:r>
            <w:r w:rsidR="00E76660" w:rsidRPr="003178FC">
              <w:rPr>
                <w:sz w:val="28"/>
                <w:szCs w:val="28"/>
              </w:rPr>
              <w:t xml:space="preserve">. Tāpēc, ja katrai </w:t>
            </w:r>
            <w:r w:rsidR="00E76660" w:rsidRPr="003178FC">
              <w:rPr>
                <w:sz w:val="28"/>
                <w:szCs w:val="28"/>
              </w:rPr>
              <w:lastRenderedPageBreak/>
              <w:t>attiecīgajai personai tika dota iespēja individuāli izklāstīt kompetentajām iestādēm argumentus pret izraidīšanu, kā bija izdarīts iesniedzēja gadījumā, tad līdzīgu lēmumu pieņemšana par vairākiem ārvalstniekiem vai to pārvietošana grupā praktisku apsvērumu dēļ pati par sevi nebija uzskatāma par kolektīvu izraidīšanu.</w:t>
            </w:r>
          </w:p>
          <w:p w:rsidR="00A019C2" w:rsidRPr="003178FC" w:rsidRDefault="006E5CCC" w:rsidP="00FE0A70">
            <w:pPr>
              <w:pStyle w:val="NormalWeb"/>
              <w:spacing w:before="0" w:beforeAutospacing="0" w:after="0" w:afterAutospacing="0"/>
              <w:ind w:right="54"/>
              <w:jc w:val="both"/>
              <w:rPr>
                <w:sz w:val="28"/>
                <w:szCs w:val="28"/>
              </w:rPr>
            </w:pPr>
            <w:r w:rsidRPr="003178FC">
              <w:rPr>
                <w:sz w:val="28"/>
                <w:szCs w:val="28"/>
              </w:rPr>
              <w:t xml:space="preserve">Vienošanās projekta 6.pants atruna kolektīvās pārsūtīšanas tehnisko izpildi, paredzot, ka var izmantot čarterreisus, kā arī paredz abu pušu </w:t>
            </w:r>
            <w:r w:rsidR="003178FC" w:rsidRPr="003178FC">
              <w:rPr>
                <w:sz w:val="28"/>
                <w:szCs w:val="28"/>
              </w:rPr>
              <w:t>ap</w:t>
            </w:r>
            <w:r w:rsidRPr="003178FC">
              <w:rPr>
                <w:sz w:val="28"/>
                <w:szCs w:val="28"/>
              </w:rPr>
              <w:t>spriešanos par pārsūtīšanas precīzo kārtību un detaļ</w:t>
            </w:r>
            <w:r w:rsidR="00746F20">
              <w:rPr>
                <w:sz w:val="28"/>
                <w:szCs w:val="28"/>
              </w:rPr>
              <w:t>ām. Šajā gadījumā tiek paredzēti</w:t>
            </w:r>
            <w:r w:rsidRPr="003178FC">
              <w:rPr>
                <w:sz w:val="28"/>
                <w:szCs w:val="28"/>
              </w:rPr>
              <w:t xml:space="preserve"> pārvietošana</w:t>
            </w:r>
            <w:r w:rsidR="00746F20">
              <w:rPr>
                <w:sz w:val="28"/>
                <w:szCs w:val="28"/>
              </w:rPr>
              <w:t>s</w:t>
            </w:r>
            <w:r w:rsidRPr="003178FC">
              <w:rPr>
                <w:sz w:val="28"/>
                <w:szCs w:val="28"/>
              </w:rPr>
              <w:t xml:space="preserve"> grupā praktisk</w:t>
            </w:r>
            <w:r w:rsidR="00746F20">
              <w:rPr>
                <w:sz w:val="28"/>
                <w:szCs w:val="28"/>
              </w:rPr>
              <w:t>ie aspekti</w:t>
            </w:r>
            <w:r w:rsidRPr="003178FC">
              <w:rPr>
                <w:sz w:val="28"/>
                <w:szCs w:val="28"/>
              </w:rPr>
              <w:t>, savukārt lēmumi par personu pārvietošanu tiks pieņemti individuāli attiecībā uz katru personu, pamatojoties uz objektīvu un vispusīgu vērtējumu atbilstoši Regulas 604/2013, nacionālo normatīvo aktu un starptautisko tiesību prasībām.</w:t>
            </w:r>
          </w:p>
          <w:p w:rsidR="00633947" w:rsidRPr="003178FC" w:rsidRDefault="00AC1EE2" w:rsidP="00FE0A70">
            <w:pPr>
              <w:pStyle w:val="NormalWeb"/>
              <w:spacing w:before="0" w:beforeAutospacing="0" w:after="0" w:afterAutospacing="0"/>
              <w:ind w:right="54"/>
              <w:jc w:val="both"/>
              <w:rPr>
                <w:sz w:val="28"/>
                <w:szCs w:val="28"/>
              </w:rPr>
            </w:pPr>
            <w:r w:rsidRPr="003178FC">
              <w:rPr>
                <w:sz w:val="28"/>
                <w:szCs w:val="28"/>
              </w:rPr>
              <w:t>4) pilnveidoti sadarbības mehānismi starp kompetentajām iestādēm.</w:t>
            </w:r>
            <w:r w:rsidR="00633947" w:rsidRPr="003178FC">
              <w:rPr>
                <w:sz w:val="28"/>
                <w:szCs w:val="28"/>
              </w:rPr>
              <w:t xml:space="preserve"> Vienošanās projekta 7.pants paredz, ka kompetentās iestādes sazināsies, izmantojot </w:t>
            </w:r>
            <w:proofErr w:type="spellStart"/>
            <w:r w:rsidR="00633947" w:rsidRPr="003178FC">
              <w:rPr>
                <w:i/>
                <w:sz w:val="28"/>
                <w:szCs w:val="28"/>
              </w:rPr>
              <w:t>DubliNET</w:t>
            </w:r>
            <w:proofErr w:type="spellEnd"/>
            <w:r w:rsidR="00633947" w:rsidRPr="003178FC">
              <w:rPr>
                <w:i/>
                <w:sz w:val="28"/>
                <w:szCs w:val="28"/>
              </w:rPr>
              <w:t xml:space="preserve"> </w:t>
            </w:r>
            <w:r w:rsidR="00633947" w:rsidRPr="003178FC">
              <w:rPr>
                <w:sz w:val="28"/>
                <w:szCs w:val="28"/>
              </w:rPr>
              <w:t>sistēmu. Tās izmantos tikai nepieciešamās veidlapas. Tehnisku problēmu gadījumā izņēmuma kārtā var tikt izmantoti citi saziņas līdzekļi, galvenokārt fakss, lai nodrošinātu, ka pieprasījumi tiek apstrādāti ātri.</w:t>
            </w:r>
          </w:p>
          <w:p w:rsidR="00E923AE" w:rsidRPr="003178FC" w:rsidRDefault="00430902" w:rsidP="00926F7A">
            <w:pPr>
              <w:widowControl w:val="0"/>
              <w:spacing w:after="0" w:line="240" w:lineRule="auto"/>
              <w:jc w:val="both"/>
              <w:rPr>
                <w:rFonts w:ascii="Times New Roman" w:hAnsi="Times New Roman"/>
                <w:sz w:val="28"/>
                <w:szCs w:val="28"/>
              </w:rPr>
            </w:pPr>
            <w:r w:rsidRPr="003178FC">
              <w:rPr>
                <w:rFonts w:ascii="Times New Roman" w:hAnsi="Times New Roman"/>
                <w:sz w:val="28"/>
                <w:szCs w:val="28"/>
              </w:rPr>
              <w:t>Vienošanās stāsies spēkā trīsdesmit dienas pēc tam, kad to būs parakstījušas abas puses.</w:t>
            </w:r>
          </w:p>
          <w:p w:rsidR="00926F7A" w:rsidRPr="003178FC" w:rsidRDefault="00926F7A" w:rsidP="00926F7A">
            <w:pPr>
              <w:widowControl w:val="0"/>
              <w:spacing w:after="0" w:line="240" w:lineRule="auto"/>
              <w:jc w:val="both"/>
              <w:rPr>
                <w:rFonts w:ascii="Times New Roman" w:hAnsi="Times New Roman"/>
                <w:sz w:val="28"/>
                <w:szCs w:val="28"/>
                <w:shd w:val="clear" w:color="auto" w:fill="FFFFFF"/>
              </w:rPr>
            </w:pPr>
            <w:r w:rsidRPr="003178FC">
              <w:rPr>
                <w:rFonts w:ascii="Times New Roman" w:hAnsi="Times New Roman"/>
                <w:sz w:val="28"/>
                <w:szCs w:val="28"/>
              </w:rPr>
              <w:t>Regulas Nr.604/2013 36.panta 3.punkts paredz, ka p</w:t>
            </w:r>
            <w:r w:rsidRPr="003178FC">
              <w:rPr>
                <w:rFonts w:ascii="Times New Roman" w:hAnsi="Times New Roman"/>
                <w:sz w:val="28"/>
                <w:szCs w:val="28"/>
                <w:shd w:val="clear" w:color="auto" w:fill="FFFFFF"/>
              </w:rPr>
              <w:t>irms vienošanās par 1. punkta b) apakšpunktā minētajiem pasākumiem vai to grozīšanas attiecīgās dalībvalstis apspriežas ar Komisiju par pasākuma atbilstību šai regulai.</w:t>
            </w:r>
          </w:p>
          <w:p w:rsidR="00926F7A" w:rsidRPr="003178FC" w:rsidRDefault="00926F7A" w:rsidP="000C2E69">
            <w:pPr>
              <w:widowControl w:val="0"/>
              <w:spacing w:after="0" w:line="240" w:lineRule="auto"/>
              <w:jc w:val="both"/>
              <w:rPr>
                <w:rFonts w:ascii="Times New Roman" w:hAnsi="Times New Roman"/>
                <w:sz w:val="28"/>
                <w:szCs w:val="28"/>
              </w:rPr>
            </w:pPr>
            <w:r w:rsidRPr="003178FC">
              <w:rPr>
                <w:rFonts w:ascii="Times New Roman" w:hAnsi="Times New Roman"/>
                <w:sz w:val="28"/>
                <w:szCs w:val="28"/>
                <w:shd w:val="clear" w:color="auto" w:fill="FFFFFF"/>
              </w:rPr>
              <w:t xml:space="preserve">Vācijas puse uzņēmās pienākumu sazināties ar Eiropas Komisiju saistībā ar Vienošanās projekta atbilstību Regulas Nr.604/2013 prasībām, </w:t>
            </w:r>
            <w:r w:rsidR="000C2E69">
              <w:rPr>
                <w:rFonts w:ascii="Times New Roman" w:hAnsi="Times New Roman"/>
                <w:sz w:val="28"/>
                <w:szCs w:val="28"/>
                <w:shd w:val="clear" w:color="auto" w:fill="FFFFFF"/>
              </w:rPr>
              <w:t>pēc</w:t>
            </w:r>
            <w:r w:rsidRPr="003178FC">
              <w:rPr>
                <w:rFonts w:ascii="Times New Roman" w:hAnsi="Times New Roman"/>
                <w:sz w:val="28"/>
                <w:szCs w:val="28"/>
                <w:shd w:val="clear" w:color="auto" w:fill="FFFFFF"/>
              </w:rPr>
              <w:t xml:space="preserve"> iekšējā saskaņošanas procedūra</w:t>
            </w:r>
            <w:r w:rsidR="000C2E69">
              <w:rPr>
                <w:rFonts w:ascii="Times New Roman" w:hAnsi="Times New Roman"/>
                <w:sz w:val="28"/>
                <w:szCs w:val="28"/>
                <w:shd w:val="clear" w:color="auto" w:fill="FFFFFF"/>
              </w:rPr>
              <w:t>s pabeigšanas</w:t>
            </w:r>
            <w:r w:rsidRPr="003178FC">
              <w:rPr>
                <w:rFonts w:ascii="Times New Roman" w:hAnsi="Times New Roman"/>
                <w:sz w:val="28"/>
                <w:szCs w:val="28"/>
                <w:shd w:val="clear" w:color="auto" w:fill="FFFFFF"/>
              </w:rPr>
              <w:t xml:space="preserve">, kas paredz kompetento iestāžu vērtējuma sniegšanu par projektu, lai </w:t>
            </w:r>
            <w:r w:rsidR="00207799" w:rsidRPr="003178FC">
              <w:rPr>
                <w:rFonts w:ascii="Times New Roman" w:hAnsi="Times New Roman"/>
                <w:sz w:val="28"/>
                <w:szCs w:val="28"/>
                <w:shd w:val="clear" w:color="auto" w:fill="FFFFFF"/>
              </w:rPr>
              <w:t>ie</w:t>
            </w:r>
            <w:r w:rsidRPr="003178FC">
              <w:rPr>
                <w:rFonts w:ascii="Times New Roman" w:hAnsi="Times New Roman"/>
                <w:sz w:val="28"/>
                <w:szCs w:val="28"/>
                <w:shd w:val="clear" w:color="auto" w:fill="FFFFFF"/>
              </w:rPr>
              <w:t>sniegtu Eiropas Komisija</w:t>
            </w:r>
            <w:r w:rsidR="009A6864">
              <w:rPr>
                <w:rFonts w:ascii="Times New Roman" w:hAnsi="Times New Roman"/>
                <w:sz w:val="28"/>
                <w:szCs w:val="28"/>
                <w:shd w:val="clear" w:color="auto" w:fill="FFFFFF"/>
              </w:rPr>
              <w:t>i</w:t>
            </w:r>
            <w:r w:rsidRPr="003178FC">
              <w:rPr>
                <w:rFonts w:ascii="Times New Roman" w:hAnsi="Times New Roman"/>
                <w:sz w:val="28"/>
                <w:szCs w:val="28"/>
                <w:shd w:val="clear" w:color="auto" w:fill="FFFFFF"/>
              </w:rPr>
              <w:t xml:space="preserve"> Vienošanās projekta tekstu, kas </w:t>
            </w:r>
            <w:r w:rsidR="009A6864" w:rsidRPr="003178FC">
              <w:rPr>
                <w:rFonts w:ascii="Times New Roman" w:hAnsi="Times New Roman"/>
                <w:sz w:val="28"/>
                <w:szCs w:val="28"/>
                <w:shd w:val="clear" w:color="auto" w:fill="FFFFFF"/>
              </w:rPr>
              <w:t xml:space="preserve">ekspertu līmenī </w:t>
            </w:r>
            <w:r w:rsidRPr="003178FC">
              <w:rPr>
                <w:rFonts w:ascii="Times New Roman" w:hAnsi="Times New Roman"/>
                <w:sz w:val="28"/>
                <w:szCs w:val="28"/>
                <w:shd w:val="clear" w:color="auto" w:fill="FFFFFF"/>
              </w:rPr>
              <w:t>būtu pieņemams abām pusēm.</w:t>
            </w:r>
          </w:p>
        </w:tc>
      </w:tr>
      <w:tr w:rsidR="003340C5" w:rsidRPr="003178FC" w:rsidTr="00366C52">
        <w:tc>
          <w:tcPr>
            <w:tcW w:w="515" w:type="dxa"/>
            <w:tcBorders>
              <w:bottom w:val="single" w:sz="4" w:space="0" w:color="auto"/>
            </w:tcBorders>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lastRenderedPageBreak/>
              <w:t>3.</w:t>
            </w:r>
          </w:p>
        </w:tc>
        <w:tc>
          <w:tcPr>
            <w:tcW w:w="2310" w:type="dxa"/>
            <w:tcBorders>
              <w:bottom w:val="single" w:sz="4" w:space="0" w:color="auto"/>
            </w:tcBorders>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Projekta izstrādē iesaistītās institūcijas un publiskas personas kapitālsabiedrības</w:t>
            </w:r>
          </w:p>
        </w:tc>
        <w:tc>
          <w:tcPr>
            <w:tcW w:w="6649" w:type="dxa"/>
            <w:gridSpan w:val="2"/>
            <w:tcBorders>
              <w:bottom w:val="single" w:sz="4" w:space="0" w:color="auto"/>
            </w:tcBorders>
          </w:tcPr>
          <w:p w:rsidR="003340C5" w:rsidRPr="003178FC" w:rsidRDefault="003340C5" w:rsidP="00220AE3">
            <w:pPr>
              <w:autoSpaceDE w:val="0"/>
              <w:autoSpaceDN w:val="0"/>
              <w:adjustRightInd w:val="0"/>
              <w:spacing w:after="0" w:line="240" w:lineRule="auto"/>
              <w:jc w:val="both"/>
              <w:rPr>
                <w:rFonts w:ascii="Times New Roman" w:hAnsi="Times New Roman"/>
                <w:sz w:val="28"/>
                <w:szCs w:val="28"/>
              </w:rPr>
            </w:pPr>
            <w:r w:rsidRPr="003178FC">
              <w:rPr>
                <w:rFonts w:ascii="Times New Roman" w:hAnsi="Times New Roman"/>
                <w:sz w:val="28"/>
                <w:szCs w:val="28"/>
              </w:rPr>
              <w:t xml:space="preserve">Iekšlietu ministrija, Valsts robežsardze, </w:t>
            </w:r>
            <w:r w:rsidR="00220AE3" w:rsidRPr="003178FC">
              <w:rPr>
                <w:rFonts w:ascii="Times New Roman" w:hAnsi="Times New Roman"/>
                <w:sz w:val="28"/>
                <w:szCs w:val="28"/>
              </w:rPr>
              <w:t>Pilsonības un migrācijas lietu pārvalde.</w:t>
            </w:r>
          </w:p>
        </w:tc>
      </w:tr>
      <w:tr w:rsidR="003340C5" w:rsidRPr="003178FC" w:rsidTr="00366C52">
        <w:tc>
          <w:tcPr>
            <w:tcW w:w="515" w:type="dxa"/>
            <w:tcBorders>
              <w:bottom w:val="single" w:sz="4" w:space="0" w:color="auto"/>
            </w:tcBorders>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4.</w:t>
            </w:r>
          </w:p>
        </w:tc>
        <w:tc>
          <w:tcPr>
            <w:tcW w:w="2310" w:type="dxa"/>
            <w:tcBorders>
              <w:bottom w:val="single" w:sz="4" w:space="0" w:color="auto"/>
            </w:tcBorders>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 xml:space="preserve">Cita informācija </w:t>
            </w:r>
          </w:p>
        </w:tc>
        <w:tc>
          <w:tcPr>
            <w:tcW w:w="6649" w:type="dxa"/>
            <w:gridSpan w:val="2"/>
            <w:tcBorders>
              <w:bottom w:val="single" w:sz="4" w:space="0" w:color="auto"/>
            </w:tcBorders>
          </w:tcPr>
          <w:p w:rsidR="003340C5" w:rsidRPr="003178FC" w:rsidRDefault="00220AE3" w:rsidP="00220AE3">
            <w:pPr>
              <w:pStyle w:val="NormalWeb"/>
              <w:spacing w:before="0" w:beforeAutospacing="0" w:after="0" w:afterAutospacing="0"/>
              <w:ind w:right="54"/>
              <w:jc w:val="both"/>
              <w:rPr>
                <w:sz w:val="28"/>
                <w:szCs w:val="28"/>
              </w:rPr>
            </w:pPr>
            <w:r w:rsidRPr="003178FC">
              <w:rPr>
                <w:sz w:val="28"/>
                <w:szCs w:val="28"/>
              </w:rPr>
              <w:t>Nav</w:t>
            </w:r>
          </w:p>
        </w:tc>
      </w:tr>
      <w:tr w:rsidR="003340C5" w:rsidRPr="003178FC" w:rsidTr="00366C52">
        <w:tc>
          <w:tcPr>
            <w:tcW w:w="515" w:type="dxa"/>
            <w:tcBorders>
              <w:top w:val="single" w:sz="4" w:space="0" w:color="auto"/>
              <w:left w:val="nil"/>
              <w:bottom w:val="single" w:sz="4" w:space="0" w:color="auto"/>
              <w:right w:val="nil"/>
            </w:tcBorders>
          </w:tcPr>
          <w:p w:rsidR="003340C5" w:rsidRPr="003178FC" w:rsidRDefault="003340C5" w:rsidP="00366C52">
            <w:pPr>
              <w:spacing w:after="0" w:line="240" w:lineRule="auto"/>
              <w:rPr>
                <w:rFonts w:ascii="Times New Roman" w:hAnsi="Times New Roman"/>
                <w:sz w:val="28"/>
                <w:szCs w:val="28"/>
              </w:rPr>
            </w:pPr>
          </w:p>
        </w:tc>
        <w:tc>
          <w:tcPr>
            <w:tcW w:w="2310" w:type="dxa"/>
            <w:tcBorders>
              <w:top w:val="single" w:sz="4" w:space="0" w:color="auto"/>
              <w:left w:val="nil"/>
              <w:bottom w:val="single" w:sz="4" w:space="0" w:color="auto"/>
              <w:right w:val="nil"/>
            </w:tcBorders>
          </w:tcPr>
          <w:p w:rsidR="003340C5" w:rsidRPr="003178FC" w:rsidRDefault="003340C5" w:rsidP="00366C52">
            <w:pPr>
              <w:spacing w:after="0" w:line="240" w:lineRule="auto"/>
              <w:rPr>
                <w:rFonts w:ascii="Times New Roman" w:hAnsi="Times New Roman"/>
                <w:sz w:val="28"/>
                <w:szCs w:val="28"/>
              </w:rPr>
            </w:pPr>
          </w:p>
        </w:tc>
        <w:tc>
          <w:tcPr>
            <w:tcW w:w="6649" w:type="dxa"/>
            <w:gridSpan w:val="2"/>
            <w:tcBorders>
              <w:top w:val="single" w:sz="4" w:space="0" w:color="auto"/>
              <w:left w:val="nil"/>
              <w:bottom w:val="single" w:sz="4" w:space="0" w:color="auto"/>
              <w:right w:val="nil"/>
            </w:tcBorders>
          </w:tcPr>
          <w:p w:rsidR="003340C5" w:rsidRPr="003178FC" w:rsidRDefault="003340C5" w:rsidP="00366C52">
            <w:pPr>
              <w:spacing w:after="0" w:line="240" w:lineRule="auto"/>
              <w:jc w:val="both"/>
              <w:rPr>
                <w:rFonts w:ascii="Times New Roman" w:hAnsi="Times New Roman"/>
                <w:sz w:val="28"/>
                <w:szCs w:val="28"/>
              </w:rPr>
            </w:pPr>
          </w:p>
          <w:p w:rsidR="003340C5" w:rsidRPr="003178FC" w:rsidRDefault="003340C5" w:rsidP="00366C52">
            <w:pPr>
              <w:spacing w:after="0" w:line="240" w:lineRule="auto"/>
              <w:jc w:val="both"/>
              <w:rPr>
                <w:rFonts w:ascii="Times New Roman" w:hAnsi="Times New Roman"/>
                <w:sz w:val="28"/>
                <w:szCs w:val="28"/>
              </w:rPr>
            </w:pPr>
          </w:p>
        </w:tc>
      </w:tr>
      <w:tr w:rsidR="003340C5" w:rsidRPr="003178FC" w:rsidTr="00366C52">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000" w:firstRow="0" w:lastRow="0" w:firstColumn="0" w:lastColumn="0" w:noHBand="0" w:noVBand="0"/>
        </w:tblPrEx>
        <w:trPr>
          <w:trHeight w:val="746"/>
          <w:tblCellSpacing w:w="15" w:type="dxa"/>
        </w:trPr>
        <w:tc>
          <w:tcPr>
            <w:tcW w:w="9474" w:type="dxa"/>
            <w:gridSpan w:val="4"/>
            <w:tcBorders>
              <w:top w:val="outset" w:sz="6" w:space="0" w:color="auto"/>
              <w:left w:val="outset" w:sz="6" w:space="0" w:color="auto"/>
              <w:bottom w:val="outset" w:sz="6" w:space="0" w:color="auto"/>
              <w:right w:val="outset" w:sz="6" w:space="0" w:color="auto"/>
            </w:tcBorders>
            <w:vAlign w:val="center"/>
          </w:tcPr>
          <w:p w:rsidR="003340C5" w:rsidRPr="003178FC" w:rsidRDefault="003340C5" w:rsidP="00366C52">
            <w:pPr>
              <w:spacing w:before="100" w:beforeAutospacing="1" w:after="100" w:afterAutospacing="1" w:line="240" w:lineRule="auto"/>
              <w:jc w:val="center"/>
              <w:rPr>
                <w:rFonts w:ascii="Times New Roman" w:eastAsia="Times New Roman" w:hAnsi="Times New Roman"/>
                <w:b/>
                <w:bCs/>
                <w:sz w:val="28"/>
                <w:szCs w:val="28"/>
                <w:lang w:eastAsia="lv-LV"/>
              </w:rPr>
            </w:pPr>
            <w:r w:rsidRPr="003178FC">
              <w:rPr>
                <w:rFonts w:ascii="Times New Roman" w:eastAsia="Times New Roman" w:hAnsi="Times New Roman"/>
                <w:b/>
                <w:bCs/>
                <w:sz w:val="28"/>
                <w:szCs w:val="28"/>
                <w:lang w:eastAsia="lv-LV"/>
              </w:rPr>
              <w:t xml:space="preserve">  II. Tiesību akta projekta ietekme uz sabiedrību, tautsaimniecības attīstību un administratīvo slogu</w:t>
            </w:r>
          </w:p>
        </w:tc>
      </w:tr>
      <w:tr w:rsidR="003340C5" w:rsidRPr="003178FC" w:rsidTr="00366C52">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000" w:firstRow="0" w:lastRow="0" w:firstColumn="0" w:lastColumn="0" w:noHBand="0" w:noVBand="0"/>
        </w:tblPrEx>
        <w:trPr>
          <w:trHeight w:val="465"/>
          <w:tblCellSpacing w:w="15" w:type="dxa"/>
        </w:trPr>
        <w:tc>
          <w:tcPr>
            <w:tcW w:w="515" w:type="dxa"/>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1.</w:t>
            </w:r>
          </w:p>
        </w:tc>
        <w:tc>
          <w:tcPr>
            <w:tcW w:w="2673" w:type="dxa"/>
            <w:gridSpan w:val="2"/>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Sabiedrības mērķgrupas, kuras tiesiskais regulējums ietekmē vai varētu ietekmēt</w:t>
            </w:r>
          </w:p>
        </w:tc>
        <w:tc>
          <w:tcPr>
            <w:tcW w:w="6286" w:type="dxa"/>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ind w:left="58" w:right="84"/>
              <w:jc w:val="both"/>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 xml:space="preserve">Projekts skar Latvijas un </w:t>
            </w:r>
            <w:r w:rsidR="00926F7A" w:rsidRPr="003178FC">
              <w:rPr>
                <w:rFonts w:ascii="Times New Roman" w:eastAsia="Times New Roman" w:hAnsi="Times New Roman"/>
                <w:sz w:val="28"/>
                <w:szCs w:val="28"/>
                <w:lang w:eastAsia="lv-LV"/>
              </w:rPr>
              <w:t>Vācijas</w:t>
            </w:r>
            <w:r w:rsidRPr="003178FC">
              <w:rPr>
                <w:rFonts w:ascii="Times New Roman" w:eastAsia="Times New Roman" w:hAnsi="Times New Roman"/>
                <w:sz w:val="28"/>
                <w:szCs w:val="28"/>
                <w:lang w:eastAsia="lv-LV"/>
              </w:rPr>
              <w:t xml:space="preserve"> robežsardzes dienestus</w:t>
            </w:r>
            <w:r w:rsidR="00926F7A" w:rsidRPr="003178FC">
              <w:rPr>
                <w:rFonts w:ascii="Times New Roman" w:eastAsia="Times New Roman" w:hAnsi="Times New Roman"/>
                <w:sz w:val="28"/>
                <w:szCs w:val="28"/>
                <w:lang w:eastAsia="lv-LV"/>
              </w:rPr>
              <w:t xml:space="preserve"> un migrācijas iestādes</w:t>
            </w:r>
            <w:r w:rsidRPr="003178FC">
              <w:rPr>
                <w:rFonts w:ascii="Times New Roman" w:eastAsia="Times New Roman" w:hAnsi="Times New Roman"/>
                <w:sz w:val="28"/>
                <w:szCs w:val="28"/>
                <w:lang w:eastAsia="lv-LV"/>
              </w:rPr>
              <w:t>,</w:t>
            </w:r>
            <w:r w:rsidR="00926F7A" w:rsidRPr="003178FC">
              <w:rPr>
                <w:rFonts w:ascii="Times New Roman" w:eastAsia="Times New Roman" w:hAnsi="Times New Roman"/>
                <w:sz w:val="28"/>
                <w:szCs w:val="28"/>
                <w:lang w:eastAsia="lv-LV"/>
              </w:rPr>
              <w:t xml:space="preserve"> </w:t>
            </w:r>
            <w:r w:rsidRPr="003178FC">
              <w:rPr>
                <w:rFonts w:ascii="Times New Roman" w:eastAsia="Times New Roman" w:hAnsi="Times New Roman"/>
                <w:sz w:val="28"/>
                <w:szCs w:val="28"/>
                <w:lang w:eastAsia="lv-LV"/>
              </w:rPr>
              <w:t xml:space="preserve">jo paredz abu valstu kompetento iestāžu sadarbību </w:t>
            </w:r>
            <w:r w:rsidR="00926F7A" w:rsidRPr="003178FC">
              <w:rPr>
                <w:rFonts w:ascii="Times New Roman" w:eastAsia="Times New Roman" w:hAnsi="Times New Roman"/>
                <w:sz w:val="28"/>
                <w:szCs w:val="28"/>
                <w:lang w:eastAsia="lv-LV"/>
              </w:rPr>
              <w:t>Dublinas procedūras īstenošanā</w:t>
            </w:r>
            <w:r w:rsidRPr="003178FC">
              <w:rPr>
                <w:rFonts w:ascii="Times New Roman" w:eastAsia="Times New Roman" w:hAnsi="Times New Roman"/>
                <w:sz w:val="28"/>
                <w:szCs w:val="28"/>
                <w:lang w:eastAsia="lv-LV"/>
              </w:rPr>
              <w:t xml:space="preserve"> </w:t>
            </w:r>
            <w:r w:rsidR="00926F7A" w:rsidRPr="003178FC">
              <w:rPr>
                <w:rFonts w:ascii="Times New Roman" w:eastAsia="Times New Roman" w:hAnsi="Times New Roman"/>
                <w:sz w:val="28"/>
                <w:szCs w:val="28"/>
                <w:lang w:eastAsia="lv-LV"/>
              </w:rPr>
              <w:t>atbilstoši Regulas Nr.604/2013 prasībām.</w:t>
            </w:r>
          </w:p>
          <w:p w:rsidR="003340C5" w:rsidRPr="003178FC" w:rsidRDefault="003340C5" w:rsidP="00366C52">
            <w:pPr>
              <w:spacing w:after="0" w:line="240" w:lineRule="auto"/>
              <w:ind w:left="58" w:right="84"/>
              <w:jc w:val="both"/>
              <w:rPr>
                <w:rFonts w:ascii="Times New Roman" w:hAnsi="Times New Roman"/>
                <w:sz w:val="28"/>
                <w:szCs w:val="28"/>
              </w:rPr>
            </w:pPr>
          </w:p>
        </w:tc>
      </w:tr>
      <w:tr w:rsidR="003340C5" w:rsidRPr="003178FC" w:rsidTr="00366C52">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000" w:firstRow="0" w:lastRow="0" w:firstColumn="0" w:lastColumn="0" w:noHBand="0" w:noVBand="0"/>
        </w:tblPrEx>
        <w:trPr>
          <w:trHeight w:val="510"/>
          <w:tblCellSpacing w:w="15" w:type="dxa"/>
        </w:trPr>
        <w:tc>
          <w:tcPr>
            <w:tcW w:w="515" w:type="dxa"/>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2.</w:t>
            </w:r>
          </w:p>
        </w:tc>
        <w:tc>
          <w:tcPr>
            <w:tcW w:w="2673" w:type="dxa"/>
            <w:gridSpan w:val="2"/>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Tiesiskā regulējuma ietekme uz tautsaimniecību un administratīvo slogu</w:t>
            </w:r>
          </w:p>
        </w:tc>
        <w:tc>
          <w:tcPr>
            <w:tcW w:w="6286" w:type="dxa"/>
            <w:tcBorders>
              <w:top w:val="outset" w:sz="6" w:space="0" w:color="auto"/>
              <w:left w:val="outset" w:sz="6" w:space="0" w:color="auto"/>
              <w:bottom w:val="outset" w:sz="6" w:space="0" w:color="auto"/>
              <w:right w:val="outset" w:sz="6" w:space="0" w:color="auto"/>
            </w:tcBorders>
          </w:tcPr>
          <w:p w:rsidR="003340C5" w:rsidRPr="003178FC" w:rsidRDefault="003340C5" w:rsidP="00366C52">
            <w:pPr>
              <w:tabs>
                <w:tab w:val="left" w:pos="0"/>
                <w:tab w:val="left" w:pos="705"/>
                <w:tab w:val="left" w:pos="885"/>
              </w:tabs>
              <w:spacing w:after="0" w:line="240" w:lineRule="auto"/>
              <w:ind w:right="174"/>
              <w:jc w:val="both"/>
              <w:rPr>
                <w:rFonts w:ascii="Times New Roman" w:eastAsia="Times New Roman" w:hAnsi="Times New Roman"/>
                <w:sz w:val="28"/>
                <w:szCs w:val="28"/>
                <w:lang w:eastAsia="lv-LV"/>
              </w:rPr>
            </w:pPr>
            <w:r w:rsidRPr="003178FC">
              <w:rPr>
                <w:rFonts w:ascii="Times New Roman" w:hAnsi="Times New Roman"/>
                <w:sz w:val="28"/>
                <w:szCs w:val="28"/>
              </w:rPr>
              <w:t>Sabiedrības grupām un institūcijām projekta tiesiskais regulējums nemaina tiesības un pienākumus, kā arī veicamās darbības.</w:t>
            </w:r>
          </w:p>
        </w:tc>
      </w:tr>
      <w:tr w:rsidR="003340C5" w:rsidRPr="003178FC" w:rsidTr="00366C52">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000" w:firstRow="0" w:lastRow="0" w:firstColumn="0" w:lastColumn="0" w:noHBand="0" w:noVBand="0"/>
        </w:tblPrEx>
        <w:trPr>
          <w:trHeight w:val="510"/>
          <w:tblCellSpacing w:w="15" w:type="dxa"/>
        </w:trPr>
        <w:tc>
          <w:tcPr>
            <w:tcW w:w="515" w:type="dxa"/>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3.</w:t>
            </w:r>
          </w:p>
        </w:tc>
        <w:tc>
          <w:tcPr>
            <w:tcW w:w="2673" w:type="dxa"/>
            <w:gridSpan w:val="2"/>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Administratīvo izmaksu monetārs novērtējums</w:t>
            </w:r>
          </w:p>
        </w:tc>
        <w:tc>
          <w:tcPr>
            <w:tcW w:w="6286" w:type="dxa"/>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jc w:val="both"/>
              <w:rPr>
                <w:rFonts w:ascii="Times New Roman" w:eastAsia="Times New Roman" w:hAnsi="Times New Roman"/>
                <w:b/>
                <w:sz w:val="28"/>
                <w:szCs w:val="28"/>
                <w:u w:val="single"/>
                <w:lang w:eastAsia="lv-LV"/>
              </w:rPr>
            </w:pPr>
            <w:r w:rsidRPr="003178FC">
              <w:rPr>
                <w:rFonts w:ascii="Times New Roman" w:eastAsia="Times New Roman" w:hAnsi="Times New Roman"/>
                <w:sz w:val="28"/>
                <w:szCs w:val="28"/>
                <w:lang w:eastAsia="lv-LV"/>
              </w:rPr>
              <w:t>Projekts šo jomu neskar.</w:t>
            </w:r>
          </w:p>
          <w:p w:rsidR="003340C5" w:rsidRPr="003178FC" w:rsidRDefault="003340C5" w:rsidP="00366C52">
            <w:pPr>
              <w:spacing w:after="0" w:line="240" w:lineRule="auto"/>
              <w:jc w:val="both"/>
              <w:rPr>
                <w:rFonts w:ascii="Times New Roman" w:eastAsia="Times New Roman" w:hAnsi="Times New Roman"/>
                <w:sz w:val="28"/>
                <w:szCs w:val="28"/>
                <w:lang w:eastAsia="lv-LV"/>
              </w:rPr>
            </w:pPr>
          </w:p>
        </w:tc>
      </w:tr>
      <w:tr w:rsidR="003340C5" w:rsidRPr="003178FC" w:rsidTr="00366C52">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000" w:firstRow="0" w:lastRow="0" w:firstColumn="0" w:lastColumn="0" w:noHBand="0" w:noVBand="0"/>
        </w:tblPrEx>
        <w:trPr>
          <w:trHeight w:val="510"/>
          <w:tblCellSpacing w:w="15" w:type="dxa"/>
        </w:trPr>
        <w:tc>
          <w:tcPr>
            <w:tcW w:w="515" w:type="dxa"/>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4.</w:t>
            </w:r>
          </w:p>
        </w:tc>
        <w:tc>
          <w:tcPr>
            <w:tcW w:w="2673" w:type="dxa"/>
            <w:gridSpan w:val="2"/>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Atbilstības izmaksu monetārs novērtējums</w:t>
            </w:r>
          </w:p>
        </w:tc>
        <w:tc>
          <w:tcPr>
            <w:tcW w:w="6286" w:type="dxa"/>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Projekts šo jomu neskar.</w:t>
            </w:r>
          </w:p>
        </w:tc>
      </w:tr>
      <w:tr w:rsidR="003340C5" w:rsidRPr="003178FC" w:rsidTr="00366C52">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000" w:firstRow="0" w:lastRow="0" w:firstColumn="0" w:lastColumn="0" w:noHBand="0" w:noVBand="0"/>
        </w:tblPrEx>
        <w:trPr>
          <w:trHeight w:val="345"/>
          <w:tblCellSpacing w:w="15" w:type="dxa"/>
        </w:trPr>
        <w:tc>
          <w:tcPr>
            <w:tcW w:w="515" w:type="dxa"/>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5.</w:t>
            </w:r>
          </w:p>
        </w:tc>
        <w:tc>
          <w:tcPr>
            <w:tcW w:w="2673" w:type="dxa"/>
            <w:gridSpan w:val="2"/>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after="0" w:line="240" w:lineRule="auto"/>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Cita informācija</w:t>
            </w:r>
          </w:p>
        </w:tc>
        <w:tc>
          <w:tcPr>
            <w:tcW w:w="6286" w:type="dxa"/>
            <w:tcBorders>
              <w:top w:val="outset" w:sz="6" w:space="0" w:color="auto"/>
              <w:left w:val="outset" w:sz="6" w:space="0" w:color="auto"/>
              <w:bottom w:val="outset" w:sz="6" w:space="0" w:color="auto"/>
              <w:right w:val="outset" w:sz="6" w:space="0" w:color="auto"/>
            </w:tcBorders>
          </w:tcPr>
          <w:p w:rsidR="003340C5" w:rsidRPr="003178FC" w:rsidRDefault="003340C5" w:rsidP="00366C52">
            <w:pPr>
              <w:spacing w:before="100" w:beforeAutospacing="1" w:after="100" w:afterAutospacing="1" w:line="360" w:lineRule="auto"/>
              <w:rPr>
                <w:rFonts w:ascii="Times New Roman" w:eastAsia="Times New Roman" w:hAnsi="Times New Roman"/>
                <w:sz w:val="28"/>
                <w:szCs w:val="28"/>
                <w:lang w:eastAsia="lv-LV"/>
              </w:rPr>
            </w:pPr>
            <w:r w:rsidRPr="003178FC">
              <w:rPr>
                <w:rFonts w:ascii="Times New Roman" w:eastAsia="Times New Roman" w:hAnsi="Times New Roman"/>
                <w:sz w:val="28"/>
                <w:szCs w:val="28"/>
                <w:lang w:eastAsia="lv-LV"/>
              </w:rPr>
              <w:t>Nav.</w:t>
            </w:r>
          </w:p>
        </w:tc>
      </w:tr>
    </w:tbl>
    <w:p w:rsidR="003340C5" w:rsidRPr="003178FC" w:rsidRDefault="003340C5" w:rsidP="003340C5">
      <w:pPr>
        <w:spacing w:after="0" w:line="240" w:lineRule="auto"/>
        <w:rPr>
          <w:sz w:val="28"/>
          <w:szCs w:val="28"/>
        </w:rPr>
      </w:pPr>
    </w:p>
    <w:tbl>
      <w:tblPr>
        <w:tblW w:w="5002" w:type="pct"/>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9344"/>
      </w:tblGrid>
      <w:tr w:rsidR="003340C5" w:rsidRPr="003178FC" w:rsidTr="00366C52">
        <w:trPr>
          <w:cantSplit/>
          <w:tblCellSpacing w:w="20" w:type="dxa"/>
        </w:trPr>
        <w:tc>
          <w:tcPr>
            <w:tcW w:w="9264" w:type="dxa"/>
            <w:shd w:val="clear" w:color="auto" w:fill="auto"/>
            <w:vAlign w:val="center"/>
            <w:hideMark/>
          </w:tcPr>
          <w:p w:rsidR="003340C5" w:rsidRPr="003178FC" w:rsidRDefault="003340C5" w:rsidP="00366C52">
            <w:pPr>
              <w:spacing w:after="0" w:line="240" w:lineRule="auto"/>
              <w:rPr>
                <w:rFonts w:ascii="Times New Roman" w:hAnsi="Times New Roman"/>
                <w:b/>
                <w:bCs/>
                <w:sz w:val="28"/>
                <w:szCs w:val="28"/>
              </w:rPr>
            </w:pPr>
            <w:r w:rsidRPr="003178FC">
              <w:rPr>
                <w:rFonts w:ascii="Times New Roman" w:hAnsi="Times New Roman"/>
                <w:b/>
                <w:bCs/>
                <w:sz w:val="28"/>
                <w:szCs w:val="28"/>
              </w:rPr>
              <w:t>III. Tiesību akta projekta ietekme uz valsts budžetu un pašvaldību budžetiem</w:t>
            </w:r>
          </w:p>
        </w:tc>
      </w:tr>
      <w:tr w:rsidR="003340C5" w:rsidRPr="003178FC" w:rsidTr="00366C52">
        <w:trPr>
          <w:cantSplit/>
          <w:tblCellSpacing w:w="20" w:type="dxa"/>
        </w:trPr>
        <w:tc>
          <w:tcPr>
            <w:tcW w:w="9264" w:type="dxa"/>
            <w:shd w:val="clear" w:color="auto" w:fill="auto"/>
            <w:vAlign w:val="center"/>
          </w:tcPr>
          <w:p w:rsidR="003340C5" w:rsidRPr="003178FC" w:rsidRDefault="003340C5" w:rsidP="00366C52">
            <w:pPr>
              <w:spacing w:after="0" w:line="240" w:lineRule="auto"/>
              <w:rPr>
                <w:rFonts w:ascii="Times New Roman" w:hAnsi="Times New Roman"/>
                <w:bCs/>
                <w:sz w:val="28"/>
                <w:szCs w:val="28"/>
              </w:rPr>
            </w:pPr>
            <w:r w:rsidRPr="003178FC">
              <w:rPr>
                <w:rFonts w:ascii="Times New Roman" w:hAnsi="Times New Roman"/>
                <w:bCs/>
                <w:sz w:val="28"/>
                <w:szCs w:val="28"/>
              </w:rPr>
              <w:t>Projekts šo jomu neskar</w:t>
            </w:r>
          </w:p>
        </w:tc>
      </w:tr>
    </w:tbl>
    <w:p w:rsidR="003340C5" w:rsidRPr="003178FC" w:rsidRDefault="003340C5" w:rsidP="003340C5">
      <w:pPr>
        <w:spacing w:after="0" w:line="240" w:lineRule="auto"/>
        <w:rPr>
          <w:sz w:val="28"/>
          <w:szCs w:val="28"/>
        </w:rPr>
      </w:pPr>
    </w:p>
    <w:p w:rsidR="003340C5" w:rsidRPr="003178FC" w:rsidRDefault="003340C5" w:rsidP="003340C5">
      <w:pPr>
        <w:spacing w:after="0" w:line="240" w:lineRule="auto"/>
        <w:rPr>
          <w:sz w:val="28"/>
          <w:szCs w:val="28"/>
        </w:rPr>
      </w:pPr>
    </w:p>
    <w:p w:rsidR="003340C5" w:rsidRPr="003178FC" w:rsidRDefault="003340C5" w:rsidP="003340C5">
      <w:pPr>
        <w:spacing w:after="0" w:line="240" w:lineRule="auto"/>
        <w:rPr>
          <w:sz w:val="28"/>
          <w:szCs w:val="28"/>
        </w:rPr>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1966"/>
        <w:gridCol w:w="7106"/>
      </w:tblGrid>
      <w:tr w:rsidR="003340C5" w:rsidRPr="003178FC" w:rsidTr="00366C52">
        <w:tc>
          <w:tcPr>
            <w:tcW w:w="9498" w:type="dxa"/>
            <w:gridSpan w:val="3"/>
          </w:tcPr>
          <w:p w:rsidR="003340C5" w:rsidRPr="003178FC" w:rsidRDefault="003340C5" w:rsidP="00366C52">
            <w:pPr>
              <w:jc w:val="center"/>
              <w:rPr>
                <w:rFonts w:ascii="Times New Roman" w:hAnsi="Times New Roman"/>
                <w:sz w:val="28"/>
                <w:szCs w:val="28"/>
              </w:rPr>
            </w:pPr>
            <w:r w:rsidRPr="003178FC">
              <w:rPr>
                <w:rFonts w:ascii="Times New Roman" w:hAnsi="Times New Roman"/>
                <w:b/>
                <w:sz w:val="28"/>
                <w:szCs w:val="28"/>
              </w:rPr>
              <w:t> IV. Tiesību akta projekta ietekme uz spēkā esošo tiesību normu sistēmu</w:t>
            </w:r>
          </w:p>
        </w:tc>
      </w:tr>
      <w:tr w:rsidR="003340C5" w:rsidRPr="003178FC" w:rsidTr="00366C52">
        <w:tc>
          <w:tcPr>
            <w:tcW w:w="426" w:type="dxa"/>
          </w:tcPr>
          <w:p w:rsidR="003340C5" w:rsidRPr="003178FC" w:rsidRDefault="003340C5" w:rsidP="00366C52">
            <w:pPr>
              <w:ind w:right="-57"/>
              <w:rPr>
                <w:rFonts w:ascii="Times New Roman" w:hAnsi="Times New Roman"/>
                <w:sz w:val="28"/>
                <w:szCs w:val="28"/>
              </w:rPr>
            </w:pPr>
            <w:r w:rsidRPr="003178FC">
              <w:rPr>
                <w:rFonts w:ascii="Times New Roman" w:hAnsi="Times New Roman"/>
                <w:sz w:val="28"/>
                <w:szCs w:val="28"/>
              </w:rPr>
              <w:t>1.</w:t>
            </w:r>
          </w:p>
        </w:tc>
        <w:tc>
          <w:tcPr>
            <w:tcW w:w="1966" w:type="dxa"/>
          </w:tcPr>
          <w:p w:rsidR="003340C5" w:rsidRPr="003178FC" w:rsidRDefault="003340C5" w:rsidP="00366C52">
            <w:pPr>
              <w:ind w:right="-57"/>
              <w:rPr>
                <w:rFonts w:ascii="Times New Roman" w:hAnsi="Times New Roman"/>
                <w:sz w:val="28"/>
                <w:szCs w:val="28"/>
              </w:rPr>
            </w:pPr>
            <w:r w:rsidRPr="003178FC">
              <w:rPr>
                <w:rFonts w:ascii="Times New Roman" w:hAnsi="Times New Roman"/>
                <w:sz w:val="28"/>
                <w:szCs w:val="28"/>
              </w:rPr>
              <w:t>Nepieciešamie saistītie tiesību aktu projekti</w:t>
            </w:r>
          </w:p>
        </w:tc>
        <w:tc>
          <w:tcPr>
            <w:tcW w:w="7106" w:type="dxa"/>
          </w:tcPr>
          <w:p w:rsidR="003340C5" w:rsidRPr="003178FC" w:rsidRDefault="003340C5" w:rsidP="00366C52">
            <w:pPr>
              <w:pStyle w:val="Footer"/>
              <w:tabs>
                <w:tab w:val="clear" w:pos="4153"/>
                <w:tab w:val="clear" w:pos="8306"/>
                <w:tab w:val="left" w:pos="3150"/>
              </w:tabs>
              <w:spacing w:line="276" w:lineRule="auto"/>
              <w:jc w:val="both"/>
              <w:rPr>
                <w:sz w:val="28"/>
                <w:szCs w:val="28"/>
                <w:lang w:val="lv-LV"/>
              </w:rPr>
            </w:pPr>
            <w:r w:rsidRPr="003178FC">
              <w:rPr>
                <w:sz w:val="28"/>
                <w:szCs w:val="28"/>
                <w:lang w:val="lv-LV"/>
              </w:rPr>
              <w:t>Nav.</w:t>
            </w:r>
          </w:p>
        </w:tc>
      </w:tr>
      <w:tr w:rsidR="003340C5" w:rsidRPr="003178FC" w:rsidTr="00366C52">
        <w:tc>
          <w:tcPr>
            <w:tcW w:w="426" w:type="dxa"/>
          </w:tcPr>
          <w:p w:rsidR="003340C5" w:rsidRPr="003178FC" w:rsidRDefault="003340C5" w:rsidP="00366C52">
            <w:pPr>
              <w:ind w:right="-57"/>
              <w:rPr>
                <w:rFonts w:ascii="Times New Roman" w:hAnsi="Times New Roman"/>
                <w:sz w:val="28"/>
                <w:szCs w:val="28"/>
              </w:rPr>
            </w:pPr>
            <w:r w:rsidRPr="003178FC">
              <w:rPr>
                <w:rFonts w:ascii="Times New Roman" w:hAnsi="Times New Roman"/>
                <w:sz w:val="28"/>
                <w:szCs w:val="28"/>
              </w:rPr>
              <w:t xml:space="preserve">2. </w:t>
            </w:r>
          </w:p>
        </w:tc>
        <w:tc>
          <w:tcPr>
            <w:tcW w:w="1966" w:type="dxa"/>
          </w:tcPr>
          <w:p w:rsidR="003340C5" w:rsidRPr="003178FC" w:rsidRDefault="003340C5" w:rsidP="00366C52">
            <w:pPr>
              <w:ind w:right="-57"/>
              <w:rPr>
                <w:rFonts w:ascii="Times New Roman" w:hAnsi="Times New Roman"/>
                <w:sz w:val="28"/>
                <w:szCs w:val="28"/>
              </w:rPr>
            </w:pPr>
            <w:r w:rsidRPr="003178FC">
              <w:rPr>
                <w:rFonts w:ascii="Times New Roman" w:hAnsi="Times New Roman"/>
                <w:sz w:val="28"/>
                <w:szCs w:val="28"/>
              </w:rPr>
              <w:t>Atbildīgā institūcija</w:t>
            </w:r>
          </w:p>
        </w:tc>
        <w:tc>
          <w:tcPr>
            <w:tcW w:w="7106" w:type="dxa"/>
          </w:tcPr>
          <w:p w:rsidR="003340C5" w:rsidRPr="003178FC" w:rsidRDefault="003340C5" w:rsidP="00926F7A">
            <w:pPr>
              <w:pStyle w:val="Footer"/>
              <w:tabs>
                <w:tab w:val="clear" w:pos="4153"/>
                <w:tab w:val="clear" w:pos="8306"/>
                <w:tab w:val="left" w:pos="3150"/>
              </w:tabs>
              <w:spacing w:line="276" w:lineRule="auto"/>
              <w:jc w:val="both"/>
              <w:rPr>
                <w:sz w:val="28"/>
                <w:szCs w:val="28"/>
                <w:lang w:val="lv-LV"/>
              </w:rPr>
            </w:pPr>
            <w:r w:rsidRPr="003178FC">
              <w:rPr>
                <w:bCs/>
                <w:sz w:val="28"/>
                <w:szCs w:val="28"/>
                <w:lang w:val="lv-LV"/>
              </w:rPr>
              <w:t>Iekšlietu ministrija, Valsts robežsardze</w:t>
            </w:r>
            <w:r w:rsidR="00926F7A" w:rsidRPr="003178FC">
              <w:rPr>
                <w:bCs/>
                <w:sz w:val="28"/>
                <w:szCs w:val="28"/>
                <w:lang w:val="lv-LV"/>
              </w:rPr>
              <w:t>, Pilsonības un migrācijas lietu pārvalde</w:t>
            </w:r>
          </w:p>
        </w:tc>
      </w:tr>
      <w:tr w:rsidR="003340C5" w:rsidRPr="003178FC" w:rsidTr="00366C52">
        <w:tc>
          <w:tcPr>
            <w:tcW w:w="426" w:type="dxa"/>
          </w:tcPr>
          <w:p w:rsidR="003340C5" w:rsidRPr="003178FC" w:rsidRDefault="003340C5" w:rsidP="00366C52">
            <w:pPr>
              <w:rPr>
                <w:rFonts w:ascii="Times New Roman" w:hAnsi="Times New Roman"/>
                <w:sz w:val="28"/>
                <w:szCs w:val="28"/>
              </w:rPr>
            </w:pPr>
            <w:r w:rsidRPr="003178FC">
              <w:rPr>
                <w:rFonts w:ascii="Times New Roman" w:hAnsi="Times New Roman"/>
                <w:sz w:val="28"/>
                <w:szCs w:val="28"/>
              </w:rPr>
              <w:t>3.</w:t>
            </w:r>
          </w:p>
        </w:tc>
        <w:tc>
          <w:tcPr>
            <w:tcW w:w="1966" w:type="dxa"/>
          </w:tcPr>
          <w:p w:rsidR="003340C5" w:rsidRPr="003178FC" w:rsidRDefault="003340C5" w:rsidP="00366C52">
            <w:pPr>
              <w:rPr>
                <w:rFonts w:ascii="Times New Roman" w:hAnsi="Times New Roman"/>
                <w:sz w:val="28"/>
                <w:szCs w:val="28"/>
              </w:rPr>
            </w:pPr>
            <w:r w:rsidRPr="003178FC">
              <w:rPr>
                <w:rFonts w:ascii="Times New Roman" w:hAnsi="Times New Roman"/>
                <w:sz w:val="28"/>
                <w:szCs w:val="28"/>
              </w:rPr>
              <w:t xml:space="preserve">Cita informācija </w:t>
            </w:r>
          </w:p>
        </w:tc>
        <w:tc>
          <w:tcPr>
            <w:tcW w:w="7106" w:type="dxa"/>
          </w:tcPr>
          <w:p w:rsidR="003340C5" w:rsidRPr="003178FC" w:rsidRDefault="00926F7A" w:rsidP="00366C52">
            <w:pPr>
              <w:spacing w:after="0" w:line="240" w:lineRule="auto"/>
              <w:jc w:val="both"/>
              <w:rPr>
                <w:rFonts w:ascii="Times New Roman" w:hAnsi="Times New Roman"/>
                <w:sz w:val="28"/>
                <w:szCs w:val="28"/>
              </w:rPr>
            </w:pPr>
            <w:r w:rsidRPr="003178FC">
              <w:rPr>
                <w:rFonts w:ascii="Times New Roman" w:hAnsi="Times New Roman"/>
                <w:sz w:val="28"/>
                <w:szCs w:val="28"/>
              </w:rPr>
              <w:t>Nav</w:t>
            </w:r>
          </w:p>
        </w:tc>
      </w:tr>
    </w:tbl>
    <w:p w:rsidR="003340C5" w:rsidRPr="003178FC" w:rsidRDefault="003340C5" w:rsidP="003340C5">
      <w:pPr>
        <w:pStyle w:val="naisf"/>
        <w:spacing w:before="0" w:beforeAutospacing="0" w:after="0" w:afterAutospacing="0"/>
        <w:jc w:val="center"/>
        <w:rPr>
          <w:sz w:val="28"/>
          <w:szCs w:val="28"/>
          <w:lang w:eastAsia="lv-LV"/>
        </w:rPr>
      </w:pPr>
    </w:p>
    <w:tbl>
      <w:tblPr>
        <w:tblW w:w="9072" w:type="dxa"/>
        <w:tblInd w:w="108"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26"/>
        <w:gridCol w:w="400"/>
        <w:gridCol w:w="2301"/>
        <w:gridCol w:w="183"/>
        <w:gridCol w:w="1843"/>
        <w:gridCol w:w="2126"/>
        <w:gridCol w:w="40"/>
        <w:gridCol w:w="2126"/>
        <w:gridCol w:w="27"/>
      </w:tblGrid>
      <w:tr w:rsidR="003340C5" w:rsidRPr="003178FC" w:rsidTr="00926F7A">
        <w:tc>
          <w:tcPr>
            <w:tcW w:w="9072" w:type="dxa"/>
            <w:gridSpan w:val="9"/>
            <w:tcBorders>
              <w:top w:val="single" w:sz="6" w:space="0" w:color="414142"/>
              <w:left w:val="single" w:sz="6" w:space="0" w:color="414142"/>
              <w:bottom w:val="single" w:sz="6" w:space="0" w:color="414142"/>
              <w:right w:val="single" w:sz="6" w:space="0" w:color="414142"/>
            </w:tcBorders>
            <w:vAlign w:val="center"/>
            <w:hideMark/>
          </w:tcPr>
          <w:p w:rsidR="003340C5" w:rsidRPr="003178FC" w:rsidRDefault="003340C5" w:rsidP="00366C52">
            <w:pPr>
              <w:spacing w:after="0" w:line="240" w:lineRule="auto"/>
              <w:jc w:val="center"/>
              <w:rPr>
                <w:rFonts w:ascii="Times New Roman" w:hAnsi="Times New Roman"/>
                <w:b/>
                <w:sz w:val="28"/>
                <w:szCs w:val="28"/>
              </w:rPr>
            </w:pPr>
            <w:r w:rsidRPr="003178FC">
              <w:rPr>
                <w:rFonts w:ascii="Times New Roman" w:hAnsi="Times New Roman"/>
                <w:b/>
                <w:sz w:val="28"/>
                <w:szCs w:val="28"/>
              </w:rPr>
              <w:lastRenderedPageBreak/>
              <w:t>V. Tiesību akta projekta atbilstība Latvijas Republikas starptautiskajām saistībām</w:t>
            </w:r>
          </w:p>
        </w:tc>
      </w:tr>
      <w:tr w:rsidR="003340C5" w:rsidRPr="003178FC" w:rsidTr="00926F7A">
        <w:tc>
          <w:tcPr>
            <w:tcW w:w="426" w:type="dxa"/>
            <w:gridSpan w:val="2"/>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1.</w:t>
            </w:r>
          </w:p>
        </w:tc>
        <w:tc>
          <w:tcPr>
            <w:tcW w:w="2301" w:type="dxa"/>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Saistības pret Eiropas Savienību</w:t>
            </w:r>
          </w:p>
        </w:tc>
        <w:tc>
          <w:tcPr>
            <w:tcW w:w="6345" w:type="dxa"/>
            <w:gridSpan w:val="6"/>
            <w:tcBorders>
              <w:top w:val="single" w:sz="6" w:space="0" w:color="414142"/>
              <w:left w:val="single" w:sz="6" w:space="0" w:color="414142"/>
              <w:bottom w:val="single" w:sz="6" w:space="0" w:color="414142"/>
              <w:right w:val="single" w:sz="6" w:space="0" w:color="414142"/>
            </w:tcBorders>
            <w:hideMark/>
          </w:tcPr>
          <w:p w:rsidR="003340C5" w:rsidRPr="003178FC" w:rsidRDefault="00926F7A" w:rsidP="00926F7A">
            <w:pPr>
              <w:spacing w:after="0" w:line="240" w:lineRule="auto"/>
              <w:jc w:val="both"/>
              <w:rPr>
                <w:rFonts w:ascii="Times New Roman" w:hAnsi="Times New Roman"/>
                <w:sz w:val="28"/>
                <w:szCs w:val="28"/>
              </w:rPr>
            </w:pPr>
            <w:r w:rsidRPr="003178FC">
              <w:rPr>
                <w:rFonts w:ascii="Times New Roman" w:hAnsi="Times New Roman"/>
                <w:sz w:val="28"/>
                <w:szCs w:val="28"/>
                <w:shd w:val="clear" w:color="auto" w:fill="FFFFFF"/>
              </w:rPr>
              <w:t>Eiropas Parlamenta un Padomes Regula (ES) Nr. 604/2013 (2013 gada 26.jūnijs), ar ko paredz kritērijus un mehānismus, lai noteiktu dalībvalsti, kura ir atbildīga par trešās valsts valstspiederīgā vai bezvalstnieka starptautiskās aizsardzības pieteikuma izskatīšanu, kas iesniegts kādā no dalībvalstīm</w:t>
            </w:r>
          </w:p>
        </w:tc>
      </w:tr>
      <w:tr w:rsidR="003340C5" w:rsidRPr="003178FC" w:rsidTr="00926F7A">
        <w:tc>
          <w:tcPr>
            <w:tcW w:w="426" w:type="dxa"/>
            <w:gridSpan w:val="2"/>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2.</w:t>
            </w:r>
          </w:p>
        </w:tc>
        <w:tc>
          <w:tcPr>
            <w:tcW w:w="2301" w:type="dxa"/>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Citas starptautiskās saistības</w:t>
            </w:r>
          </w:p>
        </w:tc>
        <w:tc>
          <w:tcPr>
            <w:tcW w:w="6345" w:type="dxa"/>
            <w:gridSpan w:val="6"/>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Projekts šo jomu neskar.</w:t>
            </w:r>
          </w:p>
        </w:tc>
      </w:tr>
      <w:tr w:rsidR="003340C5" w:rsidRPr="003178FC" w:rsidTr="00926F7A">
        <w:tc>
          <w:tcPr>
            <w:tcW w:w="426" w:type="dxa"/>
            <w:gridSpan w:val="2"/>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3.</w:t>
            </w:r>
          </w:p>
        </w:tc>
        <w:tc>
          <w:tcPr>
            <w:tcW w:w="2301" w:type="dxa"/>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Cita informācija</w:t>
            </w:r>
          </w:p>
        </w:tc>
        <w:tc>
          <w:tcPr>
            <w:tcW w:w="6345" w:type="dxa"/>
            <w:gridSpan w:val="6"/>
            <w:tcBorders>
              <w:top w:val="single" w:sz="6" w:space="0" w:color="414142"/>
              <w:left w:val="single" w:sz="6" w:space="0" w:color="414142"/>
              <w:bottom w:val="single" w:sz="6" w:space="0" w:color="414142"/>
              <w:right w:val="single" w:sz="6" w:space="0" w:color="414142"/>
            </w:tcBorders>
            <w:hideMark/>
          </w:tcPr>
          <w:p w:rsidR="003340C5" w:rsidRPr="003178FC" w:rsidRDefault="00926F7A" w:rsidP="00366C52">
            <w:pPr>
              <w:spacing w:after="0" w:line="240" w:lineRule="auto"/>
              <w:jc w:val="both"/>
              <w:rPr>
                <w:rFonts w:ascii="Times New Roman" w:hAnsi="Times New Roman"/>
                <w:sz w:val="28"/>
                <w:szCs w:val="28"/>
              </w:rPr>
            </w:pPr>
            <w:r w:rsidRPr="003178FC">
              <w:rPr>
                <w:rFonts w:ascii="Times New Roman" w:hAnsi="Times New Roman"/>
                <w:sz w:val="28"/>
                <w:szCs w:val="28"/>
              </w:rPr>
              <w:t>Nav</w:t>
            </w:r>
          </w:p>
        </w:tc>
      </w:tr>
      <w:tr w:rsidR="003340C5" w:rsidRPr="003178FC" w:rsidTr="00926F7A">
        <w:trPr>
          <w:gridBefore w:val="1"/>
          <w:gridAfter w:val="1"/>
          <w:wBefore w:w="26" w:type="dxa"/>
          <w:wAfter w:w="27" w:type="dxa"/>
          <w:trHeight w:val="812"/>
        </w:trPr>
        <w:tc>
          <w:tcPr>
            <w:tcW w:w="9019" w:type="dxa"/>
            <w:gridSpan w:val="7"/>
            <w:tcBorders>
              <w:top w:val="single" w:sz="6" w:space="0" w:color="414142"/>
              <w:left w:val="single" w:sz="6" w:space="0" w:color="414142"/>
              <w:bottom w:val="single" w:sz="6" w:space="0" w:color="414142"/>
              <w:right w:val="single" w:sz="6" w:space="0" w:color="414142"/>
            </w:tcBorders>
            <w:vAlign w:val="center"/>
            <w:hideMark/>
          </w:tcPr>
          <w:p w:rsidR="003340C5" w:rsidRPr="003178FC" w:rsidRDefault="003340C5" w:rsidP="00366C52">
            <w:pPr>
              <w:spacing w:after="0" w:line="240" w:lineRule="auto"/>
              <w:jc w:val="center"/>
              <w:rPr>
                <w:rFonts w:ascii="Times New Roman" w:hAnsi="Times New Roman"/>
                <w:b/>
                <w:sz w:val="28"/>
                <w:szCs w:val="28"/>
              </w:rPr>
            </w:pPr>
            <w:r w:rsidRPr="003178FC">
              <w:rPr>
                <w:rFonts w:ascii="Times New Roman" w:hAnsi="Times New Roman"/>
                <w:b/>
                <w:sz w:val="28"/>
                <w:szCs w:val="28"/>
              </w:rPr>
              <w:t>1. tabula</w:t>
            </w:r>
            <w:r w:rsidRPr="003178FC">
              <w:rPr>
                <w:rFonts w:ascii="Times New Roman" w:hAnsi="Times New Roman"/>
                <w:b/>
                <w:sz w:val="28"/>
                <w:szCs w:val="28"/>
              </w:rPr>
              <w:br/>
              <w:t>Tiesību akta projekta atbilstība ES tiesību aktiem</w:t>
            </w:r>
          </w:p>
        </w:tc>
      </w:tr>
      <w:tr w:rsidR="003340C5" w:rsidRPr="003178FC" w:rsidTr="00926F7A">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Attiecīgā ES tiesību akta datums, numurs un nosaukums</w:t>
            </w:r>
          </w:p>
        </w:tc>
        <w:tc>
          <w:tcPr>
            <w:tcW w:w="6135" w:type="dxa"/>
            <w:gridSpan w:val="4"/>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Projekts šo jomu neskar.</w:t>
            </w:r>
          </w:p>
        </w:tc>
      </w:tr>
      <w:tr w:rsidR="003340C5" w:rsidRPr="003178FC" w:rsidTr="00926F7A">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vAlign w:val="center"/>
            <w:hideMark/>
          </w:tcPr>
          <w:p w:rsidR="003340C5" w:rsidRPr="003178FC" w:rsidRDefault="003340C5" w:rsidP="00366C52">
            <w:pPr>
              <w:spacing w:after="0" w:line="240" w:lineRule="auto"/>
              <w:jc w:val="center"/>
              <w:rPr>
                <w:rFonts w:ascii="Times New Roman" w:hAnsi="Times New Roman"/>
                <w:sz w:val="28"/>
                <w:szCs w:val="28"/>
              </w:rPr>
            </w:pPr>
            <w:r w:rsidRPr="003178FC">
              <w:rPr>
                <w:rFonts w:ascii="Times New Roman" w:hAnsi="Times New Roman"/>
                <w:sz w:val="28"/>
                <w:szCs w:val="28"/>
              </w:rPr>
              <w:t>A</w:t>
            </w:r>
          </w:p>
        </w:tc>
        <w:tc>
          <w:tcPr>
            <w:tcW w:w="1843" w:type="dxa"/>
            <w:tcBorders>
              <w:top w:val="single" w:sz="6" w:space="0" w:color="414142"/>
              <w:left w:val="single" w:sz="6" w:space="0" w:color="414142"/>
              <w:bottom w:val="single" w:sz="6" w:space="0" w:color="414142"/>
              <w:right w:val="single" w:sz="6" w:space="0" w:color="414142"/>
            </w:tcBorders>
            <w:vAlign w:val="center"/>
            <w:hideMark/>
          </w:tcPr>
          <w:p w:rsidR="003340C5" w:rsidRPr="003178FC" w:rsidRDefault="003340C5" w:rsidP="00366C52">
            <w:pPr>
              <w:spacing w:after="0" w:line="240" w:lineRule="auto"/>
              <w:jc w:val="center"/>
              <w:rPr>
                <w:rFonts w:ascii="Times New Roman" w:hAnsi="Times New Roman"/>
                <w:sz w:val="28"/>
                <w:szCs w:val="28"/>
              </w:rPr>
            </w:pPr>
            <w:r w:rsidRPr="003178FC">
              <w:rPr>
                <w:rFonts w:ascii="Times New Roman" w:hAnsi="Times New Roman"/>
                <w:sz w:val="28"/>
                <w:szCs w:val="28"/>
              </w:rPr>
              <w:t>B</w:t>
            </w:r>
          </w:p>
        </w:tc>
        <w:tc>
          <w:tcPr>
            <w:tcW w:w="2126" w:type="dxa"/>
            <w:tcBorders>
              <w:top w:val="single" w:sz="6" w:space="0" w:color="414142"/>
              <w:left w:val="single" w:sz="6" w:space="0" w:color="414142"/>
              <w:bottom w:val="single" w:sz="6" w:space="0" w:color="414142"/>
              <w:right w:val="single" w:sz="6" w:space="0" w:color="414142"/>
            </w:tcBorders>
            <w:vAlign w:val="center"/>
            <w:hideMark/>
          </w:tcPr>
          <w:p w:rsidR="003340C5" w:rsidRPr="003178FC" w:rsidRDefault="003340C5" w:rsidP="00366C52">
            <w:pPr>
              <w:spacing w:after="0" w:line="240" w:lineRule="auto"/>
              <w:jc w:val="center"/>
              <w:rPr>
                <w:rFonts w:ascii="Times New Roman" w:hAnsi="Times New Roman"/>
                <w:sz w:val="28"/>
                <w:szCs w:val="28"/>
              </w:rPr>
            </w:pPr>
            <w:r w:rsidRPr="003178FC">
              <w:rPr>
                <w:rFonts w:ascii="Times New Roman" w:hAnsi="Times New Roman"/>
                <w:sz w:val="28"/>
                <w:szCs w:val="28"/>
              </w:rPr>
              <w:t>C</w:t>
            </w:r>
          </w:p>
        </w:tc>
        <w:tc>
          <w:tcPr>
            <w:tcW w:w="2166" w:type="dxa"/>
            <w:gridSpan w:val="2"/>
            <w:tcBorders>
              <w:top w:val="single" w:sz="6" w:space="0" w:color="414142"/>
              <w:left w:val="single" w:sz="6" w:space="0" w:color="414142"/>
              <w:bottom w:val="single" w:sz="6" w:space="0" w:color="414142"/>
              <w:right w:val="single" w:sz="6" w:space="0" w:color="414142"/>
            </w:tcBorders>
            <w:vAlign w:val="center"/>
            <w:hideMark/>
          </w:tcPr>
          <w:p w:rsidR="003340C5" w:rsidRPr="003178FC" w:rsidRDefault="003340C5" w:rsidP="00366C52">
            <w:pPr>
              <w:spacing w:after="0" w:line="240" w:lineRule="auto"/>
              <w:jc w:val="center"/>
              <w:rPr>
                <w:rFonts w:ascii="Times New Roman" w:hAnsi="Times New Roman"/>
                <w:sz w:val="28"/>
                <w:szCs w:val="28"/>
              </w:rPr>
            </w:pPr>
            <w:r w:rsidRPr="003178FC">
              <w:rPr>
                <w:rFonts w:ascii="Times New Roman" w:hAnsi="Times New Roman"/>
                <w:sz w:val="28"/>
                <w:szCs w:val="28"/>
              </w:rPr>
              <w:t>D</w:t>
            </w:r>
          </w:p>
        </w:tc>
      </w:tr>
      <w:tr w:rsidR="003340C5" w:rsidRPr="003178FC" w:rsidTr="00926F7A">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Attiecīgā ES tiesību akta panta numurs (uzskaitot katru tiesību akta vienību – pantu, daļu, punktu, apakšpunktu)</w:t>
            </w:r>
          </w:p>
        </w:tc>
        <w:tc>
          <w:tcPr>
            <w:tcW w:w="1843" w:type="dxa"/>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Projekta vienība, kas pārņem vai ievieš katru šīs tabulas A ailē minēto ES tiesību akta vienību, vai tiesību akts, kur attiecīgā ES tiesību akta vienība pārņemta vai ieviesta</w:t>
            </w:r>
          </w:p>
        </w:tc>
        <w:tc>
          <w:tcPr>
            <w:tcW w:w="2126" w:type="dxa"/>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Informācija par to, vai šīs tabulas A ailē minētās ES tiesību akta vienības tiek pārņemtas vai ieviestas pilnībā vai daļēji.</w:t>
            </w:r>
          </w:p>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Ja attiecīgā ES tiesību akta vienība tiek pārņemta vai ieviesta daļēji, sniedz attiecīgu skaidrojumu, kā arī precīzi norāda, kad un kādā veidā ES tiesību akta vienība tiks pārņemta vai ieviesta pilnībā.</w:t>
            </w:r>
          </w:p>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 xml:space="preserve">Norāda institūciju, kas ir atbildīga par šo </w:t>
            </w:r>
            <w:r w:rsidRPr="003178FC">
              <w:rPr>
                <w:rFonts w:ascii="Times New Roman" w:hAnsi="Times New Roman"/>
                <w:sz w:val="28"/>
                <w:szCs w:val="28"/>
              </w:rPr>
              <w:lastRenderedPageBreak/>
              <w:t>saistību izpildi pilnībā</w:t>
            </w:r>
          </w:p>
        </w:tc>
        <w:tc>
          <w:tcPr>
            <w:tcW w:w="2166" w:type="dxa"/>
            <w:gridSpan w:val="2"/>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lastRenderedPageBreak/>
              <w:t>Informācija par to, vai šīs tabulas B ailē minētās projekta vienības paredz stingrākas prasības nekā šīs tabulas A ailē minētās ES tiesību akta vienības.</w:t>
            </w:r>
          </w:p>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Ja projekts satur stingrākas prasības nekā attiecīgais ES tiesību akts, norāda pamatojumu un samērīgumu.</w:t>
            </w:r>
          </w:p>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 xml:space="preserve">Norāda iespējamās alternatīvas (t.sk. alternatīvas, kas neparedz tiesiskā regulējuma izstrādi) – kādos </w:t>
            </w:r>
            <w:r w:rsidRPr="003178FC">
              <w:rPr>
                <w:rFonts w:ascii="Times New Roman" w:hAnsi="Times New Roman"/>
                <w:sz w:val="28"/>
                <w:szCs w:val="28"/>
              </w:rPr>
              <w:lastRenderedPageBreak/>
              <w:t>gadījumos būtu iespējams izvairīties no stingrāku prasību noteikšanas, nekā paredzēts attiecīgajos ES tiesību aktos</w:t>
            </w:r>
          </w:p>
        </w:tc>
      </w:tr>
      <w:tr w:rsidR="00926F7A" w:rsidRPr="003178FC" w:rsidTr="00926F7A">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tcPr>
          <w:p w:rsidR="00926F7A" w:rsidRPr="003178FC" w:rsidRDefault="00926F7A" w:rsidP="00366C52">
            <w:pPr>
              <w:spacing w:after="0" w:line="240" w:lineRule="auto"/>
              <w:rPr>
                <w:rFonts w:ascii="Times New Roman" w:hAnsi="Times New Roman"/>
                <w:sz w:val="28"/>
                <w:szCs w:val="28"/>
              </w:rPr>
            </w:pPr>
            <w:r w:rsidRPr="003178FC">
              <w:rPr>
                <w:rFonts w:ascii="Times New Roman" w:hAnsi="Times New Roman"/>
                <w:sz w:val="28"/>
                <w:szCs w:val="28"/>
              </w:rPr>
              <w:lastRenderedPageBreak/>
              <w:t>36.pants</w:t>
            </w:r>
          </w:p>
        </w:tc>
        <w:tc>
          <w:tcPr>
            <w:tcW w:w="1843" w:type="dxa"/>
            <w:tcBorders>
              <w:top w:val="single" w:sz="6" w:space="0" w:color="414142"/>
              <w:left w:val="single" w:sz="6" w:space="0" w:color="414142"/>
              <w:bottom w:val="single" w:sz="6" w:space="0" w:color="414142"/>
              <w:right w:val="single" w:sz="6" w:space="0" w:color="414142"/>
            </w:tcBorders>
          </w:tcPr>
          <w:p w:rsidR="00926F7A" w:rsidRPr="003178FC" w:rsidRDefault="00926F7A" w:rsidP="00366C52">
            <w:pPr>
              <w:spacing w:after="0" w:line="240" w:lineRule="auto"/>
              <w:rPr>
                <w:rFonts w:ascii="Times New Roman" w:hAnsi="Times New Roman"/>
                <w:sz w:val="28"/>
                <w:szCs w:val="28"/>
              </w:rPr>
            </w:pPr>
            <w:r w:rsidRPr="003178FC">
              <w:rPr>
                <w:rFonts w:ascii="Times New Roman" w:hAnsi="Times New Roman"/>
                <w:sz w:val="28"/>
                <w:szCs w:val="28"/>
              </w:rPr>
              <w:t>Vienošanās projekts</w:t>
            </w:r>
          </w:p>
        </w:tc>
        <w:tc>
          <w:tcPr>
            <w:tcW w:w="2126" w:type="dxa"/>
            <w:tcBorders>
              <w:top w:val="single" w:sz="6" w:space="0" w:color="414142"/>
              <w:left w:val="single" w:sz="6" w:space="0" w:color="414142"/>
              <w:bottom w:val="single" w:sz="6" w:space="0" w:color="414142"/>
              <w:right w:val="single" w:sz="6" w:space="0" w:color="414142"/>
            </w:tcBorders>
          </w:tcPr>
          <w:p w:rsidR="00926F7A" w:rsidRPr="003178FC" w:rsidRDefault="00926F7A" w:rsidP="00366C52">
            <w:pPr>
              <w:spacing w:after="0" w:line="240" w:lineRule="auto"/>
              <w:rPr>
                <w:rFonts w:ascii="Times New Roman" w:hAnsi="Times New Roman"/>
                <w:sz w:val="28"/>
                <w:szCs w:val="28"/>
              </w:rPr>
            </w:pPr>
            <w:r w:rsidRPr="003178FC">
              <w:rPr>
                <w:rFonts w:ascii="Times New Roman" w:hAnsi="Times New Roman"/>
                <w:sz w:val="28"/>
                <w:szCs w:val="28"/>
              </w:rPr>
              <w:t>Atbilst pilnība</w:t>
            </w:r>
          </w:p>
        </w:tc>
        <w:tc>
          <w:tcPr>
            <w:tcW w:w="2166" w:type="dxa"/>
            <w:gridSpan w:val="2"/>
            <w:tcBorders>
              <w:top w:val="single" w:sz="6" w:space="0" w:color="414142"/>
              <w:left w:val="single" w:sz="6" w:space="0" w:color="414142"/>
              <w:bottom w:val="single" w:sz="6" w:space="0" w:color="414142"/>
              <w:right w:val="single" w:sz="6" w:space="0" w:color="414142"/>
            </w:tcBorders>
          </w:tcPr>
          <w:p w:rsidR="00926F7A" w:rsidRPr="003178FC" w:rsidRDefault="00926F7A" w:rsidP="00366C52">
            <w:pPr>
              <w:spacing w:after="0" w:line="240" w:lineRule="auto"/>
              <w:rPr>
                <w:rFonts w:ascii="Times New Roman" w:hAnsi="Times New Roman"/>
                <w:sz w:val="28"/>
                <w:szCs w:val="28"/>
              </w:rPr>
            </w:pPr>
            <w:r w:rsidRPr="003178FC">
              <w:rPr>
                <w:rFonts w:ascii="Times New Roman" w:hAnsi="Times New Roman"/>
                <w:sz w:val="28"/>
                <w:szCs w:val="28"/>
              </w:rPr>
              <w:t>Stingrākās prasības neparedz.</w:t>
            </w:r>
          </w:p>
        </w:tc>
      </w:tr>
      <w:tr w:rsidR="003340C5" w:rsidRPr="003178FC" w:rsidTr="00926F7A">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Kā ir izmantota ES tiesību aktā paredzētā rīcības brīvība dalībvalstij pārņemt vai ieviest noteiktas ES tiesību akta normas?</w:t>
            </w:r>
            <w:r w:rsidRPr="003178FC">
              <w:rPr>
                <w:rFonts w:ascii="Times New Roman" w:hAnsi="Times New Roman"/>
                <w:sz w:val="28"/>
                <w:szCs w:val="28"/>
              </w:rPr>
              <w:br/>
              <w:t>Kādēļ?</w:t>
            </w:r>
          </w:p>
        </w:tc>
        <w:tc>
          <w:tcPr>
            <w:tcW w:w="6135" w:type="dxa"/>
            <w:gridSpan w:val="4"/>
            <w:tcBorders>
              <w:top w:val="single" w:sz="6" w:space="0" w:color="414142"/>
              <w:left w:val="single" w:sz="6" w:space="0" w:color="414142"/>
              <w:bottom w:val="single" w:sz="6" w:space="0" w:color="414142"/>
              <w:right w:val="single" w:sz="6" w:space="0" w:color="414142"/>
            </w:tcBorders>
            <w:hideMark/>
          </w:tcPr>
          <w:p w:rsidR="003340C5" w:rsidRPr="003178FC" w:rsidRDefault="00926F7A" w:rsidP="00366C52">
            <w:pPr>
              <w:spacing w:after="0" w:line="240" w:lineRule="auto"/>
              <w:ind w:firstLine="217"/>
              <w:jc w:val="both"/>
              <w:rPr>
                <w:rFonts w:ascii="Times New Roman" w:eastAsia="Arial" w:hAnsi="Times New Roman"/>
                <w:color w:val="FF0000"/>
                <w:sz w:val="28"/>
                <w:szCs w:val="28"/>
                <w:u w:val="single"/>
              </w:rPr>
            </w:pPr>
            <w:r w:rsidRPr="003178FC">
              <w:rPr>
                <w:rFonts w:ascii="Times New Roman" w:hAnsi="Times New Roman"/>
                <w:sz w:val="28"/>
                <w:szCs w:val="28"/>
              </w:rPr>
              <w:t>Projekts šo jomu neskar.</w:t>
            </w:r>
          </w:p>
        </w:tc>
      </w:tr>
      <w:tr w:rsidR="003340C5" w:rsidRPr="003178FC" w:rsidTr="00926F7A">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135" w:type="dxa"/>
            <w:gridSpan w:val="4"/>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Projekts šo jomu neskar.</w:t>
            </w:r>
          </w:p>
        </w:tc>
      </w:tr>
      <w:tr w:rsidR="003340C5" w:rsidRPr="003178FC" w:rsidTr="00926F7A">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Cita informācija</w:t>
            </w:r>
          </w:p>
        </w:tc>
        <w:tc>
          <w:tcPr>
            <w:tcW w:w="6135" w:type="dxa"/>
            <w:gridSpan w:val="4"/>
            <w:tcBorders>
              <w:top w:val="single" w:sz="6" w:space="0" w:color="414142"/>
              <w:left w:val="single" w:sz="6" w:space="0" w:color="414142"/>
              <w:bottom w:val="single" w:sz="6" w:space="0" w:color="414142"/>
              <w:right w:val="single" w:sz="6" w:space="0" w:color="414142"/>
            </w:tcBorders>
            <w:hideMark/>
          </w:tcPr>
          <w:p w:rsidR="003340C5" w:rsidRPr="003178FC" w:rsidRDefault="003340C5" w:rsidP="00366C52">
            <w:pPr>
              <w:spacing w:after="0" w:line="240" w:lineRule="auto"/>
              <w:jc w:val="both"/>
              <w:rPr>
                <w:rFonts w:ascii="Times New Roman" w:hAnsi="Times New Roman"/>
                <w:sz w:val="28"/>
                <w:szCs w:val="28"/>
              </w:rPr>
            </w:pPr>
            <w:r w:rsidRPr="003178FC">
              <w:rPr>
                <w:rFonts w:ascii="Times New Roman" w:hAnsi="Times New Roman"/>
                <w:sz w:val="28"/>
                <w:szCs w:val="28"/>
              </w:rPr>
              <w:t>Nav.</w:t>
            </w:r>
          </w:p>
        </w:tc>
      </w:tr>
      <w:tr w:rsidR="003340C5" w:rsidRPr="003178FC" w:rsidTr="00926F7A">
        <w:trPr>
          <w:gridBefore w:val="1"/>
          <w:gridAfter w:val="1"/>
          <w:wBefore w:w="26" w:type="dxa"/>
          <w:wAfter w:w="27" w:type="dxa"/>
        </w:trPr>
        <w:tc>
          <w:tcPr>
            <w:tcW w:w="9019" w:type="dxa"/>
            <w:gridSpan w:val="7"/>
            <w:tcBorders>
              <w:top w:val="single" w:sz="4" w:space="0" w:color="auto"/>
              <w:left w:val="single" w:sz="4" w:space="0" w:color="auto"/>
              <w:bottom w:val="thickThinLargeGap" w:sz="18" w:space="0" w:color="D9D9D9"/>
              <w:right w:val="single" w:sz="4" w:space="0" w:color="auto"/>
            </w:tcBorders>
            <w:hideMark/>
          </w:tcPr>
          <w:p w:rsidR="003340C5" w:rsidRPr="003178FC" w:rsidRDefault="003340C5" w:rsidP="00366C52">
            <w:pPr>
              <w:spacing w:after="0" w:line="240" w:lineRule="auto"/>
              <w:jc w:val="center"/>
              <w:rPr>
                <w:rFonts w:ascii="Times New Roman" w:hAnsi="Times New Roman"/>
                <w:b/>
                <w:sz w:val="28"/>
                <w:szCs w:val="28"/>
              </w:rPr>
            </w:pPr>
            <w:r w:rsidRPr="003178FC">
              <w:rPr>
                <w:rFonts w:ascii="Times New Roman" w:hAnsi="Times New Roman"/>
                <w:b/>
                <w:sz w:val="28"/>
                <w:szCs w:val="28"/>
              </w:rPr>
              <w:t>2.tabula</w:t>
            </w:r>
            <w:r w:rsidRPr="003178FC">
              <w:rPr>
                <w:rFonts w:ascii="Times New Roman" w:hAnsi="Times New Roman"/>
                <w:b/>
                <w:sz w:val="28"/>
                <w:szCs w:val="28"/>
              </w:rPr>
              <w:br/>
              <w:t>Ar tiesību akta projektu izpildītās vai uzņemtās saistības, kas izriet no starptautiskajiem tiesību aktiem vai starptautiskas institūcijas vai organizācijas dokumentiem.</w:t>
            </w:r>
            <w:r w:rsidRPr="003178FC">
              <w:rPr>
                <w:rFonts w:ascii="Times New Roman" w:hAnsi="Times New Roman"/>
                <w:b/>
                <w:sz w:val="28"/>
                <w:szCs w:val="28"/>
              </w:rPr>
              <w:br/>
              <w:t>Pasākumi šo saistību izpildei</w:t>
            </w:r>
          </w:p>
        </w:tc>
      </w:tr>
      <w:tr w:rsidR="003340C5" w:rsidRPr="003178FC" w:rsidTr="00926F7A">
        <w:trPr>
          <w:gridBefore w:val="1"/>
          <w:gridAfter w:val="1"/>
          <w:wBefore w:w="26" w:type="dxa"/>
          <w:wAfter w:w="27" w:type="dxa"/>
        </w:trPr>
        <w:tc>
          <w:tcPr>
            <w:tcW w:w="4727" w:type="dxa"/>
            <w:gridSpan w:val="4"/>
            <w:tcBorders>
              <w:top w:val="single" w:sz="4" w:space="0" w:color="auto"/>
              <w:left w:val="single" w:sz="4" w:space="0" w:color="auto"/>
              <w:bottom w:val="thickThinLargeGap" w:sz="18" w:space="0" w:color="D9D9D9"/>
              <w:right w:val="single" w:sz="4" w:space="0" w:color="auto"/>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Attiecīgā starptautiskā tiesību akta vai starptautiskas institūcijas vai organizācijas dokumenta (turpmāk – starptautiskais dokuments) datums, numurs un nosaukums</w:t>
            </w:r>
          </w:p>
        </w:tc>
        <w:tc>
          <w:tcPr>
            <w:tcW w:w="4292" w:type="dxa"/>
            <w:gridSpan w:val="3"/>
            <w:tcBorders>
              <w:top w:val="thickThinLargeGap" w:sz="18" w:space="0" w:color="D9D9D9"/>
              <w:left w:val="single" w:sz="4" w:space="0" w:color="auto"/>
              <w:bottom w:val="thickThinLargeGap" w:sz="18" w:space="0" w:color="D9D9D9"/>
              <w:right w:val="single" w:sz="4" w:space="0" w:color="auto"/>
            </w:tcBorders>
            <w:hideMark/>
          </w:tcPr>
          <w:p w:rsidR="003340C5" w:rsidRPr="003178FC" w:rsidRDefault="003340C5" w:rsidP="00366C52">
            <w:pPr>
              <w:spacing w:after="0" w:line="240" w:lineRule="auto"/>
              <w:jc w:val="both"/>
              <w:rPr>
                <w:rFonts w:ascii="Times New Roman" w:hAnsi="Times New Roman"/>
                <w:sz w:val="28"/>
                <w:szCs w:val="28"/>
              </w:rPr>
            </w:pPr>
            <w:r w:rsidRPr="003178FC">
              <w:rPr>
                <w:rFonts w:ascii="Times New Roman" w:hAnsi="Times New Roman"/>
                <w:sz w:val="28"/>
                <w:szCs w:val="28"/>
              </w:rPr>
              <w:t>Projekts šo jomu neskar.</w:t>
            </w:r>
          </w:p>
        </w:tc>
      </w:tr>
      <w:tr w:rsidR="003340C5" w:rsidRPr="003178FC" w:rsidTr="00926F7A">
        <w:trPr>
          <w:gridBefore w:val="1"/>
          <w:gridAfter w:val="1"/>
          <w:wBefore w:w="26" w:type="dxa"/>
          <w:wAfter w:w="27" w:type="dxa"/>
        </w:trPr>
        <w:tc>
          <w:tcPr>
            <w:tcW w:w="4727" w:type="dxa"/>
            <w:gridSpan w:val="4"/>
            <w:tcBorders>
              <w:top w:val="single" w:sz="4" w:space="0" w:color="auto"/>
              <w:left w:val="single" w:sz="4" w:space="0" w:color="auto"/>
              <w:bottom w:val="thickThinLargeGap" w:sz="18" w:space="0" w:color="D9D9D9"/>
              <w:right w:val="single" w:sz="4" w:space="0" w:color="auto"/>
            </w:tcBorders>
            <w:hideMark/>
          </w:tcPr>
          <w:p w:rsidR="003340C5" w:rsidRPr="003178FC" w:rsidRDefault="003340C5" w:rsidP="00366C52">
            <w:pPr>
              <w:spacing w:after="0" w:line="240" w:lineRule="auto"/>
              <w:jc w:val="center"/>
              <w:rPr>
                <w:rFonts w:ascii="Times New Roman" w:hAnsi="Times New Roman"/>
                <w:sz w:val="28"/>
                <w:szCs w:val="28"/>
              </w:rPr>
            </w:pPr>
            <w:r w:rsidRPr="003178FC">
              <w:rPr>
                <w:rFonts w:ascii="Times New Roman" w:hAnsi="Times New Roman"/>
                <w:sz w:val="28"/>
                <w:szCs w:val="28"/>
              </w:rPr>
              <w:t>A</w:t>
            </w:r>
          </w:p>
        </w:tc>
        <w:tc>
          <w:tcPr>
            <w:tcW w:w="2166" w:type="dxa"/>
            <w:gridSpan w:val="2"/>
            <w:tcBorders>
              <w:top w:val="single" w:sz="4" w:space="0" w:color="auto"/>
              <w:left w:val="single" w:sz="4" w:space="0" w:color="auto"/>
              <w:bottom w:val="thickThinLargeGap" w:sz="18" w:space="0" w:color="D9D9D9"/>
              <w:right w:val="thickThinLargeGap" w:sz="18" w:space="0" w:color="D9D9D9"/>
            </w:tcBorders>
            <w:hideMark/>
          </w:tcPr>
          <w:p w:rsidR="003340C5" w:rsidRPr="003178FC" w:rsidRDefault="003340C5" w:rsidP="00366C52">
            <w:pPr>
              <w:spacing w:after="0" w:line="240" w:lineRule="auto"/>
              <w:jc w:val="center"/>
              <w:rPr>
                <w:rFonts w:ascii="Times New Roman" w:hAnsi="Times New Roman"/>
                <w:sz w:val="28"/>
                <w:szCs w:val="28"/>
              </w:rPr>
            </w:pPr>
            <w:r w:rsidRPr="003178FC">
              <w:rPr>
                <w:rFonts w:ascii="Times New Roman" w:hAnsi="Times New Roman"/>
                <w:sz w:val="28"/>
                <w:szCs w:val="28"/>
              </w:rPr>
              <w:t>B</w:t>
            </w:r>
          </w:p>
        </w:tc>
        <w:tc>
          <w:tcPr>
            <w:tcW w:w="2126" w:type="dxa"/>
            <w:tcBorders>
              <w:top w:val="thickThinLargeGap" w:sz="18" w:space="0" w:color="D9D9D9"/>
              <w:left w:val="thickThinLargeGap" w:sz="18" w:space="0" w:color="D9D9D9"/>
              <w:bottom w:val="thickThinLargeGap" w:sz="18" w:space="0" w:color="D9D9D9"/>
              <w:right w:val="single" w:sz="4" w:space="0" w:color="auto"/>
            </w:tcBorders>
            <w:hideMark/>
          </w:tcPr>
          <w:p w:rsidR="003340C5" w:rsidRPr="003178FC" w:rsidRDefault="003340C5" w:rsidP="00366C52">
            <w:pPr>
              <w:spacing w:after="0" w:line="240" w:lineRule="auto"/>
              <w:jc w:val="center"/>
              <w:rPr>
                <w:rFonts w:ascii="Times New Roman" w:hAnsi="Times New Roman"/>
                <w:sz w:val="28"/>
                <w:szCs w:val="28"/>
              </w:rPr>
            </w:pPr>
            <w:r w:rsidRPr="003178FC">
              <w:rPr>
                <w:rFonts w:ascii="Times New Roman" w:hAnsi="Times New Roman"/>
                <w:sz w:val="28"/>
                <w:szCs w:val="28"/>
              </w:rPr>
              <w:t>C</w:t>
            </w:r>
          </w:p>
        </w:tc>
      </w:tr>
      <w:tr w:rsidR="003340C5" w:rsidRPr="003178FC" w:rsidTr="00926F7A">
        <w:trPr>
          <w:gridBefore w:val="1"/>
          <w:gridAfter w:val="1"/>
          <w:wBefore w:w="26" w:type="dxa"/>
          <w:wAfter w:w="27" w:type="dxa"/>
          <w:trHeight w:val="5442"/>
        </w:trPr>
        <w:tc>
          <w:tcPr>
            <w:tcW w:w="4727" w:type="dxa"/>
            <w:gridSpan w:val="4"/>
            <w:vMerge w:val="restart"/>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lastRenderedPageBreak/>
              <w:t xml:space="preserve">Starptautiskās saistības (pēc būtības), kas izriet no norādītā starptautiskā dokumenta. </w:t>
            </w:r>
          </w:p>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Konkrēti veicamie pasākumi vai uzdevumi, kas nepieciešami šo starptautisko saistību izpildei</w:t>
            </w:r>
          </w:p>
        </w:tc>
        <w:tc>
          <w:tcPr>
            <w:tcW w:w="2166" w:type="dxa"/>
            <w:gridSpan w:val="2"/>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126" w:type="dxa"/>
            <w:vMerge w:val="restart"/>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 xml:space="preserve">Informācija par to, vai starptautiskās saistības, kas minētas šīs tabulas A ailē, tiek izpildītas pilnībā vai daļēji. </w:t>
            </w:r>
          </w:p>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Ja attiecīgās starptautiskās saistības tiek izpildītas daļēji, sniedz skaidrojumu, kā arī precīzi norāda, kad un kādā veidā starptautiskās saistības tiks izpildītas pilnībā.</w:t>
            </w:r>
          </w:p>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Norāda institūciju, kas ir atbildīga par šo saistību izpildi pilnībā</w:t>
            </w:r>
          </w:p>
        </w:tc>
      </w:tr>
      <w:tr w:rsidR="003340C5" w:rsidRPr="003178FC" w:rsidTr="00926F7A">
        <w:trPr>
          <w:gridBefore w:val="1"/>
          <w:gridAfter w:val="1"/>
          <w:wBefore w:w="26" w:type="dxa"/>
          <w:wAfter w:w="27" w:type="dxa"/>
          <w:trHeight w:val="385"/>
        </w:trPr>
        <w:tc>
          <w:tcPr>
            <w:tcW w:w="4727" w:type="dxa"/>
            <w:gridSpan w:val="4"/>
            <w:vMerge/>
            <w:tcBorders>
              <w:top w:val="single" w:sz="4" w:space="0" w:color="auto"/>
              <w:left w:val="single" w:sz="4" w:space="0" w:color="auto"/>
              <w:bottom w:val="single" w:sz="4" w:space="0" w:color="auto"/>
              <w:right w:val="single" w:sz="4" w:space="0" w:color="auto"/>
            </w:tcBorders>
            <w:vAlign w:val="center"/>
            <w:hideMark/>
          </w:tcPr>
          <w:p w:rsidR="003340C5" w:rsidRPr="003178FC" w:rsidRDefault="003340C5" w:rsidP="00366C52">
            <w:pPr>
              <w:spacing w:after="0" w:line="240" w:lineRule="auto"/>
              <w:rPr>
                <w:rFonts w:ascii="Times New Roman" w:eastAsia="Times New Roman" w:hAnsi="Times New Roman"/>
                <w:sz w:val="28"/>
                <w:szCs w:val="28"/>
              </w:rPr>
            </w:pPr>
          </w:p>
        </w:tc>
        <w:tc>
          <w:tcPr>
            <w:tcW w:w="2166" w:type="dxa"/>
            <w:gridSpan w:val="2"/>
            <w:tcBorders>
              <w:top w:val="single" w:sz="4" w:space="0" w:color="auto"/>
              <w:left w:val="single" w:sz="4" w:space="0" w:color="auto"/>
              <w:bottom w:val="single" w:sz="4" w:space="0" w:color="auto"/>
              <w:right w:val="single" w:sz="4" w:space="0" w:color="auto"/>
            </w:tcBorders>
          </w:tcPr>
          <w:p w:rsidR="003340C5" w:rsidRPr="003178FC" w:rsidRDefault="003340C5" w:rsidP="00366C52">
            <w:pPr>
              <w:spacing w:after="0" w:line="240" w:lineRule="auto"/>
              <w:rPr>
                <w:rFonts w:ascii="Times New Roman" w:hAnsi="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340C5" w:rsidRPr="003178FC" w:rsidRDefault="003340C5" w:rsidP="00366C52">
            <w:pPr>
              <w:spacing w:after="0" w:line="240" w:lineRule="auto"/>
              <w:rPr>
                <w:rFonts w:ascii="Times New Roman" w:eastAsia="Times New Roman" w:hAnsi="Times New Roman"/>
                <w:sz w:val="28"/>
                <w:szCs w:val="28"/>
              </w:rPr>
            </w:pPr>
          </w:p>
        </w:tc>
      </w:tr>
      <w:tr w:rsidR="003340C5" w:rsidRPr="003178FC" w:rsidTr="00926F7A">
        <w:trPr>
          <w:gridBefore w:val="1"/>
          <w:gridAfter w:val="1"/>
          <w:wBefore w:w="26" w:type="dxa"/>
          <w:wAfter w:w="27" w:type="dxa"/>
        </w:trPr>
        <w:tc>
          <w:tcPr>
            <w:tcW w:w="4727" w:type="dxa"/>
            <w:gridSpan w:val="4"/>
            <w:tcBorders>
              <w:top w:val="single" w:sz="4" w:space="0" w:color="auto"/>
              <w:left w:val="single" w:sz="4" w:space="0" w:color="auto"/>
              <w:bottom w:val="thickThinLargeGap" w:sz="18" w:space="0" w:color="D9D9D9"/>
              <w:right w:val="single" w:sz="4" w:space="0" w:color="auto"/>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Vai starptautiskajā dokumentā paredzētās saistības nav pretrunā ar jau esošajām Latvijas Republikas starptautiskajām saistībām</w:t>
            </w:r>
          </w:p>
        </w:tc>
        <w:tc>
          <w:tcPr>
            <w:tcW w:w="4292" w:type="dxa"/>
            <w:gridSpan w:val="3"/>
            <w:tcBorders>
              <w:top w:val="single" w:sz="4" w:space="0" w:color="auto"/>
              <w:left w:val="single" w:sz="4" w:space="0" w:color="auto"/>
              <w:bottom w:val="thickThinLargeGap" w:sz="18" w:space="0" w:color="D9D9D9"/>
              <w:right w:val="single" w:sz="4" w:space="0" w:color="auto"/>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Projekts šo jomu neskar.</w:t>
            </w:r>
          </w:p>
        </w:tc>
      </w:tr>
      <w:tr w:rsidR="003340C5" w:rsidRPr="003178FC" w:rsidTr="00926F7A">
        <w:trPr>
          <w:gridBefore w:val="1"/>
          <w:gridAfter w:val="1"/>
          <w:wBefore w:w="26" w:type="dxa"/>
          <w:wAfter w:w="27" w:type="dxa"/>
        </w:trPr>
        <w:tc>
          <w:tcPr>
            <w:tcW w:w="4727" w:type="dxa"/>
            <w:gridSpan w:val="4"/>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Cita informācija</w:t>
            </w:r>
          </w:p>
        </w:tc>
        <w:tc>
          <w:tcPr>
            <w:tcW w:w="4292" w:type="dxa"/>
            <w:gridSpan w:val="3"/>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rPr>
                <w:rFonts w:ascii="Times New Roman" w:hAnsi="Times New Roman"/>
                <w:sz w:val="28"/>
                <w:szCs w:val="28"/>
              </w:rPr>
            </w:pPr>
            <w:r w:rsidRPr="003178FC">
              <w:rPr>
                <w:rFonts w:ascii="Times New Roman" w:hAnsi="Times New Roman"/>
                <w:sz w:val="28"/>
                <w:szCs w:val="28"/>
              </w:rPr>
              <w:t>Nav.</w:t>
            </w:r>
          </w:p>
          <w:p w:rsidR="003340C5" w:rsidRPr="003178FC" w:rsidRDefault="003340C5" w:rsidP="00366C52">
            <w:pPr>
              <w:spacing w:after="0" w:line="240" w:lineRule="auto"/>
              <w:rPr>
                <w:rFonts w:ascii="Times New Roman" w:hAnsi="Times New Roman"/>
                <w:sz w:val="28"/>
                <w:szCs w:val="28"/>
              </w:rPr>
            </w:pPr>
          </w:p>
        </w:tc>
      </w:tr>
    </w:tbl>
    <w:p w:rsidR="003340C5" w:rsidRPr="003178FC" w:rsidRDefault="003340C5" w:rsidP="003340C5">
      <w:pPr>
        <w:pStyle w:val="naisf"/>
        <w:spacing w:before="0" w:beforeAutospacing="0" w:after="0" w:afterAutospacing="0"/>
        <w:jc w:val="center"/>
        <w:rPr>
          <w:i/>
          <w:sz w:val="28"/>
          <w:szCs w:val="28"/>
          <w:lang w:eastAsia="lv-LV"/>
        </w:rPr>
      </w:pPr>
    </w:p>
    <w:p w:rsidR="003340C5" w:rsidRPr="003178FC" w:rsidRDefault="003340C5" w:rsidP="003340C5">
      <w:pPr>
        <w:pStyle w:val="naisf"/>
        <w:spacing w:before="0" w:beforeAutospacing="0" w:after="0" w:afterAutospacing="0"/>
        <w:jc w:val="center"/>
        <w:rPr>
          <w:i/>
          <w:sz w:val="28"/>
          <w:szCs w:val="28"/>
          <w:lang w:eastAsia="lv-LV"/>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3827"/>
        <w:gridCol w:w="5135"/>
      </w:tblGrid>
      <w:tr w:rsidR="003340C5" w:rsidRPr="003178FC" w:rsidTr="00366C52">
        <w:trPr>
          <w:trHeight w:val="421"/>
          <w:jc w:val="center"/>
        </w:trPr>
        <w:tc>
          <w:tcPr>
            <w:tcW w:w="9422" w:type="dxa"/>
            <w:gridSpan w:val="3"/>
            <w:tcBorders>
              <w:top w:val="single" w:sz="4" w:space="0" w:color="auto"/>
              <w:left w:val="single" w:sz="4" w:space="0" w:color="auto"/>
              <w:bottom w:val="single" w:sz="4" w:space="0" w:color="auto"/>
              <w:right w:val="single" w:sz="4" w:space="0" w:color="auto"/>
            </w:tcBorders>
            <w:vAlign w:val="center"/>
            <w:hideMark/>
          </w:tcPr>
          <w:p w:rsidR="003340C5" w:rsidRPr="003178FC" w:rsidRDefault="003340C5" w:rsidP="00366C52">
            <w:pPr>
              <w:pStyle w:val="naisnod"/>
              <w:spacing w:before="0" w:beforeAutospacing="0" w:after="0" w:afterAutospacing="0"/>
              <w:ind w:right="57"/>
              <w:jc w:val="center"/>
              <w:rPr>
                <w:sz w:val="28"/>
                <w:szCs w:val="28"/>
              </w:rPr>
            </w:pPr>
            <w:r w:rsidRPr="003178FC">
              <w:rPr>
                <w:b/>
                <w:sz w:val="28"/>
                <w:szCs w:val="28"/>
              </w:rPr>
              <w:t>VI. Sabiedrības līdzdalība un komunikācijas aktivitātes</w:t>
            </w:r>
          </w:p>
        </w:tc>
      </w:tr>
      <w:tr w:rsidR="003340C5" w:rsidRPr="003178FC" w:rsidTr="00366C52">
        <w:trPr>
          <w:trHeight w:val="553"/>
          <w:jc w:val="center"/>
        </w:trPr>
        <w:tc>
          <w:tcPr>
            <w:tcW w:w="460"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ind w:right="57"/>
              <w:jc w:val="both"/>
              <w:rPr>
                <w:rFonts w:ascii="Times New Roman" w:hAnsi="Times New Roman"/>
                <w:bCs/>
                <w:sz w:val="28"/>
                <w:szCs w:val="28"/>
              </w:rPr>
            </w:pPr>
            <w:r w:rsidRPr="003178FC">
              <w:rPr>
                <w:rFonts w:ascii="Times New Roman" w:hAnsi="Times New Roman"/>
                <w:bCs/>
                <w:sz w:val="28"/>
                <w:szCs w:val="28"/>
              </w:rPr>
              <w:t>1.</w:t>
            </w:r>
          </w:p>
        </w:tc>
        <w:tc>
          <w:tcPr>
            <w:tcW w:w="3827"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tabs>
                <w:tab w:val="left" w:pos="170"/>
              </w:tabs>
              <w:spacing w:after="0" w:line="240" w:lineRule="auto"/>
              <w:ind w:right="57"/>
              <w:rPr>
                <w:rFonts w:ascii="Times New Roman" w:hAnsi="Times New Roman"/>
                <w:sz w:val="28"/>
                <w:szCs w:val="28"/>
                <w:lang w:eastAsia="lv-LV"/>
              </w:rPr>
            </w:pPr>
            <w:r w:rsidRPr="003178FC">
              <w:rPr>
                <w:rFonts w:ascii="Times New Roman" w:hAnsi="Times New Roman"/>
                <w:sz w:val="28"/>
                <w:szCs w:val="28"/>
                <w:lang w:eastAsia="lv-LV"/>
              </w:rPr>
              <w:t>Plānotās sabiedrības līdzdalības un komunikācijas aktivitātes saistībā ar projektu</w:t>
            </w:r>
          </w:p>
        </w:tc>
        <w:tc>
          <w:tcPr>
            <w:tcW w:w="5135"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autoSpaceDE w:val="0"/>
              <w:autoSpaceDN w:val="0"/>
              <w:adjustRightInd w:val="0"/>
              <w:spacing w:after="0" w:line="240" w:lineRule="auto"/>
              <w:jc w:val="both"/>
              <w:rPr>
                <w:rFonts w:ascii="Times New Roman" w:hAnsi="Times New Roman"/>
                <w:sz w:val="28"/>
                <w:szCs w:val="28"/>
              </w:rPr>
            </w:pPr>
            <w:bookmarkStart w:id="1" w:name="p61"/>
            <w:bookmarkEnd w:id="1"/>
            <w:r w:rsidRPr="003178FC">
              <w:rPr>
                <w:rFonts w:ascii="Times New Roman" w:hAnsi="Times New Roman"/>
                <w:sz w:val="28"/>
                <w:szCs w:val="28"/>
              </w:rPr>
              <w:t xml:space="preserve">Projekts ievietots Iekšlietu ministrijas mājaslapā sadaļā “Sabiedrības līdzdalība”. </w:t>
            </w:r>
          </w:p>
          <w:p w:rsidR="003340C5" w:rsidRPr="003178FC" w:rsidRDefault="003340C5" w:rsidP="00366C52">
            <w:pPr>
              <w:autoSpaceDE w:val="0"/>
              <w:autoSpaceDN w:val="0"/>
              <w:adjustRightInd w:val="0"/>
              <w:spacing w:after="0" w:line="240" w:lineRule="auto"/>
              <w:jc w:val="both"/>
              <w:rPr>
                <w:rFonts w:ascii="Times New Roman" w:hAnsi="Times New Roman"/>
                <w:sz w:val="28"/>
                <w:szCs w:val="28"/>
              </w:rPr>
            </w:pPr>
            <w:r w:rsidRPr="003178FC">
              <w:rPr>
                <w:rFonts w:ascii="Times New Roman" w:hAnsi="Times New Roman"/>
                <w:sz w:val="28"/>
                <w:szCs w:val="28"/>
              </w:rPr>
              <w:t xml:space="preserve">Projekts pēc izsludināšanas Valsts sekretāru sanāksmē būs pieejams Ministru kabineta mājaslapā </w:t>
            </w:r>
            <w:hyperlink r:id="rId7" w:history="1">
              <w:r w:rsidRPr="003178FC">
                <w:rPr>
                  <w:rStyle w:val="Hyperlink"/>
                  <w:rFonts w:ascii="Times New Roman" w:hAnsi="Times New Roman"/>
                  <w:sz w:val="28"/>
                  <w:szCs w:val="28"/>
                </w:rPr>
                <w:t>www.mk.gov.lv</w:t>
              </w:r>
            </w:hyperlink>
            <w:r w:rsidRPr="003178FC">
              <w:rPr>
                <w:rFonts w:ascii="Times New Roman" w:hAnsi="Times New Roman"/>
                <w:sz w:val="28"/>
                <w:szCs w:val="28"/>
              </w:rPr>
              <w:t>.</w:t>
            </w:r>
          </w:p>
        </w:tc>
      </w:tr>
      <w:tr w:rsidR="003340C5" w:rsidRPr="003178FC" w:rsidTr="00366C52">
        <w:trPr>
          <w:trHeight w:val="266"/>
          <w:jc w:val="center"/>
        </w:trPr>
        <w:tc>
          <w:tcPr>
            <w:tcW w:w="460"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ind w:right="57"/>
              <w:jc w:val="both"/>
              <w:rPr>
                <w:rFonts w:ascii="Times New Roman" w:hAnsi="Times New Roman"/>
                <w:bCs/>
                <w:sz w:val="28"/>
                <w:szCs w:val="28"/>
              </w:rPr>
            </w:pPr>
            <w:r w:rsidRPr="003178FC">
              <w:rPr>
                <w:rFonts w:ascii="Times New Roman" w:hAnsi="Times New Roman"/>
                <w:bCs/>
                <w:sz w:val="28"/>
                <w:szCs w:val="28"/>
              </w:rPr>
              <w:t>2.</w:t>
            </w:r>
          </w:p>
        </w:tc>
        <w:tc>
          <w:tcPr>
            <w:tcW w:w="3827"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ind w:right="57"/>
              <w:rPr>
                <w:rFonts w:ascii="Times New Roman" w:hAnsi="Times New Roman"/>
                <w:sz w:val="28"/>
                <w:szCs w:val="28"/>
                <w:lang w:eastAsia="lv-LV"/>
              </w:rPr>
            </w:pPr>
            <w:r w:rsidRPr="003178FC">
              <w:rPr>
                <w:rFonts w:ascii="Times New Roman" w:hAnsi="Times New Roman"/>
                <w:sz w:val="28"/>
                <w:szCs w:val="28"/>
                <w:lang w:eastAsia="lv-LV"/>
              </w:rPr>
              <w:t>Sabiedrības līdzdalība projekta izstrādē</w:t>
            </w:r>
          </w:p>
        </w:tc>
        <w:tc>
          <w:tcPr>
            <w:tcW w:w="5135"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pStyle w:val="NoSpacing"/>
              <w:ind w:right="27"/>
              <w:jc w:val="both"/>
              <w:rPr>
                <w:rFonts w:ascii="Times New Roman" w:eastAsia="Times New Roman" w:hAnsi="Times New Roman"/>
                <w:i/>
                <w:sz w:val="28"/>
                <w:szCs w:val="28"/>
                <w:lang w:val="lv-LV"/>
              </w:rPr>
            </w:pPr>
            <w:bookmarkStart w:id="2" w:name="p62"/>
            <w:bookmarkEnd w:id="2"/>
            <w:r w:rsidRPr="003178FC">
              <w:rPr>
                <w:rFonts w:ascii="Times New Roman" w:eastAsia="Times New Roman" w:hAnsi="Times New Roman"/>
                <w:i/>
                <w:sz w:val="28"/>
                <w:szCs w:val="28"/>
                <w:lang w:val="lv-LV"/>
              </w:rPr>
              <w:t>Komentāri par projektu nav saņemti.</w:t>
            </w:r>
          </w:p>
        </w:tc>
      </w:tr>
      <w:tr w:rsidR="003340C5" w:rsidRPr="003178FC" w:rsidTr="00366C52">
        <w:trPr>
          <w:trHeight w:val="274"/>
          <w:jc w:val="center"/>
        </w:trPr>
        <w:tc>
          <w:tcPr>
            <w:tcW w:w="460"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ind w:right="57"/>
              <w:jc w:val="both"/>
              <w:rPr>
                <w:rFonts w:ascii="Times New Roman" w:hAnsi="Times New Roman"/>
                <w:bCs/>
                <w:sz w:val="28"/>
                <w:szCs w:val="28"/>
              </w:rPr>
            </w:pPr>
            <w:r w:rsidRPr="003178FC">
              <w:rPr>
                <w:rFonts w:ascii="Times New Roman" w:hAnsi="Times New Roman"/>
                <w:bCs/>
                <w:sz w:val="28"/>
                <w:szCs w:val="28"/>
              </w:rPr>
              <w:t>3.</w:t>
            </w:r>
          </w:p>
        </w:tc>
        <w:tc>
          <w:tcPr>
            <w:tcW w:w="3827"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ind w:right="57"/>
              <w:rPr>
                <w:rFonts w:ascii="Times New Roman" w:hAnsi="Times New Roman"/>
                <w:sz w:val="28"/>
                <w:szCs w:val="28"/>
                <w:lang w:eastAsia="lv-LV"/>
              </w:rPr>
            </w:pPr>
            <w:r w:rsidRPr="003178FC">
              <w:rPr>
                <w:rFonts w:ascii="Times New Roman" w:hAnsi="Times New Roman"/>
                <w:sz w:val="28"/>
                <w:szCs w:val="28"/>
                <w:lang w:eastAsia="lv-LV"/>
              </w:rPr>
              <w:t>Sabiedrības līdzdalības rezultāti</w:t>
            </w:r>
          </w:p>
        </w:tc>
        <w:tc>
          <w:tcPr>
            <w:tcW w:w="5135"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pStyle w:val="NoSpacing"/>
              <w:ind w:right="27"/>
              <w:jc w:val="both"/>
              <w:rPr>
                <w:rFonts w:ascii="Times New Roman" w:eastAsia="Times New Roman" w:hAnsi="Times New Roman"/>
                <w:i/>
                <w:sz w:val="28"/>
                <w:szCs w:val="28"/>
                <w:lang w:val="lv-LV"/>
              </w:rPr>
            </w:pPr>
            <w:r w:rsidRPr="003178FC">
              <w:rPr>
                <w:rFonts w:ascii="Times New Roman" w:eastAsia="Times New Roman" w:hAnsi="Times New Roman"/>
                <w:i/>
                <w:sz w:val="28"/>
                <w:szCs w:val="28"/>
                <w:lang w:val="lv-LV"/>
              </w:rPr>
              <w:t>Komentāri par projektu nav saņemti.</w:t>
            </w:r>
          </w:p>
        </w:tc>
      </w:tr>
      <w:tr w:rsidR="003340C5" w:rsidRPr="003178FC" w:rsidTr="00366C52">
        <w:trPr>
          <w:trHeight w:val="476"/>
          <w:jc w:val="center"/>
        </w:trPr>
        <w:tc>
          <w:tcPr>
            <w:tcW w:w="460"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ind w:right="57"/>
              <w:jc w:val="both"/>
              <w:rPr>
                <w:rFonts w:ascii="Times New Roman" w:hAnsi="Times New Roman"/>
                <w:bCs/>
                <w:sz w:val="28"/>
                <w:szCs w:val="28"/>
              </w:rPr>
            </w:pPr>
            <w:r w:rsidRPr="003178FC">
              <w:rPr>
                <w:rFonts w:ascii="Times New Roman" w:hAnsi="Times New Roman"/>
                <w:bCs/>
                <w:sz w:val="28"/>
                <w:szCs w:val="28"/>
              </w:rPr>
              <w:lastRenderedPageBreak/>
              <w:t>4.</w:t>
            </w:r>
          </w:p>
        </w:tc>
        <w:tc>
          <w:tcPr>
            <w:tcW w:w="3827"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ind w:right="57"/>
              <w:rPr>
                <w:rFonts w:ascii="Times New Roman" w:hAnsi="Times New Roman"/>
                <w:sz w:val="28"/>
                <w:szCs w:val="28"/>
                <w:lang w:eastAsia="lv-LV"/>
              </w:rPr>
            </w:pPr>
            <w:r w:rsidRPr="003178FC">
              <w:rPr>
                <w:rFonts w:ascii="Times New Roman" w:hAnsi="Times New Roman"/>
                <w:sz w:val="28"/>
                <w:szCs w:val="28"/>
                <w:lang w:eastAsia="lv-LV"/>
              </w:rPr>
              <w:t>Cita informācija</w:t>
            </w:r>
          </w:p>
        </w:tc>
        <w:tc>
          <w:tcPr>
            <w:tcW w:w="5135"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ind w:right="57"/>
              <w:jc w:val="both"/>
              <w:rPr>
                <w:rFonts w:ascii="Times New Roman" w:hAnsi="Times New Roman"/>
                <w:sz w:val="28"/>
                <w:szCs w:val="28"/>
                <w:lang w:eastAsia="lv-LV"/>
              </w:rPr>
            </w:pPr>
            <w:r w:rsidRPr="003178FC">
              <w:rPr>
                <w:rFonts w:ascii="Times New Roman" w:hAnsi="Times New Roman"/>
                <w:sz w:val="28"/>
                <w:szCs w:val="28"/>
                <w:lang w:eastAsia="lv-LV"/>
              </w:rPr>
              <w:t>Nav.</w:t>
            </w:r>
          </w:p>
        </w:tc>
      </w:tr>
    </w:tbl>
    <w:p w:rsidR="003340C5" w:rsidRPr="003178FC" w:rsidRDefault="003340C5" w:rsidP="003340C5">
      <w:pPr>
        <w:spacing w:after="0" w:line="240" w:lineRule="auto"/>
        <w:rPr>
          <w:rFonts w:ascii="Times New Roman" w:hAnsi="Times New Roman"/>
          <w:sz w:val="28"/>
          <w:szCs w:val="28"/>
        </w:rPr>
      </w:pP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10"/>
        <w:gridCol w:w="3784"/>
        <w:gridCol w:w="5142"/>
      </w:tblGrid>
      <w:tr w:rsidR="003340C5" w:rsidRPr="003178FC" w:rsidTr="00366C52">
        <w:trPr>
          <w:trHeight w:val="381"/>
          <w:jc w:val="center"/>
        </w:trPr>
        <w:tc>
          <w:tcPr>
            <w:tcW w:w="9436" w:type="dxa"/>
            <w:gridSpan w:val="3"/>
            <w:tcBorders>
              <w:top w:val="single" w:sz="4" w:space="0" w:color="auto"/>
              <w:left w:val="single" w:sz="4" w:space="0" w:color="auto"/>
              <w:bottom w:val="single" w:sz="4" w:space="0" w:color="auto"/>
              <w:right w:val="single" w:sz="4" w:space="0" w:color="auto"/>
            </w:tcBorders>
            <w:vAlign w:val="center"/>
            <w:hideMark/>
          </w:tcPr>
          <w:p w:rsidR="003340C5" w:rsidRPr="003178FC" w:rsidRDefault="003340C5" w:rsidP="00366C52">
            <w:pPr>
              <w:pStyle w:val="naisnod"/>
              <w:spacing w:before="0" w:beforeAutospacing="0" w:after="0" w:afterAutospacing="0"/>
              <w:ind w:right="57"/>
              <w:jc w:val="center"/>
              <w:rPr>
                <w:sz w:val="28"/>
                <w:szCs w:val="28"/>
              </w:rPr>
            </w:pPr>
            <w:r w:rsidRPr="003178FC">
              <w:rPr>
                <w:b/>
                <w:sz w:val="28"/>
                <w:szCs w:val="28"/>
              </w:rPr>
              <w:t>VII. Tiesību akta projekta izpildes nodrošināšana un tās ietekme uz institūcijām</w:t>
            </w:r>
          </w:p>
        </w:tc>
      </w:tr>
      <w:tr w:rsidR="003340C5" w:rsidRPr="003178FC" w:rsidTr="00366C52">
        <w:trPr>
          <w:trHeight w:val="427"/>
          <w:jc w:val="center"/>
        </w:trPr>
        <w:tc>
          <w:tcPr>
            <w:tcW w:w="510"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pStyle w:val="naisnod"/>
              <w:spacing w:before="0" w:beforeAutospacing="0" w:after="0" w:afterAutospacing="0"/>
              <w:ind w:right="57"/>
              <w:jc w:val="both"/>
              <w:rPr>
                <w:sz w:val="28"/>
                <w:szCs w:val="28"/>
              </w:rPr>
            </w:pPr>
            <w:r w:rsidRPr="003178FC">
              <w:rPr>
                <w:sz w:val="28"/>
                <w:szCs w:val="28"/>
              </w:rPr>
              <w:t>1.</w:t>
            </w:r>
          </w:p>
        </w:tc>
        <w:tc>
          <w:tcPr>
            <w:tcW w:w="3784"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pStyle w:val="naisf"/>
              <w:spacing w:before="0" w:beforeAutospacing="0" w:after="0" w:afterAutospacing="0"/>
              <w:ind w:right="57"/>
              <w:rPr>
                <w:sz w:val="28"/>
                <w:szCs w:val="28"/>
              </w:rPr>
            </w:pPr>
            <w:r w:rsidRPr="003178FC">
              <w:rPr>
                <w:sz w:val="28"/>
                <w:szCs w:val="28"/>
              </w:rPr>
              <w:t>Projekta izpildē iesaistītās institūcijas</w:t>
            </w:r>
          </w:p>
        </w:tc>
        <w:tc>
          <w:tcPr>
            <w:tcW w:w="5142" w:type="dxa"/>
            <w:tcBorders>
              <w:top w:val="single" w:sz="4" w:space="0" w:color="auto"/>
              <w:left w:val="single" w:sz="4" w:space="0" w:color="auto"/>
              <w:bottom w:val="single" w:sz="4" w:space="0" w:color="auto"/>
              <w:right w:val="single" w:sz="4" w:space="0" w:color="auto"/>
            </w:tcBorders>
          </w:tcPr>
          <w:p w:rsidR="003340C5" w:rsidRPr="003178FC" w:rsidRDefault="003340C5" w:rsidP="00926F7A">
            <w:pPr>
              <w:spacing w:after="0" w:line="240" w:lineRule="auto"/>
              <w:jc w:val="both"/>
              <w:rPr>
                <w:rFonts w:ascii="Times New Roman" w:hAnsi="Times New Roman"/>
                <w:sz w:val="28"/>
                <w:szCs w:val="28"/>
              </w:rPr>
            </w:pPr>
            <w:bookmarkStart w:id="3" w:name="p69"/>
            <w:bookmarkStart w:id="4" w:name="p68"/>
            <w:bookmarkStart w:id="5" w:name="p67"/>
            <w:bookmarkStart w:id="6" w:name="p66"/>
            <w:bookmarkEnd w:id="3"/>
            <w:bookmarkEnd w:id="4"/>
            <w:bookmarkEnd w:id="5"/>
            <w:bookmarkEnd w:id="6"/>
            <w:r w:rsidRPr="003178FC">
              <w:rPr>
                <w:rFonts w:ascii="Times New Roman" w:hAnsi="Times New Roman"/>
                <w:sz w:val="28"/>
                <w:szCs w:val="28"/>
              </w:rPr>
              <w:t xml:space="preserve">Iekšlietu ministrija, Valsts robežsardze, </w:t>
            </w:r>
            <w:r w:rsidR="00926F7A" w:rsidRPr="003178FC">
              <w:rPr>
                <w:rFonts w:ascii="Times New Roman" w:hAnsi="Times New Roman"/>
                <w:sz w:val="28"/>
                <w:szCs w:val="28"/>
              </w:rPr>
              <w:t>Pilsonības un migrācijas lietu pārvalde</w:t>
            </w:r>
          </w:p>
        </w:tc>
      </w:tr>
      <w:tr w:rsidR="003340C5" w:rsidRPr="003178FC" w:rsidTr="00366C52">
        <w:trPr>
          <w:trHeight w:val="463"/>
          <w:jc w:val="center"/>
        </w:trPr>
        <w:tc>
          <w:tcPr>
            <w:tcW w:w="510"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pStyle w:val="naisnod"/>
              <w:spacing w:before="0" w:beforeAutospacing="0" w:after="0" w:afterAutospacing="0"/>
              <w:ind w:right="57"/>
              <w:jc w:val="both"/>
              <w:rPr>
                <w:sz w:val="28"/>
                <w:szCs w:val="28"/>
              </w:rPr>
            </w:pPr>
            <w:r w:rsidRPr="003178FC">
              <w:rPr>
                <w:sz w:val="28"/>
                <w:szCs w:val="28"/>
              </w:rPr>
              <w:t>2.</w:t>
            </w:r>
          </w:p>
        </w:tc>
        <w:tc>
          <w:tcPr>
            <w:tcW w:w="3784"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pStyle w:val="naisf"/>
              <w:spacing w:before="0" w:beforeAutospacing="0" w:after="0" w:afterAutospacing="0"/>
              <w:ind w:right="57"/>
              <w:rPr>
                <w:sz w:val="28"/>
                <w:szCs w:val="28"/>
                <w:lang w:eastAsia="lv-LV"/>
              </w:rPr>
            </w:pPr>
            <w:r w:rsidRPr="003178FC">
              <w:rPr>
                <w:sz w:val="28"/>
                <w:szCs w:val="28"/>
              </w:rPr>
              <w:t>Projekta izpildes ietekme uz pār</w:t>
            </w:r>
            <w:r w:rsidRPr="003178FC">
              <w:rPr>
                <w:sz w:val="28"/>
                <w:szCs w:val="28"/>
              </w:rPr>
              <w:softHyphen/>
              <w:t>valdes funkcijām un institucionālo struktūru.</w:t>
            </w:r>
          </w:p>
          <w:p w:rsidR="003340C5" w:rsidRPr="003178FC" w:rsidRDefault="003340C5" w:rsidP="00366C52">
            <w:pPr>
              <w:pStyle w:val="naisf"/>
              <w:spacing w:before="0" w:beforeAutospacing="0" w:after="0" w:afterAutospacing="0"/>
              <w:ind w:right="57"/>
              <w:rPr>
                <w:sz w:val="28"/>
                <w:szCs w:val="28"/>
              </w:rPr>
            </w:pPr>
            <w:r w:rsidRPr="003178FC">
              <w:rPr>
                <w:sz w:val="28"/>
                <w:szCs w:val="28"/>
              </w:rPr>
              <w:t>Jaunu institūciju izveide, esošu institūciju likvidācija vai reorga</w:t>
            </w:r>
            <w:r w:rsidRPr="003178FC">
              <w:rPr>
                <w:sz w:val="28"/>
                <w:szCs w:val="28"/>
              </w:rPr>
              <w:softHyphen/>
              <w:t>nizācija, to ietekme uz institūcijas cilvēkresursiem</w:t>
            </w:r>
          </w:p>
        </w:tc>
        <w:tc>
          <w:tcPr>
            <w:tcW w:w="5142" w:type="dxa"/>
            <w:tcBorders>
              <w:top w:val="single" w:sz="4" w:space="0" w:color="auto"/>
              <w:left w:val="single" w:sz="4" w:space="0" w:color="auto"/>
              <w:bottom w:val="single" w:sz="4" w:space="0" w:color="auto"/>
              <w:right w:val="single" w:sz="4" w:space="0" w:color="auto"/>
            </w:tcBorders>
          </w:tcPr>
          <w:p w:rsidR="003340C5" w:rsidRPr="003178FC" w:rsidRDefault="003340C5" w:rsidP="00366C52">
            <w:pPr>
              <w:spacing w:after="0" w:line="240" w:lineRule="auto"/>
              <w:jc w:val="both"/>
              <w:rPr>
                <w:rFonts w:ascii="Times New Roman" w:hAnsi="Times New Roman"/>
                <w:sz w:val="28"/>
                <w:szCs w:val="28"/>
              </w:rPr>
            </w:pPr>
            <w:r w:rsidRPr="003178FC">
              <w:rPr>
                <w:rFonts w:ascii="Times New Roman" w:hAnsi="Times New Roman"/>
                <w:sz w:val="28"/>
                <w:szCs w:val="28"/>
              </w:rPr>
              <w:t>Projekta izpildes rezultātā nav paredzēta esošu institūciju likvidācija vai reorganizācija. Iestāžu institucionālā struktūra netiek ietekmēta.</w:t>
            </w:r>
          </w:p>
        </w:tc>
      </w:tr>
      <w:tr w:rsidR="003340C5" w:rsidRPr="003178FC" w:rsidTr="00366C52">
        <w:trPr>
          <w:trHeight w:val="263"/>
          <w:jc w:val="center"/>
        </w:trPr>
        <w:tc>
          <w:tcPr>
            <w:tcW w:w="510"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pStyle w:val="naisnod"/>
              <w:spacing w:before="0" w:beforeAutospacing="0" w:after="0" w:afterAutospacing="0"/>
              <w:ind w:right="57"/>
              <w:jc w:val="both"/>
              <w:rPr>
                <w:sz w:val="28"/>
                <w:szCs w:val="28"/>
              </w:rPr>
            </w:pPr>
            <w:r w:rsidRPr="003178FC">
              <w:rPr>
                <w:sz w:val="28"/>
                <w:szCs w:val="28"/>
              </w:rPr>
              <w:t>3.</w:t>
            </w:r>
          </w:p>
        </w:tc>
        <w:tc>
          <w:tcPr>
            <w:tcW w:w="3784"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pStyle w:val="naisf"/>
              <w:spacing w:before="0" w:beforeAutospacing="0" w:after="0" w:afterAutospacing="0"/>
              <w:ind w:right="57"/>
              <w:rPr>
                <w:sz w:val="28"/>
                <w:szCs w:val="28"/>
              </w:rPr>
            </w:pPr>
            <w:r w:rsidRPr="003178FC">
              <w:rPr>
                <w:sz w:val="28"/>
                <w:szCs w:val="28"/>
              </w:rPr>
              <w:t>Cita informācija</w:t>
            </w:r>
          </w:p>
        </w:tc>
        <w:tc>
          <w:tcPr>
            <w:tcW w:w="5142" w:type="dxa"/>
            <w:tcBorders>
              <w:top w:val="single" w:sz="4" w:space="0" w:color="auto"/>
              <w:left w:val="single" w:sz="4" w:space="0" w:color="auto"/>
              <w:bottom w:val="single" w:sz="4" w:space="0" w:color="auto"/>
              <w:right w:val="single" w:sz="4" w:space="0" w:color="auto"/>
            </w:tcBorders>
            <w:hideMark/>
          </w:tcPr>
          <w:p w:rsidR="003340C5" w:rsidRPr="003178FC" w:rsidRDefault="003340C5" w:rsidP="00366C52">
            <w:pPr>
              <w:spacing w:after="0" w:line="240" w:lineRule="auto"/>
              <w:ind w:right="57"/>
              <w:jc w:val="both"/>
              <w:rPr>
                <w:rFonts w:ascii="Times New Roman" w:hAnsi="Times New Roman"/>
                <w:sz w:val="28"/>
                <w:szCs w:val="28"/>
                <w:lang w:eastAsia="lv-LV"/>
              </w:rPr>
            </w:pPr>
            <w:r w:rsidRPr="003178FC">
              <w:rPr>
                <w:rFonts w:ascii="Times New Roman" w:hAnsi="Times New Roman"/>
                <w:sz w:val="28"/>
                <w:szCs w:val="28"/>
              </w:rPr>
              <w:t>Projekta izpildi iesaistītās institūcijas nodrošinās piešķirto valsts budžeta līdzekļu ietvaros.</w:t>
            </w:r>
          </w:p>
        </w:tc>
      </w:tr>
    </w:tbl>
    <w:p w:rsidR="003340C5" w:rsidRPr="003178FC" w:rsidRDefault="003340C5" w:rsidP="003340C5">
      <w:pPr>
        <w:spacing w:after="0" w:line="240" w:lineRule="auto"/>
        <w:rPr>
          <w:rFonts w:ascii="Times New Roman" w:hAnsi="Times New Roman"/>
          <w:sz w:val="28"/>
          <w:szCs w:val="28"/>
        </w:rPr>
      </w:pPr>
    </w:p>
    <w:p w:rsidR="003340C5" w:rsidRPr="003178FC" w:rsidRDefault="003340C5" w:rsidP="003340C5">
      <w:pPr>
        <w:spacing w:after="0" w:line="240" w:lineRule="auto"/>
        <w:rPr>
          <w:rFonts w:ascii="Times New Roman" w:hAnsi="Times New Roman"/>
          <w:sz w:val="28"/>
          <w:szCs w:val="28"/>
        </w:rPr>
      </w:pPr>
    </w:p>
    <w:p w:rsidR="003340C5" w:rsidRPr="003178FC" w:rsidRDefault="003340C5" w:rsidP="003340C5">
      <w:pPr>
        <w:spacing w:after="0" w:line="240" w:lineRule="auto"/>
        <w:jc w:val="both"/>
        <w:rPr>
          <w:rFonts w:ascii="Times New Roman" w:hAnsi="Times New Roman"/>
          <w:sz w:val="28"/>
          <w:szCs w:val="28"/>
        </w:rPr>
      </w:pPr>
      <w:r w:rsidRPr="003178FC">
        <w:rPr>
          <w:rFonts w:ascii="Times New Roman" w:hAnsi="Times New Roman"/>
          <w:sz w:val="28"/>
          <w:szCs w:val="28"/>
        </w:rPr>
        <w:t>Iekšlietu ministrs</w:t>
      </w:r>
      <w:r w:rsidRPr="003178FC">
        <w:rPr>
          <w:rFonts w:ascii="Times New Roman" w:hAnsi="Times New Roman"/>
          <w:sz w:val="28"/>
          <w:szCs w:val="28"/>
        </w:rPr>
        <w:tab/>
      </w:r>
      <w:r w:rsidRPr="003178FC">
        <w:rPr>
          <w:rFonts w:ascii="Times New Roman" w:hAnsi="Times New Roman"/>
          <w:sz w:val="28"/>
          <w:szCs w:val="28"/>
        </w:rPr>
        <w:tab/>
      </w:r>
      <w:r w:rsidRPr="003178FC">
        <w:rPr>
          <w:rFonts w:ascii="Times New Roman" w:hAnsi="Times New Roman"/>
          <w:sz w:val="28"/>
          <w:szCs w:val="28"/>
        </w:rPr>
        <w:tab/>
      </w:r>
      <w:r w:rsidRPr="003178FC">
        <w:rPr>
          <w:rFonts w:ascii="Times New Roman" w:hAnsi="Times New Roman"/>
          <w:sz w:val="28"/>
          <w:szCs w:val="28"/>
        </w:rPr>
        <w:tab/>
      </w:r>
      <w:r w:rsidRPr="003178FC">
        <w:rPr>
          <w:rFonts w:ascii="Times New Roman" w:hAnsi="Times New Roman"/>
          <w:sz w:val="28"/>
          <w:szCs w:val="28"/>
        </w:rPr>
        <w:tab/>
      </w:r>
      <w:r w:rsidRPr="003178FC">
        <w:rPr>
          <w:rFonts w:ascii="Times New Roman" w:hAnsi="Times New Roman"/>
          <w:sz w:val="28"/>
          <w:szCs w:val="28"/>
        </w:rPr>
        <w:tab/>
      </w:r>
      <w:r w:rsidRPr="003178FC">
        <w:rPr>
          <w:rFonts w:ascii="Times New Roman" w:hAnsi="Times New Roman"/>
          <w:sz w:val="28"/>
          <w:szCs w:val="28"/>
        </w:rPr>
        <w:tab/>
      </w:r>
      <w:r w:rsidRPr="003178FC">
        <w:rPr>
          <w:rFonts w:ascii="Times New Roman" w:hAnsi="Times New Roman"/>
          <w:sz w:val="28"/>
          <w:szCs w:val="28"/>
        </w:rPr>
        <w:tab/>
      </w:r>
      <w:proofErr w:type="spellStart"/>
      <w:r w:rsidRPr="003178FC">
        <w:rPr>
          <w:rFonts w:ascii="Times New Roman" w:hAnsi="Times New Roman"/>
          <w:sz w:val="28"/>
          <w:szCs w:val="28"/>
        </w:rPr>
        <w:t>S.Ģirģens</w:t>
      </w:r>
      <w:proofErr w:type="spellEnd"/>
    </w:p>
    <w:p w:rsidR="003340C5" w:rsidRPr="003178FC" w:rsidRDefault="003340C5" w:rsidP="003340C5">
      <w:pPr>
        <w:pStyle w:val="naisf"/>
        <w:spacing w:before="0" w:beforeAutospacing="0" w:after="0" w:afterAutospacing="0"/>
        <w:rPr>
          <w:sz w:val="28"/>
          <w:szCs w:val="28"/>
        </w:rPr>
      </w:pPr>
    </w:p>
    <w:p w:rsidR="003340C5" w:rsidRPr="003178FC" w:rsidRDefault="003340C5" w:rsidP="003340C5">
      <w:pPr>
        <w:pStyle w:val="naisf"/>
        <w:spacing w:before="0" w:beforeAutospacing="0" w:after="0" w:afterAutospacing="0"/>
        <w:rPr>
          <w:sz w:val="28"/>
          <w:szCs w:val="28"/>
        </w:rPr>
      </w:pPr>
    </w:p>
    <w:p w:rsidR="003340C5" w:rsidRPr="003178FC" w:rsidRDefault="003340C5" w:rsidP="003340C5">
      <w:pPr>
        <w:pStyle w:val="naisf"/>
        <w:spacing w:before="0" w:beforeAutospacing="0" w:after="0" w:afterAutospacing="0"/>
        <w:rPr>
          <w:sz w:val="28"/>
          <w:szCs w:val="28"/>
        </w:rPr>
      </w:pPr>
      <w:r w:rsidRPr="003178FC">
        <w:rPr>
          <w:sz w:val="28"/>
          <w:szCs w:val="28"/>
        </w:rPr>
        <w:t>Vīza: Valsts sekretārs</w:t>
      </w:r>
      <w:r w:rsidRPr="003178FC">
        <w:rPr>
          <w:sz w:val="28"/>
          <w:szCs w:val="28"/>
        </w:rPr>
        <w:tab/>
      </w:r>
      <w:r w:rsidRPr="003178FC">
        <w:rPr>
          <w:sz w:val="28"/>
          <w:szCs w:val="28"/>
        </w:rPr>
        <w:tab/>
      </w:r>
      <w:r w:rsidRPr="003178FC">
        <w:rPr>
          <w:sz w:val="28"/>
          <w:szCs w:val="28"/>
        </w:rPr>
        <w:tab/>
      </w:r>
      <w:r w:rsidRPr="003178FC">
        <w:rPr>
          <w:sz w:val="28"/>
          <w:szCs w:val="28"/>
        </w:rPr>
        <w:tab/>
      </w:r>
      <w:r w:rsidRPr="003178FC">
        <w:rPr>
          <w:sz w:val="28"/>
          <w:szCs w:val="28"/>
        </w:rPr>
        <w:tab/>
      </w:r>
      <w:r w:rsidRPr="003178FC">
        <w:rPr>
          <w:sz w:val="28"/>
          <w:szCs w:val="28"/>
        </w:rPr>
        <w:tab/>
        <w:t xml:space="preserve">  </w:t>
      </w:r>
      <w:r w:rsidRPr="003178FC">
        <w:rPr>
          <w:sz w:val="28"/>
          <w:szCs w:val="28"/>
        </w:rPr>
        <w:tab/>
      </w:r>
      <w:proofErr w:type="spellStart"/>
      <w:r w:rsidRPr="003178FC">
        <w:rPr>
          <w:sz w:val="28"/>
          <w:szCs w:val="28"/>
        </w:rPr>
        <w:t>D.Trofimovs</w:t>
      </w:r>
      <w:proofErr w:type="spellEnd"/>
    </w:p>
    <w:p w:rsidR="003340C5" w:rsidRPr="003178FC" w:rsidRDefault="003340C5" w:rsidP="003340C5">
      <w:pPr>
        <w:spacing w:after="0" w:line="240" w:lineRule="auto"/>
        <w:rPr>
          <w:rFonts w:ascii="Times New Roman" w:hAnsi="Times New Roman"/>
          <w:sz w:val="28"/>
          <w:szCs w:val="28"/>
        </w:rPr>
      </w:pPr>
    </w:p>
    <w:p w:rsidR="000419D6" w:rsidRPr="003178FC" w:rsidRDefault="000419D6" w:rsidP="003340C5">
      <w:pPr>
        <w:spacing w:after="0" w:line="240" w:lineRule="auto"/>
        <w:rPr>
          <w:rFonts w:ascii="Times New Roman" w:hAnsi="Times New Roman"/>
          <w:sz w:val="28"/>
          <w:szCs w:val="28"/>
        </w:rPr>
      </w:pPr>
    </w:p>
    <w:p w:rsidR="000419D6" w:rsidRPr="003178FC" w:rsidRDefault="000419D6" w:rsidP="003340C5">
      <w:pPr>
        <w:spacing w:after="0" w:line="240" w:lineRule="auto"/>
        <w:rPr>
          <w:rFonts w:ascii="Times New Roman" w:hAnsi="Times New Roman"/>
          <w:sz w:val="28"/>
          <w:szCs w:val="28"/>
        </w:rPr>
      </w:pPr>
    </w:p>
    <w:p w:rsidR="000419D6" w:rsidRPr="003178FC" w:rsidRDefault="000419D6" w:rsidP="003340C5">
      <w:pPr>
        <w:spacing w:after="0" w:line="240" w:lineRule="auto"/>
        <w:rPr>
          <w:rFonts w:ascii="Times New Roman" w:hAnsi="Times New Roman"/>
          <w:sz w:val="28"/>
          <w:szCs w:val="28"/>
        </w:rPr>
      </w:pPr>
    </w:p>
    <w:p w:rsidR="000419D6" w:rsidRPr="003178FC" w:rsidRDefault="000419D6" w:rsidP="003340C5">
      <w:pPr>
        <w:spacing w:after="0" w:line="240" w:lineRule="auto"/>
        <w:rPr>
          <w:rFonts w:ascii="Times New Roman" w:hAnsi="Times New Roman"/>
          <w:sz w:val="28"/>
          <w:szCs w:val="28"/>
        </w:rPr>
      </w:pPr>
    </w:p>
    <w:p w:rsidR="000419D6" w:rsidRDefault="000419D6" w:rsidP="003340C5">
      <w:pPr>
        <w:spacing w:after="0" w:line="240" w:lineRule="auto"/>
        <w:rPr>
          <w:rFonts w:ascii="Times New Roman" w:hAnsi="Times New Roman"/>
          <w:sz w:val="28"/>
          <w:szCs w:val="28"/>
        </w:rPr>
      </w:pPr>
    </w:p>
    <w:p w:rsidR="004F0D06" w:rsidRPr="003178FC" w:rsidRDefault="004F0D06" w:rsidP="003340C5">
      <w:pPr>
        <w:spacing w:after="0" w:line="240" w:lineRule="auto"/>
        <w:rPr>
          <w:rFonts w:ascii="Times New Roman" w:hAnsi="Times New Roman"/>
          <w:sz w:val="28"/>
          <w:szCs w:val="28"/>
        </w:rPr>
      </w:pPr>
    </w:p>
    <w:p w:rsidR="000419D6" w:rsidRPr="003178FC" w:rsidRDefault="000419D6" w:rsidP="003340C5">
      <w:pPr>
        <w:spacing w:after="0" w:line="240" w:lineRule="auto"/>
        <w:rPr>
          <w:rFonts w:ascii="Times New Roman" w:hAnsi="Times New Roman"/>
          <w:sz w:val="28"/>
          <w:szCs w:val="28"/>
        </w:rPr>
      </w:pPr>
    </w:p>
    <w:p w:rsidR="000419D6" w:rsidRPr="003178FC" w:rsidRDefault="000419D6" w:rsidP="003340C5">
      <w:pPr>
        <w:spacing w:after="0" w:line="240" w:lineRule="auto"/>
        <w:rPr>
          <w:rFonts w:ascii="Times New Roman" w:hAnsi="Times New Roman"/>
          <w:sz w:val="28"/>
          <w:szCs w:val="28"/>
        </w:rPr>
      </w:pPr>
    </w:p>
    <w:p w:rsidR="000419D6" w:rsidRPr="003178FC" w:rsidRDefault="000419D6" w:rsidP="003340C5">
      <w:pPr>
        <w:spacing w:after="0" w:line="240" w:lineRule="auto"/>
        <w:rPr>
          <w:rFonts w:ascii="Times New Roman" w:hAnsi="Times New Roman"/>
          <w:sz w:val="28"/>
          <w:szCs w:val="28"/>
        </w:rPr>
      </w:pPr>
    </w:p>
    <w:p w:rsidR="00FC05FB" w:rsidRPr="003178FC" w:rsidRDefault="00FC05FB" w:rsidP="003340C5">
      <w:pPr>
        <w:spacing w:after="0" w:line="240" w:lineRule="auto"/>
        <w:rPr>
          <w:rFonts w:ascii="Times New Roman" w:hAnsi="Times New Roman"/>
          <w:sz w:val="28"/>
          <w:szCs w:val="28"/>
        </w:rPr>
      </w:pPr>
    </w:p>
    <w:p w:rsidR="00FC05FB" w:rsidRPr="003178FC" w:rsidRDefault="00FC05FB" w:rsidP="003340C5">
      <w:pPr>
        <w:spacing w:after="0" w:line="240" w:lineRule="auto"/>
        <w:rPr>
          <w:rFonts w:ascii="Times New Roman" w:hAnsi="Times New Roman"/>
          <w:sz w:val="28"/>
          <w:szCs w:val="28"/>
        </w:rPr>
      </w:pPr>
    </w:p>
    <w:p w:rsidR="00FC05FB" w:rsidRPr="003178FC" w:rsidRDefault="00FC05FB" w:rsidP="003340C5">
      <w:pPr>
        <w:spacing w:after="0" w:line="240" w:lineRule="auto"/>
        <w:rPr>
          <w:rFonts w:ascii="Times New Roman" w:hAnsi="Times New Roman"/>
          <w:sz w:val="28"/>
          <w:szCs w:val="28"/>
        </w:rPr>
      </w:pPr>
    </w:p>
    <w:p w:rsidR="00FC05FB" w:rsidRPr="003178FC" w:rsidRDefault="00FC05FB" w:rsidP="003340C5">
      <w:pPr>
        <w:spacing w:after="0" w:line="240" w:lineRule="auto"/>
        <w:rPr>
          <w:rFonts w:ascii="Times New Roman" w:hAnsi="Times New Roman"/>
          <w:sz w:val="28"/>
          <w:szCs w:val="28"/>
        </w:rPr>
      </w:pPr>
    </w:p>
    <w:p w:rsidR="000419D6" w:rsidRPr="003178FC" w:rsidRDefault="000419D6" w:rsidP="003340C5">
      <w:pPr>
        <w:spacing w:after="0" w:line="240" w:lineRule="auto"/>
        <w:rPr>
          <w:rFonts w:ascii="Times New Roman" w:hAnsi="Times New Roman"/>
          <w:sz w:val="28"/>
          <w:szCs w:val="28"/>
        </w:rPr>
      </w:pPr>
    </w:p>
    <w:p w:rsidR="003340C5" w:rsidRPr="004F0D06" w:rsidRDefault="003340C5" w:rsidP="003340C5">
      <w:pPr>
        <w:spacing w:after="0" w:line="240" w:lineRule="auto"/>
        <w:rPr>
          <w:rFonts w:ascii="Times New Roman" w:hAnsi="Times New Roman"/>
          <w:noProof/>
          <w:sz w:val="20"/>
          <w:szCs w:val="20"/>
        </w:rPr>
      </w:pPr>
      <w:r w:rsidRPr="004F0D06">
        <w:rPr>
          <w:rFonts w:ascii="Times New Roman" w:hAnsi="Times New Roman"/>
          <w:sz w:val="20"/>
          <w:szCs w:val="20"/>
        </w:rPr>
        <w:tab/>
      </w:r>
    </w:p>
    <w:p w:rsidR="003340C5" w:rsidRPr="004F0D06" w:rsidRDefault="002E3795" w:rsidP="003340C5">
      <w:pPr>
        <w:tabs>
          <w:tab w:val="left" w:pos="3975"/>
        </w:tabs>
        <w:spacing w:after="0" w:line="240" w:lineRule="auto"/>
        <w:rPr>
          <w:rFonts w:ascii="Times New Roman" w:hAnsi="Times New Roman"/>
          <w:sz w:val="20"/>
          <w:szCs w:val="20"/>
        </w:rPr>
      </w:pPr>
      <w:r w:rsidRPr="004F0D06">
        <w:rPr>
          <w:rFonts w:ascii="Times New Roman" w:hAnsi="Times New Roman"/>
          <w:sz w:val="20"/>
          <w:szCs w:val="20"/>
        </w:rPr>
        <w:t>2019.07.17</w:t>
      </w:r>
      <w:r w:rsidR="003340C5" w:rsidRPr="004F0D06">
        <w:rPr>
          <w:rFonts w:ascii="Times New Roman" w:hAnsi="Times New Roman"/>
          <w:sz w:val="20"/>
          <w:szCs w:val="20"/>
        </w:rPr>
        <w:t xml:space="preserve">. </w:t>
      </w:r>
      <w:r w:rsidR="000419D6" w:rsidRPr="004F0D06">
        <w:rPr>
          <w:rFonts w:ascii="Times New Roman" w:hAnsi="Times New Roman"/>
          <w:sz w:val="20"/>
          <w:szCs w:val="20"/>
        </w:rPr>
        <w:t>13:20</w:t>
      </w:r>
    </w:p>
    <w:p w:rsidR="003340C5" w:rsidRPr="004F0D06" w:rsidRDefault="003309B5" w:rsidP="003340C5">
      <w:pPr>
        <w:tabs>
          <w:tab w:val="left" w:pos="3975"/>
        </w:tabs>
        <w:spacing w:after="0" w:line="240" w:lineRule="auto"/>
        <w:rPr>
          <w:rFonts w:ascii="Times New Roman" w:hAnsi="Times New Roman"/>
          <w:sz w:val="20"/>
          <w:szCs w:val="20"/>
        </w:rPr>
      </w:pPr>
      <w:r>
        <w:rPr>
          <w:rFonts w:ascii="Times New Roman" w:hAnsi="Times New Roman"/>
          <w:sz w:val="20"/>
          <w:szCs w:val="20"/>
        </w:rPr>
        <w:t>1858</w:t>
      </w:r>
    </w:p>
    <w:p w:rsidR="003340C5" w:rsidRPr="004F0D06" w:rsidRDefault="003340C5" w:rsidP="003340C5">
      <w:pPr>
        <w:tabs>
          <w:tab w:val="left" w:pos="3975"/>
        </w:tabs>
        <w:spacing w:after="0" w:line="240" w:lineRule="auto"/>
        <w:rPr>
          <w:rFonts w:ascii="Times New Roman" w:hAnsi="Times New Roman"/>
          <w:sz w:val="20"/>
          <w:szCs w:val="20"/>
        </w:rPr>
      </w:pPr>
      <w:r w:rsidRPr="004F0D06">
        <w:rPr>
          <w:rFonts w:ascii="Times New Roman" w:hAnsi="Times New Roman"/>
          <w:sz w:val="20"/>
          <w:szCs w:val="20"/>
        </w:rPr>
        <w:t>K.Zagoskina</w:t>
      </w:r>
      <w:r w:rsidRPr="004F0D06">
        <w:rPr>
          <w:rFonts w:ascii="Times New Roman" w:hAnsi="Times New Roman"/>
          <w:sz w:val="20"/>
          <w:szCs w:val="20"/>
        </w:rPr>
        <w:tab/>
      </w:r>
    </w:p>
    <w:p w:rsidR="003340C5" w:rsidRPr="004F0D06" w:rsidRDefault="003340C5" w:rsidP="003340C5">
      <w:pPr>
        <w:tabs>
          <w:tab w:val="left" w:pos="3975"/>
        </w:tabs>
        <w:spacing w:after="0" w:line="240" w:lineRule="auto"/>
        <w:rPr>
          <w:rFonts w:ascii="Times New Roman" w:hAnsi="Times New Roman"/>
          <w:sz w:val="20"/>
          <w:szCs w:val="20"/>
        </w:rPr>
      </w:pPr>
      <w:r w:rsidRPr="004F0D06">
        <w:rPr>
          <w:rFonts w:ascii="Times New Roman" w:hAnsi="Times New Roman"/>
          <w:sz w:val="20"/>
          <w:szCs w:val="20"/>
        </w:rPr>
        <w:t>67219533, karina.zagoskina@iem.gov.lv</w:t>
      </w:r>
    </w:p>
    <w:p w:rsidR="00AB6045" w:rsidRPr="004F0D06" w:rsidRDefault="00AB6045">
      <w:pPr>
        <w:rPr>
          <w:sz w:val="20"/>
          <w:szCs w:val="20"/>
        </w:rPr>
      </w:pPr>
    </w:p>
    <w:sectPr w:rsidR="00AB6045" w:rsidRPr="004F0D06" w:rsidSect="00F81FA4">
      <w:headerReference w:type="default" r:id="rId8"/>
      <w:footerReference w:type="default" r:id="rId9"/>
      <w:footerReference w:type="first" r:id="rId10"/>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4A1" w:rsidRDefault="00E304A1">
      <w:pPr>
        <w:spacing w:after="0" w:line="240" w:lineRule="auto"/>
      </w:pPr>
      <w:r>
        <w:separator/>
      </w:r>
    </w:p>
  </w:endnote>
  <w:endnote w:type="continuationSeparator" w:id="0">
    <w:p w:rsidR="00E304A1" w:rsidRDefault="00E30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2DA" w:rsidRPr="000419D6" w:rsidRDefault="000419D6" w:rsidP="000419D6">
    <w:pPr>
      <w:pStyle w:val="Footer"/>
      <w:jc w:val="both"/>
      <w:rPr>
        <w:bCs/>
        <w:sz w:val="20"/>
        <w:szCs w:val="20"/>
      </w:rPr>
    </w:pPr>
    <w:r w:rsidRPr="00116D54">
      <w:rPr>
        <w:sz w:val="20"/>
        <w:szCs w:val="20"/>
      </w:rPr>
      <w:t>IEMAnot_</w:t>
    </w:r>
    <w:r w:rsidR="005C6D32">
      <w:rPr>
        <w:sz w:val="20"/>
        <w:szCs w:val="20"/>
        <w:lang w:val="lv-LV"/>
      </w:rPr>
      <w:t>17</w:t>
    </w:r>
    <w:r>
      <w:rPr>
        <w:sz w:val="20"/>
        <w:szCs w:val="20"/>
        <w:lang w:val="lv-LV"/>
      </w:rPr>
      <w:t>072019_Dublina</w:t>
    </w:r>
    <w:r w:rsidRPr="00116D54">
      <w:rPr>
        <w:sz w:val="20"/>
        <w:szCs w:val="20"/>
      </w:rPr>
      <w:t xml:space="preserve">; </w:t>
    </w:r>
    <w:r>
      <w:rPr>
        <w:sz w:val="20"/>
        <w:szCs w:val="20"/>
        <w:lang w:val="lv-LV"/>
      </w:rPr>
      <w:t>Ministru kabineta noteikumu projekta</w:t>
    </w:r>
    <w:r w:rsidRPr="00116D54">
      <w:rPr>
        <w:sz w:val="20"/>
        <w:szCs w:val="20"/>
      </w:rPr>
      <w:t xml:space="preserve"> </w:t>
    </w:r>
    <w:r w:rsidRPr="00116D54">
      <w:rPr>
        <w:bCs/>
        <w:sz w:val="20"/>
        <w:szCs w:val="20"/>
      </w:rPr>
      <w:t xml:space="preserve">sākotnējās ietekmes novērtējuma </w:t>
    </w:r>
    <w:smartTag w:uri="schemas-tilde-lv/tildestengine" w:element="veidnes">
      <w:smartTagPr>
        <w:attr w:name="text" w:val="ziņojums"/>
        <w:attr w:name="baseform" w:val="ziņojums"/>
        <w:attr w:name="id" w:val="-1"/>
      </w:smartTagPr>
      <w:r w:rsidRPr="00116D54">
        <w:rPr>
          <w:bCs/>
          <w:sz w:val="20"/>
          <w:szCs w:val="20"/>
        </w:rPr>
        <w:t>ziņojums</w:t>
      </w:r>
    </w:smartTag>
    <w:r>
      <w:rPr>
        <w:bCs/>
        <w:sz w:val="20"/>
        <w:szCs w:val="20"/>
      </w:rPr>
      <w:t xml:space="preserve">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C4E" w:rsidRPr="00116D54" w:rsidRDefault="00F06AA9" w:rsidP="002E32DA">
    <w:pPr>
      <w:pStyle w:val="Footer"/>
      <w:jc w:val="both"/>
      <w:rPr>
        <w:bCs/>
        <w:sz w:val="20"/>
        <w:szCs w:val="20"/>
      </w:rPr>
    </w:pPr>
    <w:r w:rsidRPr="00116D54">
      <w:rPr>
        <w:sz w:val="20"/>
        <w:szCs w:val="20"/>
      </w:rPr>
      <w:t>IEMAnot_</w:t>
    </w:r>
    <w:r w:rsidR="005C6D32">
      <w:rPr>
        <w:sz w:val="20"/>
        <w:szCs w:val="20"/>
        <w:lang w:val="lv-LV"/>
      </w:rPr>
      <w:t>17</w:t>
    </w:r>
    <w:r w:rsidR="000419D6">
      <w:rPr>
        <w:sz w:val="20"/>
        <w:szCs w:val="20"/>
        <w:lang w:val="lv-LV"/>
      </w:rPr>
      <w:t>07</w:t>
    </w:r>
    <w:r>
      <w:rPr>
        <w:sz w:val="20"/>
        <w:szCs w:val="20"/>
        <w:lang w:val="lv-LV"/>
      </w:rPr>
      <w:t>2019_</w:t>
    </w:r>
    <w:r w:rsidR="000419D6">
      <w:rPr>
        <w:sz w:val="20"/>
        <w:szCs w:val="20"/>
        <w:lang w:val="lv-LV"/>
      </w:rPr>
      <w:t>Dublina</w:t>
    </w:r>
    <w:r w:rsidRPr="00116D54">
      <w:rPr>
        <w:sz w:val="20"/>
        <w:szCs w:val="20"/>
      </w:rPr>
      <w:t xml:space="preserve">; </w:t>
    </w:r>
    <w:r w:rsidR="000419D6">
      <w:rPr>
        <w:sz w:val="20"/>
        <w:szCs w:val="20"/>
        <w:lang w:val="lv-LV"/>
      </w:rPr>
      <w:t>Ministru kabineta noteikumu projekta</w:t>
    </w:r>
    <w:r w:rsidRPr="00116D54">
      <w:rPr>
        <w:sz w:val="20"/>
        <w:szCs w:val="20"/>
      </w:rPr>
      <w:t xml:space="preserve"> </w:t>
    </w:r>
    <w:r w:rsidRPr="00116D54">
      <w:rPr>
        <w:bCs/>
        <w:sz w:val="20"/>
        <w:szCs w:val="20"/>
      </w:rPr>
      <w:t xml:space="preserve">sākotnējās ietekmes novērtējuma </w:t>
    </w:r>
    <w:smartTag w:uri="schemas-tilde-lv/tildestengine" w:element="veidnes">
      <w:smartTagPr>
        <w:attr w:name="text" w:val="ziņojums"/>
        <w:attr w:name="baseform" w:val="ziņojums"/>
        <w:attr w:name="id" w:val="-1"/>
      </w:smartTagPr>
      <w:r w:rsidRPr="00116D54">
        <w:rPr>
          <w:bCs/>
          <w:sz w:val="20"/>
          <w:szCs w:val="20"/>
        </w:rPr>
        <w:t>ziņojums</w:t>
      </w:r>
    </w:smartTag>
    <w:r>
      <w:rPr>
        <w:bCs/>
        <w:sz w:val="20"/>
        <w:szCs w:val="20"/>
      </w:rPr>
      <w:t xml:space="preserve">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4A1" w:rsidRDefault="00E304A1">
      <w:pPr>
        <w:spacing w:after="0" w:line="240" w:lineRule="auto"/>
      </w:pPr>
      <w:r>
        <w:separator/>
      </w:r>
    </w:p>
  </w:footnote>
  <w:footnote w:type="continuationSeparator" w:id="0">
    <w:p w:rsidR="00E304A1" w:rsidRDefault="00E30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F3E" w:rsidRDefault="00F06AA9">
    <w:pPr>
      <w:pStyle w:val="Header"/>
      <w:jc w:val="center"/>
    </w:pPr>
    <w:r>
      <w:fldChar w:fldCharType="begin"/>
    </w:r>
    <w:r>
      <w:instrText xml:space="preserve"> PAGE   \* MERGEFORMAT </w:instrText>
    </w:r>
    <w:r>
      <w:fldChar w:fldCharType="separate"/>
    </w:r>
    <w:r w:rsidR="00331464">
      <w:rPr>
        <w:noProof/>
      </w:rPr>
      <w:t>9</w:t>
    </w:r>
    <w:r>
      <w:rPr>
        <w:noProof/>
      </w:rPr>
      <w:fldChar w:fldCharType="end"/>
    </w:r>
  </w:p>
  <w:p w:rsidR="00AC4F3E" w:rsidRDefault="00E30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C5"/>
    <w:rsid w:val="000419D6"/>
    <w:rsid w:val="000C2E69"/>
    <w:rsid w:val="00207799"/>
    <w:rsid w:val="00220413"/>
    <w:rsid w:val="00220AE3"/>
    <w:rsid w:val="00227E1C"/>
    <w:rsid w:val="00274F96"/>
    <w:rsid w:val="002E3795"/>
    <w:rsid w:val="003178FC"/>
    <w:rsid w:val="003309B5"/>
    <w:rsid w:val="00331464"/>
    <w:rsid w:val="003340C5"/>
    <w:rsid w:val="00430902"/>
    <w:rsid w:val="004E1346"/>
    <w:rsid w:val="004F0D06"/>
    <w:rsid w:val="005C6D32"/>
    <w:rsid w:val="00633947"/>
    <w:rsid w:val="00683FC7"/>
    <w:rsid w:val="006E5CCC"/>
    <w:rsid w:val="00746F20"/>
    <w:rsid w:val="007E62D8"/>
    <w:rsid w:val="00844856"/>
    <w:rsid w:val="00926F7A"/>
    <w:rsid w:val="009448C8"/>
    <w:rsid w:val="00945ABD"/>
    <w:rsid w:val="009A6864"/>
    <w:rsid w:val="00A019C2"/>
    <w:rsid w:val="00A6304D"/>
    <w:rsid w:val="00A66EFD"/>
    <w:rsid w:val="00AB6045"/>
    <w:rsid w:val="00AC1EE2"/>
    <w:rsid w:val="00BC12CB"/>
    <w:rsid w:val="00C32692"/>
    <w:rsid w:val="00CD71F7"/>
    <w:rsid w:val="00D52C23"/>
    <w:rsid w:val="00E304A1"/>
    <w:rsid w:val="00E76660"/>
    <w:rsid w:val="00E923AE"/>
    <w:rsid w:val="00F06AA9"/>
    <w:rsid w:val="00FC05FB"/>
    <w:rsid w:val="00FE0A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7CBB31E-2329-4221-8776-7A92C534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0C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340C5"/>
    <w:rPr>
      <w:color w:val="0000FF"/>
      <w:u w:val="single"/>
    </w:rPr>
  </w:style>
  <w:style w:type="paragraph" w:styleId="Footer">
    <w:name w:val="footer"/>
    <w:basedOn w:val="Normal"/>
    <w:link w:val="FooterChar"/>
    <w:uiPriority w:val="99"/>
    <w:unhideWhenUsed/>
    <w:rsid w:val="003340C5"/>
    <w:pPr>
      <w:tabs>
        <w:tab w:val="center" w:pos="4153"/>
        <w:tab w:val="right" w:pos="8306"/>
      </w:tabs>
      <w:spacing w:after="0" w:line="240" w:lineRule="auto"/>
    </w:pPr>
    <w:rPr>
      <w:rFonts w:ascii="Times New Roman" w:eastAsia="Times New Roman" w:hAnsi="Times New Roman"/>
      <w:sz w:val="24"/>
      <w:szCs w:val="24"/>
      <w:lang w:val="x-none" w:eastAsia="lv-LV"/>
    </w:rPr>
  </w:style>
  <w:style w:type="character" w:customStyle="1" w:styleId="FooterChar">
    <w:name w:val="Footer Char"/>
    <w:basedOn w:val="DefaultParagraphFont"/>
    <w:link w:val="Footer"/>
    <w:uiPriority w:val="99"/>
    <w:rsid w:val="003340C5"/>
    <w:rPr>
      <w:rFonts w:ascii="Times New Roman" w:eastAsia="Times New Roman" w:hAnsi="Times New Roman" w:cs="Times New Roman"/>
      <w:sz w:val="24"/>
      <w:szCs w:val="24"/>
      <w:lang w:val="x-none" w:eastAsia="lv-LV"/>
    </w:rPr>
  </w:style>
  <w:style w:type="paragraph" w:styleId="BodyText">
    <w:name w:val="Body Text"/>
    <w:basedOn w:val="Normal"/>
    <w:link w:val="BodyTextChar"/>
    <w:unhideWhenUsed/>
    <w:rsid w:val="003340C5"/>
    <w:pPr>
      <w:spacing w:after="120" w:line="240" w:lineRule="auto"/>
    </w:pPr>
    <w:rPr>
      <w:rFonts w:ascii="Times New Roman" w:eastAsia="Times New Roman" w:hAnsi="Times New Roman"/>
      <w:sz w:val="24"/>
      <w:szCs w:val="24"/>
      <w:lang w:val="en-GB" w:eastAsia="x-none"/>
    </w:rPr>
  </w:style>
  <w:style w:type="character" w:customStyle="1" w:styleId="BodyTextChar">
    <w:name w:val="Body Text Char"/>
    <w:basedOn w:val="DefaultParagraphFont"/>
    <w:link w:val="BodyText"/>
    <w:rsid w:val="003340C5"/>
    <w:rPr>
      <w:rFonts w:ascii="Times New Roman" w:eastAsia="Times New Roman" w:hAnsi="Times New Roman" w:cs="Times New Roman"/>
      <w:sz w:val="24"/>
      <w:szCs w:val="24"/>
      <w:lang w:val="en-GB" w:eastAsia="x-none"/>
    </w:rPr>
  </w:style>
  <w:style w:type="paragraph" w:styleId="NoSpacing">
    <w:name w:val="No Spacing"/>
    <w:qFormat/>
    <w:rsid w:val="003340C5"/>
    <w:pPr>
      <w:spacing w:after="0" w:line="240" w:lineRule="auto"/>
    </w:pPr>
    <w:rPr>
      <w:rFonts w:ascii="Calibri" w:eastAsia="Calibri" w:hAnsi="Calibri" w:cs="Times New Roman"/>
      <w:lang w:val="en-US"/>
    </w:rPr>
  </w:style>
  <w:style w:type="character" w:customStyle="1" w:styleId="naisfChar">
    <w:name w:val="naisf Char"/>
    <w:link w:val="naisf"/>
    <w:locked/>
    <w:rsid w:val="003340C5"/>
    <w:rPr>
      <w:rFonts w:ascii="Times New Roman" w:eastAsia="Times New Roman" w:hAnsi="Times New Roman" w:cs="Times New Roman"/>
      <w:sz w:val="24"/>
      <w:szCs w:val="24"/>
    </w:rPr>
  </w:style>
  <w:style w:type="paragraph" w:customStyle="1" w:styleId="naisf">
    <w:name w:val="naisf"/>
    <w:basedOn w:val="Normal"/>
    <w:link w:val="naisfChar"/>
    <w:rsid w:val="003340C5"/>
    <w:pPr>
      <w:spacing w:before="100" w:beforeAutospacing="1" w:after="100" w:afterAutospacing="1" w:line="240" w:lineRule="auto"/>
    </w:pPr>
    <w:rPr>
      <w:rFonts w:ascii="Times New Roman" w:eastAsia="Times New Roman" w:hAnsi="Times New Roman"/>
      <w:sz w:val="24"/>
      <w:szCs w:val="24"/>
    </w:rPr>
  </w:style>
  <w:style w:type="paragraph" w:customStyle="1" w:styleId="naisnod">
    <w:name w:val="naisnod"/>
    <w:basedOn w:val="Normal"/>
    <w:rsid w:val="003340C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3340C5"/>
    <w:pPr>
      <w:tabs>
        <w:tab w:val="center" w:pos="4153"/>
        <w:tab w:val="right" w:pos="8306"/>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3340C5"/>
    <w:rPr>
      <w:rFonts w:ascii="Calibri" w:eastAsia="Calibri" w:hAnsi="Calibri" w:cs="Times New Roman"/>
      <w:sz w:val="20"/>
      <w:szCs w:val="20"/>
      <w:lang w:val="x-none" w:eastAsia="x-none"/>
    </w:rPr>
  </w:style>
  <w:style w:type="paragraph" w:styleId="NormalWeb">
    <w:name w:val="Normal (Web)"/>
    <w:basedOn w:val="Normal"/>
    <w:unhideWhenUsed/>
    <w:rsid w:val="003340C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rsid w:val="00E923AE"/>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D52C23"/>
    <w:rPr>
      <w:b/>
      <w:bCs/>
    </w:rPr>
  </w:style>
  <w:style w:type="paragraph" w:styleId="BalloonText">
    <w:name w:val="Balloon Text"/>
    <w:basedOn w:val="Normal"/>
    <w:link w:val="BalloonTextChar"/>
    <w:uiPriority w:val="99"/>
    <w:semiHidden/>
    <w:unhideWhenUsed/>
    <w:rsid w:val="005C6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D3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90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k.gov.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43859-cilveka-tiesibu-un-pamatbrivibu-aizsardzibas-konvencij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9742</Words>
  <Characters>5554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Zagoskina</dc:creator>
  <cp:keywords/>
  <dc:description/>
  <cp:lastModifiedBy>Inese Sproģe</cp:lastModifiedBy>
  <cp:revision>2</cp:revision>
  <cp:lastPrinted>2019-07-17T11:31:00Z</cp:lastPrinted>
  <dcterms:created xsi:type="dcterms:W3CDTF">2019-07-26T08:29:00Z</dcterms:created>
  <dcterms:modified xsi:type="dcterms:W3CDTF">2019-07-26T08:29:00Z</dcterms:modified>
</cp:coreProperties>
</file>