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7203C" w14:textId="7D4AFE78" w:rsidR="00735BF4" w:rsidRPr="00D169D0" w:rsidRDefault="00433527" w:rsidP="00465890">
      <w:pPr>
        <w:pStyle w:val="Heading1"/>
        <w:ind w:left="1800"/>
      </w:pPr>
      <w:bookmarkStart w:id="0" w:name="_Toc358284825"/>
      <w:r w:rsidRPr="00AF56E7">
        <w:rPr>
          <w:b w:val="0"/>
          <w:lang w:val="lv-LV"/>
        </w:rPr>
        <w:t>3.pielikums.</w:t>
      </w:r>
      <w:r>
        <w:rPr>
          <w:lang w:val="lv-LV"/>
        </w:rPr>
        <w:t xml:space="preserve"> </w:t>
      </w:r>
      <w:r w:rsidR="00735BF4" w:rsidRPr="00D169D0">
        <w:t>PAMATNOSTĀDNĒS PAREDZĒTO UZDEVUMU UN PASĀKUMU PLĀN</w:t>
      </w:r>
      <w:bookmarkEnd w:id="0"/>
      <w:r w:rsidR="0026759C">
        <w:t>A IZPILDE</w:t>
      </w:r>
    </w:p>
    <w:p w14:paraId="2BAC5FE3" w14:textId="77777777" w:rsidR="00735BF4" w:rsidRPr="00D169D0" w:rsidRDefault="00735BF4" w:rsidP="00465890">
      <w:pPr>
        <w:pStyle w:val="Heading1"/>
        <w:jc w:val="left"/>
        <w:rPr>
          <w:szCs w:val="24"/>
          <w:lang w:val="lv-LV"/>
        </w:rPr>
      </w:pPr>
    </w:p>
    <w:tbl>
      <w:tblPr>
        <w:tblW w:w="5204" w:type="pct"/>
        <w:tblInd w:w="-292"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2411"/>
        <w:gridCol w:w="991"/>
        <w:gridCol w:w="991"/>
        <w:gridCol w:w="1133"/>
        <w:gridCol w:w="1423"/>
        <w:gridCol w:w="1183"/>
        <w:gridCol w:w="91"/>
        <w:gridCol w:w="2877"/>
        <w:gridCol w:w="57"/>
        <w:gridCol w:w="57"/>
        <w:gridCol w:w="4523"/>
      </w:tblGrid>
      <w:tr w:rsidR="00ED4FD3" w:rsidRPr="00651AEC" w14:paraId="17DC9982" w14:textId="32FCDF16" w:rsidTr="004D005E">
        <w:trPr>
          <w:trHeight w:val="593"/>
        </w:trPr>
        <w:tc>
          <w:tcPr>
            <w:tcW w:w="5000" w:type="pct"/>
            <w:gridSpan w:val="11"/>
            <w:tcBorders>
              <w:top w:val="single" w:sz="6" w:space="0" w:color="auto"/>
              <w:bottom w:val="single" w:sz="4" w:space="0" w:color="auto"/>
            </w:tcBorders>
            <w:shd w:val="clear" w:color="auto" w:fill="DEEAF6" w:themeFill="accent1" w:themeFillTint="33"/>
            <w:vAlign w:val="center"/>
          </w:tcPr>
          <w:p w14:paraId="2A071EDE" w14:textId="303517DD" w:rsidR="00ED4FD3" w:rsidRPr="00651AEC" w:rsidRDefault="00ED4FD3" w:rsidP="00465890">
            <w:pPr>
              <w:spacing w:after="0" w:line="240" w:lineRule="auto"/>
              <w:ind w:left="119"/>
              <w:rPr>
                <w:rFonts w:ascii="Times New Roman" w:hAnsi="Times New Roman"/>
                <w:b/>
                <w:bCs/>
              </w:rPr>
            </w:pPr>
            <w:r w:rsidRPr="00651AEC">
              <w:rPr>
                <w:rFonts w:ascii="Times New Roman" w:hAnsi="Times New Roman"/>
                <w:b/>
                <w:bCs/>
              </w:rPr>
              <w:t>Pamatnostādnēs definētais politikas mērķis</w:t>
            </w:r>
            <w:r w:rsidRPr="00651AEC">
              <w:rPr>
                <w:rFonts w:ascii="Times New Roman" w:hAnsi="Times New Roman"/>
              </w:rPr>
              <w:t>:</w:t>
            </w:r>
            <w:r w:rsidRPr="00651AEC">
              <w:rPr>
                <w:rFonts w:ascii="Times New Roman" w:hAnsi="Times New Roman"/>
                <w:b/>
              </w:rPr>
              <w:t xml:space="preserve"> Veicināt sabiedrības informētību un izpratni par cilvēku tirdzniecību un nodrošināt atbalstu cilvēku tirdzniecības upuriem.</w:t>
            </w:r>
          </w:p>
        </w:tc>
      </w:tr>
      <w:tr w:rsidR="00ED4FD3" w:rsidRPr="00B21B32" w14:paraId="33DC3634" w14:textId="6E37F640" w:rsidTr="004D005E">
        <w:trPr>
          <w:trHeight w:val="60"/>
        </w:trPr>
        <w:tc>
          <w:tcPr>
            <w:tcW w:w="5000" w:type="pct"/>
            <w:gridSpan w:val="11"/>
            <w:tcBorders>
              <w:top w:val="single" w:sz="4" w:space="0" w:color="auto"/>
              <w:bottom w:val="single" w:sz="6" w:space="0" w:color="auto"/>
            </w:tcBorders>
            <w:shd w:val="clear" w:color="auto" w:fill="FFD966" w:themeFill="accent4" w:themeFillTint="99"/>
            <w:vAlign w:val="center"/>
          </w:tcPr>
          <w:p w14:paraId="73EED9A7" w14:textId="331E6975" w:rsidR="00ED4FD3" w:rsidRPr="00651AEC" w:rsidRDefault="00ED4FD3" w:rsidP="00465890">
            <w:pPr>
              <w:spacing w:after="0" w:line="240" w:lineRule="auto"/>
              <w:ind w:left="119"/>
              <w:rPr>
                <w:rFonts w:ascii="Times New Roman" w:hAnsi="Times New Roman"/>
                <w:b/>
                <w:bCs/>
              </w:rPr>
            </w:pPr>
            <w:r w:rsidRPr="00651AEC">
              <w:rPr>
                <w:rFonts w:ascii="Times New Roman" w:hAnsi="Times New Roman"/>
                <w:b/>
                <w:bCs/>
              </w:rPr>
              <w:t>I Rīcības virziens</w:t>
            </w:r>
            <w:r w:rsidRPr="00651AEC">
              <w:rPr>
                <w:rFonts w:ascii="Times New Roman" w:hAnsi="Times New Roman"/>
              </w:rPr>
              <w:t>:</w:t>
            </w:r>
            <w:r w:rsidRPr="00651AEC">
              <w:rPr>
                <w:rFonts w:ascii="Times New Roman" w:hAnsi="Times New Roman"/>
                <w:b/>
                <w:bCs/>
              </w:rPr>
              <w:t xml:space="preserve"> </w:t>
            </w:r>
            <w:r w:rsidRPr="00651AEC">
              <w:rPr>
                <w:rFonts w:ascii="Times New Roman" w:hAnsi="Times New Roman"/>
                <w:b/>
                <w:bCs/>
                <w:i/>
              </w:rPr>
              <w:t>Cilvēku tirdzniecības profilakse</w:t>
            </w:r>
          </w:p>
        </w:tc>
      </w:tr>
      <w:tr w:rsidR="00316C3C" w:rsidRPr="00B21B32" w14:paraId="4B5879F4" w14:textId="2D20C4CB" w:rsidTr="001D0F1D">
        <w:trPr>
          <w:trHeight w:val="60"/>
        </w:trPr>
        <w:tc>
          <w:tcPr>
            <w:tcW w:w="766" w:type="pct"/>
            <w:tcBorders>
              <w:top w:val="single" w:sz="6" w:space="0" w:color="auto"/>
              <w:bottom w:val="single" w:sz="6" w:space="0" w:color="auto"/>
              <w:right w:val="single" w:sz="6" w:space="0" w:color="auto"/>
            </w:tcBorders>
            <w:shd w:val="clear" w:color="auto" w:fill="auto"/>
            <w:vAlign w:val="center"/>
          </w:tcPr>
          <w:p w14:paraId="22182A2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Uzdevumi un galvenie pasākumi izvirzītā mērķa sasniegšanai</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tcPr>
          <w:p w14:paraId="1416078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Izpildes termiņš</w:t>
            </w:r>
            <w:r w:rsidRPr="00B21B32">
              <w:rPr>
                <w:rFonts w:ascii="Times New Roman" w:hAnsi="Times New Roman"/>
                <w:sz w:val="20"/>
                <w:szCs w:val="20"/>
              </w:rPr>
              <w:t> </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tcPr>
          <w:p w14:paraId="2C2B90B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Atbildīgā institūcija</w:t>
            </w:r>
            <w:r w:rsidRPr="00B21B32">
              <w:rPr>
                <w:rFonts w:ascii="Times New Roman" w:hAnsi="Times New Roman"/>
                <w:sz w:val="20"/>
                <w:szCs w:val="20"/>
              </w:rPr>
              <w:t> </w:t>
            </w:r>
          </w:p>
        </w:tc>
        <w:tc>
          <w:tcPr>
            <w:tcW w:w="360" w:type="pct"/>
            <w:tcBorders>
              <w:top w:val="single" w:sz="6" w:space="0" w:color="auto"/>
              <w:left w:val="single" w:sz="6" w:space="0" w:color="auto"/>
              <w:bottom w:val="single" w:sz="6" w:space="0" w:color="auto"/>
              <w:right w:val="single" w:sz="6" w:space="0" w:color="auto"/>
            </w:tcBorders>
            <w:shd w:val="clear" w:color="auto" w:fill="auto"/>
            <w:vAlign w:val="center"/>
          </w:tcPr>
          <w:p w14:paraId="1E5B5CF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Iesaistītās institūcijas</w:t>
            </w:r>
            <w:r w:rsidRPr="00B21B32">
              <w:rPr>
                <w:rFonts w:ascii="Times New Roman" w:hAnsi="Times New Roman"/>
                <w:sz w:val="20"/>
                <w:szCs w:val="20"/>
              </w:rPr>
              <w:t> </w:t>
            </w:r>
          </w:p>
        </w:tc>
        <w:tc>
          <w:tcPr>
            <w:tcW w:w="452" w:type="pct"/>
            <w:tcBorders>
              <w:top w:val="single" w:sz="6" w:space="0" w:color="auto"/>
              <w:left w:val="single" w:sz="6" w:space="0" w:color="auto"/>
              <w:bottom w:val="single" w:sz="6" w:space="0" w:color="auto"/>
            </w:tcBorders>
            <w:shd w:val="clear" w:color="auto" w:fill="auto"/>
          </w:tcPr>
          <w:p w14:paraId="320A2C7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Nepieciešamais finansējums un tā avoti</w:t>
            </w:r>
            <w:r w:rsidRPr="00B21B32">
              <w:rPr>
                <w:rFonts w:ascii="Times New Roman" w:hAnsi="Times New Roman"/>
                <w:sz w:val="20"/>
                <w:szCs w:val="20"/>
              </w:rPr>
              <w:t> </w:t>
            </w:r>
          </w:p>
        </w:tc>
        <w:tc>
          <w:tcPr>
            <w:tcW w:w="405" w:type="pct"/>
            <w:gridSpan w:val="2"/>
            <w:tcBorders>
              <w:top w:val="single" w:sz="6" w:space="0" w:color="auto"/>
              <w:left w:val="single" w:sz="6" w:space="0" w:color="auto"/>
              <w:bottom w:val="single" w:sz="6" w:space="0" w:color="auto"/>
            </w:tcBorders>
          </w:tcPr>
          <w:p w14:paraId="4B7DC2EA" w14:textId="360AB4F0" w:rsidR="00A54149" w:rsidRPr="00B21B32" w:rsidRDefault="00A54149" w:rsidP="00465890">
            <w:pPr>
              <w:spacing w:after="0" w:line="240" w:lineRule="auto"/>
              <w:jc w:val="center"/>
              <w:rPr>
                <w:rFonts w:ascii="Times New Roman" w:hAnsi="Times New Roman"/>
                <w:b/>
                <w:bCs/>
                <w:sz w:val="20"/>
                <w:szCs w:val="20"/>
              </w:rPr>
            </w:pPr>
            <w:r w:rsidRPr="00B21B32">
              <w:rPr>
                <w:rFonts w:ascii="Times New Roman" w:hAnsi="Times New Roman"/>
                <w:b/>
                <w:bCs/>
                <w:sz w:val="20"/>
                <w:szCs w:val="20"/>
              </w:rPr>
              <w:t>Finansējums</w:t>
            </w:r>
          </w:p>
        </w:tc>
        <w:tc>
          <w:tcPr>
            <w:tcW w:w="2387" w:type="pct"/>
            <w:gridSpan w:val="4"/>
            <w:tcBorders>
              <w:top w:val="single" w:sz="6" w:space="0" w:color="auto"/>
              <w:left w:val="single" w:sz="6" w:space="0" w:color="auto"/>
              <w:bottom w:val="single" w:sz="6" w:space="0" w:color="auto"/>
            </w:tcBorders>
          </w:tcPr>
          <w:p w14:paraId="5D2A7397" w14:textId="0D330500" w:rsidR="00A54149" w:rsidRPr="00B21B32" w:rsidRDefault="00B21B32" w:rsidP="00465890">
            <w:pPr>
              <w:spacing w:after="0" w:line="240" w:lineRule="auto"/>
              <w:jc w:val="center"/>
              <w:rPr>
                <w:rFonts w:ascii="Times New Roman" w:hAnsi="Times New Roman"/>
                <w:b/>
                <w:bCs/>
                <w:sz w:val="20"/>
                <w:szCs w:val="20"/>
              </w:rPr>
            </w:pPr>
            <w:r>
              <w:rPr>
                <w:rFonts w:ascii="Times New Roman" w:hAnsi="Times New Roman"/>
                <w:b/>
                <w:bCs/>
                <w:sz w:val="20"/>
                <w:szCs w:val="20"/>
              </w:rPr>
              <w:t xml:space="preserve">Izpilde </w:t>
            </w:r>
            <w:proofErr w:type="gramStart"/>
            <w:r>
              <w:rPr>
                <w:rFonts w:ascii="Times New Roman" w:hAnsi="Times New Roman"/>
                <w:b/>
                <w:bCs/>
                <w:sz w:val="20"/>
                <w:szCs w:val="20"/>
              </w:rPr>
              <w:t>2014. – 2016.</w:t>
            </w:r>
            <w:proofErr w:type="gramEnd"/>
            <w:r>
              <w:rPr>
                <w:rFonts w:ascii="Times New Roman" w:hAnsi="Times New Roman"/>
                <w:b/>
                <w:bCs/>
                <w:sz w:val="20"/>
                <w:szCs w:val="20"/>
              </w:rPr>
              <w:t>gadā</w:t>
            </w:r>
          </w:p>
        </w:tc>
      </w:tr>
      <w:tr w:rsidR="00316C3C" w:rsidRPr="00B21B32" w14:paraId="78092513" w14:textId="40A14B83" w:rsidTr="001D0F1D">
        <w:trPr>
          <w:trHeight w:val="1148"/>
        </w:trPr>
        <w:tc>
          <w:tcPr>
            <w:tcW w:w="766" w:type="pct"/>
            <w:tcBorders>
              <w:top w:val="single" w:sz="6" w:space="0" w:color="auto"/>
              <w:bottom w:val="single" w:sz="6" w:space="0" w:color="auto"/>
              <w:right w:val="single" w:sz="6" w:space="0" w:color="auto"/>
            </w:tcBorders>
            <w:shd w:val="clear" w:color="auto" w:fill="auto"/>
          </w:tcPr>
          <w:p w14:paraId="1C4B67FD"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
                <w:bCs/>
                <w:sz w:val="20"/>
                <w:szCs w:val="20"/>
              </w:rPr>
            </w:pPr>
            <w:r w:rsidRPr="00B21B32">
              <w:rPr>
                <w:rFonts w:ascii="Times New Roman" w:hAnsi="Times New Roman"/>
                <w:sz w:val="20"/>
                <w:szCs w:val="20"/>
              </w:rPr>
              <w:t>Organizēt informatīvās kampaņas un aktivitātes par cilvēku tirdzniecību seksuālās izmantošanas, darbaspēka ekspluatācijas, fiktīvo laulību noslēgšanas un orgānu izņemšanas nolūkos, lai veicinātu sabiedrības izpratni un mazinātu piedāvājumu.</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13E104B8"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3A7EB5F9"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Valsts policija</w:t>
            </w:r>
          </w:p>
          <w:p w14:paraId="2A17F4F7" w14:textId="77777777" w:rsidR="00A54149" w:rsidRPr="00B21B32" w:rsidRDefault="00A54149" w:rsidP="00465890">
            <w:pPr>
              <w:spacing w:after="0" w:line="240" w:lineRule="auto"/>
              <w:rPr>
                <w:rFonts w:ascii="Times New Roman" w:hAnsi="Times New Roman"/>
                <w:bCs/>
                <w:sz w:val="20"/>
                <w:szCs w:val="20"/>
              </w:rPr>
            </w:pP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741D6398"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IeM, ĀM, LM, IZM, LNB, TM, NVO, pašvaldības</w:t>
            </w:r>
          </w:p>
        </w:tc>
        <w:tc>
          <w:tcPr>
            <w:tcW w:w="452" w:type="pct"/>
            <w:tcBorders>
              <w:top w:val="single" w:sz="6" w:space="0" w:color="auto"/>
              <w:left w:val="single" w:sz="6" w:space="0" w:color="auto"/>
              <w:bottom w:val="single" w:sz="6" w:space="0" w:color="auto"/>
            </w:tcBorders>
            <w:shd w:val="clear" w:color="auto" w:fill="auto"/>
          </w:tcPr>
          <w:p w14:paraId="2682C371"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Valsts policija</w:t>
            </w:r>
          </w:p>
          <w:p w14:paraId="01909E65" w14:textId="77777777" w:rsidR="00A54149" w:rsidRPr="00B21B32" w:rsidRDefault="00A54149"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2015.gadā</w:t>
            </w:r>
            <w:proofErr w:type="gramEnd"/>
            <w:r w:rsidRPr="00B21B32">
              <w:rPr>
                <w:rFonts w:ascii="Times New Roman" w:hAnsi="Times New Roman"/>
                <w:bCs/>
                <w:sz w:val="20"/>
                <w:szCs w:val="20"/>
              </w:rPr>
              <w:t xml:space="preserve"> un turpmāk ik gadu </w:t>
            </w:r>
          </w:p>
          <w:p w14:paraId="24194217"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 xml:space="preserve">7 114 </w:t>
            </w:r>
            <w:r w:rsidRPr="00B21B32">
              <w:rPr>
                <w:rFonts w:ascii="Times New Roman" w:hAnsi="Times New Roman"/>
                <w:bCs/>
                <w:i/>
                <w:sz w:val="20"/>
                <w:szCs w:val="20"/>
              </w:rPr>
              <w:t>euro</w:t>
            </w:r>
            <w:r w:rsidRPr="00B21B32">
              <w:rPr>
                <w:rFonts w:ascii="Times New Roman" w:hAnsi="Times New Roman"/>
                <w:bCs/>
                <w:sz w:val="20"/>
                <w:szCs w:val="20"/>
              </w:rPr>
              <w:t xml:space="preserve"> - valsts budžeta finansējums (dotācija).</w:t>
            </w:r>
          </w:p>
        </w:tc>
        <w:tc>
          <w:tcPr>
            <w:tcW w:w="405" w:type="pct"/>
            <w:gridSpan w:val="2"/>
            <w:tcBorders>
              <w:top w:val="single" w:sz="6" w:space="0" w:color="auto"/>
              <w:left w:val="single" w:sz="6" w:space="0" w:color="auto"/>
              <w:bottom w:val="single" w:sz="6" w:space="0" w:color="auto"/>
            </w:tcBorders>
          </w:tcPr>
          <w:p w14:paraId="2F0476DF" w14:textId="77777777" w:rsidR="00A54149" w:rsidRDefault="0046180B" w:rsidP="00465890">
            <w:pPr>
              <w:spacing w:after="0" w:line="240" w:lineRule="auto"/>
              <w:rPr>
                <w:rFonts w:ascii="Times New Roman" w:hAnsi="Times New Roman"/>
                <w:bCs/>
                <w:sz w:val="20"/>
                <w:szCs w:val="20"/>
              </w:rPr>
            </w:pPr>
            <w:r>
              <w:rPr>
                <w:rFonts w:ascii="Times New Roman" w:hAnsi="Times New Roman"/>
                <w:bCs/>
                <w:sz w:val="20"/>
                <w:szCs w:val="20"/>
              </w:rPr>
              <w:t>Papildus finansējums pamatnostādņu uzdevumu īstenošanai netika piešķirts.</w:t>
            </w:r>
          </w:p>
          <w:p w14:paraId="59510793" w14:textId="77777777" w:rsidR="00415316" w:rsidRDefault="00415316" w:rsidP="00465890">
            <w:pPr>
              <w:spacing w:after="0" w:line="240" w:lineRule="auto"/>
              <w:rPr>
                <w:rFonts w:ascii="Times New Roman" w:hAnsi="Times New Roman"/>
                <w:bCs/>
                <w:sz w:val="20"/>
                <w:szCs w:val="20"/>
              </w:rPr>
            </w:pPr>
          </w:p>
          <w:p w14:paraId="149C85F2" w14:textId="77777777" w:rsidR="00415316" w:rsidRDefault="00415316" w:rsidP="00465890">
            <w:pPr>
              <w:spacing w:after="0" w:line="240" w:lineRule="auto"/>
              <w:rPr>
                <w:rFonts w:ascii="Times New Roman" w:hAnsi="Times New Roman"/>
                <w:bCs/>
                <w:sz w:val="20"/>
                <w:szCs w:val="20"/>
              </w:rPr>
            </w:pPr>
          </w:p>
          <w:p w14:paraId="70B40DE6" w14:textId="2BA0E9DA" w:rsidR="00BE3AC4" w:rsidRDefault="00270FEA" w:rsidP="00465890">
            <w:pPr>
              <w:spacing w:after="0" w:line="240" w:lineRule="auto"/>
              <w:rPr>
                <w:rFonts w:ascii="Times New Roman" w:hAnsi="Times New Roman"/>
                <w:bCs/>
                <w:sz w:val="20"/>
                <w:szCs w:val="20"/>
              </w:rPr>
            </w:pPr>
            <w:r>
              <w:rPr>
                <w:rFonts w:ascii="Times New Roman" w:hAnsi="Times New Roman"/>
                <w:bCs/>
                <w:sz w:val="20"/>
                <w:szCs w:val="20"/>
              </w:rPr>
              <w:t>Projekta finansējums</w:t>
            </w:r>
          </w:p>
          <w:p w14:paraId="468626B7" w14:textId="77777777" w:rsidR="00BE3AC4" w:rsidRDefault="00BE3AC4" w:rsidP="00465890">
            <w:pPr>
              <w:spacing w:after="0" w:line="240" w:lineRule="auto"/>
              <w:rPr>
                <w:rFonts w:ascii="Times New Roman" w:hAnsi="Times New Roman"/>
                <w:bCs/>
                <w:sz w:val="20"/>
                <w:szCs w:val="20"/>
              </w:rPr>
            </w:pPr>
          </w:p>
          <w:p w14:paraId="2388258E" w14:textId="77777777" w:rsidR="00BE3AC4" w:rsidRDefault="00BE3AC4" w:rsidP="00465890">
            <w:pPr>
              <w:spacing w:after="0" w:line="240" w:lineRule="auto"/>
              <w:rPr>
                <w:rFonts w:ascii="Times New Roman" w:hAnsi="Times New Roman"/>
                <w:bCs/>
                <w:sz w:val="20"/>
                <w:szCs w:val="20"/>
              </w:rPr>
            </w:pPr>
          </w:p>
          <w:p w14:paraId="391581B7" w14:textId="77777777" w:rsidR="00BE3AC4" w:rsidRDefault="00BE3AC4" w:rsidP="00465890">
            <w:pPr>
              <w:spacing w:after="0" w:line="240" w:lineRule="auto"/>
              <w:rPr>
                <w:rFonts w:ascii="Times New Roman" w:hAnsi="Times New Roman"/>
                <w:bCs/>
                <w:sz w:val="20"/>
                <w:szCs w:val="20"/>
              </w:rPr>
            </w:pPr>
          </w:p>
          <w:p w14:paraId="733EA055" w14:textId="77777777" w:rsidR="00E01666" w:rsidRDefault="00E01666" w:rsidP="00465890">
            <w:pPr>
              <w:spacing w:after="0" w:line="240" w:lineRule="auto"/>
              <w:rPr>
                <w:rFonts w:ascii="Times New Roman" w:hAnsi="Times New Roman"/>
                <w:bCs/>
                <w:sz w:val="20"/>
                <w:szCs w:val="20"/>
              </w:rPr>
            </w:pPr>
          </w:p>
          <w:p w14:paraId="4F742EAA" w14:textId="77777777" w:rsidR="00AC17A9" w:rsidRDefault="00AC17A9" w:rsidP="00465890">
            <w:pPr>
              <w:spacing w:after="0" w:line="240" w:lineRule="auto"/>
              <w:rPr>
                <w:rFonts w:ascii="Times New Roman" w:hAnsi="Times New Roman"/>
                <w:bCs/>
                <w:sz w:val="20"/>
                <w:szCs w:val="20"/>
              </w:rPr>
            </w:pPr>
          </w:p>
          <w:p w14:paraId="372F07A6" w14:textId="77777777" w:rsidR="00AC17A9" w:rsidRDefault="00AC17A9" w:rsidP="00465890">
            <w:pPr>
              <w:spacing w:after="0" w:line="240" w:lineRule="auto"/>
              <w:rPr>
                <w:rFonts w:ascii="Times New Roman" w:hAnsi="Times New Roman"/>
                <w:bCs/>
                <w:sz w:val="20"/>
                <w:szCs w:val="20"/>
              </w:rPr>
            </w:pPr>
          </w:p>
          <w:p w14:paraId="2245479E" w14:textId="77777777" w:rsidR="00AC17A9" w:rsidRDefault="00AC17A9" w:rsidP="00465890">
            <w:pPr>
              <w:spacing w:after="0" w:line="240" w:lineRule="auto"/>
              <w:rPr>
                <w:rFonts w:ascii="Times New Roman" w:hAnsi="Times New Roman"/>
                <w:bCs/>
                <w:sz w:val="20"/>
                <w:szCs w:val="20"/>
              </w:rPr>
            </w:pPr>
          </w:p>
          <w:p w14:paraId="56D949D8" w14:textId="77777777" w:rsidR="00AC17A9" w:rsidRDefault="00AC17A9" w:rsidP="00465890">
            <w:pPr>
              <w:spacing w:after="0" w:line="240" w:lineRule="auto"/>
              <w:rPr>
                <w:rFonts w:ascii="Times New Roman" w:hAnsi="Times New Roman"/>
                <w:bCs/>
                <w:sz w:val="20"/>
                <w:szCs w:val="20"/>
              </w:rPr>
            </w:pPr>
          </w:p>
          <w:p w14:paraId="4499CA59" w14:textId="77777777" w:rsidR="00E01666" w:rsidRDefault="00E01666" w:rsidP="00465890">
            <w:pPr>
              <w:spacing w:after="0" w:line="240" w:lineRule="auto"/>
              <w:rPr>
                <w:rFonts w:ascii="Times New Roman" w:hAnsi="Times New Roman"/>
                <w:bCs/>
                <w:sz w:val="20"/>
                <w:szCs w:val="20"/>
              </w:rPr>
            </w:pPr>
          </w:p>
          <w:p w14:paraId="5AF4A0B5" w14:textId="77777777" w:rsidR="00E01666" w:rsidRDefault="00E01666" w:rsidP="00465890">
            <w:pPr>
              <w:spacing w:after="0" w:line="240" w:lineRule="auto"/>
              <w:rPr>
                <w:rFonts w:ascii="Times New Roman" w:hAnsi="Times New Roman"/>
                <w:bCs/>
                <w:sz w:val="20"/>
                <w:szCs w:val="20"/>
              </w:rPr>
            </w:pPr>
          </w:p>
          <w:p w14:paraId="15E01746" w14:textId="77777777" w:rsidR="00E770DD" w:rsidRDefault="00E770DD" w:rsidP="00465890">
            <w:pPr>
              <w:spacing w:after="0" w:line="240" w:lineRule="auto"/>
              <w:rPr>
                <w:rFonts w:ascii="Times New Roman" w:hAnsi="Times New Roman"/>
                <w:bCs/>
                <w:sz w:val="20"/>
                <w:szCs w:val="20"/>
              </w:rPr>
            </w:pPr>
          </w:p>
          <w:p w14:paraId="6EE8FD14" w14:textId="2A4936FE" w:rsidR="00FB586C" w:rsidRDefault="00994D2D" w:rsidP="00465890">
            <w:pPr>
              <w:spacing w:after="0" w:line="240" w:lineRule="auto"/>
              <w:rPr>
                <w:rFonts w:ascii="Times New Roman" w:hAnsi="Times New Roman"/>
                <w:bCs/>
                <w:sz w:val="20"/>
                <w:szCs w:val="20"/>
              </w:rPr>
            </w:pPr>
            <w:r>
              <w:rPr>
                <w:rFonts w:ascii="Times New Roman" w:hAnsi="Times New Roman"/>
                <w:bCs/>
                <w:sz w:val="20"/>
                <w:szCs w:val="20"/>
              </w:rPr>
              <w:t>K</w:t>
            </w:r>
            <w:r w:rsidRPr="00994D2D">
              <w:rPr>
                <w:rFonts w:ascii="Times New Roman" w:hAnsi="Times New Roman"/>
                <w:bCs/>
                <w:sz w:val="20"/>
                <w:szCs w:val="20"/>
              </w:rPr>
              <w:t>ampaņa finansēta ar Starptautiskā ombudu tīkla (I.O.I.) piešķirtajiem finanšu līdzekļiem</w:t>
            </w:r>
            <w:r w:rsidR="00D65BF8">
              <w:rPr>
                <w:rFonts w:ascii="Times New Roman" w:hAnsi="Times New Roman"/>
                <w:bCs/>
                <w:sz w:val="20"/>
                <w:szCs w:val="20"/>
              </w:rPr>
              <w:t xml:space="preserve"> 5 500 </w:t>
            </w:r>
            <w:r w:rsidR="00D65BF8" w:rsidRPr="00D65BF8">
              <w:rPr>
                <w:rFonts w:ascii="Times New Roman" w:hAnsi="Times New Roman"/>
                <w:bCs/>
                <w:i/>
                <w:sz w:val="20"/>
                <w:szCs w:val="20"/>
              </w:rPr>
              <w:t>euro</w:t>
            </w:r>
          </w:p>
          <w:p w14:paraId="3825777A" w14:textId="77777777" w:rsidR="00994D2D" w:rsidRDefault="00994D2D" w:rsidP="00465890">
            <w:pPr>
              <w:spacing w:after="0" w:line="240" w:lineRule="auto"/>
              <w:rPr>
                <w:rFonts w:ascii="Times New Roman" w:hAnsi="Times New Roman"/>
                <w:bCs/>
                <w:sz w:val="20"/>
                <w:szCs w:val="20"/>
              </w:rPr>
            </w:pPr>
          </w:p>
          <w:p w14:paraId="200A7205" w14:textId="77777777" w:rsidR="00994D2D" w:rsidRDefault="00994D2D" w:rsidP="00465890">
            <w:pPr>
              <w:spacing w:after="0" w:line="240" w:lineRule="auto"/>
              <w:rPr>
                <w:rFonts w:ascii="Times New Roman" w:hAnsi="Times New Roman"/>
                <w:bCs/>
                <w:sz w:val="20"/>
                <w:szCs w:val="20"/>
              </w:rPr>
            </w:pPr>
          </w:p>
          <w:p w14:paraId="24F21EF6" w14:textId="77777777" w:rsidR="00DA6DCB" w:rsidRDefault="00DA6DCB" w:rsidP="00465890">
            <w:pPr>
              <w:spacing w:after="0" w:line="240" w:lineRule="auto"/>
              <w:rPr>
                <w:rFonts w:ascii="Times New Roman" w:hAnsi="Times New Roman"/>
                <w:bCs/>
                <w:sz w:val="20"/>
                <w:szCs w:val="20"/>
              </w:rPr>
            </w:pPr>
          </w:p>
          <w:p w14:paraId="779A83F4" w14:textId="77777777" w:rsidR="00DA6DCB" w:rsidRDefault="00DA6DCB" w:rsidP="00465890">
            <w:pPr>
              <w:spacing w:after="0" w:line="240" w:lineRule="auto"/>
              <w:rPr>
                <w:rFonts w:ascii="Times New Roman" w:hAnsi="Times New Roman"/>
                <w:bCs/>
                <w:sz w:val="20"/>
                <w:szCs w:val="20"/>
              </w:rPr>
            </w:pPr>
          </w:p>
          <w:p w14:paraId="7DC51781" w14:textId="77777777" w:rsidR="00DA6DCB" w:rsidRDefault="00DA6DCB" w:rsidP="00465890">
            <w:pPr>
              <w:spacing w:after="0" w:line="240" w:lineRule="auto"/>
              <w:rPr>
                <w:rFonts w:ascii="Times New Roman" w:hAnsi="Times New Roman"/>
                <w:bCs/>
                <w:sz w:val="20"/>
                <w:szCs w:val="20"/>
              </w:rPr>
            </w:pPr>
          </w:p>
          <w:p w14:paraId="0D23B769" w14:textId="77777777" w:rsidR="00DA6DCB" w:rsidRDefault="00DA6DCB" w:rsidP="00465890">
            <w:pPr>
              <w:spacing w:after="0" w:line="240" w:lineRule="auto"/>
              <w:rPr>
                <w:rFonts w:ascii="Times New Roman" w:hAnsi="Times New Roman"/>
                <w:bCs/>
                <w:sz w:val="20"/>
                <w:szCs w:val="20"/>
              </w:rPr>
            </w:pPr>
          </w:p>
          <w:p w14:paraId="2E400140" w14:textId="77777777" w:rsidR="00DA6DCB" w:rsidRDefault="00DA6DCB" w:rsidP="00465890">
            <w:pPr>
              <w:spacing w:after="0" w:line="240" w:lineRule="auto"/>
              <w:rPr>
                <w:rFonts w:ascii="Times New Roman" w:hAnsi="Times New Roman"/>
                <w:bCs/>
                <w:sz w:val="20"/>
                <w:szCs w:val="20"/>
              </w:rPr>
            </w:pPr>
          </w:p>
          <w:p w14:paraId="687CC060" w14:textId="77777777" w:rsidR="00DA6DCB" w:rsidRDefault="00DA6DCB" w:rsidP="00465890">
            <w:pPr>
              <w:spacing w:after="0" w:line="240" w:lineRule="auto"/>
              <w:rPr>
                <w:rFonts w:ascii="Times New Roman" w:hAnsi="Times New Roman"/>
                <w:bCs/>
                <w:sz w:val="20"/>
                <w:szCs w:val="20"/>
              </w:rPr>
            </w:pPr>
          </w:p>
          <w:p w14:paraId="14ED11B2" w14:textId="77777777" w:rsidR="00DA6DCB" w:rsidRDefault="00DA6DCB" w:rsidP="00465890">
            <w:pPr>
              <w:spacing w:after="0" w:line="240" w:lineRule="auto"/>
              <w:rPr>
                <w:rFonts w:ascii="Times New Roman" w:hAnsi="Times New Roman"/>
                <w:bCs/>
                <w:sz w:val="20"/>
                <w:szCs w:val="20"/>
              </w:rPr>
            </w:pPr>
          </w:p>
          <w:p w14:paraId="65CCA5F0" w14:textId="77777777" w:rsidR="00DA6DCB" w:rsidRDefault="00DA6DCB" w:rsidP="00465890">
            <w:pPr>
              <w:spacing w:after="0" w:line="240" w:lineRule="auto"/>
              <w:rPr>
                <w:rFonts w:ascii="Times New Roman" w:hAnsi="Times New Roman"/>
                <w:bCs/>
                <w:sz w:val="20"/>
                <w:szCs w:val="20"/>
              </w:rPr>
            </w:pPr>
          </w:p>
          <w:p w14:paraId="7706E4F1" w14:textId="77777777" w:rsidR="00DA6DCB" w:rsidRDefault="00DA6DCB" w:rsidP="00465890">
            <w:pPr>
              <w:spacing w:after="0" w:line="240" w:lineRule="auto"/>
              <w:rPr>
                <w:rFonts w:ascii="Times New Roman" w:hAnsi="Times New Roman"/>
                <w:bCs/>
                <w:sz w:val="20"/>
                <w:szCs w:val="20"/>
              </w:rPr>
            </w:pPr>
          </w:p>
          <w:p w14:paraId="5E89DBF3" w14:textId="77777777" w:rsidR="00DA6DCB" w:rsidRDefault="00DA6DCB" w:rsidP="00465890">
            <w:pPr>
              <w:spacing w:after="0" w:line="240" w:lineRule="auto"/>
              <w:rPr>
                <w:rFonts w:ascii="Times New Roman" w:hAnsi="Times New Roman"/>
                <w:bCs/>
                <w:sz w:val="20"/>
                <w:szCs w:val="20"/>
              </w:rPr>
            </w:pPr>
          </w:p>
          <w:p w14:paraId="69C7D06B" w14:textId="77777777" w:rsidR="00DA6DCB" w:rsidRDefault="00DA6DCB" w:rsidP="00465890">
            <w:pPr>
              <w:spacing w:after="0" w:line="240" w:lineRule="auto"/>
              <w:rPr>
                <w:rFonts w:ascii="Times New Roman" w:hAnsi="Times New Roman"/>
                <w:bCs/>
                <w:sz w:val="20"/>
                <w:szCs w:val="20"/>
              </w:rPr>
            </w:pPr>
          </w:p>
          <w:p w14:paraId="31937C3A" w14:textId="77777777" w:rsidR="00DA6DCB" w:rsidRDefault="00DA6DCB" w:rsidP="00465890">
            <w:pPr>
              <w:spacing w:after="0" w:line="240" w:lineRule="auto"/>
              <w:rPr>
                <w:rFonts w:ascii="Times New Roman" w:hAnsi="Times New Roman"/>
                <w:bCs/>
                <w:sz w:val="20"/>
                <w:szCs w:val="20"/>
              </w:rPr>
            </w:pPr>
          </w:p>
          <w:p w14:paraId="0211915E" w14:textId="77777777" w:rsidR="00DA6DCB" w:rsidRDefault="00DA6DCB" w:rsidP="00465890">
            <w:pPr>
              <w:spacing w:after="0" w:line="240" w:lineRule="auto"/>
              <w:rPr>
                <w:rFonts w:ascii="Times New Roman" w:hAnsi="Times New Roman"/>
                <w:bCs/>
                <w:sz w:val="20"/>
                <w:szCs w:val="20"/>
              </w:rPr>
            </w:pPr>
          </w:p>
          <w:p w14:paraId="770283E2" w14:textId="77777777" w:rsidR="00DA6DCB" w:rsidRDefault="00DA6DCB" w:rsidP="00465890">
            <w:pPr>
              <w:spacing w:after="0" w:line="240" w:lineRule="auto"/>
              <w:rPr>
                <w:rFonts w:ascii="Times New Roman" w:hAnsi="Times New Roman"/>
                <w:bCs/>
                <w:sz w:val="20"/>
                <w:szCs w:val="20"/>
              </w:rPr>
            </w:pPr>
          </w:p>
          <w:p w14:paraId="368A72E9" w14:textId="77777777" w:rsidR="00DA6DCB" w:rsidRDefault="00DA6DCB" w:rsidP="00465890">
            <w:pPr>
              <w:spacing w:after="0" w:line="240" w:lineRule="auto"/>
              <w:rPr>
                <w:rFonts w:ascii="Times New Roman" w:hAnsi="Times New Roman"/>
                <w:bCs/>
                <w:sz w:val="20"/>
                <w:szCs w:val="20"/>
              </w:rPr>
            </w:pPr>
          </w:p>
          <w:p w14:paraId="78671E25" w14:textId="77777777" w:rsidR="00DA6DCB" w:rsidRDefault="00DA6DCB" w:rsidP="00465890">
            <w:pPr>
              <w:spacing w:after="0" w:line="240" w:lineRule="auto"/>
              <w:rPr>
                <w:rFonts w:ascii="Times New Roman" w:hAnsi="Times New Roman"/>
                <w:bCs/>
                <w:sz w:val="20"/>
                <w:szCs w:val="20"/>
              </w:rPr>
            </w:pPr>
          </w:p>
          <w:p w14:paraId="26FC78EA" w14:textId="77777777" w:rsidR="00DA6DCB" w:rsidRDefault="00DA6DCB" w:rsidP="00465890">
            <w:pPr>
              <w:spacing w:after="0" w:line="240" w:lineRule="auto"/>
              <w:rPr>
                <w:rFonts w:ascii="Times New Roman" w:hAnsi="Times New Roman"/>
                <w:bCs/>
                <w:sz w:val="20"/>
                <w:szCs w:val="20"/>
              </w:rPr>
            </w:pPr>
          </w:p>
          <w:p w14:paraId="3EB76C12" w14:textId="77777777" w:rsidR="00DA6DCB" w:rsidRDefault="00DA6DCB" w:rsidP="00465890">
            <w:pPr>
              <w:spacing w:after="0" w:line="240" w:lineRule="auto"/>
              <w:rPr>
                <w:rFonts w:ascii="Times New Roman" w:hAnsi="Times New Roman"/>
                <w:bCs/>
                <w:sz w:val="20"/>
                <w:szCs w:val="20"/>
              </w:rPr>
            </w:pPr>
          </w:p>
          <w:p w14:paraId="1DB9B7D2" w14:textId="77777777" w:rsidR="00DA6DCB" w:rsidRDefault="00DA6DCB" w:rsidP="00465890">
            <w:pPr>
              <w:spacing w:after="0" w:line="240" w:lineRule="auto"/>
              <w:rPr>
                <w:rFonts w:ascii="Times New Roman" w:hAnsi="Times New Roman"/>
                <w:bCs/>
                <w:sz w:val="20"/>
                <w:szCs w:val="20"/>
              </w:rPr>
            </w:pPr>
          </w:p>
          <w:p w14:paraId="78CDBF7D" w14:textId="77777777" w:rsidR="00DA6DCB" w:rsidRDefault="00DA6DCB" w:rsidP="00465890">
            <w:pPr>
              <w:spacing w:after="0" w:line="240" w:lineRule="auto"/>
              <w:rPr>
                <w:rFonts w:ascii="Times New Roman" w:hAnsi="Times New Roman"/>
                <w:bCs/>
                <w:sz w:val="20"/>
                <w:szCs w:val="20"/>
              </w:rPr>
            </w:pPr>
          </w:p>
          <w:p w14:paraId="08381433" w14:textId="77777777" w:rsidR="00DA6DCB" w:rsidRDefault="00DA6DCB" w:rsidP="00465890">
            <w:pPr>
              <w:spacing w:after="0" w:line="240" w:lineRule="auto"/>
              <w:rPr>
                <w:rFonts w:ascii="Times New Roman" w:hAnsi="Times New Roman"/>
                <w:bCs/>
                <w:sz w:val="20"/>
                <w:szCs w:val="20"/>
              </w:rPr>
            </w:pPr>
          </w:p>
          <w:p w14:paraId="6A6BB0AE" w14:textId="77777777" w:rsidR="00DA6DCB" w:rsidRDefault="00DA6DCB" w:rsidP="00465890">
            <w:pPr>
              <w:spacing w:after="0" w:line="240" w:lineRule="auto"/>
              <w:rPr>
                <w:rFonts w:ascii="Times New Roman" w:hAnsi="Times New Roman"/>
                <w:bCs/>
                <w:sz w:val="20"/>
                <w:szCs w:val="20"/>
              </w:rPr>
            </w:pPr>
          </w:p>
          <w:p w14:paraId="40660057" w14:textId="77777777" w:rsidR="00DA6DCB" w:rsidRDefault="00DA6DCB" w:rsidP="00465890">
            <w:pPr>
              <w:spacing w:after="0" w:line="240" w:lineRule="auto"/>
              <w:rPr>
                <w:rFonts w:ascii="Times New Roman" w:hAnsi="Times New Roman"/>
                <w:bCs/>
                <w:sz w:val="20"/>
                <w:szCs w:val="20"/>
              </w:rPr>
            </w:pPr>
          </w:p>
          <w:p w14:paraId="2427F07C" w14:textId="77777777" w:rsidR="00DA6DCB" w:rsidRDefault="00DA6DCB" w:rsidP="00465890">
            <w:pPr>
              <w:spacing w:after="0" w:line="240" w:lineRule="auto"/>
              <w:rPr>
                <w:rFonts w:ascii="Times New Roman" w:hAnsi="Times New Roman"/>
                <w:bCs/>
                <w:sz w:val="20"/>
                <w:szCs w:val="20"/>
              </w:rPr>
            </w:pPr>
          </w:p>
          <w:p w14:paraId="2B418796" w14:textId="77777777" w:rsidR="00DA6DCB" w:rsidRDefault="00DA6DCB" w:rsidP="00465890">
            <w:pPr>
              <w:spacing w:after="0" w:line="240" w:lineRule="auto"/>
              <w:rPr>
                <w:rFonts w:ascii="Times New Roman" w:hAnsi="Times New Roman"/>
                <w:bCs/>
                <w:sz w:val="20"/>
                <w:szCs w:val="20"/>
              </w:rPr>
            </w:pPr>
          </w:p>
          <w:p w14:paraId="0BFB445C" w14:textId="77777777" w:rsidR="00DA6DCB" w:rsidRDefault="00DA6DCB" w:rsidP="00465890">
            <w:pPr>
              <w:spacing w:after="0" w:line="240" w:lineRule="auto"/>
              <w:rPr>
                <w:rFonts w:ascii="Times New Roman" w:hAnsi="Times New Roman"/>
                <w:bCs/>
                <w:sz w:val="20"/>
                <w:szCs w:val="20"/>
              </w:rPr>
            </w:pPr>
          </w:p>
          <w:p w14:paraId="417A401C" w14:textId="77777777" w:rsidR="00DA6DCB" w:rsidRDefault="00DA6DCB" w:rsidP="00465890">
            <w:pPr>
              <w:spacing w:after="0" w:line="240" w:lineRule="auto"/>
              <w:rPr>
                <w:rFonts w:ascii="Times New Roman" w:hAnsi="Times New Roman"/>
                <w:bCs/>
                <w:sz w:val="20"/>
                <w:szCs w:val="20"/>
              </w:rPr>
            </w:pPr>
          </w:p>
          <w:p w14:paraId="09FA3EFA" w14:textId="77777777" w:rsidR="00DA6DCB" w:rsidRDefault="00DA6DCB" w:rsidP="00465890">
            <w:pPr>
              <w:spacing w:after="0" w:line="240" w:lineRule="auto"/>
              <w:rPr>
                <w:rFonts w:ascii="Times New Roman" w:hAnsi="Times New Roman"/>
                <w:bCs/>
                <w:sz w:val="20"/>
                <w:szCs w:val="20"/>
              </w:rPr>
            </w:pPr>
          </w:p>
          <w:p w14:paraId="604EB743" w14:textId="77777777" w:rsidR="00DA6DCB" w:rsidRDefault="00DA6DCB" w:rsidP="00465890">
            <w:pPr>
              <w:spacing w:after="0" w:line="240" w:lineRule="auto"/>
              <w:rPr>
                <w:rFonts w:ascii="Times New Roman" w:hAnsi="Times New Roman"/>
                <w:bCs/>
                <w:sz w:val="20"/>
                <w:szCs w:val="20"/>
              </w:rPr>
            </w:pPr>
          </w:p>
          <w:p w14:paraId="46D97941" w14:textId="77777777" w:rsidR="00DA6DCB" w:rsidRDefault="00DA6DCB" w:rsidP="00465890">
            <w:pPr>
              <w:spacing w:after="0" w:line="240" w:lineRule="auto"/>
              <w:rPr>
                <w:rFonts w:ascii="Times New Roman" w:hAnsi="Times New Roman"/>
                <w:bCs/>
                <w:sz w:val="20"/>
                <w:szCs w:val="20"/>
              </w:rPr>
            </w:pPr>
          </w:p>
          <w:p w14:paraId="200D8C61" w14:textId="77777777" w:rsidR="00DA6DCB" w:rsidRDefault="00DA6DCB" w:rsidP="00465890">
            <w:pPr>
              <w:spacing w:after="0" w:line="240" w:lineRule="auto"/>
              <w:rPr>
                <w:rFonts w:ascii="Times New Roman" w:hAnsi="Times New Roman"/>
                <w:bCs/>
                <w:sz w:val="20"/>
                <w:szCs w:val="20"/>
              </w:rPr>
            </w:pPr>
          </w:p>
          <w:p w14:paraId="42CF2FF1" w14:textId="77777777" w:rsidR="00DA6DCB" w:rsidRDefault="00DA6DCB" w:rsidP="00465890">
            <w:pPr>
              <w:spacing w:after="0" w:line="240" w:lineRule="auto"/>
              <w:rPr>
                <w:rFonts w:ascii="Times New Roman" w:hAnsi="Times New Roman"/>
                <w:bCs/>
                <w:sz w:val="20"/>
                <w:szCs w:val="20"/>
              </w:rPr>
            </w:pPr>
          </w:p>
          <w:p w14:paraId="216F0E10" w14:textId="77777777" w:rsidR="00DA6DCB" w:rsidRDefault="00DA6DCB" w:rsidP="00465890">
            <w:pPr>
              <w:spacing w:after="0" w:line="240" w:lineRule="auto"/>
              <w:rPr>
                <w:rFonts w:ascii="Times New Roman" w:hAnsi="Times New Roman"/>
                <w:bCs/>
                <w:sz w:val="20"/>
                <w:szCs w:val="20"/>
              </w:rPr>
            </w:pPr>
          </w:p>
          <w:p w14:paraId="3C7B49AA" w14:textId="77777777" w:rsidR="00DA6DCB" w:rsidRDefault="00DA6DCB" w:rsidP="00465890">
            <w:pPr>
              <w:spacing w:after="0" w:line="240" w:lineRule="auto"/>
              <w:rPr>
                <w:rFonts w:ascii="Times New Roman" w:hAnsi="Times New Roman"/>
                <w:bCs/>
                <w:sz w:val="20"/>
                <w:szCs w:val="20"/>
              </w:rPr>
            </w:pPr>
          </w:p>
          <w:p w14:paraId="60C5CE08" w14:textId="77777777" w:rsidR="00DA6DCB" w:rsidRDefault="00DA6DCB" w:rsidP="00465890">
            <w:pPr>
              <w:spacing w:after="0" w:line="240" w:lineRule="auto"/>
              <w:rPr>
                <w:rFonts w:ascii="Times New Roman" w:hAnsi="Times New Roman"/>
                <w:bCs/>
                <w:sz w:val="20"/>
                <w:szCs w:val="20"/>
              </w:rPr>
            </w:pPr>
          </w:p>
          <w:p w14:paraId="1F7DE97E" w14:textId="77777777" w:rsidR="00DA6DCB" w:rsidRDefault="00DA6DCB" w:rsidP="00465890">
            <w:pPr>
              <w:spacing w:after="0" w:line="240" w:lineRule="auto"/>
              <w:rPr>
                <w:rFonts w:ascii="Times New Roman" w:hAnsi="Times New Roman"/>
                <w:bCs/>
                <w:sz w:val="20"/>
                <w:szCs w:val="20"/>
              </w:rPr>
            </w:pPr>
          </w:p>
          <w:p w14:paraId="3C733F6B" w14:textId="77777777" w:rsidR="00DA6DCB" w:rsidRDefault="00DA6DCB" w:rsidP="00465890">
            <w:pPr>
              <w:spacing w:after="0" w:line="240" w:lineRule="auto"/>
              <w:rPr>
                <w:rFonts w:ascii="Times New Roman" w:hAnsi="Times New Roman"/>
                <w:bCs/>
                <w:sz w:val="20"/>
                <w:szCs w:val="20"/>
              </w:rPr>
            </w:pPr>
          </w:p>
          <w:p w14:paraId="3CD9B661" w14:textId="77777777" w:rsidR="00304DDF" w:rsidRDefault="00304DDF" w:rsidP="00465890">
            <w:pPr>
              <w:spacing w:after="0" w:line="240" w:lineRule="auto"/>
              <w:rPr>
                <w:rFonts w:ascii="Times New Roman" w:hAnsi="Times New Roman"/>
                <w:bCs/>
                <w:sz w:val="20"/>
                <w:szCs w:val="20"/>
              </w:rPr>
            </w:pPr>
          </w:p>
          <w:p w14:paraId="073681D5" w14:textId="77777777" w:rsidR="00304DDF" w:rsidRDefault="00304DDF" w:rsidP="00465890">
            <w:pPr>
              <w:spacing w:after="0" w:line="240" w:lineRule="auto"/>
              <w:rPr>
                <w:rFonts w:ascii="Times New Roman" w:hAnsi="Times New Roman"/>
                <w:bCs/>
                <w:sz w:val="20"/>
                <w:szCs w:val="20"/>
              </w:rPr>
            </w:pPr>
          </w:p>
          <w:p w14:paraId="511F6CA5" w14:textId="77777777" w:rsidR="00304DDF" w:rsidRDefault="00304DDF" w:rsidP="00465890">
            <w:pPr>
              <w:spacing w:after="0" w:line="240" w:lineRule="auto"/>
              <w:rPr>
                <w:rFonts w:ascii="Times New Roman" w:hAnsi="Times New Roman"/>
                <w:bCs/>
                <w:sz w:val="20"/>
                <w:szCs w:val="20"/>
              </w:rPr>
            </w:pPr>
          </w:p>
          <w:p w14:paraId="3D97CC7C" w14:textId="77777777" w:rsidR="00304DDF" w:rsidRDefault="00304DDF" w:rsidP="00465890">
            <w:pPr>
              <w:spacing w:after="0" w:line="240" w:lineRule="auto"/>
              <w:rPr>
                <w:rFonts w:ascii="Times New Roman" w:hAnsi="Times New Roman"/>
                <w:bCs/>
                <w:sz w:val="20"/>
                <w:szCs w:val="20"/>
              </w:rPr>
            </w:pPr>
          </w:p>
          <w:p w14:paraId="038C8306" w14:textId="77777777" w:rsidR="00304DDF" w:rsidRDefault="00304DDF" w:rsidP="00465890">
            <w:pPr>
              <w:spacing w:after="0" w:line="240" w:lineRule="auto"/>
              <w:rPr>
                <w:rFonts w:ascii="Times New Roman" w:hAnsi="Times New Roman"/>
                <w:bCs/>
                <w:sz w:val="20"/>
                <w:szCs w:val="20"/>
              </w:rPr>
            </w:pPr>
          </w:p>
          <w:p w14:paraId="408B25B7" w14:textId="77777777" w:rsidR="00304DDF" w:rsidRDefault="00304DDF" w:rsidP="00465890">
            <w:pPr>
              <w:spacing w:after="0" w:line="240" w:lineRule="auto"/>
              <w:rPr>
                <w:rFonts w:ascii="Times New Roman" w:hAnsi="Times New Roman"/>
                <w:bCs/>
                <w:sz w:val="20"/>
                <w:szCs w:val="20"/>
              </w:rPr>
            </w:pPr>
          </w:p>
          <w:p w14:paraId="3532C196" w14:textId="77777777" w:rsidR="00304DDF" w:rsidRDefault="00304DDF" w:rsidP="00465890">
            <w:pPr>
              <w:spacing w:after="0" w:line="240" w:lineRule="auto"/>
              <w:rPr>
                <w:rFonts w:ascii="Times New Roman" w:hAnsi="Times New Roman"/>
                <w:bCs/>
                <w:sz w:val="20"/>
                <w:szCs w:val="20"/>
              </w:rPr>
            </w:pPr>
          </w:p>
          <w:p w14:paraId="773964BD" w14:textId="77777777" w:rsidR="00304DDF" w:rsidRDefault="00304DDF" w:rsidP="00465890">
            <w:pPr>
              <w:spacing w:after="0" w:line="240" w:lineRule="auto"/>
              <w:rPr>
                <w:rFonts w:ascii="Times New Roman" w:hAnsi="Times New Roman"/>
                <w:bCs/>
                <w:sz w:val="20"/>
                <w:szCs w:val="20"/>
              </w:rPr>
            </w:pPr>
          </w:p>
          <w:p w14:paraId="6FDAB146" w14:textId="77777777" w:rsidR="00304DDF" w:rsidRDefault="00304DDF" w:rsidP="00465890">
            <w:pPr>
              <w:spacing w:after="0" w:line="240" w:lineRule="auto"/>
              <w:rPr>
                <w:rFonts w:ascii="Times New Roman" w:hAnsi="Times New Roman"/>
                <w:bCs/>
                <w:sz w:val="20"/>
                <w:szCs w:val="20"/>
              </w:rPr>
            </w:pPr>
          </w:p>
          <w:p w14:paraId="33CFCC22" w14:textId="77777777" w:rsidR="00304DDF" w:rsidRDefault="00304DDF" w:rsidP="00465890">
            <w:pPr>
              <w:spacing w:after="0" w:line="240" w:lineRule="auto"/>
              <w:rPr>
                <w:rFonts w:ascii="Times New Roman" w:hAnsi="Times New Roman"/>
                <w:bCs/>
                <w:sz w:val="20"/>
                <w:szCs w:val="20"/>
              </w:rPr>
            </w:pPr>
          </w:p>
          <w:p w14:paraId="45D6F803" w14:textId="77777777" w:rsidR="00304DDF" w:rsidRDefault="00304DDF" w:rsidP="00465890">
            <w:pPr>
              <w:spacing w:after="0" w:line="240" w:lineRule="auto"/>
              <w:rPr>
                <w:rFonts w:ascii="Times New Roman" w:hAnsi="Times New Roman"/>
                <w:bCs/>
                <w:sz w:val="20"/>
                <w:szCs w:val="20"/>
              </w:rPr>
            </w:pPr>
          </w:p>
          <w:p w14:paraId="62F565C0" w14:textId="77777777" w:rsidR="00304DDF" w:rsidRDefault="00304DDF" w:rsidP="00465890">
            <w:pPr>
              <w:spacing w:after="0" w:line="240" w:lineRule="auto"/>
              <w:rPr>
                <w:rFonts w:ascii="Times New Roman" w:hAnsi="Times New Roman"/>
                <w:bCs/>
                <w:sz w:val="20"/>
                <w:szCs w:val="20"/>
              </w:rPr>
            </w:pPr>
          </w:p>
          <w:p w14:paraId="7B4D6EB5" w14:textId="77777777" w:rsidR="00304DDF" w:rsidRDefault="00304DDF" w:rsidP="00465890">
            <w:pPr>
              <w:spacing w:after="0" w:line="240" w:lineRule="auto"/>
              <w:rPr>
                <w:rFonts w:ascii="Times New Roman" w:hAnsi="Times New Roman"/>
                <w:bCs/>
                <w:sz w:val="20"/>
                <w:szCs w:val="20"/>
              </w:rPr>
            </w:pPr>
          </w:p>
          <w:p w14:paraId="649D0E89" w14:textId="77777777" w:rsidR="00304DDF" w:rsidRDefault="00304DDF" w:rsidP="00465890">
            <w:pPr>
              <w:spacing w:after="0" w:line="240" w:lineRule="auto"/>
              <w:rPr>
                <w:rFonts w:ascii="Times New Roman" w:hAnsi="Times New Roman"/>
                <w:bCs/>
                <w:sz w:val="20"/>
                <w:szCs w:val="20"/>
              </w:rPr>
            </w:pPr>
          </w:p>
          <w:p w14:paraId="7843967A" w14:textId="77777777" w:rsidR="00304DDF" w:rsidRDefault="00304DDF" w:rsidP="00465890">
            <w:pPr>
              <w:spacing w:after="0" w:line="240" w:lineRule="auto"/>
              <w:rPr>
                <w:rFonts w:ascii="Times New Roman" w:hAnsi="Times New Roman"/>
                <w:bCs/>
                <w:sz w:val="20"/>
                <w:szCs w:val="20"/>
              </w:rPr>
            </w:pPr>
          </w:p>
          <w:p w14:paraId="53F0B810" w14:textId="77777777" w:rsidR="00304DDF" w:rsidRDefault="00304DDF" w:rsidP="00465890">
            <w:pPr>
              <w:spacing w:after="0" w:line="240" w:lineRule="auto"/>
              <w:rPr>
                <w:rFonts w:ascii="Times New Roman" w:hAnsi="Times New Roman"/>
                <w:bCs/>
                <w:sz w:val="20"/>
                <w:szCs w:val="20"/>
              </w:rPr>
            </w:pPr>
          </w:p>
          <w:p w14:paraId="54D20D76" w14:textId="77777777" w:rsidR="00304DDF" w:rsidRDefault="00304DDF" w:rsidP="00465890">
            <w:pPr>
              <w:spacing w:after="0" w:line="240" w:lineRule="auto"/>
              <w:rPr>
                <w:rFonts w:ascii="Times New Roman" w:hAnsi="Times New Roman"/>
                <w:bCs/>
                <w:sz w:val="20"/>
                <w:szCs w:val="20"/>
              </w:rPr>
            </w:pPr>
          </w:p>
          <w:p w14:paraId="195B44EE" w14:textId="77777777" w:rsidR="00304DDF" w:rsidRDefault="00304DDF" w:rsidP="00465890">
            <w:pPr>
              <w:spacing w:after="0" w:line="240" w:lineRule="auto"/>
              <w:rPr>
                <w:rFonts w:ascii="Times New Roman" w:hAnsi="Times New Roman"/>
                <w:bCs/>
                <w:sz w:val="20"/>
                <w:szCs w:val="20"/>
              </w:rPr>
            </w:pPr>
          </w:p>
          <w:p w14:paraId="5D7028DD" w14:textId="77777777" w:rsidR="00304DDF" w:rsidRDefault="00304DDF" w:rsidP="00465890">
            <w:pPr>
              <w:spacing w:after="0" w:line="240" w:lineRule="auto"/>
              <w:rPr>
                <w:rFonts w:ascii="Times New Roman" w:hAnsi="Times New Roman"/>
                <w:bCs/>
                <w:sz w:val="20"/>
                <w:szCs w:val="20"/>
              </w:rPr>
            </w:pPr>
          </w:p>
          <w:p w14:paraId="32DC8E49" w14:textId="77777777" w:rsidR="00304DDF" w:rsidRDefault="00304DDF" w:rsidP="00465890">
            <w:pPr>
              <w:spacing w:after="0" w:line="240" w:lineRule="auto"/>
              <w:rPr>
                <w:rFonts w:ascii="Times New Roman" w:hAnsi="Times New Roman"/>
                <w:bCs/>
                <w:sz w:val="20"/>
                <w:szCs w:val="20"/>
              </w:rPr>
            </w:pPr>
          </w:p>
          <w:p w14:paraId="524B64DA" w14:textId="77777777" w:rsidR="00304DDF" w:rsidRDefault="00304DDF" w:rsidP="00465890">
            <w:pPr>
              <w:spacing w:after="0" w:line="240" w:lineRule="auto"/>
              <w:rPr>
                <w:rFonts w:ascii="Times New Roman" w:hAnsi="Times New Roman"/>
                <w:bCs/>
                <w:sz w:val="20"/>
                <w:szCs w:val="20"/>
              </w:rPr>
            </w:pPr>
          </w:p>
          <w:p w14:paraId="3168F356" w14:textId="77777777" w:rsidR="00304DDF" w:rsidRDefault="00304DDF" w:rsidP="00465890">
            <w:pPr>
              <w:spacing w:after="0" w:line="240" w:lineRule="auto"/>
              <w:rPr>
                <w:rFonts w:ascii="Times New Roman" w:hAnsi="Times New Roman"/>
                <w:bCs/>
                <w:sz w:val="20"/>
                <w:szCs w:val="20"/>
              </w:rPr>
            </w:pPr>
          </w:p>
          <w:p w14:paraId="224BF28D" w14:textId="77777777" w:rsidR="00304DDF" w:rsidRDefault="00304DDF" w:rsidP="00465890">
            <w:pPr>
              <w:spacing w:after="0" w:line="240" w:lineRule="auto"/>
              <w:rPr>
                <w:rFonts w:ascii="Times New Roman" w:hAnsi="Times New Roman"/>
                <w:bCs/>
                <w:sz w:val="20"/>
                <w:szCs w:val="20"/>
              </w:rPr>
            </w:pPr>
          </w:p>
          <w:p w14:paraId="56A4C990" w14:textId="77777777" w:rsidR="00304DDF" w:rsidRDefault="00304DDF" w:rsidP="00465890">
            <w:pPr>
              <w:spacing w:after="0" w:line="240" w:lineRule="auto"/>
              <w:rPr>
                <w:rFonts w:ascii="Times New Roman" w:hAnsi="Times New Roman"/>
                <w:bCs/>
                <w:sz w:val="20"/>
                <w:szCs w:val="20"/>
              </w:rPr>
            </w:pPr>
          </w:p>
          <w:p w14:paraId="0AD577F3" w14:textId="77777777" w:rsidR="00304DDF" w:rsidRDefault="00304DDF" w:rsidP="00465890">
            <w:pPr>
              <w:spacing w:after="0" w:line="240" w:lineRule="auto"/>
              <w:rPr>
                <w:rFonts w:ascii="Times New Roman" w:hAnsi="Times New Roman"/>
                <w:bCs/>
                <w:sz w:val="20"/>
                <w:szCs w:val="20"/>
              </w:rPr>
            </w:pPr>
          </w:p>
          <w:p w14:paraId="3A676890" w14:textId="77777777" w:rsidR="00304DDF" w:rsidRDefault="00304DDF" w:rsidP="00465890">
            <w:pPr>
              <w:spacing w:after="0" w:line="240" w:lineRule="auto"/>
              <w:rPr>
                <w:rFonts w:ascii="Times New Roman" w:hAnsi="Times New Roman"/>
                <w:bCs/>
                <w:sz w:val="20"/>
                <w:szCs w:val="20"/>
              </w:rPr>
            </w:pPr>
          </w:p>
          <w:p w14:paraId="2A1F1B2A" w14:textId="77777777" w:rsidR="00E770DD" w:rsidRDefault="00E770DD" w:rsidP="00465890">
            <w:pPr>
              <w:spacing w:after="0" w:line="240" w:lineRule="auto"/>
              <w:rPr>
                <w:rFonts w:ascii="Times New Roman" w:hAnsi="Times New Roman"/>
                <w:bCs/>
                <w:sz w:val="20"/>
                <w:szCs w:val="20"/>
              </w:rPr>
            </w:pPr>
          </w:p>
          <w:p w14:paraId="7C253E5B" w14:textId="77777777" w:rsidR="00415316" w:rsidRDefault="00415316" w:rsidP="00465890">
            <w:pPr>
              <w:spacing w:after="0" w:line="240" w:lineRule="auto"/>
              <w:rPr>
                <w:rFonts w:ascii="Times New Roman" w:hAnsi="Times New Roman"/>
                <w:bCs/>
                <w:sz w:val="20"/>
                <w:szCs w:val="20"/>
              </w:rPr>
            </w:pPr>
            <w:r>
              <w:rPr>
                <w:rFonts w:ascii="Times New Roman" w:hAnsi="Times New Roman"/>
                <w:bCs/>
                <w:sz w:val="20"/>
                <w:szCs w:val="20"/>
              </w:rPr>
              <w:t>Nav informācijas par finansējumu.</w:t>
            </w:r>
          </w:p>
          <w:p w14:paraId="22D15777" w14:textId="77777777" w:rsidR="00415316" w:rsidRDefault="00415316" w:rsidP="00465890">
            <w:pPr>
              <w:spacing w:after="0" w:line="240" w:lineRule="auto"/>
              <w:rPr>
                <w:rFonts w:ascii="Times New Roman" w:hAnsi="Times New Roman"/>
                <w:bCs/>
                <w:sz w:val="20"/>
                <w:szCs w:val="20"/>
              </w:rPr>
            </w:pPr>
          </w:p>
          <w:p w14:paraId="54152F05" w14:textId="77777777" w:rsidR="00415316" w:rsidRDefault="00415316" w:rsidP="00465890">
            <w:pPr>
              <w:spacing w:after="0" w:line="240" w:lineRule="auto"/>
              <w:rPr>
                <w:rFonts w:ascii="Times New Roman" w:hAnsi="Times New Roman"/>
                <w:bCs/>
                <w:sz w:val="20"/>
                <w:szCs w:val="20"/>
              </w:rPr>
            </w:pPr>
          </w:p>
          <w:p w14:paraId="4BB9B4E6" w14:textId="77777777" w:rsidR="00415316" w:rsidRDefault="00415316" w:rsidP="00465890">
            <w:pPr>
              <w:spacing w:after="0" w:line="240" w:lineRule="auto"/>
              <w:rPr>
                <w:rFonts w:ascii="Times New Roman" w:hAnsi="Times New Roman"/>
                <w:bCs/>
                <w:sz w:val="20"/>
                <w:szCs w:val="20"/>
              </w:rPr>
            </w:pPr>
          </w:p>
          <w:p w14:paraId="2E5DAC7B" w14:textId="77777777" w:rsidR="00415316" w:rsidRDefault="00415316" w:rsidP="00465890">
            <w:pPr>
              <w:spacing w:after="0" w:line="240" w:lineRule="auto"/>
              <w:rPr>
                <w:rFonts w:ascii="Times New Roman" w:hAnsi="Times New Roman"/>
                <w:bCs/>
                <w:sz w:val="20"/>
                <w:szCs w:val="20"/>
              </w:rPr>
            </w:pPr>
          </w:p>
          <w:p w14:paraId="5AAEA4C0" w14:textId="77777777" w:rsidR="00415316" w:rsidRDefault="00415316" w:rsidP="00465890">
            <w:pPr>
              <w:spacing w:after="0" w:line="240" w:lineRule="auto"/>
              <w:rPr>
                <w:rFonts w:ascii="Times New Roman" w:hAnsi="Times New Roman"/>
                <w:bCs/>
                <w:sz w:val="20"/>
                <w:szCs w:val="20"/>
              </w:rPr>
            </w:pPr>
          </w:p>
          <w:p w14:paraId="78F3512F" w14:textId="77777777" w:rsidR="00415316" w:rsidRDefault="00415316" w:rsidP="00465890">
            <w:pPr>
              <w:spacing w:after="0" w:line="240" w:lineRule="auto"/>
              <w:rPr>
                <w:rFonts w:ascii="Times New Roman" w:hAnsi="Times New Roman"/>
                <w:bCs/>
                <w:sz w:val="20"/>
                <w:szCs w:val="20"/>
              </w:rPr>
            </w:pPr>
          </w:p>
          <w:p w14:paraId="297E6672" w14:textId="77777777" w:rsidR="00415316" w:rsidRDefault="00415316" w:rsidP="00465890">
            <w:pPr>
              <w:spacing w:after="0" w:line="240" w:lineRule="auto"/>
              <w:rPr>
                <w:rFonts w:ascii="Times New Roman" w:hAnsi="Times New Roman"/>
                <w:bCs/>
                <w:sz w:val="20"/>
                <w:szCs w:val="20"/>
              </w:rPr>
            </w:pPr>
          </w:p>
          <w:p w14:paraId="712CEC51" w14:textId="77777777" w:rsidR="00415316" w:rsidRDefault="00415316" w:rsidP="00465890">
            <w:pPr>
              <w:spacing w:after="0" w:line="240" w:lineRule="auto"/>
              <w:rPr>
                <w:rFonts w:ascii="Times New Roman" w:hAnsi="Times New Roman"/>
                <w:bCs/>
                <w:sz w:val="20"/>
                <w:szCs w:val="20"/>
              </w:rPr>
            </w:pPr>
          </w:p>
          <w:p w14:paraId="6372D583" w14:textId="77777777" w:rsidR="00415316" w:rsidRDefault="00415316" w:rsidP="00465890">
            <w:pPr>
              <w:spacing w:after="0" w:line="240" w:lineRule="auto"/>
              <w:rPr>
                <w:rFonts w:ascii="Times New Roman" w:hAnsi="Times New Roman"/>
                <w:bCs/>
                <w:sz w:val="20"/>
                <w:szCs w:val="20"/>
              </w:rPr>
            </w:pPr>
          </w:p>
          <w:p w14:paraId="4775E69E" w14:textId="77777777" w:rsidR="00415316" w:rsidRDefault="00415316" w:rsidP="00465890">
            <w:pPr>
              <w:spacing w:after="0" w:line="240" w:lineRule="auto"/>
              <w:rPr>
                <w:rFonts w:ascii="Times New Roman" w:hAnsi="Times New Roman"/>
                <w:bCs/>
                <w:sz w:val="20"/>
                <w:szCs w:val="20"/>
              </w:rPr>
            </w:pPr>
          </w:p>
          <w:p w14:paraId="111D280C" w14:textId="77777777" w:rsidR="00415316" w:rsidRDefault="00415316" w:rsidP="00465890">
            <w:pPr>
              <w:spacing w:after="0" w:line="240" w:lineRule="auto"/>
              <w:rPr>
                <w:rFonts w:ascii="Times New Roman" w:hAnsi="Times New Roman"/>
                <w:bCs/>
                <w:sz w:val="20"/>
                <w:szCs w:val="20"/>
              </w:rPr>
            </w:pPr>
          </w:p>
          <w:p w14:paraId="26961660" w14:textId="77777777" w:rsidR="00415316" w:rsidRDefault="00415316" w:rsidP="00465890">
            <w:pPr>
              <w:spacing w:after="0" w:line="240" w:lineRule="auto"/>
              <w:rPr>
                <w:rFonts w:ascii="Times New Roman" w:hAnsi="Times New Roman"/>
                <w:bCs/>
                <w:sz w:val="20"/>
                <w:szCs w:val="20"/>
              </w:rPr>
            </w:pPr>
          </w:p>
          <w:p w14:paraId="66E51553" w14:textId="77777777" w:rsidR="00415316" w:rsidRDefault="00415316" w:rsidP="00465890">
            <w:pPr>
              <w:spacing w:after="0" w:line="240" w:lineRule="auto"/>
              <w:rPr>
                <w:rFonts w:ascii="Times New Roman" w:hAnsi="Times New Roman"/>
                <w:bCs/>
                <w:sz w:val="20"/>
                <w:szCs w:val="20"/>
              </w:rPr>
            </w:pPr>
          </w:p>
          <w:p w14:paraId="7D6FF0AF" w14:textId="77777777" w:rsidR="00415316" w:rsidRDefault="00415316" w:rsidP="00465890">
            <w:pPr>
              <w:spacing w:after="0" w:line="240" w:lineRule="auto"/>
              <w:rPr>
                <w:rFonts w:ascii="Times New Roman" w:hAnsi="Times New Roman"/>
                <w:bCs/>
                <w:sz w:val="20"/>
                <w:szCs w:val="20"/>
              </w:rPr>
            </w:pPr>
          </w:p>
          <w:p w14:paraId="4A715A1E" w14:textId="77777777" w:rsidR="00415316" w:rsidRDefault="00415316" w:rsidP="00465890">
            <w:pPr>
              <w:spacing w:after="0" w:line="240" w:lineRule="auto"/>
              <w:rPr>
                <w:rFonts w:ascii="Times New Roman" w:hAnsi="Times New Roman"/>
                <w:bCs/>
                <w:sz w:val="20"/>
                <w:szCs w:val="20"/>
              </w:rPr>
            </w:pPr>
          </w:p>
          <w:p w14:paraId="799B0424" w14:textId="77777777" w:rsidR="00415316" w:rsidRDefault="00415316" w:rsidP="00465890">
            <w:pPr>
              <w:spacing w:after="0" w:line="240" w:lineRule="auto"/>
              <w:rPr>
                <w:rFonts w:ascii="Times New Roman" w:hAnsi="Times New Roman"/>
                <w:bCs/>
                <w:sz w:val="20"/>
                <w:szCs w:val="20"/>
              </w:rPr>
            </w:pPr>
          </w:p>
          <w:p w14:paraId="0661D348" w14:textId="77777777" w:rsidR="00E770DD" w:rsidRDefault="00E770DD" w:rsidP="00465890">
            <w:pPr>
              <w:spacing w:after="0" w:line="240" w:lineRule="auto"/>
              <w:rPr>
                <w:rFonts w:ascii="Times New Roman" w:hAnsi="Times New Roman"/>
                <w:bCs/>
                <w:sz w:val="20"/>
                <w:szCs w:val="20"/>
              </w:rPr>
            </w:pPr>
          </w:p>
          <w:p w14:paraId="016E3C86" w14:textId="77777777" w:rsidR="003E0496" w:rsidRDefault="003E0496" w:rsidP="00465890">
            <w:pPr>
              <w:spacing w:after="0" w:line="240" w:lineRule="auto"/>
              <w:rPr>
                <w:rFonts w:ascii="Times New Roman" w:hAnsi="Times New Roman"/>
                <w:bCs/>
                <w:sz w:val="20"/>
                <w:szCs w:val="20"/>
              </w:rPr>
            </w:pPr>
          </w:p>
          <w:p w14:paraId="7D1487DD" w14:textId="77777777" w:rsidR="003E0496" w:rsidRDefault="003E0496" w:rsidP="00465890">
            <w:pPr>
              <w:spacing w:after="0" w:line="240" w:lineRule="auto"/>
              <w:rPr>
                <w:rFonts w:ascii="Times New Roman" w:hAnsi="Times New Roman"/>
                <w:bCs/>
                <w:sz w:val="20"/>
                <w:szCs w:val="20"/>
              </w:rPr>
            </w:pPr>
          </w:p>
          <w:p w14:paraId="17AD296B" w14:textId="77777777" w:rsidR="003E0496" w:rsidRDefault="003E0496" w:rsidP="00465890">
            <w:pPr>
              <w:spacing w:after="0" w:line="240" w:lineRule="auto"/>
              <w:rPr>
                <w:rFonts w:ascii="Times New Roman" w:hAnsi="Times New Roman"/>
                <w:bCs/>
                <w:sz w:val="20"/>
                <w:szCs w:val="20"/>
              </w:rPr>
            </w:pPr>
          </w:p>
          <w:p w14:paraId="691A9DC0" w14:textId="77777777" w:rsidR="003E0496" w:rsidRDefault="003E0496" w:rsidP="00465890">
            <w:pPr>
              <w:spacing w:after="0" w:line="240" w:lineRule="auto"/>
              <w:rPr>
                <w:rFonts w:ascii="Times New Roman" w:hAnsi="Times New Roman"/>
                <w:bCs/>
                <w:sz w:val="20"/>
                <w:szCs w:val="20"/>
              </w:rPr>
            </w:pPr>
          </w:p>
          <w:p w14:paraId="3D22AB36" w14:textId="77777777" w:rsidR="003E0496" w:rsidRDefault="003E0496" w:rsidP="00465890">
            <w:pPr>
              <w:spacing w:after="0" w:line="240" w:lineRule="auto"/>
              <w:rPr>
                <w:rFonts w:ascii="Times New Roman" w:hAnsi="Times New Roman"/>
                <w:bCs/>
                <w:sz w:val="20"/>
                <w:szCs w:val="20"/>
              </w:rPr>
            </w:pPr>
          </w:p>
          <w:p w14:paraId="760F15FF" w14:textId="77777777" w:rsidR="003E0496" w:rsidRDefault="003E0496" w:rsidP="00465890">
            <w:pPr>
              <w:spacing w:after="0" w:line="240" w:lineRule="auto"/>
              <w:rPr>
                <w:rFonts w:ascii="Times New Roman" w:hAnsi="Times New Roman"/>
                <w:bCs/>
                <w:sz w:val="20"/>
                <w:szCs w:val="20"/>
              </w:rPr>
            </w:pPr>
          </w:p>
          <w:p w14:paraId="5625816F" w14:textId="77777777" w:rsidR="00415316" w:rsidRDefault="00CC53FD" w:rsidP="00465890">
            <w:pPr>
              <w:spacing w:after="0" w:line="240" w:lineRule="auto"/>
              <w:rPr>
                <w:rFonts w:ascii="Times New Roman" w:hAnsi="Times New Roman"/>
                <w:bCs/>
                <w:sz w:val="20"/>
                <w:szCs w:val="20"/>
              </w:rPr>
            </w:pPr>
            <w:r w:rsidRPr="00CC53FD">
              <w:rPr>
                <w:rFonts w:ascii="Times New Roman" w:hAnsi="Times New Roman"/>
                <w:bCs/>
                <w:sz w:val="20"/>
                <w:szCs w:val="20"/>
              </w:rPr>
              <w:t>Finansējums nodrošināts no HESTIA projekta budžeta:</w:t>
            </w:r>
          </w:p>
          <w:p w14:paraId="252A57FB" w14:textId="77777777" w:rsidR="00CC53FD" w:rsidRDefault="00CC53FD" w:rsidP="00465890">
            <w:pPr>
              <w:spacing w:after="0" w:line="240" w:lineRule="auto"/>
              <w:rPr>
                <w:rFonts w:ascii="Times New Roman" w:hAnsi="Times New Roman"/>
                <w:bCs/>
                <w:i/>
                <w:sz w:val="20"/>
                <w:szCs w:val="20"/>
              </w:rPr>
            </w:pPr>
            <w:proofErr w:type="gramStart"/>
            <w:r>
              <w:rPr>
                <w:rFonts w:ascii="Times New Roman" w:hAnsi="Times New Roman"/>
                <w:bCs/>
                <w:sz w:val="20"/>
                <w:szCs w:val="20"/>
              </w:rPr>
              <w:t>video klipa</w:t>
            </w:r>
            <w:proofErr w:type="gramEnd"/>
            <w:r>
              <w:rPr>
                <w:rFonts w:ascii="Times New Roman" w:hAnsi="Times New Roman"/>
                <w:bCs/>
                <w:sz w:val="20"/>
                <w:szCs w:val="20"/>
              </w:rPr>
              <w:t xml:space="preserve"> izstrāde 4 827,90 </w:t>
            </w:r>
            <w:r w:rsidRPr="00CC53FD">
              <w:rPr>
                <w:rFonts w:ascii="Times New Roman" w:hAnsi="Times New Roman"/>
                <w:bCs/>
                <w:i/>
                <w:sz w:val="20"/>
                <w:szCs w:val="20"/>
              </w:rPr>
              <w:t>euro</w:t>
            </w:r>
          </w:p>
          <w:p w14:paraId="6E94CDDD" w14:textId="7F60DE1D" w:rsidR="00C24575" w:rsidRPr="00C24575" w:rsidRDefault="00C24575" w:rsidP="00465890">
            <w:pPr>
              <w:spacing w:after="0" w:line="240" w:lineRule="auto"/>
              <w:rPr>
                <w:rFonts w:ascii="Times New Roman" w:hAnsi="Times New Roman"/>
                <w:bCs/>
                <w:sz w:val="20"/>
                <w:szCs w:val="20"/>
              </w:rPr>
            </w:pPr>
            <w:r>
              <w:rPr>
                <w:rFonts w:ascii="Times New Roman" w:hAnsi="Times New Roman"/>
                <w:bCs/>
                <w:sz w:val="20"/>
                <w:szCs w:val="20"/>
              </w:rPr>
              <w:t xml:space="preserve">vides plakātu izstrāde 3 031,88 </w:t>
            </w:r>
            <w:r w:rsidRPr="00C24575">
              <w:rPr>
                <w:rFonts w:ascii="Times New Roman" w:hAnsi="Times New Roman"/>
                <w:bCs/>
                <w:i/>
                <w:sz w:val="20"/>
                <w:szCs w:val="20"/>
              </w:rPr>
              <w:t>euro</w:t>
            </w:r>
          </w:p>
          <w:p w14:paraId="2DA06E3C" w14:textId="77777777" w:rsidR="0099223E" w:rsidRDefault="0099223E" w:rsidP="00465890">
            <w:pPr>
              <w:spacing w:after="0" w:line="240" w:lineRule="auto"/>
              <w:rPr>
                <w:rFonts w:ascii="Times New Roman" w:hAnsi="Times New Roman"/>
                <w:bCs/>
                <w:sz w:val="20"/>
                <w:szCs w:val="20"/>
              </w:rPr>
            </w:pPr>
          </w:p>
          <w:p w14:paraId="40F02D2F" w14:textId="77777777" w:rsidR="00C81188" w:rsidRDefault="00C81188" w:rsidP="00465890">
            <w:pPr>
              <w:spacing w:after="0" w:line="240" w:lineRule="auto"/>
              <w:rPr>
                <w:rFonts w:ascii="Times New Roman" w:hAnsi="Times New Roman"/>
                <w:bCs/>
                <w:sz w:val="20"/>
                <w:szCs w:val="20"/>
              </w:rPr>
            </w:pPr>
          </w:p>
          <w:p w14:paraId="59022DCD" w14:textId="77777777" w:rsidR="00C81188" w:rsidRDefault="00C81188" w:rsidP="00465890">
            <w:pPr>
              <w:spacing w:after="0" w:line="240" w:lineRule="auto"/>
              <w:rPr>
                <w:rFonts w:ascii="Times New Roman" w:hAnsi="Times New Roman"/>
                <w:bCs/>
                <w:sz w:val="20"/>
                <w:szCs w:val="20"/>
              </w:rPr>
            </w:pPr>
          </w:p>
          <w:p w14:paraId="2A20F7E4" w14:textId="77777777" w:rsidR="0099223E" w:rsidRDefault="0099223E" w:rsidP="00465890">
            <w:pPr>
              <w:spacing w:after="0" w:line="240" w:lineRule="auto"/>
              <w:rPr>
                <w:rFonts w:ascii="Times New Roman" w:hAnsi="Times New Roman"/>
                <w:bCs/>
                <w:i/>
                <w:sz w:val="20"/>
                <w:szCs w:val="20"/>
              </w:rPr>
            </w:pPr>
            <w:r>
              <w:rPr>
                <w:rFonts w:ascii="Times New Roman" w:hAnsi="Times New Roman"/>
                <w:bCs/>
                <w:sz w:val="20"/>
                <w:szCs w:val="20"/>
              </w:rPr>
              <w:t xml:space="preserve">16 200,00 </w:t>
            </w:r>
            <w:r w:rsidRPr="0099223E">
              <w:rPr>
                <w:rFonts w:ascii="Times New Roman" w:hAnsi="Times New Roman"/>
                <w:bCs/>
                <w:i/>
                <w:sz w:val="20"/>
                <w:szCs w:val="20"/>
              </w:rPr>
              <w:t>euro</w:t>
            </w:r>
          </w:p>
          <w:p w14:paraId="3DC43018" w14:textId="77777777" w:rsidR="00D51673" w:rsidRDefault="00D51673" w:rsidP="00465890">
            <w:pPr>
              <w:spacing w:after="0" w:line="240" w:lineRule="auto"/>
              <w:rPr>
                <w:rFonts w:ascii="Times New Roman" w:hAnsi="Times New Roman"/>
                <w:bCs/>
                <w:sz w:val="20"/>
                <w:szCs w:val="20"/>
              </w:rPr>
            </w:pPr>
          </w:p>
          <w:p w14:paraId="598A2A64" w14:textId="77777777" w:rsidR="00720787" w:rsidRDefault="00720787" w:rsidP="00465890">
            <w:pPr>
              <w:spacing w:after="0" w:line="240" w:lineRule="auto"/>
              <w:rPr>
                <w:rFonts w:ascii="Times New Roman" w:hAnsi="Times New Roman"/>
                <w:bCs/>
                <w:sz w:val="20"/>
                <w:szCs w:val="20"/>
              </w:rPr>
            </w:pPr>
          </w:p>
          <w:p w14:paraId="248914CC" w14:textId="77777777" w:rsidR="00720787" w:rsidRDefault="00720787" w:rsidP="00465890">
            <w:pPr>
              <w:spacing w:after="0" w:line="240" w:lineRule="auto"/>
              <w:rPr>
                <w:rFonts w:ascii="Times New Roman" w:hAnsi="Times New Roman"/>
                <w:bCs/>
                <w:sz w:val="20"/>
                <w:szCs w:val="20"/>
              </w:rPr>
            </w:pPr>
          </w:p>
          <w:p w14:paraId="39EFA11D" w14:textId="77777777" w:rsidR="00720787" w:rsidRDefault="00720787" w:rsidP="00465890">
            <w:pPr>
              <w:spacing w:after="0" w:line="240" w:lineRule="auto"/>
              <w:rPr>
                <w:rFonts w:ascii="Times New Roman" w:hAnsi="Times New Roman"/>
                <w:bCs/>
                <w:sz w:val="20"/>
                <w:szCs w:val="20"/>
              </w:rPr>
            </w:pPr>
          </w:p>
          <w:p w14:paraId="02C33352" w14:textId="77777777" w:rsidR="00720787" w:rsidRDefault="00720787" w:rsidP="00465890">
            <w:pPr>
              <w:spacing w:after="0" w:line="240" w:lineRule="auto"/>
              <w:rPr>
                <w:rFonts w:ascii="Times New Roman" w:hAnsi="Times New Roman"/>
                <w:bCs/>
                <w:sz w:val="20"/>
                <w:szCs w:val="20"/>
              </w:rPr>
            </w:pPr>
          </w:p>
          <w:p w14:paraId="15947B34" w14:textId="77777777" w:rsidR="00720787" w:rsidRDefault="00720787" w:rsidP="00465890">
            <w:pPr>
              <w:spacing w:after="0" w:line="240" w:lineRule="auto"/>
              <w:rPr>
                <w:rFonts w:ascii="Times New Roman" w:hAnsi="Times New Roman"/>
                <w:bCs/>
                <w:sz w:val="20"/>
                <w:szCs w:val="20"/>
              </w:rPr>
            </w:pPr>
          </w:p>
          <w:p w14:paraId="43A4077C" w14:textId="77777777" w:rsidR="00C81188" w:rsidRDefault="00C81188" w:rsidP="00465890">
            <w:pPr>
              <w:spacing w:after="0" w:line="240" w:lineRule="auto"/>
              <w:rPr>
                <w:rFonts w:ascii="Times New Roman" w:hAnsi="Times New Roman"/>
                <w:bCs/>
                <w:sz w:val="20"/>
                <w:szCs w:val="20"/>
              </w:rPr>
            </w:pPr>
          </w:p>
          <w:p w14:paraId="2A75DF90" w14:textId="77777777" w:rsidR="00A26D42" w:rsidRDefault="00A26D42" w:rsidP="00A26D42">
            <w:pPr>
              <w:spacing w:after="0" w:line="240" w:lineRule="auto"/>
              <w:rPr>
                <w:rFonts w:ascii="Times New Roman" w:hAnsi="Times New Roman"/>
                <w:bCs/>
                <w:sz w:val="20"/>
                <w:szCs w:val="20"/>
              </w:rPr>
            </w:pPr>
            <w:r w:rsidRPr="0008267B">
              <w:rPr>
                <w:rFonts w:ascii="Times New Roman" w:hAnsi="Times New Roman"/>
                <w:bCs/>
                <w:sz w:val="20"/>
                <w:szCs w:val="20"/>
              </w:rPr>
              <w:t>Rīgas sabiedriskās kārtības uzturēšanas fonda</w:t>
            </w:r>
            <w:r>
              <w:rPr>
                <w:rFonts w:ascii="Times New Roman" w:hAnsi="Times New Roman"/>
                <w:bCs/>
                <w:sz w:val="20"/>
                <w:szCs w:val="20"/>
              </w:rPr>
              <w:t xml:space="preserve"> finansējums:</w:t>
            </w:r>
          </w:p>
          <w:p w14:paraId="070E5ECC" w14:textId="4AED0C3E" w:rsidR="00A26D42" w:rsidRPr="003D4E33" w:rsidRDefault="00A26D42" w:rsidP="00A26D42">
            <w:pPr>
              <w:spacing w:after="0" w:line="240" w:lineRule="auto"/>
              <w:rPr>
                <w:rFonts w:ascii="Times New Roman" w:hAnsi="Times New Roman"/>
                <w:bCs/>
                <w:sz w:val="20"/>
                <w:szCs w:val="20"/>
              </w:rPr>
            </w:pPr>
            <w:proofErr w:type="gramStart"/>
            <w:r>
              <w:rPr>
                <w:rFonts w:ascii="Times New Roman" w:hAnsi="Times New Roman"/>
                <w:bCs/>
                <w:sz w:val="20"/>
                <w:szCs w:val="20"/>
              </w:rPr>
              <w:t>2014.gadā</w:t>
            </w:r>
            <w:proofErr w:type="gramEnd"/>
            <w:r>
              <w:rPr>
                <w:rFonts w:ascii="Times New Roman" w:hAnsi="Times New Roman"/>
                <w:bCs/>
                <w:sz w:val="20"/>
                <w:szCs w:val="20"/>
              </w:rPr>
              <w:t xml:space="preserve"> – 738,43 </w:t>
            </w:r>
            <w:r w:rsidRPr="0008267B">
              <w:rPr>
                <w:rFonts w:ascii="Times New Roman" w:hAnsi="Times New Roman"/>
                <w:bCs/>
                <w:i/>
                <w:sz w:val="20"/>
                <w:szCs w:val="20"/>
              </w:rPr>
              <w:t>euro</w:t>
            </w:r>
            <w:r>
              <w:rPr>
                <w:rFonts w:ascii="Times New Roman" w:hAnsi="Times New Roman"/>
                <w:bCs/>
                <w:sz w:val="20"/>
                <w:szCs w:val="20"/>
              </w:rPr>
              <w:t xml:space="preserve">; 2015.gadā – 720,00 </w:t>
            </w:r>
            <w:r w:rsidRPr="003D4E33">
              <w:rPr>
                <w:rFonts w:ascii="Times New Roman" w:hAnsi="Times New Roman"/>
                <w:bCs/>
                <w:i/>
                <w:sz w:val="20"/>
                <w:szCs w:val="20"/>
              </w:rPr>
              <w:t>euro</w:t>
            </w:r>
            <w:r>
              <w:rPr>
                <w:rFonts w:ascii="Times New Roman" w:hAnsi="Times New Roman"/>
                <w:bCs/>
                <w:sz w:val="20"/>
                <w:szCs w:val="20"/>
              </w:rPr>
              <w:t>;</w:t>
            </w:r>
          </w:p>
          <w:p w14:paraId="74C444F1" w14:textId="3C09025B" w:rsidR="00A26D42" w:rsidRPr="00D51673" w:rsidRDefault="00A26D42" w:rsidP="00A26D42">
            <w:pPr>
              <w:spacing w:after="0" w:line="240" w:lineRule="auto"/>
              <w:rPr>
                <w:rFonts w:ascii="Times New Roman" w:hAnsi="Times New Roman"/>
                <w:bCs/>
                <w:sz w:val="20"/>
                <w:szCs w:val="20"/>
              </w:rPr>
            </w:pPr>
            <w:proofErr w:type="gramStart"/>
            <w:r>
              <w:rPr>
                <w:rFonts w:ascii="Times New Roman" w:hAnsi="Times New Roman"/>
                <w:bCs/>
                <w:sz w:val="20"/>
                <w:szCs w:val="20"/>
              </w:rPr>
              <w:t>2016.gadā</w:t>
            </w:r>
            <w:proofErr w:type="gramEnd"/>
            <w:r>
              <w:rPr>
                <w:rFonts w:ascii="Times New Roman" w:hAnsi="Times New Roman"/>
                <w:bCs/>
                <w:sz w:val="20"/>
                <w:szCs w:val="20"/>
              </w:rPr>
              <w:t xml:space="preserve"> – 720,00 </w:t>
            </w:r>
            <w:r w:rsidRPr="00D51673">
              <w:rPr>
                <w:rFonts w:ascii="Times New Roman" w:hAnsi="Times New Roman"/>
                <w:bCs/>
                <w:i/>
                <w:sz w:val="20"/>
                <w:szCs w:val="20"/>
              </w:rPr>
              <w:t>euro</w:t>
            </w:r>
          </w:p>
        </w:tc>
        <w:tc>
          <w:tcPr>
            <w:tcW w:w="2387" w:type="pct"/>
            <w:gridSpan w:val="4"/>
            <w:tcBorders>
              <w:top w:val="single" w:sz="6" w:space="0" w:color="auto"/>
              <w:left w:val="single" w:sz="6" w:space="0" w:color="auto"/>
              <w:bottom w:val="single" w:sz="6" w:space="0" w:color="auto"/>
            </w:tcBorders>
          </w:tcPr>
          <w:p w14:paraId="79F2F0C2" w14:textId="6A900847" w:rsidR="00A54149" w:rsidRPr="0046180B" w:rsidRDefault="0046180B" w:rsidP="00DA6DCB">
            <w:pPr>
              <w:spacing w:after="0" w:line="240" w:lineRule="auto"/>
              <w:jc w:val="both"/>
              <w:rPr>
                <w:rFonts w:ascii="Times New Roman" w:hAnsi="Times New Roman"/>
                <w:b/>
                <w:bCs/>
                <w:sz w:val="20"/>
                <w:szCs w:val="20"/>
              </w:rPr>
            </w:pPr>
            <w:r w:rsidRPr="0046180B">
              <w:rPr>
                <w:rFonts w:ascii="Times New Roman" w:hAnsi="Times New Roman"/>
                <w:b/>
                <w:bCs/>
                <w:sz w:val="20"/>
                <w:szCs w:val="20"/>
              </w:rPr>
              <w:lastRenderedPageBreak/>
              <w:t>IZPILDĪTS</w:t>
            </w:r>
            <w:r>
              <w:rPr>
                <w:rFonts w:ascii="Times New Roman" w:hAnsi="Times New Roman"/>
                <w:b/>
                <w:bCs/>
                <w:sz w:val="20"/>
                <w:szCs w:val="20"/>
              </w:rPr>
              <w:t xml:space="preserve"> DAĻĒJI</w:t>
            </w:r>
          </w:p>
          <w:p w14:paraId="136B97E5" w14:textId="77777777" w:rsidR="0046180B" w:rsidRDefault="0046180B" w:rsidP="00DA6DCB">
            <w:pPr>
              <w:spacing w:after="0" w:line="240" w:lineRule="auto"/>
              <w:jc w:val="both"/>
              <w:rPr>
                <w:rFonts w:ascii="Times New Roman" w:hAnsi="Times New Roman"/>
                <w:bCs/>
                <w:sz w:val="20"/>
                <w:szCs w:val="20"/>
              </w:rPr>
            </w:pPr>
          </w:p>
          <w:p w14:paraId="274D4EFB" w14:textId="77777777" w:rsidR="00994D2D" w:rsidRDefault="00994D2D" w:rsidP="00DA6DCB">
            <w:pPr>
              <w:spacing w:after="0" w:line="240" w:lineRule="auto"/>
              <w:jc w:val="both"/>
              <w:rPr>
                <w:rFonts w:ascii="Times New Roman" w:hAnsi="Times New Roman"/>
                <w:bCs/>
                <w:sz w:val="20"/>
                <w:szCs w:val="20"/>
              </w:rPr>
            </w:pPr>
          </w:p>
          <w:p w14:paraId="5BDBC514" w14:textId="77777777" w:rsidR="00994D2D" w:rsidRDefault="00994D2D" w:rsidP="00DA6DCB">
            <w:pPr>
              <w:spacing w:after="0" w:line="240" w:lineRule="auto"/>
              <w:jc w:val="both"/>
              <w:rPr>
                <w:rFonts w:ascii="Times New Roman" w:hAnsi="Times New Roman"/>
                <w:bCs/>
                <w:sz w:val="20"/>
                <w:szCs w:val="20"/>
              </w:rPr>
            </w:pPr>
          </w:p>
          <w:p w14:paraId="19247E90" w14:textId="77777777" w:rsidR="00994D2D" w:rsidRDefault="00994D2D" w:rsidP="00DA6DCB">
            <w:pPr>
              <w:spacing w:after="0" w:line="240" w:lineRule="auto"/>
              <w:jc w:val="both"/>
              <w:rPr>
                <w:rFonts w:ascii="Times New Roman" w:hAnsi="Times New Roman"/>
                <w:bCs/>
                <w:sz w:val="20"/>
                <w:szCs w:val="20"/>
              </w:rPr>
            </w:pPr>
          </w:p>
          <w:p w14:paraId="28181C2D" w14:textId="77777777" w:rsidR="00994D2D" w:rsidRDefault="00994D2D" w:rsidP="00DA6DCB">
            <w:pPr>
              <w:spacing w:after="0" w:line="240" w:lineRule="auto"/>
              <w:jc w:val="both"/>
              <w:rPr>
                <w:rFonts w:ascii="Times New Roman" w:hAnsi="Times New Roman"/>
                <w:bCs/>
                <w:sz w:val="20"/>
                <w:szCs w:val="20"/>
              </w:rPr>
            </w:pPr>
          </w:p>
          <w:p w14:paraId="3FFDB739" w14:textId="77777777" w:rsidR="00994D2D" w:rsidRDefault="00994D2D" w:rsidP="00DA6DCB">
            <w:pPr>
              <w:spacing w:after="0" w:line="240" w:lineRule="auto"/>
              <w:jc w:val="both"/>
              <w:rPr>
                <w:rFonts w:ascii="Times New Roman" w:hAnsi="Times New Roman"/>
                <w:b/>
                <w:bCs/>
                <w:i/>
                <w:sz w:val="20"/>
                <w:szCs w:val="20"/>
              </w:rPr>
            </w:pPr>
          </w:p>
          <w:p w14:paraId="5D385D32" w14:textId="77777777" w:rsidR="00994D2D" w:rsidRDefault="00994D2D" w:rsidP="00DA6DCB">
            <w:pPr>
              <w:spacing w:after="0" w:line="240" w:lineRule="auto"/>
              <w:jc w:val="both"/>
              <w:rPr>
                <w:rFonts w:ascii="Times New Roman" w:hAnsi="Times New Roman"/>
                <w:b/>
                <w:bCs/>
                <w:i/>
                <w:sz w:val="20"/>
                <w:szCs w:val="20"/>
              </w:rPr>
            </w:pPr>
          </w:p>
          <w:p w14:paraId="2F1E6B58" w14:textId="01924DD5" w:rsidR="00BE3AC4" w:rsidRDefault="00BE3AC4" w:rsidP="00DA6DCB">
            <w:pPr>
              <w:spacing w:after="0" w:line="240" w:lineRule="auto"/>
              <w:jc w:val="both"/>
              <w:rPr>
                <w:rFonts w:ascii="Times New Roman" w:hAnsi="Times New Roman"/>
                <w:b/>
                <w:bCs/>
                <w:i/>
                <w:sz w:val="20"/>
                <w:szCs w:val="20"/>
              </w:rPr>
            </w:pPr>
            <w:r>
              <w:rPr>
                <w:rFonts w:ascii="Times New Roman" w:hAnsi="Times New Roman"/>
                <w:b/>
                <w:bCs/>
                <w:i/>
                <w:sz w:val="20"/>
                <w:szCs w:val="20"/>
              </w:rPr>
              <w:t>BIEDRĪBA “CENTRS MARTA”:</w:t>
            </w:r>
          </w:p>
          <w:p w14:paraId="64C091EF" w14:textId="4E075B21" w:rsidR="00BE3AC4" w:rsidRPr="00BE3AC4" w:rsidRDefault="00BE3AC4" w:rsidP="00DA6DC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2014.gad</w:t>
            </w:r>
            <w:r w:rsidR="00270FEA">
              <w:rPr>
                <w:rFonts w:ascii="Times New Roman" w:hAnsi="Times New Roman"/>
                <w:bCs/>
                <w:sz w:val="20"/>
                <w:szCs w:val="20"/>
              </w:rPr>
              <w:t>a</w:t>
            </w:r>
            <w:proofErr w:type="gramEnd"/>
            <w:r w:rsidR="00270FEA">
              <w:rPr>
                <w:rFonts w:ascii="Times New Roman" w:hAnsi="Times New Roman"/>
                <w:bCs/>
                <w:sz w:val="20"/>
                <w:szCs w:val="20"/>
              </w:rPr>
              <w:t xml:space="preserve"> vasarā starptautiskā projekta</w:t>
            </w:r>
            <w:r w:rsidRPr="00BE3AC4">
              <w:rPr>
                <w:rFonts w:ascii="Times New Roman" w:hAnsi="Times New Roman"/>
                <w:bCs/>
                <w:sz w:val="20"/>
                <w:szCs w:val="20"/>
              </w:rPr>
              <w:t xml:space="preserve"> „Drošības kompass – efektīvi risinājumi cilvēku tirdzniecības novēršanai”</w:t>
            </w:r>
            <w:r>
              <w:rPr>
                <w:rFonts w:ascii="Times New Roman" w:hAnsi="Times New Roman"/>
                <w:bCs/>
                <w:sz w:val="20"/>
                <w:szCs w:val="20"/>
              </w:rPr>
              <w:t xml:space="preserve"> (Nr.</w:t>
            </w:r>
            <w:r w:rsidRPr="00BE3AC4">
              <w:rPr>
                <w:rFonts w:ascii="Times New Roman" w:hAnsi="Times New Roman"/>
                <w:bCs/>
                <w:sz w:val="20"/>
                <w:szCs w:val="20"/>
              </w:rPr>
              <w:t>HOME/2011/ISEC/AG/4000002172)</w:t>
            </w:r>
            <w:r>
              <w:rPr>
                <w:rFonts w:ascii="Times New Roman" w:hAnsi="Times New Roman"/>
                <w:bCs/>
                <w:sz w:val="20"/>
                <w:szCs w:val="20"/>
              </w:rPr>
              <w:t xml:space="preserve"> ietvaros tika īstenota </w:t>
            </w:r>
            <w:r w:rsidR="00086335" w:rsidRPr="00086335">
              <w:rPr>
                <w:rFonts w:ascii="Times New Roman" w:hAnsi="Times New Roman"/>
                <w:bCs/>
                <w:sz w:val="20"/>
                <w:szCs w:val="20"/>
              </w:rPr>
              <w:t>sabiedrisk</w:t>
            </w:r>
            <w:r w:rsidR="00086335">
              <w:rPr>
                <w:rFonts w:ascii="Times New Roman" w:hAnsi="Times New Roman"/>
                <w:bCs/>
                <w:sz w:val="20"/>
                <w:szCs w:val="20"/>
              </w:rPr>
              <w:t>ā kampaņa</w:t>
            </w:r>
            <w:r w:rsidR="00086335" w:rsidRPr="00086335">
              <w:rPr>
                <w:rFonts w:ascii="Times New Roman" w:hAnsi="Times New Roman"/>
                <w:bCs/>
                <w:sz w:val="20"/>
                <w:szCs w:val="20"/>
              </w:rPr>
              <w:t xml:space="preserve"> „Arī Tevi var ievainot”</w:t>
            </w:r>
            <w:r w:rsidR="00086335">
              <w:rPr>
                <w:rFonts w:ascii="Times New Roman" w:hAnsi="Times New Roman"/>
                <w:bCs/>
                <w:sz w:val="20"/>
                <w:szCs w:val="20"/>
              </w:rPr>
              <w:t xml:space="preserve">, kuras mērķis bija </w:t>
            </w:r>
            <w:r w:rsidR="00086335" w:rsidRPr="00086335">
              <w:rPr>
                <w:rFonts w:ascii="Times New Roman" w:hAnsi="Times New Roman"/>
                <w:bCs/>
                <w:sz w:val="20"/>
                <w:szCs w:val="20"/>
              </w:rPr>
              <w:t>rosināt sabiedrību apzināties cilvēku tirgotāju metodes un neļaut izmantot savas vājās vietas</w:t>
            </w:r>
            <w:r w:rsidR="00086335">
              <w:rPr>
                <w:rFonts w:ascii="Times New Roman" w:hAnsi="Times New Roman"/>
                <w:bCs/>
                <w:sz w:val="20"/>
                <w:szCs w:val="20"/>
              </w:rPr>
              <w:t>, aicināt</w:t>
            </w:r>
            <w:r w:rsidR="00086335" w:rsidRPr="00086335">
              <w:rPr>
                <w:rFonts w:ascii="Times New Roman" w:hAnsi="Times New Roman"/>
                <w:bCs/>
                <w:sz w:val="20"/>
                <w:szCs w:val="20"/>
              </w:rPr>
              <w:t xml:space="preserve"> Latvijas sabiedrību būt modriem un aktīviem, nevainojot savervētos upurus, bet palīdzot tiem.</w:t>
            </w:r>
            <w:r w:rsidR="000E7233">
              <w:rPr>
                <w:rFonts w:ascii="Times New Roman" w:hAnsi="Times New Roman"/>
                <w:bCs/>
                <w:sz w:val="20"/>
                <w:szCs w:val="20"/>
              </w:rPr>
              <w:t xml:space="preserve"> </w:t>
            </w:r>
            <w:hyperlink r:id="rId7" w:history="1">
              <w:r w:rsidR="000E7233" w:rsidRPr="00CD2F71">
                <w:rPr>
                  <w:rStyle w:val="Hyperlink"/>
                  <w:rFonts w:ascii="Times New Roman" w:hAnsi="Times New Roman"/>
                  <w:bCs/>
                  <w:sz w:val="20"/>
                  <w:szCs w:val="20"/>
                </w:rPr>
                <w:t>http://www.cilvektirdznieciba.lv/lv/drosibas-kompass-efektivi-risinajumi-cilveku-tirdzniecibas-noversanai-44</w:t>
              </w:r>
            </w:hyperlink>
            <w:r w:rsidR="000E7233">
              <w:rPr>
                <w:rFonts w:ascii="Times New Roman" w:hAnsi="Times New Roman"/>
                <w:bCs/>
                <w:sz w:val="20"/>
                <w:szCs w:val="20"/>
              </w:rPr>
              <w:t xml:space="preserve"> </w:t>
            </w:r>
          </w:p>
          <w:p w14:paraId="3D08E18A" w14:textId="3CCC26CC" w:rsidR="00BE3AC4" w:rsidRPr="00E01666" w:rsidRDefault="00E01666" w:rsidP="00DA6DC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2015.gada</w:t>
            </w:r>
            <w:proofErr w:type="gramEnd"/>
            <w:r>
              <w:rPr>
                <w:rFonts w:ascii="Times New Roman" w:hAnsi="Times New Roman"/>
                <w:bCs/>
                <w:sz w:val="20"/>
                <w:szCs w:val="20"/>
              </w:rPr>
              <w:t xml:space="preserve"> janvārī LTV1 tika demonstrēts biedrības “Centrs Marta” </w:t>
            </w:r>
            <w:r w:rsidRPr="00E01666">
              <w:rPr>
                <w:rFonts w:ascii="Times New Roman" w:hAnsi="Times New Roman"/>
                <w:bCs/>
                <w:sz w:val="20"/>
                <w:szCs w:val="20"/>
              </w:rPr>
              <w:t>izveido</w:t>
            </w:r>
            <w:r>
              <w:rPr>
                <w:rFonts w:ascii="Times New Roman" w:hAnsi="Times New Roman"/>
                <w:bCs/>
                <w:sz w:val="20"/>
                <w:szCs w:val="20"/>
              </w:rPr>
              <w:t>tais video “</w:t>
            </w:r>
            <w:r w:rsidRPr="00E01666">
              <w:rPr>
                <w:rFonts w:ascii="Times New Roman" w:hAnsi="Times New Roman"/>
                <w:bCs/>
                <w:sz w:val="20"/>
                <w:szCs w:val="20"/>
              </w:rPr>
              <w:t>Iespējams Tu riskē kļū</w:t>
            </w:r>
            <w:r>
              <w:rPr>
                <w:rFonts w:ascii="Times New Roman" w:hAnsi="Times New Roman"/>
                <w:bCs/>
                <w:sz w:val="20"/>
                <w:szCs w:val="20"/>
              </w:rPr>
              <w:t xml:space="preserve">t par cilvēktirdzniecības upuri”. </w:t>
            </w:r>
            <w:hyperlink r:id="rId8" w:history="1">
              <w:r w:rsidRPr="00CD2F71">
                <w:rPr>
                  <w:rStyle w:val="Hyperlink"/>
                  <w:rFonts w:ascii="Times New Roman" w:hAnsi="Times New Roman"/>
                  <w:bCs/>
                  <w:sz w:val="20"/>
                  <w:szCs w:val="20"/>
                </w:rPr>
                <w:t>https://www.youtube.com/watch?v=oN92mpvQFrM</w:t>
              </w:r>
            </w:hyperlink>
            <w:r>
              <w:rPr>
                <w:rFonts w:ascii="Times New Roman" w:hAnsi="Times New Roman"/>
                <w:bCs/>
                <w:sz w:val="20"/>
                <w:szCs w:val="20"/>
              </w:rPr>
              <w:t xml:space="preserve"> </w:t>
            </w:r>
          </w:p>
          <w:p w14:paraId="18C14B6B" w14:textId="77777777" w:rsidR="00BE3AC4" w:rsidRDefault="00BE3AC4" w:rsidP="00DA6DCB">
            <w:pPr>
              <w:spacing w:after="0" w:line="240" w:lineRule="auto"/>
              <w:jc w:val="both"/>
              <w:rPr>
                <w:rFonts w:ascii="Times New Roman" w:hAnsi="Times New Roman"/>
                <w:b/>
                <w:bCs/>
                <w:i/>
                <w:sz w:val="20"/>
                <w:szCs w:val="20"/>
              </w:rPr>
            </w:pPr>
          </w:p>
          <w:p w14:paraId="4A770B02" w14:textId="77777777" w:rsidR="00BE3AC4" w:rsidRPr="00994D2D" w:rsidRDefault="00BE3AC4" w:rsidP="00DA6DCB">
            <w:pPr>
              <w:spacing w:after="0" w:line="240" w:lineRule="auto"/>
              <w:jc w:val="both"/>
              <w:rPr>
                <w:rFonts w:ascii="Times New Roman" w:hAnsi="Times New Roman"/>
                <w:b/>
                <w:bCs/>
                <w:i/>
                <w:sz w:val="20"/>
                <w:szCs w:val="20"/>
              </w:rPr>
            </w:pPr>
          </w:p>
          <w:p w14:paraId="7577FC00" w14:textId="509AC9B1" w:rsidR="00994D2D" w:rsidRPr="00994D2D" w:rsidRDefault="00994D2D" w:rsidP="00DA6DCB">
            <w:pPr>
              <w:spacing w:after="0" w:line="240" w:lineRule="auto"/>
              <w:jc w:val="both"/>
              <w:rPr>
                <w:rFonts w:ascii="Times New Roman" w:hAnsi="Times New Roman"/>
                <w:b/>
                <w:bCs/>
                <w:i/>
                <w:sz w:val="20"/>
                <w:szCs w:val="20"/>
              </w:rPr>
            </w:pPr>
            <w:r w:rsidRPr="00994D2D">
              <w:rPr>
                <w:rFonts w:ascii="Times New Roman" w:hAnsi="Times New Roman"/>
                <w:b/>
                <w:bCs/>
                <w:i/>
                <w:sz w:val="20"/>
                <w:szCs w:val="20"/>
              </w:rPr>
              <w:t>TIESĪBSARGA BIROJS:</w:t>
            </w:r>
          </w:p>
          <w:p w14:paraId="21AEF459" w14:textId="2B2833AF" w:rsidR="0046180B" w:rsidRDefault="00994D2D" w:rsidP="00DA6DCB">
            <w:pPr>
              <w:spacing w:after="0" w:line="240" w:lineRule="auto"/>
              <w:jc w:val="both"/>
              <w:rPr>
                <w:rFonts w:ascii="Times New Roman" w:hAnsi="Times New Roman"/>
                <w:bCs/>
                <w:sz w:val="20"/>
                <w:szCs w:val="20"/>
              </w:rPr>
            </w:pPr>
            <w:r w:rsidRPr="00994D2D">
              <w:rPr>
                <w:rFonts w:ascii="Times New Roman" w:hAnsi="Times New Roman"/>
                <w:bCs/>
                <w:sz w:val="20"/>
                <w:szCs w:val="20"/>
              </w:rPr>
              <w:t xml:space="preserve">Tiesībsarga birojs ir </w:t>
            </w:r>
            <w:r>
              <w:rPr>
                <w:rFonts w:ascii="Times New Roman" w:hAnsi="Times New Roman"/>
                <w:bCs/>
                <w:sz w:val="20"/>
                <w:szCs w:val="20"/>
              </w:rPr>
              <w:t>nodrošinājis</w:t>
            </w:r>
            <w:r w:rsidRPr="00994D2D">
              <w:rPr>
                <w:rFonts w:ascii="Times New Roman" w:hAnsi="Times New Roman"/>
                <w:bCs/>
                <w:sz w:val="20"/>
                <w:szCs w:val="20"/>
              </w:rPr>
              <w:t xml:space="preserve"> savu ieguldījumu sabiedrības informēšanas jomā, sadarbībā ar biedrību „Patvērums „Drošā māja”” realizējot </w:t>
            </w:r>
            <w:r w:rsidRPr="00723325">
              <w:rPr>
                <w:rFonts w:ascii="Times New Roman" w:hAnsi="Times New Roman"/>
                <w:b/>
                <w:bCs/>
                <w:sz w:val="20"/>
                <w:szCs w:val="20"/>
              </w:rPr>
              <w:t>sabiedrības informēšanas kampaņu „Gards kumosiņš”</w:t>
            </w:r>
            <w:r w:rsidRPr="00994D2D">
              <w:rPr>
                <w:rFonts w:ascii="Times New Roman" w:hAnsi="Times New Roman"/>
                <w:bCs/>
                <w:sz w:val="20"/>
                <w:szCs w:val="20"/>
              </w:rPr>
              <w:t xml:space="preserve"> </w:t>
            </w:r>
            <w:r w:rsidR="00DA6DCB" w:rsidRPr="00DA6DCB">
              <w:rPr>
                <w:rFonts w:ascii="Times New Roman" w:hAnsi="Times New Roman"/>
                <w:bCs/>
                <w:sz w:val="20"/>
                <w:szCs w:val="20"/>
              </w:rPr>
              <w:t>(angļu valodā – „Crumpet”)</w:t>
            </w:r>
            <w:r w:rsidR="00DA6DCB">
              <w:rPr>
                <w:rFonts w:ascii="Times New Roman" w:hAnsi="Times New Roman"/>
                <w:bCs/>
                <w:sz w:val="20"/>
                <w:szCs w:val="20"/>
              </w:rPr>
              <w:t xml:space="preserve"> </w:t>
            </w:r>
            <w:proofErr w:type="gramStart"/>
            <w:r w:rsidRPr="00994D2D">
              <w:rPr>
                <w:rFonts w:ascii="Times New Roman" w:hAnsi="Times New Roman"/>
                <w:bCs/>
                <w:sz w:val="20"/>
                <w:szCs w:val="20"/>
              </w:rPr>
              <w:t>2014.gada</w:t>
            </w:r>
            <w:proofErr w:type="gramEnd"/>
            <w:r w:rsidRPr="00994D2D">
              <w:rPr>
                <w:rFonts w:ascii="Times New Roman" w:hAnsi="Times New Roman"/>
                <w:bCs/>
                <w:sz w:val="20"/>
                <w:szCs w:val="20"/>
              </w:rPr>
              <w:t xml:space="preserve"> oktobra mēnesī, </w:t>
            </w:r>
            <w:r>
              <w:rPr>
                <w:rFonts w:ascii="Times New Roman" w:hAnsi="Times New Roman"/>
                <w:bCs/>
                <w:sz w:val="20"/>
                <w:szCs w:val="20"/>
              </w:rPr>
              <w:t xml:space="preserve">atzīmējot </w:t>
            </w:r>
            <w:r w:rsidRPr="00994D2D">
              <w:rPr>
                <w:rFonts w:ascii="Times New Roman" w:hAnsi="Times New Roman"/>
                <w:bCs/>
                <w:sz w:val="20"/>
                <w:szCs w:val="20"/>
              </w:rPr>
              <w:t xml:space="preserve">Eiropas </w:t>
            </w:r>
            <w:r>
              <w:rPr>
                <w:rFonts w:ascii="Times New Roman" w:hAnsi="Times New Roman"/>
                <w:bCs/>
                <w:sz w:val="20"/>
                <w:szCs w:val="20"/>
              </w:rPr>
              <w:t>Savienības dienu</w:t>
            </w:r>
            <w:r w:rsidRPr="00994D2D">
              <w:rPr>
                <w:rFonts w:ascii="Times New Roman" w:hAnsi="Times New Roman"/>
                <w:bCs/>
                <w:sz w:val="20"/>
                <w:szCs w:val="20"/>
              </w:rPr>
              <w:t xml:space="preserve"> pret cilvēku tirdzniecību.</w:t>
            </w:r>
            <w:r w:rsidR="00DA6DCB">
              <w:rPr>
                <w:rFonts w:ascii="Times New Roman" w:hAnsi="Times New Roman"/>
                <w:bCs/>
                <w:sz w:val="20"/>
                <w:szCs w:val="20"/>
              </w:rPr>
              <w:t xml:space="preserve"> T</w:t>
            </w:r>
            <w:r w:rsidR="00DA6DCB" w:rsidRPr="00DA6DCB">
              <w:rPr>
                <w:rFonts w:ascii="Times New Roman" w:hAnsi="Times New Roman"/>
                <w:bCs/>
                <w:sz w:val="20"/>
                <w:szCs w:val="20"/>
              </w:rPr>
              <w:t>ās galvenā mērķauditorija bija sievietes un meitenes.</w:t>
            </w:r>
            <w:r w:rsidR="00DA6DCB">
              <w:rPr>
                <w:rFonts w:ascii="Times New Roman" w:hAnsi="Times New Roman"/>
                <w:bCs/>
                <w:sz w:val="20"/>
                <w:szCs w:val="20"/>
              </w:rPr>
              <w:t xml:space="preserve"> </w:t>
            </w:r>
          </w:p>
          <w:p w14:paraId="4F94D624" w14:textId="77777777" w:rsidR="00DA6DCB" w:rsidRPr="00DA6DCB" w:rsidRDefault="00DA6DCB" w:rsidP="00DA6DCB">
            <w:pPr>
              <w:spacing w:after="0" w:line="240" w:lineRule="auto"/>
              <w:jc w:val="both"/>
              <w:rPr>
                <w:rFonts w:ascii="Times New Roman" w:hAnsi="Times New Roman"/>
                <w:bCs/>
                <w:sz w:val="20"/>
                <w:szCs w:val="20"/>
              </w:rPr>
            </w:pPr>
            <w:proofErr w:type="gramStart"/>
            <w:r w:rsidRPr="00DA6DCB">
              <w:rPr>
                <w:rFonts w:ascii="Times New Roman" w:hAnsi="Times New Roman"/>
                <w:bCs/>
                <w:sz w:val="20"/>
                <w:szCs w:val="20"/>
              </w:rPr>
              <w:t>2014.gada</w:t>
            </w:r>
            <w:proofErr w:type="gramEnd"/>
            <w:r w:rsidRPr="00DA6DCB">
              <w:rPr>
                <w:rFonts w:ascii="Times New Roman" w:hAnsi="Times New Roman"/>
                <w:bCs/>
                <w:sz w:val="20"/>
                <w:szCs w:val="20"/>
              </w:rPr>
              <w:t xml:space="preserve"> jūlijs – 2014.gada oktobris – sabiedrības informēšanas kampaņas sagatavošanas fāze.</w:t>
            </w:r>
          </w:p>
          <w:p w14:paraId="1BE7FD98" w14:textId="77777777" w:rsidR="00DA6DCB" w:rsidRPr="00DA6DCB" w:rsidRDefault="00DA6DCB" w:rsidP="00DA6DCB">
            <w:pPr>
              <w:spacing w:after="0" w:line="240" w:lineRule="auto"/>
              <w:jc w:val="both"/>
              <w:rPr>
                <w:rFonts w:ascii="Times New Roman" w:hAnsi="Times New Roman"/>
                <w:bCs/>
                <w:sz w:val="20"/>
                <w:szCs w:val="20"/>
              </w:rPr>
            </w:pPr>
            <w:r w:rsidRPr="00DA6DCB">
              <w:rPr>
                <w:rFonts w:ascii="Times New Roman" w:hAnsi="Times New Roman"/>
                <w:bCs/>
                <w:sz w:val="20"/>
                <w:szCs w:val="20"/>
              </w:rPr>
              <w:t>•</w:t>
            </w:r>
            <w:r w:rsidRPr="00DA6DCB">
              <w:rPr>
                <w:rFonts w:ascii="Times New Roman" w:hAnsi="Times New Roman"/>
                <w:bCs/>
                <w:sz w:val="20"/>
                <w:szCs w:val="20"/>
              </w:rPr>
              <w:tab/>
              <w:t xml:space="preserve">Tika izstrādāta kampaņas ideja (vizuālais ietvars, scenārijs), kā arī radīti </w:t>
            </w:r>
            <w:proofErr w:type="gramStart"/>
            <w:r w:rsidRPr="00DA6DCB">
              <w:rPr>
                <w:rFonts w:ascii="Times New Roman" w:hAnsi="Times New Roman"/>
                <w:bCs/>
                <w:sz w:val="20"/>
                <w:szCs w:val="20"/>
              </w:rPr>
              <w:t>video klipi</w:t>
            </w:r>
            <w:proofErr w:type="gramEnd"/>
            <w:r w:rsidRPr="00DA6DCB">
              <w:rPr>
                <w:rFonts w:ascii="Times New Roman" w:hAnsi="Times New Roman"/>
                <w:bCs/>
                <w:sz w:val="20"/>
                <w:szCs w:val="20"/>
              </w:rPr>
              <w:t xml:space="preserve"> (izstrādi veica nevalstiskā organizācija Invalīdu un viņu draugu apvienība “Apeirons”).  </w:t>
            </w:r>
          </w:p>
          <w:p w14:paraId="2DF873E1" w14:textId="77777777" w:rsidR="00DA6DCB" w:rsidRPr="00DA6DCB" w:rsidRDefault="00DA6DCB" w:rsidP="00DA6DCB">
            <w:pPr>
              <w:spacing w:after="0" w:line="240" w:lineRule="auto"/>
              <w:jc w:val="both"/>
              <w:rPr>
                <w:rFonts w:ascii="Times New Roman" w:hAnsi="Times New Roman"/>
                <w:bCs/>
                <w:sz w:val="20"/>
                <w:szCs w:val="20"/>
              </w:rPr>
            </w:pPr>
            <w:r w:rsidRPr="00DA6DCB">
              <w:rPr>
                <w:rFonts w:ascii="Times New Roman" w:hAnsi="Times New Roman"/>
                <w:bCs/>
                <w:sz w:val="20"/>
                <w:szCs w:val="20"/>
              </w:rPr>
              <w:lastRenderedPageBreak/>
              <w:t>•</w:t>
            </w:r>
            <w:r w:rsidRPr="00DA6DCB">
              <w:rPr>
                <w:rFonts w:ascii="Times New Roman" w:hAnsi="Times New Roman"/>
                <w:bCs/>
                <w:sz w:val="20"/>
                <w:szCs w:val="20"/>
              </w:rPr>
              <w:tab/>
              <w:t>Notika aktīva komunikācija ar projekta partneri nevalstisko organizāciju - biedrību “Patvērums “Droša māja”” par iespējamo kampaņas noslēguma pasākumu un iespējamiem partneriem informācijas izplatīšanā:</w:t>
            </w:r>
          </w:p>
          <w:p w14:paraId="2F825967" w14:textId="62FEB6D7"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Sociālo tīklu draugiem.lv (populārs vietējas nozīmes sociālais tīkls kā Latvijā, tā Latvijas pilsoņu vidū ārvalstīs);</w:t>
            </w:r>
          </w:p>
          <w:p w14:paraId="36AC9604" w14:textId="3C0F4179"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Sociālo tīklu ask.fm (populārs pusaudžu vidū);</w:t>
            </w:r>
          </w:p>
          <w:p w14:paraId="1603E9E1" w14:textId="791B767A"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Ziņu portālu kasjauns.lv (populārs sieviešu vidū);</w:t>
            </w:r>
          </w:p>
          <w:p w14:paraId="2F3008B9" w14:textId="7E77700B"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Latvijas Republikas Ārlietu ministriju;</w:t>
            </w:r>
          </w:p>
          <w:p w14:paraId="60CB6C95" w14:textId="26D7C4F6"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Latvijas Republikas Iekšlietu ministriju;</w:t>
            </w:r>
          </w:p>
          <w:p w14:paraId="771185FD" w14:textId="5F17FED3"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Latvijas Valsts policiju;</w:t>
            </w:r>
          </w:p>
          <w:p w14:paraId="764E3065" w14:textId="75FDDEBF"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Latvijas Republikas Pilsonības un migrācijas lietu pārvaldi;</w:t>
            </w:r>
          </w:p>
          <w:p w14:paraId="30A38BB4" w14:textId="56978BBF"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Latvijas Valsts nodarbinātības aģentūru.</w:t>
            </w:r>
          </w:p>
          <w:p w14:paraId="0D33395B" w14:textId="36FF207D" w:rsidR="00DA6DCB" w:rsidRPr="00DA6DCB" w:rsidRDefault="00DA6DCB" w:rsidP="00DA6DCB">
            <w:pPr>
              <w:spacing w:after="0" w:line="240" w:lineRule="auto"/>
              <w:jc w:val="both"/>
              <w:rPr>
                <w:rFonts w:ascii="Times New Roman" w:hAnsi="Times New Roman"/>
                <w:bCs/>
                <w:sz w:val="20"/>
                <w:szCs w:val="20"/>
              </w:rPr>
            </w:pPr>
            <w:r w:rsidRPr="00DA6DCB">
              <w:rPr>
                <w:rFonts w:ascii="Times New Roman" w:hAnsi="Times New Roman"/>
                <w:bCs/>
                <w:sz w:val="20"/>
                <w:szCs w:val="20"/>
              </w:rPr>
              <w:t>•</w:t>
            </w:r>
            <w:r w:rsidRPr="00DA6DCB">
              <w:rPr>
                <w:rFonts w:ascii="Times New Roman" w:hAnsi="Times New Roman"/>
                <w:bCs/>
                <w:sz w:val="20"/>
                <w:szCs w:val="20"/>
              </w:rPr>
              <w:tab/>
              <w:t xml:space="preserve">Tika sagatavota informācija par to, kas ir cilvēku tirdzniecība, tās veidiem, kur meklēt palīdzību, ja persona ir kļuvusi par cilvēku tirdzniecības upuri, </w:t>
            </w:r>
            <w:r>
              <w:rPr>
                <w:rFonts w:ascii="Times New Roman" w:hAnsi="Times New Roman"/>
                <w:bCs/>
                <w:sz w:val="20"/>
                <w:szCs w:val="20"/>
              </w:rPr>
              <w:t xml:space="preserve">kā arī kampaņas apraksts u.c. </w:t>
            </w:r>
            <w:r w:rsidRPr="00DA6DCB">
              <w:rPr>
                <w:rFonts w:ascii="Times New Roman" w:hAnsi="Times New Roman"/>
                <w:bCs/>
                <w:sz w:val="20"/>
                <w:szCs w:val="20"/>
              </w:rPr>
              <w:t xml:space="preserve">Uzklikšķinot uz izvietotā informācijas banera internetā, tika atvērta Tiesībsarga biroja interneta </w:t>
            </w:r>
            <w:proofErr w:type="gramStart"/>
            <w:r w:rsidRPr="00DA6DCB">
              <w:rPr>
                <w:rFonts w:ascii="Times New Roman" w:hAnsi="Times New Roman"/>
                <w:bCs/>
                <w:sz w:val="20"/>
                <w:szCs w:val="20"/>
              </w:rPr>
              <w:t>mājas lapa</w:t>
            </w:r>
            <w:proofErr w:type="gramEnd"/>
            <w:r w:rsidRPr="00DA6DCB">
              <w:rPr>
                <w:rFonts w:ascii="Times New Roman" w:hAnsi="Times New Roman"/>
                <w:bCs/>
                <w:sz w:val="20"/>
                <w:szCs w:val="20"/>
              </w:rPr>
              <w:t>.</w:t>
            </w:r>
          </w:p>
          <w:p w14:paraId="012C1E0C" w14:textId="0FA8FDE6" w:rsidR="00DA6DCB" w:rsidRPr="00DA6DCB" w:rsidRDefault="00DA6DCB" w:rsidP="00DA6DCB">
            <w:pPr>
              <w:spacing w:after="0" w:line="240" w:lineRule="auto"/>
              <w:jc w:val="both"/>
              <w:rPr>
                <w:rFonts w:ascii="Times New Roman" w:hAnsi="Times New Roman"/>
                <w:bCs/>
                <w:sz w:val="20"/>
                <w:szCs w:val="20"/>
              </w:rPr>
            </w:pPr>
            <w:r w:rsidRPr="00DA6DCB">
              <w:rPr>
                <w:rFonts w:ascii="Times New Roman" w:hAnsi="Times New Roman"/>
                <w:bCs/>
                <w:sz w:val="20"/>
                <w:szCs w:val="20"/>
              </w:rPr>
              <w:t>•</w:t>
            </w:r>
            <w:r w:rsidRPr="00DA6DCB">
              <w:rPr>
                <w:rFonts w:ascii="Times New Roman" w:hAnsi="Times New Roman"/>
                <w:bCs/>
                <w:sz w:val="20"/>
                <w:szCs w:val="20"/>
              </w:rPr>
              <w:tab/>
              <w:t xml:space="preserve">Tika izveidoti “sponsorētie jautājumi” sociālajā tīklā ask.fm: </w:t>
            </w:r>
          </w:p>
          <w:p w14:paraId="14895880" w14:textId="0064E13C"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Vai zināji, ka par cilvēktirdzniecības upuriem visbiežāk kļūst 12-14 gadus veci jaunieši? Uzzini vairāk par cilvēktirdzniecības riskiem šeit.;</w:t>
            </w:r>
          </w:p>
          <w:p w14:paraId="7414EB6F" w14:textId="507F5CE6"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Kur cilvēku tirgotāji uzrunā potenciālos upurus? Meklē informāciju, kā pasargāt sevi no cilvēktirdzniecības riskiem šeit.;</w:t>
            </w:r>
          </w:p>
          <w:p w14:paraId="6198EADC" w14:textId="60FB54D3" w:rsidR="00DA6DCB" w:rsidRPr="00DA6DCB" w:rsidRDefault="00DA6DCB"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DA6DCB">
              <w:rPr>
                <w:rFonts w:ascii="Times New Roman" w:hAnsi="Times New Roman"/>
                <w:bCs/>
                <w:sz w:val="20"/>
                <w:szCs w:val="20"/>
              </w:rPr>
              <w:t>Vai cilvēku tirgotāji izvēlas tikai meitenes un sievietes?  Uzzini, kur meklēt palīdzību cilvēktirdzniecības draudu gadījumos Latvijā un ārzemēs.</w:t>
            </w:r>
          </w:p>
          <w:p w14:paraId="4FE0D119" w14:textId="4276E0F3" w:rsidR="0046180B" w:rsidRDefault="00DA6DCB" w:rsidP="00DA6DCB">
            <w:pPr>
              <w:spacing w:after="0" w:line="240" w:lineRule="auto"/>
              <w:jc w:val="both"/>
              <w:rPr>
                <w:rFonts w:ascii="Times New Roman" w:hAnsi="Times New Roman"/>
                <w:bCs/>
                <w:sz w:val="20"/>
                <w:szCs w:val="20"/>
              </w:rPr>
            </w:pPr>
            <w:r w:rsidRPr="00DA6DCB">
              <w:rPr>
                <w:rFonts w:ascii="Times New Roman" w:hAnsi="Times New Roman"/>
                <w:bCs/>
                <w:sz w:val="20"/>
                <w:szCs w:val="20"/>
              </w:rPr>
              <w:t>•</w:t>
            </w:r>
            <w:r w:rsidRPr="00DA6DCB">
              <w:rPr>
                <w:rFonts w:ascii="Times New Roman" w:hAnsi="Times New Roman"/>
                <w:bCs/>
                <w:sz w:val="20"/>
                <w:szCs w:val="20"/>
              </w:rPr>
              <w:tab/>
              <w:t xml:space="preserve">Sakarā ar izvērsto sabiedrības informēšanas kampaņu “Gards kumosiņš”, tika regulāri atjaunots Tiesībsarga biroja profils sociālajā tīklā draugiem.lv: http://www.draugiem.lv/tiesibsargs/. Arī projekta partnera biedrības „Patvērums „Droša māja“ profilā </w:t>
            </w:r>
            <w:proofErr w:type="gramStart"/>
            <w:r w:rsidRPr="00DA6DCB">
              <w:rPr>
                <w:rFonts w:ascii="Times New Roman" w:hAnsi="Times New Roman"/>
                <w:bCs/>
                <w:sz w:val="20"/>
                <w:szCs w:val="20"/>
              </w:rPr>
              <w:t>notika aktīva</w:t>
            </w:r>
            <w:proofErr w:type="gramEnd"/>
            <w:r w:rsidRPr="00DA6DCB">
              <w:rPr>
                <w:rFonts w:ascii="Times New Roman" w:hAnsi="Times New Roman"/>
                <w:bCs/>
                <w:sz w:val="20"/>
                <w:szCs w:val="20"/>
              </w:rPr>
              <w:t xml:space="preserve"> informēšana par rīkoto kampaņu: http://www.draugiem.lv/www.patverums-dm.lv/.</w:t>
            </w:r>
          </w:p>
          <w:p w14:paraId="77B1489C" w14:textId="77777777" w:rsidR="00304DDF" w:rsidRPr="00304DDF" w:rsidRDefault="00304DDF" w:rsidP="00304DDF">
            <w:pPr>
              <w:spacing w:after="0" w:line="240" w:lineRule="auto"/>
              <w:jc w:val="both"/>
              <w:rPr>
                <w:rFonts w:ascii="Times New Roman" w:hAnsi="Times New Roman"/>
                <w:bCs/>
                <w:sz w:val="20"/>
                <w:szCs w:val="20"/>
              </w:rPr>
            </w:pPr>
            <w:proofErr w:type="gramStart"/>
            <w:r w:rsidRPr="00304DDF">
              <w:rPr>
                <w:rFonts w:ascii="Times New Roman" w:hAnsi="Times New Roman"/>
                <w:bCs/>
                <w:sz w:val="20"/>
                <w:szCs w:val="20"/>
              </w:rPr>
              <w:t>2014.gada</w:t>
            </w:r>
            <w:proofErr w:type="gramEnd"/>
            <w:r w:rsidRPr="00304DDF">
              <w:rPr>
                <w:rFonts w:ascii="Times New Roman" w:hAnsi="Times New Roman"/>
                <w:bCs/>
                <w:sz w:val="20"/>
                <w:szCs w:val="20"/>
              </w:rPr>
              <w:t xml:space="preserve"> 13. – 19.oktobris – sabiedrības informēšanas kampaņas aktīvā fāze. </w:t>
            </w:r>
          </w:p>
          <w:p w14:paraId="7EC292F4" w14:textId="673B868A" w:rsidR="0046180B" w:rsidRDefault="00304DDF" w:rsidP="00304DDF">
            <w:pPr>
              <w:spacing w:after="0" w:line="240" w:lineRule="auto"/>
              <w:jc w:val="both"/>
              <w:rPr>
                <w:rFonts w:ascii="Times New Roman" w:hAnsi="Times New Roman"/>
                <w:bCs/>
                <w:sz w:val="20"/>
                <w:szCs w:val="20"/>
              </w:rPr>
            </w:pPr>
            <w:r w:rsidRPr="00304DDF">
              <w:rPr>
                <w:rFonts w:ascii="Times New Roman" w:hAnsi="Times New Roman"/>
                <w:bCs/>
                <w:sz w:val="20"/>
                <w:szCs w:val="20"/>
              </w:rPr>
              <w:t>•</w:t>
            </w:r>
            <w:r w:rsidRPr="00304DDF">
              <w:rPr>
                <w:rFonts w:ascii="Times New Roman" w:hAnsi="Times New Roman"/>
                <w:bCs/>
                <w:sz w:val="20"/>
                <w:szCs w:val="20"/>
              </w:rPr>
              <w:tab/>
              <w:t xml:space="preserve">2014.gada </w:t>
            </w:r>
            <w:proofErr w:type="gramStart"/>
            <w:r w:rsidRPr="00304DDF">
              <w:rPr>
                <w:rFonts w:ascii="Times New Roman" w:hAnsi="Times New Roman"/>
                <w:bCs/>
                <w:sz w:val="20"/>
                <w:szCs w:val="20"/>
              </w:rPr>
              <w:t>13.oktobris</w:t>
            </w:r>
            <w:proofErr w:type="gramEnd"/>
            <w:r w:rsidRPr="00304DDF">
              <w:rPr>
                <w:rFonts w:ascii="Times New Roman" w:hAnsi="Times New Roman"/>
                <w:bCs/>
                <w:sz w:val="20"/>
                <w:szCs w:val="20"/>
              </w:rPr>
              <w:t xml:space="preserve"> – tiek publicēta preses relīze par kampaņu</w:t>
            </w:r>
            <w:r>
              <w:rPr>
                <w:rFonts w:ascii="Times New Roman" w:hAnsi="Times New Roman"/>
                <w:bCs/>
                <w:sz w:val="20"/>
                <w:szCs w:val="20"/>
              </w:rPr>
              <w:t>;</w:t>
            </w:r>
          </w:p>
          <w:p w14:paraId="4AD43A16" w14:textId="77777777" w:rsidR="00304DDF" w:rsidRPr="00304DDF" w:rsidRDefault="00304DDF" w:rsidP="00304DDF">
            <w:pPr>
              <w:spacing w:after="0" w:line="240" w:lineRule="auto"/>
              <w:jc w:val="both"/>
              <w:rPr>
                <w:rFonts w:ascii="Times New Roman" w:hAnsi="Times New Roman"/>
                <w:bCs/>
                <w:sz w:val="20"/>
                <w:szCs w:val="20"/>
              </w:rPr>
            </w:pPr>
            <w:r w:rsidRPr="00304DDF">
              <w:rPr>
                <w:rFonts w:ascii="Times New Roman" w:hAnsi="Times New Roman"/>
                <w:bCs/>
                <w:sz w:val="20"/>
                <w:szCs w:val="20"/>
              </w:rPr>
              <w:t>•</w:t>
            </w:r>
            <w:r w:rsidRPr="00304DDF">
              <w:rPr>
                <w:rFonts w:ascii="Times New Roman" w:hAnsi="Times New Roman"/>
                <w:bCs/>
                <w:sz w:val="20"/>
                <w:szCs w:val="20"/>
              </w:rPr>
              <w:tab/>
              <w:t xml:space="preserve">Kampaņas materiāli tika izplatīti šādās interneta </w:t>
            </w:r>
            <w:proofErr w:type="gramStart"/>
            <w:r w:rsidRPr="00304DDF">
              <w:rPr>
                <w:rFonts w:ascii="Times New Roman" w:hAnsi="Times New Roman"/>
                <w:bCs/>
                <w:sz w:val="20"/>
                <w:szCs w:val="20"/>
              </w:rPr>
              <w:t>mājas lapās</w:t>
            </w:r>
            <w:proofErr w:type="gramEnd"/>
            <w:r w:rsidRPr="00304DDF">
              <w:rPr>
                <w:rFonts w:ascii="Times New Roman" w:hAnsi="Times New Roman"/>
                <w:bCs/>
                <w:sz w:val="20"/>
                <w:szCs w:val="20"/>
              </w:rPr>
              <w:t>:</w:t>
            </w:r>
          </w:p>
          <w:p w14:paraId="4AC52A0B" w14:textId="6E4D6F36" w:rsidR="00304DDF" w:rsidRPr="00304DDF" w:rsidRDefault="00304DDF" w:rsidP="00304DDF">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04DDF">
              <w:rPr>
                <w:rFonts w:ascii="Times New Roman" w:hAnsi="Times New Roman"/>
                <w:bCs/>
                <w:sz w:val="20"/>
                <w:szCs w:val="20"/>
              </w:rPr>
              <w:t xml:space="preserve">Tiesībsarga biroja </w:t>
            </w:r>
            <w:proofErr w:type="gramStart"/>
            <w:r w:rsidRPr="00304DDF">
              <w:rPr>
                <w:rFonts w:ascii="Times New Roman" w:hAnsi="Times New Roman"/>
                <w:bCs/>
                <w:sz w:val="20"/>
                <w:szCs w:val="20"/>
              </w:rPr>
              <w:t>mājas lapā</w:t>
            </w:r>
            <w:proofErr w:type="gramEnd"/>
            <w:r w:rsidRPr="00304DDF">
              <w:rPr>
                <w:rFonts w:ascii="Times New Roman" w:hAnsi="Times New Roman"/>
                <w:bCs/>
                <w:sz w:val="20"/>
                <w:szCs w:val="20"/>
              </w:rPr>
              <w:t xml:space="preserve">: http://www.tiesibsargs.lv/; </w:t>
            </w:r>
          </w:p>
          <w:p w14:paraId="08EACFDA" w14:textId="27E2645A" w:rsidR="00304DDF" w:rsidRPr="00304DDF" w:rsidRDefault="00304DDF" w:rsidP="00304DDF">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04DDF">
              <w:rPr>
                <w:rFonts w:ascii="Times New Roman" w:hAnsi="Times New Roman"/>
                <w:bCs/>
                <w:sz w:val="20"/>
                <w:szCs w:val="20"/>
              </w:rPr>
              <w:t xml:space="preserve">Izvietots informācijas baneris interneta </w:t>
            </w:r>
            <w:proofErr w:type="gramStart"/>
            <w:r w:rsidRPr="00304DDF">
              <w:rPr>
                <w:rFonts w:ascii="Times New Roman" w:hAnsi="Times New Roman"/>
                <w:bCs/>
                <w:sz w:val="20"/>
                <w:szCs w:val="20"/>
              </w:rPr>
              <w:t>mājas lapā</w:t>
            </w:r>
            <w:proofErr w:type="gramEnd"/>
            <w:r w:rsidRPr="00304DDF">
              <w:rPr>
                <w:rFonts w:ascii="Times New Roman" w:hAnsi="Times New Roman"/>
                <w:bCs/>
                <w:sz w:val="20"/>
                <w:szCs w:val="20"/>
              </w:rPr>
              <w:t xml:space="preserve"> draugiem.lv (informācijas mērķauditorija bija lietotāju – vīriešu un sieviešu profili vecumā no 19 līdz 60 gadiem (Latvijā un ārvalstīs), kā arī pusaudžu profili vecumā no 13 līdz 18 gadiem (gan Latvijā, gan ārvalstīs).</w:t>
            </w:r>
          </w:p>
          <w:p w14:paraId="3334883B" w14:textId="6964E578" w:rsidR="00304DDF" w:rsidRPr="00304DDF" w:rsidRDefault="00304DDF" w:rsidP="00304DDF">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04DDF">
              <w:rPr>
                <w:rFonts w:ascii="Times New Roman" w:hAnsi="Times New Roman"/>
                <w:bCs/>
                <w:sz w:val="20"/>
                <w:szCs w:val="20"/>
              </w:rPr>
              <w:t>“Sponsorētie jautājumi” tika ievietoti sociālajā tīklā ask.fm. Saskaņā ar ask.fm pārstāves Līvas Bisenieces sniegto informāciju kampaņas laikā uz “sponsorētajiem jautājumiem” uzklikšķināja apmēram 1000 pusaudžu</w:t>
            </w:r>
            <w:proofErr w:type="gramStart"/>
            <w:r w:rsidRPr="00304DDF">
              <w:rPr>
                <w:rFonts w:ascii="Times New Roman" w:hAnsi="Times New Roman"/>
                <w:bCs/>
                <w:sz w:val="20"/>
                <w:szCs w:val="20"/>
              </w:rPr>
              <w:t xml:space="preserve"> vēloties uzzināt vairāk informācijas</w:t>
            </w:r>
            <w:proofErr w:type="gramEnd"/>
            <w:r w:rsidRPr="00304DDF">
              <w:rPr>
                <w:rFonts w:ascii="Times New Roman" w:hAnsi="Times New Roman"/>
                <w:bCs/>
                <w:sz w:val="20"/>
                <w:szCs w:val="20"/>
              </w:rPr>
              <w:t xml:space="preserve">. Vairāk nekā 3000 pusaudžu atbildēja uz uzdotajiem jautājumiem un piedalījās diskusijās par tiem. </w:t>
            </w:r>
          </w:p>
          <w:p w14:paraId="015B1575" w14:textId="2664C661" w:rsidR="00304DDF" w:rsidRPr="00304DDF" w:rsidRDefault="00304DDF" w:rsidP="00304DDF">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04DDF">
              <w:rPr>
                <w:rFonts w:ascii="Times New Roman" w:hAnsi="Times New Roman"/>
                <w:bCs/>
                <w:sz w:val="20"/>
                <w:szCs w:val="20"/>
              </w:rPr>
              <w:t>Ziņu portāla kasjauns.lv sadaļā “Sievietēm” tika ievietots informatīvs baneris;</w:t>
            </w:r>
          </w:p>
          <w:p w14:paraId="1E52CAB3" w14:textId="46F1813E" w:rsidR="00304DDF" w:rsidRPr="00304DDF" w:rsidRDefault="00304DDF" w:rsidP="00304DDF">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04DDF">
              <w:rPr>
                <w:rFonts w:ascii="Times New Roman" w:hAnsi="Times New Roman"/>
                <w:bCs/>
                <w:sz w:val="20"/>
                <w:szCs w:val="20"/>
              </w:rPr>
              <w:t xml:space="preserve">Vienlaikus tika izvietoti informatīvi baneri šādās Latvijas valsts institūciju </w:t>
            </w:r>
            <w:proofErr w:type="gramStart"/>
            <w:r w:rsidRPr="00304DDF">
              <w:rPr>
                <w:rFonts w:ascii="Times New Roman" w:hAnsi="Times New Roman"/>
                <w:bCs/>
                <w:sz w:val="20"/>
                <w:szCs w:val="20"/>
              </w:rPr>
              <w:t>mājas lapās</w:t>
            </w:r>
            <w:proofErr w:type="gramEnd"/>
            <w:r w:rsidRPr="00304DDF">
              <w:rPr>
                <w:rFonts w:ascii="Times New Roman" w:hAnsi="Times New Roman"/>
                <w:bCs/>
                <w:sz w:val="20"/>
                <w:szCs w:val="20"/>
              </w:rPr>
              <w:t xml:space="preserve">: Valsts policijas, Pilsonības un migrācijas lietu pārvaldes, Valsts nodarbinātības aģentūras, Ārlietu ministrijas (sadaļās par Latvijas vēstniecībām Lielbritānijā, Īrijā, Kiprā, Portugālē, </w:t>
            </w:r>
            <w:r w:rsidRPr="00304DDF">
              <w:rPr>
                <w:rFonts w:ascii="Times New Roman" w:hAnsi="Times New Roman"/>
                <w:bCs/>
                <w:sz w:val="20"/>
                <w:szCs w:val="20"/>
              </w:rPr>
              <w:lastRenderedPageBreak/>
              <w:t>Spānijā, Grieķijā un Vācijā), Iekšlietu ministrijas (īpaša mājas lapa, kas veltīta cilvēku tirdzniecībai http://www.cilvektirdznieciba.lv/).</w:t>
            </w:r>
          </w:p>
          <w:p w14:paraId="71A53C1D" w14:textId="7C2800A3" w:rsidR="00304DDF" w:rsidRDefault="00304DDF" w:rsidP="00304DDF">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04DDF">
              <w:rPr>
                <w:rFonts w:ascii="Times New Roman" w:hAnsi="Times New Roman"/>
                <w:bCs/>
                <w:sz w:val="20"/>
                <w:szCs w:val="20"/>
              </w:rPr>
              <w:t xml:space="preserve">Biedrības “Patvērums “Droša māja”” interneta </w:t>
            </w:r>
            <w:proofErr w:type="gramStart"/>
            <w:r w:rsidRPr="00304DDF">
              <w:rPr>
                <w:rFonts w:ascii="Times New Roman" w:hAnsi="Times New Roman"/>
                <w:bCs/>
                <w:sz w:val="20"/>
                <w:szCs w:val="20"/>
              </w:rPr>
              <w:t>mājas lapā</w:t>
            </w:r>
            <w:proofErr w:type="gramEnd"/>
            <w:r w:rsidRPr="00304DDF">
              <w:rPr>
                <w:rFonts w:ascii="Times New Roman" w:hAnsi="Times New Roman"/>
                <w:bCs/>
                <w:sz w:val="20"/>
                <w:szCs w:val="20"/>
              </w:rPr>
              <w:t>: http://www.patverums-dm.lv/lv/tiesibsargs-neklusti-par-gardu-kumosinu-cilveku-tirgotajiem/531.</w:t>
            </w:r>
          </w:p>
          <w:p w14:paraId="098CA9E8" w14:textId="7157A1A5" w:rsidR="0046180B" w:rsidRDefault="00304DDF" w:rsidP="00DA6DCB">
            <w:pPr>
              <w:spacing w:after="0" w:line="240" w:lineRule="auto"/>
              <w:jc w:val="both"/>
              <w:rPr>
                <w:rFonts w:ascii="Times New Roman" w:hAnsi="Times New Roman"/>
                <w:bCs/>
                <w:sz w:val="20"/>
                <w:szCs w:val="20"/>
              </w:rPr>
            </w:pPr>
            <w:proofErr w:type="gramStart"/>
            <w:r w:rsidRPr="00304DDF">
              <w:rPr>
                <w:rFonts w:ascii="Times New Roman" w:hAnsi="Times New Roman"/>
                <w:bCs/>
                <w:sz w:val="20"/>
                <w:szCs w:val="20"/>
              </w:rPr>
              <w:t>2014.gada</w:t>
            </w:r>
            <w:proofErr w:type="gramEnd"/>
            <w:r w:rsidRPr="00304DDF">
              <w:rPr>
                <w:rFonts w:ascii="Times New Roman" w:hAnsi="Times New Roman"/>
                <w:bCs/>
                <w:sz w:val="20"/>
                <w:szCs w:val="20"/>
              </w:rPr>
              <w:t xml:space="preserve"> 18.oktobrī tika rīkots noslēguma pasākums, kas norisinājās kopā ar biedrību “Patvērums “Droša māja””. Tā pirmajā daļā tika izspēlēta simulācijas spēles saīsinātā versija kopā ar preses pārstāvjiem un valsts amatpersonām (kāda ir sajūta, esot cilvēku tirdzniecības upura lomā). Otrajā daļā simulācijas spēle tika spēlēta kopā ar pusaudžiem (kā izvairīties no cilvēku tirdzniecības un ko darīt, ja esi kļuvis par cilvēku tirdzniecības upuri). Simulācijas spēli izstrādāja un organizēja biedrība “Patvērums “Droša māja””.</w:t>
            </w:r>
          </w:p>
          <w:p w14:paraId="745EE825" w14:textId="77777777" w:rsidR="0046180B" w:rsidRDefault="0046180B" w:rsidP="00DA6DCB">
            <w:pPr>
              <w:spacing w:after="0" w:line="240" w:lineRule="auto"/>
              <w:jc w:val="both"/>
              <w:rPr>
                <w:rFonts w:ascii="Times New Roman" w:hAnsi="Times New Roman"/>
                <w:bCs/>
                <w:sz w:val="20"/>
                <w:szCs w:val="20"/>
              </w:rPr>
            </w:pPr>
          </w:p>
          <w:p w14:paraId="6943F3B3" w14:textId="06C56F7A" w:rsidR="00FB586C" w:rsidRDefault="00304DDF" w:rsidP="00DA6DCB">
            <w:pPr>
              <w:spacing w:after="0" w:line="240" w:lineRule="auto"/>
              <w:jc w:val="both"/>
              <w:rPr>
                <w:rFonts w:ascii="Times New Roman" w:hAnsi="Times New Roman"/>
                <w:bCs/>
                <w:sz w:val="20"/>
                <w:szCs w:val="20"/>
              </w:rPr>
            </w:pPr>
            <w:proofErr w:type="gramStart"/>
            <w:r w:rsidRPr="00304DDF">
              <w:rPr>
                <w:rFonts w:ascii="Times New Roman" w:hAnsi="Times New Roman"/>
                <w:bCs/>
                <w:sz w:val="20"/>
                <w:szCs w:val="20"/>
              </w:rPr>
              <w:t>2014.gada</w:t>
            </w:r>
            <w:proofErr w:type="gramEnd"/>
            <w:r w:rsidRPr="00304DDF">
              <w:rPr>
                <w:rFonts w:ascii="Times New Roman" w:hAnsi="Times New Roman"/>
                <w:bCs/>
                <w:sz w:val="20"/>
                <w:szCs w:val="20"/>
              </w:rPr>
              <w:t xml:space="preserve"> nogalē Tiesībsarga birojs izstrādāja galda kalendārus 2015.gadam un grāmatzīmes, kurās sniegta pamatinformācija par cilvēktiesībām, ieskaitot informāciju par cilvēku tirdzniecību, kas ilustrēti ar mākslinieka Edgara Sīma karikatūrām. Šajos materiālos tika iekļauta arī Tiesībsar</w:t>
            </w:r>
            <w:r>
              <w:rPr>
                <w:rFonts w:ascii="Times New Roman" w:hAnsi="Times New Roman"/>
                <w:bCs/>
                <w:sz w:val="20"/>
                <w:szCs w:val="20"/>
              </w:rPr>
              <w:t xml:space="preserve">ga biroja kontaktinformācija. </w:t>
            </w:r>
            <w:r w:rsidRPr="00304DDF">
              <w:rPr>
                <w:rFonts w:ascii="Times New Roman" w:hAnsi="Times New Roman"/>
                <w:bCs/>
                <w:sz w:val="20"/>
                <w:szCs w:val="20"/>
              </w:rPr>
              <w:t>Sadarbībā ar Latvijas Nacionālo bibliotēku un reģionālajām bibliotēkām šie informācijas materiāli ir pieejami bibliotēkās Rīgā un reģionos bez maksas. Informācija par šo informācijas materiālu pieejamību tika sn</w:t>
            </w:r>
            <w:r>
              <w:rPr>
                <w:rFonts w:ascii="Times New Roman" w:hAnsi="Times New Roman"/>
                <w:bCs/>
                <w:sz w:val="20"/>
                <w:szCs w:val="20"/>
              </w:rPr>
              <w:t xml:space="preserve">iegta arī preses pārstāvjiem. </w:t>
            </w:r>
            <w:r w:rsidRPr="00304DDF">
              <w:rPr>
                <w:rFonts w:ascii="Times New Roman" w:hAnsi="Times New Roman"/>
                <w:bCs/>
                <w:sz w:val="20"/>
                <w:szCs w:val="20"/>
              </w:rPr>
              <w:t>Galda kalendāru tirāža bija 70000, bet grāmatzīmju – 60000 eksemplāru. Š</w:t>
            </w:r>
            <w:r>
              <w:rPr>
                <w:rFonts w:ascii="Times New Roman" w:hAnsi="Times New Roman"/>
                <w:bCs/>
                <w:sz w:val="20"/>
                <w:szCs w:val="20"/>
              </w:rPr>
              <w:t>īs aktivitātes mērķauditorija:</w:t>
            </w:r>
            <w:r w:rsidRPr="00304DDF">
              <w:rPr>
                <w:rFonts w:ascii="Times New Roman" w:hAnsi="Times New Roman"/>
                <w:bCs/>
                <w:sz w:val="20"/>
                <w:szCs w:val="20"/>
              </w:rPr>
              <w:t xml:space="preserve"> visi Latvijas iedzīvotāji.</w:t>
            </w:r>
          </w:p>
          <w:p w14:paraId="34C05F87" w14:textId="77777777" w:rsidR="00994D2D" w:rsidRDefault="00994D2D" w:rsidP="00DA6DCB">
            <w:pPr>
              <w:spacing w:after="0" w:line="240" w:lineRule="auto"/>
              <w:jc w:val="both"/>
              <w:rPr>
                <w:rFonts w:ascii="Times New Roman" w:hAnsi="Times New Roman"/>
                <w:bCs/>
                <w:sz w:val="20"/>
                <w:szCs w:val="20"/>
              </w:rPr>
            </w:pPr>
          </w:p>
          <w:p w14:paraId="77FCBC7D" w14:textId="43F79950" w:rsidR="0046180B" w:rsidRPr="00764C97" w:rsidRDefault="0046180B" w:rsidP="00DA6DCB">
            <w:pPr>
              <w:spacing w:after="0" w:line="240" w:lineRule="auto"/>
              <w:jc w:val="both"/>
              <w:rPr>
                <w:rFonts w:ascii="Times New Roman" w:hAnsi="Times New Roman"/>
                <w:b/>
                <w:bCs/>
                <w:i/>
                <w:sz w:val="20"/>
                <w:szCs w:val="20"/>
              </w:rPr>
            </w:pPr>
            <w:r w:rsidRPr="00764C97">
              <w:rPr>
                <w:rFonts w:ascii="Times New Roman" w:hAnsi="Times New Roman"/>
                <w:b/>
                <w:bCs/>
                <w:i/>
                <w:sz w:val="20"/>
                <w:szCs w:val="20"/>
              </w:rPr>
              <w:t>ĀRLIETU MINISTRIJA:</w:t>
            </w:r>
          </w:p>
          <w:p w14:paraId="65492ABC" w14:textId="023EF2CE" w:rsidR="00215AAF" w:rsidRPr="00270FEA" w:rsidRDefault="00215AAF" w:rsidP="00DA6DC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w:t>
            </w:r>
            <w:r w:rsidRPr="00215AAF">
              <w:rPr>
                <w:rFonts w:ascii="Times New Roman" w:hAnsi="Times New Roman"/>
                <w:bCs/>
                <w:sz w:val="20"/>
                <w:szCs w:val="20"/>
              </w:rPr>
              <w:t>gadā</w:t>
            </w:r>
            <w:proofErr w:type="gramEnd"/>
            <w:r w:rsidRPr="00215AAF">
              <w:rPr>
                <w:rFonts w:ascii="Times New Roman" w:hAnsi="Times New Roman"/>
                <w:bCs/>
                <w:sz w:val="20"/>
                <w:szCs w:val="20"/>
              </w:rPr>
              <w:t xml:space="preserve"> Ārlietu ministrija organizēja </w:t>
            </w:r>
            <w:r w:rsidRPr="00270FEA">
              <w:rPr>
                <w:rFonts w:ascii="Times New Roman" w:hAnsi="Times New Roman"/>
                <w:bCs/>
                <w:sz w:val="20"/>
                <w:szCs w:val="20"/>
              </w:rPr>
              <w:t>sociālo kampaņu, kuras mērķis bija veicināt Latvijas iedzīvotāju informētību par drošu ceļošanu un iespējamiem riskiem – viltus darba piedāvājumiem, cilvēktirdzniecību, tai skaitā fiktīvajām laulībām, kā arī narkotisko vielu pārvadāšanas riskiem un sekām.</w:t>
            </w:r>
          </w:p>
          <w:p w14:paraId="42F949EF" w14:textId="77777777" w:rsidR="00215AAF" w:rsidRPr="00215AAF" w:rsidRDefault="00215AAF" w:rsidP="00DA6DCB">
            <w:pPr>
              <w:spacing w:after="0" w:line="240" w:lineRule="auto"/>
              <w:jc w:val="both"/>
              <w:rPr>
                <w:rFonts w:ascii="Times New Roman" w:hAnsi="Times New Roman"/>
                <w:bCs/>
                <w:sz w:val="20"/>
                <w:szCs w:val="20"/>
              </w:rPr>
            </w:pPr>
            <w:r w:rsidRPr="00215AAF">
              <w:rPr>
                <w:rFonts w:ascii="Times New Roman" w:hAnsi="Times New Roman"/>
                <w:bCs/>
                <w:sz w:val="20"/>
                <w:szCs w:val="20"/>
              </w:rPr>
              <w:t>Informatīvā kampaņa tika veidota, lai sasniegtu pēc iespējas plašāku auditoriju, īpašu uzmanību veltot riska grupām: 1) cilvēktirdzniecības, piespiedu darba upuriem; 2) fiktīvo laulību un/vai seksuālās ekspluatācijas upuriem; 3) narkotisko vielu kurjeriem.</w:t>
            </w:r>
          </w:p>
          <w:p w14:paraId="70963548" w14:textId="77777777" w:rsidR="00215AAF" w:rsidRPr="00215AAF" w:rsidRDefault="00215AAF" w:rsidP="00DA6DCB">
            <w:pPr>
              <w:spacing w:after="0" w:line="240" w:lineRule="auto"/>
              <w:jc w:val="both"/>
              <w:rPr>
                <w:rFonts w:ascii="Times New Roman" w:hAnsi="Times New Roman"/>
                <w:bCs/>
                <w:sz w:val="20"/>
                <w:szCs w:val="20"/>
              </w:rPr>
            </w:pPr>
            <w:r w:rsidRPr="00215AAF">
              <w:rPr>
                <w:rFonts w:ascii="Times New Roman" w:hAnsi="Times New Roman"/>
                <w:bCs/>
                <w:sz w:val="20"/>
                <w:szCs w:val="20"/>
              </w:rPr>
              <w:t>Kampaņas laikā notika izglītojoši pasākumi 9. - 12. klašu jauniešiem 15 Latvijas skolās, kurās mācās arī bērni no sociālās aprūpes centriem. Kampaņas mērķis bija jauniešiem klātienē skaidrot drošas ceļošanas priekšnoteikumus un potenciālos riskus, nodrošinot arī profesionāļu – jauniešu psihologa un Valsts policijas pārstāvja, kuriem ir pieredze darbā ar risku situācijām, dalību.</w:t>
            </w:r>
          </w:p>
          <w:p w14:paraId="4D86F4BB" w14:textId="77777777" w:rsidR="00215AAF" w:rsidRPr="00215AAF" w:rsidRDefault="00215AAF" w:rsidP="00DA6DCB">
            <w:pPr>
              <w:spacing w:after="0" w:line="240" w:lineRule="auto"/>
              <w:jc w:val="both"/>
              <w:rPr>
                <w:rFonts w:ascii="Times New Roman" w:hAnsi="Times New Roman"/>
                <w:bCs/>
                <w:sz w:val="20"/>
                <w:szCs w:val="20"/>
              </w:rPr>
            </w:pPr>
            <w:r w:rsidRPr="00215AAF">
              <w:rPr>
                <w:rFonts w:ascii="Times New Roman" w:hAnsi="Times New Roman"/>
                <w:bCs/>
                <w:sz w:val="20"/>
                <w:szCs w:val="20"/>
              </w:rPr>
              <w:t>Sociālās kampaņas laikā tika izveidota mobilā aplikācija “Ceļo droši”, kurā atrodamā informācija tiek aktīvi izmantota Konsulārā departamenta ikdienas darbā.</w:t>
            </w:r>
          </w:p>
          <w:p w14:paraId="16D55900" w14:textId="1F77DDB5" w:rsidR="00215AAF" w:rsidRDefault="00215AAF" w:rsidP="00DA6DCB">
            <w:pPr>
              <w:spacing w:after="0" w:line="240" w:lineRule="auto"/>
              <w:jc w:val="both"/>
              <w:rPr>
                <w:rFonts w:ascii="Times New Roman" w:hAnsi="Times New Roman"/>
                <w:bCs/>
                <w:sz w:val="20"/>
                <w:szCs w:val="20"/>
              </w:rPr>
            </w:pPr>
            <w:r w:rsidRPr="00215AAF">
              <w:rPr>
                <w:rFonts w:ascii="Times New Roman" w:hAnsi="Times New Roman"/>
                <w:bCs/>
                <w:sz w:val="20"/>
                <w:szCs w:val="20"/>
              </w:rPr>
              <w:t>Ārlietu ministrijas Konsulārais departaments regulāri piedalās starptautiskajā tūrisma izstādē “Balttour”, kuras laikā kopīgi ar sadarbības partneri</w:t>
            </w:r>
            <w:r>
              <w:rPr>
                <w:rFonts w:ascii="Times New Roman" w:hAnsi="Times New Roman"/>
                <w:bCs/>
                <w:sz w:val="20"/>
                <w:szCs w:val="20"/>
              </w:rPr>
              <w:t xml:space="preserve">em - </w:t>
            </w:r>
            <w:r w:rsidRPr="00215AAF">
              <w:rPr>
                <w:rFonts w:ascii="Times New Roman" w:hAnsi="Times New Roman"/>
                <w:bCs/>
                <w:sz w:val="20"/>
                <w:szCs w:val="20"/>
              </w:rPr>
              <w:t xml:space="preserve">Latvijas Republikas </w:t>
            </w:r>
            <w:r>
              <w:rPr>
                <w:rFonts w:ascii="Times New Roman" w:hAnsi="Times New Roman"/>
                <w:bCs/>
                <w:sz w:val="20"/>
                <w:szCs w:val="20"/>
              </w:rPr>
              <w:t>Valsts robežsardzes, Valsts i</w:t>
            </w:r>
            <w:r w:rsidRPr="00215AAF">
              <w:rPr>
                <w:rFonts w:ascii="Times New Roman" w:hAnsi="Times New Roman"/>
                <w:bCs/>
                <w:sz w:val="20"/>
                <w:szCs w:val="20"/>
              </w:rPr>
              <w:t>eņēmumu dienesta, Muitas pārvaldes un tūrisma nozares pārstāvjiem informē par drošu ceļošanu, tostarp par cilvēktirdzniecības riskiem. Apmeklētājiem tiek demonstrēts arī videomateriāls pa</w:t>
            </w:r>
            <w:r w:rsidR="003E0496">
              <w:rPr>
                <w:rFonts w:ascii="Times New Roman" w:hAnsi="Times New Roman"/>
                <w:bCs/>
                <w:sz w:val="20"/>
                <w:szCs w:val="20"/>
              </w:rPr>
              <w:t>r cilvēktirdzniecības tematiku.</w:t>
            </w:r>
          </w:p>
          <w:p w14:paraId="548137BA" w14:textId="69D224E3" w:rsidR="003E0496" w:rsidRPr="00215AAF" w:rsidRDefault="003E0496" w:rsidP="00DA6DC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2015.</w:t>
            </w:r>
            <w:r w:rsidRPr="003E0496">
              <w:rPr>
                <w:rFonts w:ascii="Times New Roman" w:hAnsi="Times New Roman"/>
                <w:bCs/>
                <w:sz w:val="20"/>
                <w:szCs w:val="20"/>
              </w:rPr>
              <w:t>gadā</w:t>
            </w:r>
            <w:proofErr w:type="gramEnd"/>
            <w:r w:rsidRPr="003E0496">
              <w:rPr>
                <w:rFonts w:ascii="Times New Roman" w:hAnsi="Times New Roman"/>
                <w:bCs/>
                <w:sz w:val="20"/>
                <w:szCs w:val="20"/>
              </w:rPr>
              <w:t xml:space="preserve"> Konsulārā departamenta pārstāvji turpināja informēt Latvijas sabiedrību par drošu ceļošanu, tai skaitā par pastāvošajiem cilvēk</w:t>
            </w:r>
            <w:r>
              <w:rPr>
                <w:rFonts w:ascii="Times New Roman" w:hAnsi="Times New Roman"/>
                <w:bCs/>
                <w:sz w:val="20"/>
                <w:szCs w:val="20"/>
              </w:rPr>
              <w:t>u</w:t>
            </w:r>
            <w:r w:rsidRPr="003E0496">
              <w:rPr>
                <w:rFonts w:ascii="Times New Roman" w:hAnsi="Times New Roman"/>
                <w:bCs/>
                <w:sz w:val="20"/>
                <w:szCs w:val="20"/>
              </w:rPr>
              <w:t xml:space="preserve">tirdzniecības riskiem, tostarp fiktīvajām laulībām, viltus darba piedāvājumiem un kā atpazīt cilvēktirdzniecības upurus. Informatīvie </w:t>
            </w:r>
            <w:r w:rsidRPr="003E0496">
              <w:rPr>
                <w:rFonts w:ascii="Times New Roman" w:hAnsi="Times New Roman"/>
                <w:bCs/>
                <w:sz w:val="20"/>
                <w:szCs w:val="20"/>
              </w:rPr>
              <w:lastRenderedPageBreak/>
              <w:t>pasākumi noritēja Eiropas Savienības mājā, atvērto durvju dienu laikā Ārlietu ministrijā un Nodarbinātības valsts aģentūras rīkotajos pasākumos pašvaldību darbiniekiem un plašākai sabiedrībai Liepājā un Rēzeknē.</w:t>
            </w:r>
          </w:p>
          <w:p w14:paraId="5DE9A2EC" w14:textId="77777777" w:rsidR="00723325" w:rsidRDefault="00723325" w:rsidP="00DA6DCB">
            <w:pPr>
              <w:spacing w:after="0" w:line="240" w:lineRule="auto"/>
              <w:jc w:val="both"/>
              <w:rPr>
                <w:rFonts w:ascii="Times New Roman" w:hAnsi="Times New Roman"/>
                <w:bCs/>
                <w:sz w:val="20"/>
                <w:szCs w:val="20"/>
              </w:rPr>
            </w:pPr>
          </w:p>
          <w:p w14:paraId="578174AD" w14:textId="1BDF5CA2" w:rsidR="00535D4E" w:rsidRPr="000A41B2" w:rsidRDefault="00535D4E" w:rsidP="00DA6DCB">
            <w:pPr>
              <w:spacing w:after="0" w:line="240" w:lineRule="auto"/>
              <w:jc w:val="both"/>
              <w:rPr>
                <w:rFonts w:ascii="Times New Roman" w:hAnsi="Times New Roman"/>
                <w:b/>
                <w:bCs/>
                <w:i/>
                <w:sz w:val="20"/>
                <w:szCs w:val="20"/>
              </w:rPr>
            </w:pPr>
            <w:proofErr w:type="gramStart"/>
            <w:r w:rsidRPr="000A41B2">
              <w:rPr>
                <w:rFonts w:ascii="Times New Roman" w:hAnsi="Times New Roman"/>
                <w:b/>
                <w:bCs/>
                <w:i/>
                <w:sz w:val="20"/>
                <w:szCs w:val="20"/>
              </w:rPr>
              <w:t>IEKŠLIETU MINISTRIJA</w:t>
            </w:r>
            <w:proofErr w:type="gramEnd"/>
            <w:r w:rsidRPr="000A41B2">
              <w:rPr>
                <w:rFonts w:ascii="Times New Roman" w:hAnsi="Times New Roman"/>
                <w:b/>
                <w:bCs/>
                <w:i/>
                <w:sz w:val="20"/>
                <w:szCs w:val="20"/>
              </w:rPr>
              <w:t>:</w:t>
            </w:r>
          </w:p>
          <w:p w14:paraId="3211FD6D" w14:textId="7733FE5C" w:rsidR="000F0C51" w:rsidRDefault="00CC53FD" w:rsidP="00DA6DCB">
            <w:pPr>
              <w:spacing w:after="0" w:line="240" w:lineRule="auto"/>
              <w:jc w:val="both"/>
              <w:rPr>
                <w:rFonts w:ascii="Times New Roman" w:hAnsi="Times New Roman"/>
                <w:bCs/>
                <w:sz w:val="20"/>
                <w:szCs w:val="20"/>
              </w:rPr>
            </w:pPr>
            <w:r w:rsidRPr="00CC53FD">
              <w:rPr>
                <w:rFonts w:ascii="Times New Roman" w:hAnsi="Times New Roman"/>
                <w:bCs/>
                <w:sz w:val="20"/>
                <w:szCs w:val="20"/>
              </w:rPr>
              <w:t>Projekta HESTIA “Novēršot cilvēku tirdzniecību un fiktīvās laulības: daudznozaru risinājums” ietvaros</w:t>
            </w:r>
            <w:r>
              <w:rPr>
                <w:rFonts w:ascii="Times New Roman" w:hAnsi="Times New Roman"/>
                <w:bCs/>
                <w:sz w:val="20"/>
                <w:szCs w:val="20"/>
              </w:rPr>
              <w:t xml:space="preserve"> </w:t>
            </w:r>
            <w:proofErr w:type="gramStart"/>
            <w:r>
              <w:rPr>
                <w:rFonts w:ascii="Times New Roman" w:hAnsi="Times New Roman"/>
                <w:bCs/>
                <w:sz w:val="20"/>
                <w:szCs w:val="20"/>
              </w:rPr>
              <w:t>2016.gada</w:t>
            </w:r>
            <w:proofErr w:type="gramEnd"/>
            <w:r>
              <w:rPr>
                <w:rFonts w:ascii="Times New Roman" w:hAnsi="Times New Roman"/>
                <w:bCs/>
                <w:sz w:val="20"/>
                <w:szCs w:val="20"/>
              </w:rPr>
              <w:t xml:space="preserve"> rudenī Latvijā tika īstenota plaša </w:t>
            </w:r>
            <w:r w:rsidRPr="00D67281">
              <w:rPr>
                <w:rFonts w:ascii="Times New Roman" w:hAnsi="Times New Roman"/>
                <w:b/>
                <w:bCs/>
                <w:sz w:val="20"/>
                <w:szCs w:val="20"/>
              </w:rPr>
              <w:t>informatīvā kampaņa cilvēku tirdzniecības un fiktīvo laulību mazināšanai</w:t>
            </w:r>
            <w:r w:rsidRPr="00CC53FD">
              <w:rPr>
                <w:rFonts w:ascii="Times New Roman" w:hAnsi="Times New Roman"/>
                <w:bCs/>
                <w:sz w:val="20"/>
                <w:szCs w:val="20"/>
              </w:rPr>
              <w:t>.</w:t>
            </w:r>
            <w:r>
              <w:rPr>
                <w:rFonts w:ascii="Times New Roman" w:hAnsi="Times New Roman"/>
                <w:bCs/>
                <w:sz w:val="20"/>
                <w:szCs w:val="20"/>
              </w:rPr>
              <w:t xml:space="preserve"> Sadarbībā ar reklāmas aģentūru GO!AHEAD tika izveidots videoklips “Cilvēktirdzniecība. Apturi šo spēli tagad”, </w:t>
            </w:r>
            <w:r w:rsidR="00484546" w:rsidRPr="00484546">
              <w:rPr>
                <w:rFonts w:ascii="Times New Roman" w:hAnsi="Times New Roman"/>
                <w:bCs/>
                <w:sz w:val="20"/>
                <w:szCs w:val="20"/>
              </w:rPr>
              <w:t>kura mērķis ir vērst sabiedrības uzmanību uz fiktīvo laulību kā cilvēku tirdzniecības formas problemātiku</w:t>
            </w:r>
            <w:r w:rsidR="00484546">
              <w:rPr>
                <w:rFonts w:ascii="Times New Roman" w:hAnsi="Times New Roman"/>
                <w:bCs/>
                <w:sz w:val="20"/>
                <w:szCs w:val="20"/>
              </w:rPr>
              <w:t>, un</w:t>
            </w:r>
            <w:r w:rsidR="00484546" w:rsidRPr="00484546">
              <w:rPr>
                <w:rFonts w:ascii="Times New Roman" w:hAnsi="Times New Roman"/>
                <w:bCs/>
                <w:sz w:val="20"/>
                <w:szCs w:val="20"/>
              </w:rPr>
              <w:t xml:space="preserve"> </w:t>
            </w:r>
            <w:r>
              <w:rPr>
                <w:rFonts w:ascii="Times New Roman" w:hAnsi="Times New Roman"/>
                <w:bCs/>
                <w:sz w:val="20"/>
                <w:szCs w:val="20"/>
              </w:rPr>
              <w:t xml:space="preserve">kas Youtube kontā skatīts 32 494 </w:t>
            </w:r>
            <w:r w:rsidR="004E4EE5">
              <w:rPr>
                <w:rFonts w:ascii="Times New Roman" w:hAnsi="Times New Roman"/>
                <w:bCs/>
                <w:sz w:val="20"/>
                <w:szCs w:val="20"/>
              </w:rPr>
              <w:t>reizes</w:t>
            </w:r>
            <w:r w:rsidR="00C24575">
              <w:rPr>
                <w:rFonts w:ascii="Times New Roman" w:hAnsi="Times New Roman"/>
                <w:bCs/>
                <w:sz w:val="20"/>
                <w:szCs w:val="20"/>
              </w:rPr>
              <w:t xml:space="preserve"> (unikālie skatījumi)</w:t>
            </w:r>
            <w:r w:rsidR="004E4EE5">
              <w:rPr>
                <w:rFonts w:ascii="Times New Roman" w:hAnsi="Times New Roman"/>
                <w:bCs/>
                <w:sz w:val="20"/>
                <w:szCs w:val="20"/>
              </w:rPr>
              <w:t>.</w:t>
            </w:r>
            <w:r w:rsidR="00C24575">
              <w:rPr>
                <w:rFonts w:ascii="Times New Roman" w:hAnsi="Times New Roman"/>
                <w:bCs/>
                <w:sz w:val="20"/>
                <w:szCs w:val="20"/>
              </w:rPr>
              <w:t xml:space="preserve"> </w:t>
            </w:r>
            <w:r w:rsidR="00C24575" w:rsidRPr="00C24575">
              <w:rPr>
                <w:rFonts w:ascii="Times New Roman" w:hAnsi="Times New Roman"/>
                <w:bCs/>
                <w:sz w:val="20"/>
                <w:szCs w:val="20"/>
              </w:rPr>
              <w:t xml:space="preserve">Videoklips pirmoreiz tika demonstrēts projekta HESTIA rezultātu prezentācijas pasākumā </w:t>
            </w:r>
            <w:proofErr w:type="gramStart"/>
            <w:r w:rsidR="00C24575" w:rsidRPr="00C24575">
              <w:rPr>
                <w:rFonts w:ascii="Times New Roman" w:hAnsi="Times New Roman"/>
                <w:bCs/>
                <w:sz w:val="20"/>
                <w:szCs w:val="20"/>
              </w:rPr>
              <w:t>2017.gada</w:t>
            </w:r>
            <w:proofErr w:type="gramEnd"/>
            <w:r w:rsidR="00C24575" w:rsidRPr="00C24575">
              <w:rPr>
                <w:rFonts w:ascii="Times New Roman" w:hAnsi="Times New Roman"/>
                <w:bCs/>
                <w:sz w:val="20"/>
                <w:szCs w:val="20"/>
              </w:rPr>
              <w:t xml:space="preserve"> 21.oktobrī, atzīmējot Eiropas Savienības dienu pret cilvēku tirdzniecību.</w:t>
            </w:r>
          </w:p>
          <w:p w14:paraId="599462CD" w14:textId="166CFF8F" w:rsidR="00484546" w:rsidRDefault="00484546"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Projekta ietvaros sadarbībā ar biedrību “Patvērums “Drošā māja”” un reklāmas aģentūru </w:t>
            </w:r>
            <w:r w:rsidR="00C24575">
              <w:rPr>
                <w:rFonts w:ascii="Times New Roman" w:hAnsi="Times New Roman"/>
                <w:bCs/>
                <w:sz w:val="20"/>
                <w:szCs w:val="20"/>
              </w:rPr>
              <w:t>GO!AHEAD izstrādāts</w:t>
            </w:r>
            <w:r>
              <w:rPr>
                <w:rFonts w:ascii="Times New Roman" w:hAnsi="Times New Roman"/>
                <w:bCs/>
                <w:sz w:val="20"/>
                <w:szCs w:val="20"/>
              </w:rPr>
              <w:t xml:space="preserve"> </w:t>
            </w:r>
            <w:r w:rsidR="00C24575">
              <w:rPr>
                <w:rFonts w:ascii="Times New Roman" w:hAnsi="Times New Roman"/>
                <w:bCs/>
                <w:sz w:val="20"/>
                <w:szCs w:val="20"/>
              </w:rPr>
              <w:t>informatīvais</w:t>
            </w:r>
            <w:r>
              <w:rPr>
                <w:rFonts w:ascii="Times New Roman" w:hAnsi="Times New Roman"/>
                <w:bCs/>
                <w:sz w:val="20"/>
                <w:szCs w:val="20"/>
              </w:rPr>
              <w:t xml:space="preserve"> </w:t>
            </w:r>
            <w:r w:rsidR="00C24575" w:rsidRPr="00C24575">
              <w:rPr>
                <w:rFonts w:ascii="Times New Roman" w:hAnsi="Times New Roman"/>
                <w:bCs/>
                <w:sz w:val="20"/>
                <w:szCs w:val="20"/>
              </w:rPr>
              <w:t xml:space="preserve">vides plakāts ar saukli “Dzīve nav spēle. Zaudēt var pa īstam!”, kas tika izvietots Rīgas pilsētas 53 sabiedriskā transporta pieturvietās laika posmā no </w:t>
            </w:r>
            <w:proofErr w:type="gramStart"/>
            <w:r w:rsidR="00C24575" w:rsidRPr="00C24575">
              <w:rPr>
                <w:rFonts w:ascii="Times New Roman" w:hAnsi="Times New Roman"/>
                <w:bCs/>
                <w:sz w:val="20"/>
                <w:szCs w:val="20"/>
              </w:rPr>
              <w:t>2016.gada</w:t>
            </w:r>
            <w:proofErr w:type="gramEnd"/>
            <w:r w:rsidR="00C24575" w:rsidRPr="00C24575">
              <w:rPr>
                <w:rFonts w:ascii="Times New Roman" w:hAnsi="Times New Roman"/>
                <w:bCs/>
                <w:sz w:val="20"/>
                <w:szCs w:val="20"/>
              </w:rPr>
              <w:t xml:space="preserve"> 17.oktobra līdz 30.oktobrim.</w:t>
            </w:r>
          </w:p>
          <w:p w14:paraId="20B1FF5E" w14:textId="77777777" w:rsidR="000F0C51" w:rsidRDefault="000F0C51" w:rsidP="00DA6DCB">
            <w:pPr>
              <w:spacing w:after="0" w:line="240" w:lineRule="auto"/>
              <w:jc w:val="both"/>
              <w:rPr>
                <w:rFonts w:ascii="Times New Roman" w:hAnsi="Times New Roman"/>
                <w:bCs/>
                <w:sz w:val="20"/>
                <w:szCs w:val="20"/>
              </w:rPr>
            </w:pPr>
          </w:p>
          <w:p w14:paraId="3904A88E" w14:textId="77777777" w:rsidR="00720787" w:rsidRDefault="00720787" w:rsidP="00DA6DCB">
            <w:pPr>
              <w:spacing w:after="0" w:line="240" w:lineRule="auto"/>
              <w:jc w:val="both"/>
              <w:rPr>
                <w:rFonts w:ascii="Times New Roman" w:hAnsi="Times New Roman"/>
                <w:bCs/>
                <w:sz w:val="20"/>
                <w:szCs w:val="20"/>
              </w:rPr>
            </w:pPr>
          </w:p>
          <w:p w14:paraId="328D86D0" w14:textId="242426D7" w:rsidR="00535D4E" w:rsidRDefault="00FC6764" w:rsidP="00DA6DCB">
            <w:pPr>
              <w:spacing w:after="0" w:line="240" w:lineRule="auto"/>
              <w:jc w:val="both"/>
              <w:rPr>
                <w:rFonts w:ascii="Times New Roman" w:hAnsi="Times New Roman"/>
                <w:bCs/>
                <w:sz w:val="20"/>
                <w:szCs w:val="20"/>
              </w:rPr>
            </w:pPr>
            <w:r>
              <w:rPr>
                <w:rFonts w:ascii="Times New Roman" w:hAnsi="Times New Roman"/>
                <w:bCs/>
                <w:sz w:val="20"/>
                <w:szCs w:val="20"/>
              </w:rPr>
              <w:t xml:space="preserve">Vienlaikus projekta HESTIA aktivitātē </w:t>
            </w:r>
            <w:r w:rsidRPr="00FC6764">
              <w:rPr>
                <w:rFonts w:ascii="Times New Roman" w:hAnsi="Times New Roman"/>
                <w:bCs/>
                <w:sz w:val="20"/>
                <w:szCs w:val="20"/>
              </w:rPr>
              <w:t>“Starpnozaru mācības”</w:t>
            </w:r>
            <w:r>
              <w:rPr>
                <w:rFonts w:ascii="Times New Roman" w:hAnsi="Times New Roman"/>
                <w:bCs/>
                <w:sz w:val="20"/>
                <w:szCs w:val="20"/>
              </w:rPr>
              <w:t xml:space="preserve"> divu dienu semināros izglītotie 187 speciālisti īstenoja </w:t>
            </w:r>
            <w:r w:rsidR="00814F52" w:rsidRPr="00814F52">
              <w:rPr>
                <w:rFonts w:ascii="Times New Roman" w:hAnsi="Times New Roman"/>
                <w:bCs/>
                <w:sz w:val="20"/>
                <w:szCs w:val="20"/>
              </w:rPr>
              <w:t>informācijas izplatīšanu savās pārstāvētajās institūcijās vai daudznozaru spe</w:t>
            </w:r>
            <w:r w:rsidR="00814F52">
              <w:rPr>
                <w:rFonts w:ascii="Times New Roman" w:hAnsi="Times New Roman"/>
                <w:bCs/>
                <w:sz w:val="20"/>
                <w:szCs w:val="20"/>
              </w:rPr>
              <w:t>ciālistu grupās un riska grupām, nodrošinot 168 informatīvās aktivitātes</w:t>
            </w:r>
            <w:r w:rsidR="00987F86">
              <w:rPr>
                <w:rFonts w:ascii="Times New Roman" w:hAnsi="Times New Roman"/>
                <w:bCs/>
                <w:sz w:val="20"/>
                <w:szCs w:val="20"/>
              </w:rPr>
              <w:t xml:space="preserve"> (lekcijas par cilvēku tirdzniecību un fiktīvajām laulībām, izstādes bibliotēkās, publikācijas vietējos laikrakstos un interneta vietnēs)</w:t>
            </w:r>
            <w:r w:rsidR="00814F52">
              <w:rPr>
                <w:rFonts w:ascii="Times New Roman" w:hAnsi="Times New Roman"/>
                <w:bCs/>
                <w:sz w:val="20"/>
                <w:szCs w:val="20"/>
              </w:rPr>
              <w:t>:</w:t>
            </w:r>
            <w:r w:rsidR="005F59F3">
              <w:rPr>
                <w:rFonts w:ascii="Times New Roman" w:hAnsi="Times New Roman"/>
                <w:bCs/>
                <w:sz w:val="20"/>
                <w:szCs w:val="20"/>
              </w:rPr>
              <w:t xml:space="preserve"> Vidzemē – 31, Latgalē – 34, Kurzemē – 36, Zemgalē – 34, Vidzemē/Rīgā – 33.</w:t>
            </w:r>
          </w:p>
          <w:p w14:paraId="010126B4" w14:textId="77777777" w:rsidR="00D51673" w:rsidRDefault="00D51673" w:rsidP="00D51673">
            <w:pPr>
              <w:spacing w:after="0" w:line="240" w:lineRule="auto"/>
              <w:jc w:val="both"/>
              <w:rPr>
                <w:rFonts w:ascii="Times New Roman" w:hAnsi="Times New Roman"/>
                <w:bCs/>
                <w:sz w:val="20"/>
                <w:szCs w:val="20"/>
              </w:rPr>
            </w:pPr>
          </w:p>
          <w:p w14:paraId="59C6A04D" w14:textId="77777777" w:rsidR="00A26D42" w:rsidRPr="00CA5D10" w:rsidRDefault="00A26D42" w:rsidP="00A26D42">
            <w:pPr>
              <w:spacing w:after="0" w:line="240" w:lineRule="auto"/>
              <w:jc w:val="both"/>
              <w:rPr>
                <w:rFonts w:ascii="Times New Roman" w:hAnsi="Times New Roman"/>
                <w:b/>
                <w:bCs/>
                <w:i/>
                <w:sz w:val="20"/>
                <w:szCs w:val="20"/>
              </w:rPr>
            </w:pPr>
            <w:r w:rsidRPr="00CA5D10">
              <w:rPr>
                <w:rFonts w:ascii="Times New Roman" w:hAnsi="Times New Roman"/>
                <w:b/>
                <w:bCs/>
                <w:i/>
                <w:sz w:val="20"/>
                <w:szCs w:val="20"/>
              </w:rPr>
              <w:t>RĪGAS DOME:</w:t>
            </w:r>
          </w:p>
          <w:p w14:paraId="406D3CBE" w14:textId="2E61F8DD" w:rsidR="00A26D42" w:rsidRDefault="00A26D42" w:rsidP="00A26D42">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2014.gadā</w:t>
            </w:r>
            <w:proofErr w:type="gramEnd"/>
            <w:r>
              <w:rPr>
                <w:rFonts w:ascii="Times New Roman" w:hAnsi="Times New Roman"/>
                <w:bCs/>
                <w:sz w:val="20"/>
                <w:szCs w:val="20"/>
              </w:rPr>
              <w:t xml:space="preserve"> Rīgas domes Labklājības departamentam</w:t>
            </w:r>
            <w:r w:rsidRPr="0008267B">
              <w:rPr>
                <w:rFonts w:ascii="Times New Roman" w:hAnsi="Times New Roman"/>
                <w:bCs/>
                <w:sz w:val="20"/>
                <w:szCs w:val="20"/>
              </w:rPr>
              <w:t xml:space="preserve"> tika piešķirts finansējums </w:t>
            </w:r>
            <w:r>
              <w:rPr>
                <w:rFonts w:ascii="Times New Roman" w:hAnsi="Times New Roman"/>
                <w:bCs/>
                <w:sz w:val="20"/>
                <w:szCs w:val="20"/>
              </w:rPr>
              <w:t>preventīva rakstura pasākumu</w:t>
            </w:r>
            <w:r w:rsidRPr="0008267B">
              <w:rPr>
                <w:rFonts w:ascii="Times New Roman" w:hAnsi="Times New Roman"/>
                <w:bCs/>
                <w:sz w:val="20"/>
                <w:szCs w:val="20"/>
              </w:rPr>
              <w:t xml:space="preserve"> cilvēku tirdzniecības maz</w:t>
            </w:r>
            <w:r>
              <w:rPr>
                <w:rFonts w:ascii="Times New Roman" w:hAnsi="Times New Roman"/>
                <w:bCs/>
                <w:sz w:val="20"/>
                <w:szCs w:val="20"/>
              </w:rPr>
              <w:t>ināšanai īstenošanai –</w:t>
            </w:r>
            <w:r w:rsidRPr="0008267B">
              <w:rPr>
                <w:rFonts w:ascii="Times New Roman" w:hAnsi="Times New Roman"/>
                <w:bCs/>
                <w:sz w:val="20"/>
                <w:szCs w:val="20"/>
              </w:rPr>
              <w:t xml:space="preserve"> 738,43 </w:t>
            </w:r>
            <w:r w:rsidRPr="0008267B">
              <w:rPr>
                <w:rFonts w:ascii="Times New Roman" w:hAnsi="Times New Roman"/>
                <w:bCs/>
                <w:i/>
                <w:sz w:val="20"/>
                <w:szCs w:val="20"/>
              </w:rPr>
              <w:t>euro</w:t>
            </w:r>
            <w:r>
              <w:rPr>
                <w:rFonts w:ascii="Times New Roman" w:hAnsi="Times New Roman"/>
                <w:bCs/>
                <w:sz w:val="20"/>
                <w:szCs w:val="20"/>
              </w:rPr>
              <w:t xml:space="preserve"> </w:t>
            </w:r>
            <w:r w:rsidRPr="0008267B">
              <w:rPr>
                <w:rFonts w:ascii="Times New Roman" w:hAnsi="Times New Roman"/>
                <w:bCs/>
                <w:sz w:val="20"/>
                <w:szCs w:val="20"/>
              </w:rPr>
              <w:t>bukletu „Cilvēku tirdzniecības novēršana” izdošanai (10 000 eks.).</w:t>
            </w:r>
          </w:p>
          <w:p w14:paraId="33DD1F27" w14:textId="77777777" w:rsidR="00A26D42" w:rsidRDefault="00A26D42" w:rsidP="00A26D42">
            <w:pPr>
              <w:spacing w:after="0" w:line="240" w:lineRule="auto"/>
              <w:jc w:val="both"/>
              <w:rPr>
                <w:rFonts w:ascii="Times New Roman" w:hAnsi="Times New Roman"/>
                <w:bCs/>
                <w:sz w:val="20"/>
                <w:szCs w:val="20"/>
              </w:rPr>
            </w:pPr>
            <w:r w:rsidRPr="00046474">
              <w:rPr>
                <w:rFonts w:ascii="Times New Roman" w:hAnsi="Times New Roman"/>
                <w:bCs/>
                <w:sz w:val="20"/>
                <w:szCs w:val="20"/>
              </w:rPr>
              <w:t>Nolūkā realizēt prev</w:t>
            </w:r>
            <w:r>
              <w:rPr>
                <w:rFonts w:ascii="Times New Roman" w:hAnsi="Times New Roman"/>
                <w:bCs/>
                <w:sz w:val="20"/>
                <w:szCs w:val="20"/>
              </w:rPr>
              <w:t xml:space="preserve">entīva rakstura pasākumus </w:t>
            </w:r>
            <w:proofErr w:type="gramStart"/>
            <w:r>
              <w:rPr>
                <w:rFonts w:ascii="Times New Roman" w:hAnsi="Times New Roman"/>
                <w:bCs/>
                <w:sz w:val="20"/>
                <w:szCs w:val="20"/>
              </w:rPr>
              <w:t>2015.</w:t>
            </w:r>
            <w:r w:rsidRPr="00046474">
              <w:rPr>
                <w:rFonts w:ascii="Times New Roman" w:hAnsi="Times New Roman"/>
                <w:bCs/>
                <w:sz w:val="20"/>
                <w:szCs w:val="20"/>
              </w:rPr>
              <w:t>gadā</w:t>
            </w:r>
            <w:proofErr w:type="gramEnd"/>
            <w:r w:rsidRPr="00046474">
              <w:rPr>
                <w:rFonts w:ascii="Times New Roman" w:hAnsi="Times New Roman"/>
                <w:bCs/>
                <w:sz w:val="20"/>
                <w:szCs w:val="20"/>
              </w:rPr>
              <w:t>, Rīgas pašvaldība ir izgatavojusi 14</w:t>
            </w:r>
            <w:r>
              <w:rPr>
                <w:rFonts w:ascii="Times New Roman" w:hAnsi="Times New Roman"/>
                <w:bCs/>
                <w:sz w:val="20"/>
                <w:szCs w:val="20"/>
              </w:rPr>
              <w:t> </w:t>
            </w:r>
            <w:r w:rsidRPr="00046474">
              <w:rPr>
                <w:rFonts w:ascii="Times New Roman" w:hAnsi="Times New Roman"/>
                <w:bCs/>
                <w:sz w:val="20"/>
                <w:szCs w:val="20"/>
              </w:rPr>
              <w:t>400 bukletus, tajā skaitā 10</w:t>
            </w:r>
            <w:r>
              <w:rPr>
                <w:rFonts w:ascii="Times New Roman" w:hAnsi="Times New Roman"/>
                <w:bCs/>
                <w:sz w:val="20"/>
                <w:szCs w:val="20"/>
              </w:rPr>
              <w:t> </w:t>
            </w:r>
            <w:r w:rsidRPr="00046474">
              <w:rPr>
                <w:rFonts w:ascii="Times New Roman" w:hAnsi="Times New Roman"/>
                <w:bCs/>
                <w:sz w:val="20"/>
                <w:szCs w:val="20"/>
              </w:rPr>
              <w:t>800 latviešu valodā un 3</w:t>
            </w:r>
            <w:r>
              <w:rPr>
                <w:rFonts w:ascii="Times New Roman" w:hAnsi="Times New Roman"/>
                <w:bCs/>
                <w:sz w:val="20"/>
                <w:szCs w:val="20"/>
              </w:rPr>
              <w:t> </w:t>
            </w:r>
            <w:r w:rsidRPr="00046474">
              <w:rPr>
                <w:rFonts w:ascii="Times New Roman" w:hAnsi="Times New Roman"/>
                <w:bCs/>
                <w:sz w:val="20"/>
                <w:szCs w:val="20"/>
              </w:rPr>
              <w:t>600 krievu valodā – „Cilvēku tirdzniecības novēršana”, kas izplatīti Rīgas sociālajā dienestā, sociālo pakalpojumu sniedzēju institūcijās un citās Rīgas pilsētas pašvaldības un sadarbības organizācijās ar mērķi informēt sabiedrību par cilvēku tirdzniecības draudiem un palīdzības iespējām, ja persona ir kļuvusi par cilvēku tirdzniecības upuri.</w:t>
            </w:r>
          </w:p>
          <w:p w14:paraId="24367F84" w14:textId="0E57AF49" w:rsidR="00A26D42" w:rsidRDefault="00A26D42" w:rsidP="00D51673">
            <w:pPr>
              <w:spacing w:after="0" w:line="240" w:lineRule="auto"/>
              <w:jc w:val="both"/>
              <w:rPr>
                <w:rFonts w:ascii="Times New Roman" w:hAnsi="Times New Roman"/>
                <w:bCs/>
                <w:sz w:val="20"/>
                <w:szCs w:val="20"/>
              </w:rPr>
            </w:pPr>
            <w:r w:rsidRPr="00D51673">
              <w:rPr>
                <w:rFonts w:ascii="Times New Roman" w:hAnsi="Times New Roman"/>
                <w:bCs/>
                <w:sz w:val="20"/>
                <w:szCs w:val="20"/>
              </w:rPr>
              <w:t xml:space="preserve">Nolūkā realizēt preventīva rakstura pasākumus </w:t>
            </w:r>
            <w:proofErr w:type="gramStart"/>
            <w:r w:rsidRPr="00D51673">
              <w:rPr>
                <w:rFonts w:ascii="Times New Roman" w:hAnsi="Times New Roman"/>
                <w:bCs/>
                <w:sz w:val="20"/>
                <w:szCs w:val="20"/>
              </w:rPr>
              <w:t>2016.gadā</w:t>
            </w:r>
            <w:proofErr w:type="gramEnd"/>
            <w:r w:rsidRPr="00D51673">
              <w:rPr>
                <w:rFonts w:ascii="Times New Roman" w:hAnsi="Times New Roman"/>
                <w:bCs/>
                <w:sz w:val="20"/>
                <w:szCs w:val="20"/>
              </w:rPr>
              <w:t>, Rīgas domes Labklājības departaments ir izg</w:t>
            </w:r>
            <w:r>
              <w:rPr>
                <w:rFonts w:ascii="Times New Roman" w:hAnsi="Times New Roman"/>
                <w:bCs/>
                <w:sz w:val="20"/>
                <w:szCs w:val="20"/>
              </w:rPr>
              <w:t>atavojis 14 </w:t>
            </w:r>
            <w:r w:rsidRPr="00D51673">
              <w:rPr>
                <w:rFonts w:ascii="Times New Roman" w:hAnsi="Times New Roman"/>
                <w:bCs/>
                <w:sz w:val="20"/>
                <w:szCs w:val="20"/>
              </w:rPr>
              <w:t xml:space="preserve">400 bukletus (720 </w:t>
            </w:r>
            <w:r w:rsidRPr="00D51673">
              <w:rPr>
                <w:rFonts w:ascii="Times New Roman" w:hAnsi="Times New Roman"/>
                <w:bCs/>
                <w:i/>
                <w:sz w:val="20"/>
                <w:szCs w:val="20"/>
              </w:rPr>
              <w:t>euro</w:t>
            </w:r>
            <w:r>
              <w:rPr>
                <w:rFonts w:ascii="Times New Roman" w:hAnsi="Times New Roman"/>
                <w:bCs/>
                <w:sz w:val="20"/>
                <w:szCs w:val="20"/>
              </w:rPr>
              <w:t>), tajā skaitā 10 800 latviešu valodā un 3 </w:t>
            </w:r>
            <w:r w:rsidRPr="00D51673">
              <w:rPr>
                <w:rFonts w:ascii="Times New Roman" w:hAnsi="Times New Roman"/>
                <w:bCs/>
                <w:sz w:val="20"/>
                <w:szCs w:val="20"/>
              </w:rPr>
              <w:t>600 krievu valodā – „Cilvēku tirdzniecības novēršana”, kas izplatīti Rīgas Sociālajā dienestā, sociālo pakalpojumu sniedzēju institūcijās, Rīgas starptautiskajā autoostā un citās sadarbības organizācijās ar mērķi informēt sabiedrību par cilvēku tirdzniecības draudiem un palīdzības iespējām, ja persona ir kļuvusi par cilvēku tirdzniecības upuri.</w:t>
            </w:r>
          </w:p>
          <w:p w14:paraId="16EF30EB" w14:textId="77777777" w:rsidR="00A26D42" w:rsidRDefault="00A26D42" w:rsidP="00D51673">
            <w:pPr>
              <w:spacing w:after="0" w:line="240" w:lineRule="auto"/>
              <w:jc w:val="both"/>
              <w:rPr>
                <w:rFonts w:ascii="Times New Roman" w:hAnsi="Times New Roman"/>
                <w:bCs/>
                <w:sz w:val="20"/>
                <w:szCs w:val="20"/>
              </w:rPr>
            </w:pPr>
          </w:p>
          <w:p w14:paraId="7FE19043" w14:textId="77777777" w:rsidR="00224E8C" w:rsidRPr="00224E8C" w:rsidRDefault="00224E8C" w:rsidP="00D51673">
            <w:pPr>
              <w:spacing w:after="0" w:line="240" w:lineRule="auto"/>
              <w:jc w:val="both"/>
              <w:rPr>
                <w:rFonts w:ascii="Times New Roman" w:hAnsi="Times New Roman"/>
                <w:b/>
                <w:bCs/>
                <w:i/>
                <w:sz w:val="20"/>
                <w:szCs w:val="20"/>
              </w:rPr>
            </w:pPr>
            <w:proofErr w:type="gramStart"/>
            <w:r w:rsidRPr="00224E8C">
              <w:rPr>
                <w:rFonts w:ascii="Times New Roman" w:hAnsi="Times New Roman"/>
                <w:b/>
                <w:bCs/>
                <w:i/>
                <w:sz w:val="20"/>
                <w:szCs w:val="20"/>
              </w:rPr>
              <w:lastRenderedPageBreak/>
              <w:t>KULTŪRAS MINISTRIJA</w:t>
            </w:r>
            <w:proofErr w:type="gramEnd"/>
            <w:r w:rsidRPr="00224E8C">
              <w:rPr>
                <w:rFonts w:ascii="Times New Roman" w:hAnsi="Times New Roman"/>
                <w:b/>
                <w:bCs/>
                <w:i/>
                <w:sz w:val="20"/>
                <w:szCs w:val="20"/>
              </w:rPr>
              <w:t>:</w:t>
            </w:r>
          </w:p>
          <w:p w14:paraId="187BFEC4" w14:textId="77777777" w:rsidR="00224E8C" w:rsidRDefault="00224E8C" w:rsidP="00224E8C">
            <w:pPr>
              <w:spacing w:after="0" w:line="240" w:lineRule="auto"/>
              <w:jc w:val="both"/>
              <w:rPr>
                <w:rFonts w:ascii="Times New Roman" w:hAnsi="Times New Roman"/>
                <w:bCs/>
                <w:sz w:val="20"/>
                <w:szCs w:val="20"/>
              </w:rPr>
            </w:pPr>
            <w:r w:rsidRPr="00224E8C">
              <w:rPr>
                <w:rFonts w:ascii="Times New Roman" w:hAnsi="Times New Roman"/>
                <w:bCs/>
                <w:sz w:val="20"/>
                <w:szCs w:val="20"/>
              </w:rPr>
              <w:t xml:space="preserve">Lai sniegtu pamata informāciju par Latviju un tādējādi mazinātu arī iespējamos drošības riskus patvēruma meklētājiem, kas ierodas </w:t>
            </w:r>
            <w:r>
              <w:rPr>
                <w:rFonts w:ascii="Times New Roman" w:hAnsi="Times New Roman"/>
                <w:bCs/>
                <w:sz w:val="20"/>
                <w:szCs w:val="20"/>
              </w:rPr>
              <w:t>Latvijā</w:t>
            </w:r>
            <w:r w:rsidRPr="00224E8C">
              <w:rPr>
                <w:rFonts w:ascii="Times New Roman" w:hAnsi="Times New Roman"/>
                <w:bCs/>
                <w:sz w:val="20"/>
                <w:szCs w:val="20"/>
              </w:rPr>
              <w:t xml:space="preserve">, </w:t>
            </w:r>
            <w:proofErr w:type="gramStart"/>
            <w:r w:rsidRPr="00224E8C">
              <w:rPr>
                <w:rFonts w:ascii="Times New Roman" w:hAnsi="Times New Roman"/>
                <w:bCs/>
                <w:sz w:val="20"/>
                <w:szCs w:val="20"/>
              </w:rPr>
              <w:t>2015.gada</w:t>
            </w:r>
            <w:proofErr w:type="gramEnd"/>
            <w:r w:rsidRPr="00224E8C">
              <w:rPr>
                <w:rFonts w:ascii="Times New Roman" w:hAnsi="Times New Roman"/>
                <w:bCs/>
                <w:sz w:val="20"/>
                <w:szCs w:val="20"/>
              </w:rPr>
              <w:t xml:space="preserve"> decembrī tika izdots informatīvais buklets. Buklets pieejams trijās valodās – latviešu, angļu un arābu. Kopā sagatavots viens tūkstotis bukleta eksemplāru. Tajā sniegta vispārīga informācija par Latviju, par Latvijas iedzīvotāju tiesībām un pienākumiem, par nodarbinātības un mājokļa jautājumiem, medicīnas aprūpi, sociālās palīdzības sistēmu, latviešu valodas apguves iespējām un citiem imigrantiem nozīmīgiem jautājumiem. </w:t>
            </w:r>
            <w:r>
              <w:rPr>
                <w:rFonts w:ascii="Times New Roman" w:hAnsi="Times New Roman"/>
                <w:bCs/>
                <w:sz w:val="20"/>
                <w:szCs w:val="20"/>
              </w:rPr>
              <w:t>B</w:t>
            </w:r>
            <w:r w:rsidRPr="00224E8C">
              <w:rPr>
                <w:rFonts w:ascii="Times New Roman" w:hAnsi="Times New Roman"/>
                <w:bCs/>
                <w:sz w:val="20"/>
                <w:szCs w:val="20"/>
              </w:rPr>
              <w:t xml:space="preserve">iedrība „Patvērums „Drošā māja”” </w:t>
            </w:r>
            <w:r>
              <w:rPr>
                <w:rFonts w:ascii="Times New Roman" w:hAnsi="Times New Roman"/>
                <w:bCs/>
                <w:sz w:val="20"/>
                <w:szCs w:val="20"/>
              </w:rPr>
              <w:t>nodrošina bukleta izplatīšanu</w:t>
            </w:r>
            <w:r w:rsidRPr="00224E8C">
              <w:rPr>
                <w:rFonts w:ascii="Times New Roman" w:hAnsi="Times New Roman"/>
                <w:bCs/>
                <w:sz w:val="20"/>
                <w:szCs w:val="20"/>
              </w:rPr>
              <w:t>.</w:t>
            </w:r>
          </w:p>
          <w:p w14:paraId="46935B25" w14:textId="01F091E5" w:rsidR="00CE2CFA" w:rsidRPr="00CE2CFA" w:rsidRDefault="00CE2CFA" w:rsidP="00CE2CFA">
            <w:pPr>
              <w:spacing w:after="0" w:line="240" w:lineRule="auto"/>
              <w:jc w:val="both"/>
              <w:rPr>
                <w:rFonts w:ascii="Times New Roman" w:hAnsi="Times New Roman"/>
                <w:bCs/>
                <w:sz w:val="20"/>
                <w:szCs w:val="20"/>
              </w:rPr>
            </w:pPr>
            <w:r>
              <w:rPr>
                <w:rFonts w:ascii="Times New Roman" w:hAnsi="Times New Roman"/>
                <w:bCs/>
                <w:sz w:val="20"/>
                <w:szCs w:val="20"/>
              </w:rPr>
              <w:t>S</w:t>
            </w:r>
            <w:r w:rsidRPr="00CE2CFA">
              <w:rPr>
                <w:rFonts w:ascii="Times New Roman" w:hAnsi="Times New Roman"/>
                <w:bCs/>
                <w:sz w:val="20"/>
                <w:szCs w:val="20"/>
              </w:rPr>
              <w:t xml:space="preserve">askaņā ar Nacionālās identitātes, pilsoniskās sabiedrības un integrācijas politikas pamatnostādņu </w:t>
            </w:r>
            <w:proofErr w:type="gramStart"/>
            <w:r w:rsidRPr="00CE2CFA">
              <w:rPr>
                <w:rFonts w:ascii="Times New Roman" w:hAnsi="Times New Roman"/>
                <w:bCs/>
                <w:sz w:val="20"/>
                <w:szCs w:val="20"/>
              </w:rPr>
              <w:t>2012. – 2018.</w:t>
            </w:r>
            <w:proofErr w:type="gramEnd"/>
            <w:r w:rsidRPr="00CE2CFA">
              <w:rPr>
                <w:rFonts w:ascii="Times New Roman" w:hAnsi="Times New Roman"/>
                <w:bCs/>
                <w:sz w:val="20"/>
                <w:szCs w:val="20"/>
              </w:rPr>
              <w:t xml:space="preserve">gadam (apstiprinātas ar Ministru kabineta rīkojumu Nr.542 2011.gada 20.oktobrī) 1.2.7.4.punktu un Rīcības plāna personu, kurām nepieciešama starptautiskā aizsardzība, pārvietošanai un uzņemšanai Latvijā (apstiprināts ar Ministru kabineta 2015.gada 2.decembra rīkojumu Nr.759) 3.7.punktu Kultūras ministrija Patvēruma, migrācijas un integrācijas fonda (turpmāk – PMIF) ietvaros nodrošina sociālās iekļaušanas ievadkursu norisi patvēruma meklētājiem 20 akadēmisko stundu apjomā, ko īsteno biedrība „Patvērums „Drošā māja””. Mācību ietvaros patvēruma meklētājiem tiek sniegta informācija par dzīvi Latvijā: tiesībām un pienākumiem, kultūru, izglītību, sociālo nodrošinājumu, veselības aprūpi, nodarbinātību un citiem jautājumiem, kas palīdz patvēruma meklētājiem iekļauties vietējā sabiedrībā un ievērot tās likumus, </w:t>
            </w:r>
            <w:r>
              <w:rPr>
                <w:rFonts w:ascii="Times New Roman" w:hAnsi="Times New Roman"/>
                <w:bCs/>
                <w:sz w:val="20"/>
                <w:szCs w:val="20"/>
              </w:rPr>
              <w:t>tostarp</w:t>
            </w:r>
            <w:r w:rsidRPr="00CE2CFA">
              <w:rPr>
                <w:rFonts w:ascii="Times New Roman" w:hAnsi="Times New Roman"/>
                <w:bCs/>
                <w:sz w:val="20"/>
                <w:szCs w:val="20"/>
              </w:rPr>
              <w:t xml:space="preserve"> mazinot nelegālās nodarbinātības riskus. Projekta īstenošanas periods: 2016.gada 27.jūnijs – 2017.gada 31.decembris. Kopējais plānotais apmācāmo skaits – 530 personas.</w:t>
            </w:r>
          </w:p>
          <w:p w14:paraId="1E1C7BC7" w14:textId="77777777" w:rsidR="00CE2CFA" w:rsidRPr="00CE2CFA" w:rsidRDefault="00CE2CFA" w:rsidP="00CE2CFA">
            <w:pPr>
              <w:spacing w:after="0" w:line="240" w:lineRule="auto"/>
              <w:jc w:val="both"/>
              <w:rPr>
                <w:rFonts w:ascii="Times New Roman" w:hAnsi="Times New Roman"/>
                <w:bCs/>
                <w:sz w:val="20"/>
                <w:szCs w:val="20"/>
              </w:rPr>
            </w:pPr>
            <w:r w:rsidRPr="00CE2CFA">
              <w:rPr>
                <w:rFonts w:ascii="Times New Roman" w:hAnsi="Times New Roman"/>
                <w:bCs/>
                <w:sz w:val="20"/>
                <w:szCs w:val="20"/>
              </w:rPr>
              <w:t xml:space="preserve">Informācija dažādām trešo valstu pilsoņu grupām tiek sniegta arī PMIF projektā „Informācijas centrs imigrantiem” (turpmāk – ICI), ko arī īsteno biedrība „Patvērums „Drošā māja”” laika posmā no </w:t>
            </w:r>
            <w:proofErr w:type="gramStart"/>
            <w:r w:rsidRPr="00CE2CFA">
              <w:rPr>
                <w:rFonts w:ascii="Times New Roman" w:hAnsi="Times New Roman"/>
                <w:bCs/>
                <w:sz w:val="20"/>
                <w:szCs w:val="20"/>
              </w:rPr>
              <w:t>2016.gada</w:t>
            </w:r>
            <w:proofErr w:type="gramEnd"/>
            <w:r w:rsidRPr="00CE2CFA">
              <w:rPr>
                <w:rFonts w:ascii="Times New Roman" w:hAnsi="Times New Roman"/>
                <w:bCs/>
                <w:sz w:val="20"/>
                <w:szCs w:val="20"/>
              </w:rPr>
              <w:t xml:space="preserve"> 18.maija līdz 2017.gada 31.decembrim. Projekta mērķa grupa – trešo valstu pilsoņi, patvēruma meklētāji, bēgļi un personas ar alternatīvo statusu, vietējie speciālisti. ICI sniegtie pakalpojumi ir – informācijas un konsultāciju sniegšana, tulku un tulkošanas nodrošināšana, dažādu jomu speciālistu apmācības darbam ar mērķa grupu, uz mērķa grupu vērsto integrācijas iniciatīvu un resursu koordinācija. Centra filiāles darbojas arī reģionos – Liepājā, Daugavpilī, Cēsīs un Jelgavā. Plānotais pakalpojumu saņēmēju skaits – 2500 personas. </w:t>
            </w:r>
          </w:p>
          <w:p w14:paraId="06DAAA66" w14:textId="473D2DB9" w:rsidR="00CE2CFA" w:rsidRPr="00B21B32" w:rsidRDefault="00CE2CFA" w:rsidP="00CE2CFA">
            <w:pPr>
              <w:spacing w:after="0" w:line="240" w:lineRule="auto"/>
              <w:jc w:val="both"/>
              <w:rPr>
                <w:rFonts w:ascii="Times New Roman" w:hAnsi="Times New Roman"/>
                <w:bCs/>
                <w:sz w:val="20"/>
                <w:szCs w:val="20"/>
              </w:rPr>
            </w:pPr>
          </w:p>
        </w:tc>
      </w:tr>
      <w:tr w:rsidR="00D34FF4" w:rsidRPr="00B21B32" w14:paraId="288B48AF" w14:textId="0DC7BB50" w:rsidTr="001D0F1D">
        <w:trPr>
          <w:trHeight w:val="790"/>
        </w:trPr>
        <w:tc>
          <w:tcPr>
            <w:tcW w:w="766" w:type="pct"/>
            <w:tcBorders>
              <w:top w:val="single" w:sz="6" w:space="0" w:color="auto"/>
              <w:bottom w:val="single" w:sz="6" w:space="0" w:color="auto"/>
              <w:right w:val="single" w:sz="6" w:space="0" w:color="auto"/>
            </w:tcBorders>
            <w:shd w:val="clear" w:color="auto" w:fill="auto"/>
          </w:tcPr>
          <w:p w14:paraId="11E04281" w14:textId="7C43C5A4"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Izstrādāt informatīvo materiālu par cilvēku tirdzniecību, kas jāņem vērā, lai nekļūtu par cilvēku tirdzniecības upuri, cilvēku tirdzniecības upuru tiesībām, atbalsta un palīdzības iespējām cilvēku tirdzniecības upurim.</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363FCA5"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2017.gads</w:t>
            </w:r>
            <w:proofErr w:type="gramEnd"/>
            <w:r w:rsidRPr="00B21B32">
              <w:rPr>
                <w:rFonts w:ascii="Times New Roman" w:hAnsi="Times New Roman"/>
                <w:sz w:val="20"/>
                <w:szCs w:val="20"/>
              </w:rPr>
              <w:t xml:space="preserve"> 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0DE01F1C"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6A162E7D"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ĀM, KM, IZM, NVO, pašvaldības</w:t>
            </w:r>
          </w:p>
        </w:tc>
        <w:tc>
          <w:tcPr>
            <w:tcW w:w="452" w:type="pct"/>
            <w:tcBorders>
              <w:top w:val="single" w:sz="6" w:space="0" w:color="auto"/>
              <w:left w:val="single" w:sz="6" w:space="0" w:color="auto"/>
              <w:bottom w:val="single" w:sz="6" w:space="0" w:color="auto"/>
            </w:tcBorders>
            <w:shd w:val="clear" w:color="auto" w:fill="auto"/>
          </w:tcPr>
          <w:p w14:paraId="70026FE3"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12FC348F" w14:textId="77777777" w:rsidR="00A54149" w:rsidRPr="00B21B32" w:rsidRDefault="00A54149" w:rsidP="00465890">
            <w:pPr>
              <w:spacing w:after="0" w:line="240" w:lineRule="auto"/>
              <w:rPr>
                <w:rFonts w:ascii="Times New Roman" w:hAnsi="Times New Roman"/>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42699EA4" w14:textId="08FC0E69" w:rsidR="00A2612F" w:rsidRPr="00D5660F" w:rsidRDefault="00D5660F" w:rsidP="00465890">
            <w:pPr>
              <w:spacing w:after="0" w:line="240" w:lineRule="auto"/>
              <w:rPr>
                <w:rFonts w:ascii="Times New Roman" w:hAnsi="Times New Roman"/>
                <w:b/>
                <w:sz w:val="20"/>
                <w:szCs w:val="20"/>
              </w:rPr>
            </w:pPr>
            <w:r w:rsidRPr="00D5660F">
              <w:rPr>
                <w:rFonts w:ascii="Times New Roman" w:hAnsi="Times New Roman"/>
                <w:b/>
                <w:sz w:val="20"/>
                <w:szCs w:val="20"/>
              </w:rPr>
              <w:t>IZPILDE UZSĀKTA</w:t>
            </w:r>
          </w:p>
        </w:tc>
      </w:tr>
      <w:tr w:rsidR="00D34FF4" w:rsidRPr="00B21B32" w14:paraId="0721A88C" w14:textId="68F7C45B" w:rsidTr="001D0F1D">
        <w:trPr>
          <w:trHeight w:val="60"/>
        </w:trPr>
        <w:tc>
          <w:tcPr>
            <w:tcW w:w="766" w:type="pct"/>
            <w:tcBorders>
              <w:top w:val="single" w:sz="6" w:space="0" w:color="auto"/>
              <w:bottom w:val="single" w:sz="6" w:space="0" w:color="auto"/>
              <w:right w:val="single" w:sz="6" w:space="0" w:color="auto"/>
            </w:tcBorders>
            <w:shd w:val="clear" w:color="auto" w:fill="auto"/>
          </w:tcPr>
          <w:p w14:paraId="027026BD"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Veikt skolēnu un studentu regulāru izglītošanu un informēšanu par cilvēku tirdzniecības problemātiku: cēloņiem, riskiem, sekām.</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238AC6E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1DFC4B4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IZM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72E0D3B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 IeM, NVO, pašvaldības</w:t>
            </w:r>
          </w:p>
        </w:tc>
        <w:tc>
          <w:tcPr>
            <w:tcW w:w="452" w:type="pct"/>
            <w:tcBorders>
              <w:top w:val="single" w:sz="6" w:space="0" w:color="auto"/>
              <w:left w:val="single" w:sz="6" w:space="0" w:color="auto"/>
              <w:bottom w:val="single" w:sz="6" w:space="0" w:color="auto"/>
            </w:tcBorders>
            <w:shd w:val="clear" w:color="auto" w:fill="auto"/>
          </w:tcPr>
          <w:p w14:paraId="3626BCB1"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3BD26628" w14:textId="77777777" w:rsidR="00A54149" w:rsidRDefault="00A54149" w:rsidP="00465890">
            <w:pPr>
              <w:spacing w:after="0" w:line="240" w:lineRule="auto"/>
              <w:rPr>
                <w:rFonts w:ascii="Times New Roman" w:hAnsi="Times New Roman"/>
                <w:bCs/>
                <w:sz w:val="20"/>
                <w:szCs w:val="20"/>
              </w:rPr>
            </w:pPr>
          </w:p>
          <w:p w14:paraId="11A5EACB" w14:textId="77777777" w:rsidR="00E63BD8" w:rsidRDefault="00E63BD8" w:rsidP="00465890">
            <w:pPr>
              <w:spacing w:after="0" w:line="240" w:lineRule="auto"/>
              <w:rPr>
                <w:rFonts w:ascii="Times New Roman" w:hAnsi="Times New Roman"/>
                <w:bCs/>
                <w:sz w:val="20"/>
                <w:szCs w:val="20"/>
              </w:rPr>
            </w:pPr>
          </w:p>
          <w:p w14:paraId="252D348E" w14:textId="77777777" w:rsidR="00E63BD8" w:rsidRDefault="00E63BD8" w:rsidP="00465890">
            <w:pPr>
              <w:spacing w:after="0" w:line="240" w:lineRule="auto"/>
              <w:rPr>
                <w:rFonts w:ascii="Times New Roman" w:hAnsi="Times New Roman"/>
                <w:bCs/>
                <w:sz w:val="20"/>
                <w:szCs w:val="20"/>
              </w:rPr>
            </w:pPr>
          </w:p>
          <w:p w14:paraId="5245F803" w14:textId="77777777" w:rsidR="00E63BD8" w:rsidRDefault="00E63BD8" w:rsidP="00465890">
            <w:pPr>
              <w:spacing w:after="0" w:line="240" w:lineRule="auto"/>
              <w:rPr>
                <w:rFonts w:ascii="Times New Roman" w:hAnsi="Times New Roman"/>
                <w:bCs/>
                <w:sz w:val="20"/>
                <w:szCs w:val="20"/>
              </w:rPr>
            </w:pPr>
          </w:p>
          <w:p w14:paraId="61486F6B" w14:textId="77777777" w:rsidR="00E63BD8" w:rsidRDefault="00E63BD8" w:rsidP="00465890">
            <w:pPr>
              <w:spacing w:after="0" w:line="240" w:lineRule="auto"/>
              <w:rPr>
                <w:rFonts w:ascii="Times New Roman" w:hAnsi="Times New Roman"/>
                <w:bCs/>
                <w:sz w:val="20"/>
                <w:szCs w:val="20"/>
              </w:rPr>
            </w:pPr>
          </w:p>
          <w:p w14:paraId="32E73E07" w14:textId="77777777" w:rsidR="00E63BD8" w:rsidRDefault="00E63BD8" w:rsidP="00465890">
            <w:pPr>
              <w:spacing w:after="0" w:line="240" w:lineRule="auto"/>
              <w:rPr>
                <w:rFonts w:ascii="Times New Roman" w:hAnsi="Times New Roman"/>
                <w:bCs/>
                <w:sz w:val="20"/>
                <w:szCs w:val="20"/>
              </w:rPr>
            </w:pPr>
          </w:p>
          <w:p w14:paraId="6C436A6E" w14:textId="77777777" w:rsidR="00E63BD8" w:rsidRDefault="00E63BD8" w:rsidP="00465890">
            <w:pPr>
              <w:spacing w:after="0" w:line="240" w:lineRule="auto"/>
              <w:rPr>
                <w:rFonts w:ascii="Times New Roman" w:hAnsi="Times New Roman"/>
                <w:bCs/>
                <w:sz w:val="20"/>
                <w:szCs w:val="20"/>
              </w:rPr>
            </w:pPr>
          </w:p>
          <w:p w14:paraId="715700A2" w14:textId="77777777" w:rsidR="00E63BD8" w:rsidRDefault="00E63BD8" w:rsidP="00465890">
            <w:pPr>
              <w:spacing w:after="0" w:line="240" w:lineRule="auto"/>
              <w:rPr>
                <w:rFonts w:ascii="Times New Roman" w:hAnsi="Times New Roman"/>
                <w:bCs/>
                <w:sz w:val="20"/>
                <w:szCs w:val="20"/>
              </w:rPr>
            </w:pPr>
          </w:p>
          <w:p w14:paraId="31C03EAA" w14:textId="77777777" w:rsidR="00E63BD8" w:rsidRDefault="00E63BD8" w:rsidP="00465890">
            <w:pPr>
              <w:spacing w:after="0" w:line="240" w:lineRule="auto"/>
              <w:rPr>
                <w:rFonts w:ascii="Times New Roman" w:hAnsi="Times New Roman"/>
                <w:bCs/>
                <w:sz w:val="20"/>
                <w:szCs w:val="20"/>
              </w:rPr>
            </w:pPr>
          </w:p>
          <w:p w14:paraId="3730C451" w14:textId="77777777" w:rsidR="00E63BD8" w:rsidRDefault="00E63BD8" w:rsidP="00465890">
            <w:pPr>
              <w:spacing w:after="0" w:line="240" w:lineRule="auto"/>
              <w:rPr>
                <w:rFonts w:ascii="Times New Roman" w:hAnsi="Times New Roman"/>
                <w:bCs/>
                <w:sz w:val="20"/>
                <w:szCs w:val="20"/>
              </w:rPr>
            </w:pPr>
          </w:p>
          <w:p w14:paraId="64E838FB" w14:textId="77777777" w:rsidR="00E63BD8" w:rsidRDefault="00E63BD8" w:rsidP="00465890">
            <w:pPr>
              <w:spacing w:after="0" w:line="240" w:lineRule="auto"/>
              <w:rPr>
                <w:rFonts w:ascii="Times New Roman" w:hAnsi="Times New Roman"/>
                <w:bCs/>
                <w:sz w:val="20"/>
                <w:szCs w:val="20"/>
              </w:rPr>
            </w:pPr>
          </w:p>
          <w:p w14:paraId="3BDEE20E" w14:textId="77777777" w:rsidR="00E63BD8" w:rsidRDefault="00E63BD8" w:rsidP="00465890">
            <w:pPr>
              <w:spacing w:after="0" w:line="240" w:lineRule="auto"/>
              <w:rPr>
                <w:rFonts w:ascii="Times New Roman" w:hAnsi="Times New Roman"/>
                <w:bCs/>
                <w:sz w:val="20"/>
                <w:szCs w:val="20"/>
              </w:rPr>
            </w:pPr>
          </w:p>
          <w:p w14:paraId="70930A00" w14:textId="77777777" w:rsidR="00E63BD8" w:rsidRDefault="00E63BD8" w:rsidP="00465890">
            <w:pPr>
              <w:spacing w:after="0" w:line="240" w:lineRule="auto"/>
              <w:rPr>
                <w:rFonts w:ascii="Times New Roman" w:hAnsi="Times New Roman"/>
                <w:bCs/>
                <w:sz w:val="20"/>
                <w:szCs w:val="20"/>
              </w:rPr>
            </w:pPr>
          </w:p>
          <w:p w14:paraId="53F396D0" w14:textId="77777777" w:rsidR="00E63BD8" w:rsidRDefault="00E63BD8" w:rsidP="00465890">
            <w:pPr>
              <w:spacing w:after="0" w:line="240" w:lineRule="auto"/>
              <w:rPr>
                <w:rFonts w:ascii="Times New Roman" w:hAnsi="Times New Roman"/>
                <w:bCs/>
                <w:sz w:val="20"/>
                <w:szCs w:val="20"/>
              </w:rPr>
            </w:pPr>
          </w:p>
          <w:p w14:paraId="42ED8A4C" w14:textId="77777777" w:rsidR="00E63BD8" w:rsidRDefault="00E63BD8" w:rsidP="00465890">
            <w:pPr>
              <w:spacing w:after="0" w:line="240" w:lineRule="auto"/>
              <w:rPr>
                <w:rFonts w:ascii="Times New Roman" w:hAnsi="Times New Roman"/>
                <w:bCs/>
                <w:sz w:val="20"/>
                <w:szCs w:val="20"/>
              </w:rPr>
            </w:pPr>
          </w:p>
          <w:p w14:paraId="2DDF4C31" w14:textId="77777777" w:rsidR="00E63BD8" w:rsidRDefault="00E63BD8" w:rsidP="00465890">
            <w:pPr>
              <w:spacing w:after="0" w:line="240" w:lineRule="auto"/>
              <w:rPr>
                <w:rFonts w:ascii="Times New Roman" w:hAnsi="Times New Roman"/>
                <w:bCs/>
                <w:sz w:val="20"/>
                <w:szCs w:val="20"/>
              </w:rPr>
            </w:pPr>
          </w:p>
          <w:p w14:paraId="6A7AD1AF" w14:textId="77777777" w:rsidR="00E63BD8" w:rsidRDefault="00E63BD8" w:rsidP="00465890">
            <w:pPr>
              <w:spacing w:after="0" w:line="240" w:lineRule="auto"/>
              <w:rPr>
                <w:rFonts w:ascii="Times New Roman" w:hAnsi="Times New Roman"/>
                <w:bCs/>
                <w:sz w:val="20"/>
                <w:szCs w:val="20"/>
              </w:rPr>
            </w:pPr>
          </w:p>
          <w:p w14:paraId="04CB1745" w14:textId="77777777" w:rsidR="00E63BD8" w:rsidRDefault="00E63BD8" w:rsidP="00465890">
            <w:pPr>
              <w:spacing w:after="0" w:line="240" w:lineRule="auto"/>
              <w:rPr>
                <w:rFonts w:ascii="Times New Roman" w:hAnsi="Times New Roman"/>
                <w:bCs/>
                <w:sz w:val="20"/>
                <w:szCs w:val="20"/>
              </w:rPr>
            </w:pPr>
          </w:p>
          <w:p w14:paraId="7E486CBB" w14:textId="77777777" w:rsidR="00E63BD8" w:rsidRDefault="00E63BD8" w:rsidP="00465890">
            <w:pPr>
              <w:spacing w:after="0" w:line="240" w:lineRule="auto"/>
              <w:rPr>
                <w:rFonts w:ascii="Times New Roman" w:hAnsi="Times New Roman"/>
                <w:bCs/>
                <w:sz w:val="20"/>
                <w:szCs w:val="20"/>
              </w:rPr>
            </w:pPr>
          </w:p>
          <w:p w14:paraId="3B804AC1" w14:textId="77777777" w:rsidR="00E63BD8" w:rsidRDefault="00E63BD8" w:rsidP="00465890">
            <w:pPr>
              <w:spacing w:after="0" w:line="240" w:lineRule="auto"/>
              <w:rPr>
                <w:rFonts w:ascii="Times New Roman" w:hAnsi="Times New Roman"/>
                <w:bCs/>
                <w:sz w:val="20"/>
                <w:szCs w:val="20"/>
              </w:rPr>
            </w:pPr>
          </w:p>
          <w:p w14:paraId="43C09BAA" w14:textId="77777777" w:rsidR="00E63BD8" w:rsidRDefault="00E63BD8" w:rsidP="00465890">
            <w:pPr>
              <w:spacing w:after="0" w:line="240" w:lineRule="auto"/>
              <w:rPr>
                <w:rFonts w:ascii="Times New Roman" w:hAnsi="Times New Roman"/>
                <w:bCs/>
                <w:sz w:val="20"/>
                <w:szCs w:val="20"/>
              </w:rPr>
            </w:pPr>
          </w:p>
          <w:p w14:paraId="4F20A285" w14:textId="77777777" w:rsidR="00E63BD8" w:rsidRDefault="00E63BD8" w:rsidP="00465890">
            <w:pPr>
              <w:spacing w:after="0" w:line="240" w:lineRule="auto"/>
              <w:rPr>
                <w:rFonts w:ascii="Times New Roman" w:hAnsi="Times New Roman"/>
                <w:bCs/>
                <w:sz w:val="20"/>
                <w:szCs w:val="20"/>
              </w:rPr>
            </w:pPr>
          </w:p>
          <w:p w14:paraId="3207B962" w14:textId="77777777" w:rsidR="00E63BD8" w:rsidRDefault="00E63BD8" w:rsidP="00465890">
            <w:pPr>
              <w:spacing w:after="0" w:line="240" w:lineRule="auto"/>
              <w:rPr>
                <w:rFonts w:ascii="Times New Roman" w:hAnsi="Times New Roman"/>
                <w:bCs/>
                <w:sz w:val="20"/>
                <w:szCs w:val="20"/>
              </w:rPr>
            </w:pPr>
          </w:p>
          <w:p w14:paraId="6D5FC21C" w14:textId="77777777" w:rsidR="00E63BD8" w:rsidRDefault="00E63BD8" w:rsidP="00465890">
            <w:pPr>
              <w:spacing w:after="0" w:line="240" w:lineRule="auto"/>
              <w:rPr>
                <w:rFonts w:ascii="Times New Roman" w:hAnsi="Times New Roman"/>
                <w:bCs/>
                <w:sz w:val="20"/>
                <w:szCs w:val="20"/>
              </w:rPr>
            </w:pPr>
          </w:p>
          <w:p w14:paraId="0DA6A064" w14:textId="77777777" w:rsidR="00E63BD8" w:rsidRDefault="00E63BD8" w:rsidP="00465890">
            <w:pPr>
              <w:spacing w:after="0" w:line="240" w:lineRule="auto"/>
              <w:rPr>
                <w:rFonts w:ascii="Times New Roman" w:hAnsi="Times New Roman"/>
                <w:bCs/>
                <w:sz w:val="20"/>
                <w:szCs w:val="20"/>
              </w:rPr>
            </w:pPr>
          </w:p>
          <w:p w14:paraId="4C63C550" w14:textId="77777777" w:rsidR="00E63BD8" w:rsidRDefault="00E63BD8" w:rsidP="00465890">
            <w:pPr>
              <w:spacing w:after="0" w:line="240" w:lineRule="auto"/>
              <w:rPr>
                <w:rFonts w:ascii="Times New Roman" w:hAnsi="Times New Roman"/>
                <w:bCs/>
                <w:sz w:val="20"/>
                <w:szCs w:val="20"/>
              </w:rPr>
            </w:pPr>
          </w:p>
          <w:p w14:paraId="2A95759D" w14:textId="77777777" w:rsidR="00E63BD8" w:rsidRDefault="00E63BD8" w:rsidP="00465890">
            <w:pPr>
              <w:spacing w:after="0" w:line="240" w:lineRule="auto"/>
              <w:rPr>
                <w:rFonts w:ascii="Times New Roman" w:hAnsi="Times New Roman"/>
                <w:bCs/>
                <w:sz w:val="20"/>
                <w:szCs w:val="20"/>
              </w:rPr>
            </w:pPr>
          </w:p>
          <w:p w14:paraId="42CDE2EC" w14:textId="77777777" w:rsidR="00E63BD8" w:rsidRDefault="00E63BD8" w:rsidP="00465890">
            <w:pPr>
              <w:spacing w:after="0" w:line="240" w:lineRule="auto"/>
              <w:rPr>
                <w:rFonts w:ascii="Times New Roman" w:hAnsi="Times New Roman"/>
                <w:bCs/>
                <w:sz w:val="20"/>
                <w:szCs w:val="20"/>
              </w:rPr>
            </w:pPr>
          </w:p>
          <w:p w14:paraId="6F875E3C" w14:textId="77777777" w:rsidR="00E63BD8" w:rsidRDefault="00E63BD8" w:rsidP="00465890">
            <w:pPr>
              <w:spacing w:after="0" w:line="240" w:lineRule="auto"/>
              <w:rPr>
                <w:rFonts w:ascii="Times New Roman" w:hAnsi="Times New Roman"/>
                <w:bCs/>
                <w:sz w:val="20"/>
                <w:szCs w:val="20"/>
              </w:rPr>
            </w:pPr>
          </w:p>
          <w:p w14:paraId="7FA91881" w14:textId="77777777" w:rsidR="000567FB" w:rsidRDefault="000567FB" w:rsidP="00465890">
            <w:pPr>
              <w:spacing w:after="0" w:line="240" w:lineRule="auto"/>
              <w:rPr>
                <w:rFonts w:ascii="Times New Roman" w:hAnsi="Times New Roman"/>
                <w:bCs/>
                <w:sz w:val="20"/>
                <w:szCs w:val="20"/>
              </w:rPr>
            </w:pPr>
          </w:p>
          <w:p w14:paraId="151E1C21" w14:textId="77777777" w:rsidR="000567FB" w:rsidRDefault="000567FB" w:rsidP="00465890">
            <w:pPr>
              <w:spacing w:after="0" w:line="240" w:lineRule="auto"/>
              <w:rPr>
                <w:rFonts w:ascii="Times New Roman" w:hAnsi="Times New Roman"/>
                <w:bCs/>
                <w:sz w:val="20"/>
                <w:szCs w:val="20"/>
              </w:rPr>
            </w:pPr>
          </w:p>
          <w:p w14:paraId="3F29DCDA" w14:textId="77777777" w:rsidR="000567FB" w:rsidRDefault="000567FB" w:rsidP="00465890">
            <w:pPr>
              <w:spacing w:after="0" w:line="240" w:lineRule="auto"/>
              <w:rPr>
                <w:rFonts w:ascii="Times New Roman" w:hAnsi="Times New Roman"/>
                <w:bCs/>
                <w:sz w:val="20"/>
                <w:szCs w:val="20"/>
              </w:rPr>
            </w:pPr>
          </w:p>
          <w:p w14:paraId="7F798B08" w14:textId="77777777" w:rsidR="00725947" w:rsidRDefault="00725947" w:rsidP="00465890">
            <w:pPr>
              <w:spacing w:after="0" w:line="240" w:lineRule="auto"/>
              <w:rPr>
                <w:rFonts w:ascii="Times New Roman" w:hAnsi="Times New Roman"/>
                <w:bCs/>
                <w:sz w:val="20"/>
                <w:szCs w:val="20"/>
              </w:rPr>
            </w:pPr>
          </w:p>
          <w:p w14:paraId="74D7A225" w14:textId="77777777" w:rsidR="00725947" w:rsidRDefault="00725947" w:rsidP="00465890">
            <w:pPr>
              <w:spacing w:after="0" w:line="240" w:lineRule="auto"/>
              <w:rPr>
                <w:rFonts w:ascii="Times New Roman" w:hAnsi="Times New Roman"/>
                <w:bCs/>
                <w:sz w:val="20"/>
                <w:szCs w:val="20"/>
              </w:rPr>
            </w:pPr>
          </w:p>
          <w:p w14:paraId="0F74698B" w14:textId="77777777" w:rsidR="00725947" w:rsidRDefault="00725947" w:rsidP="00465890">
            <w:pPr>
              <w:spacing w:after="0" w:line="240" w:lineRule="auto"/>
              <w:rPr>
                <w:rFonts w:ascii="Times New Roman" w:hAnsi="Times New Roman"/>
                <w:bCs/>
                <w:sz w:val="20"/>
                <w:szCs w:val="20"/>
              </w:rPr>
            </w:pPr>
          </w:p>
          <w:p w14:paraId="5C1D3882" w14:textId="77777777" w:rsidR="00725947" w:rsidRDefault="00725947" w:rsidP="00465890">
            <w:pPr>
              <w:spacing w:after="0" w:line="240" w:lineRule="auto"/>
              <w:rPr>
                <w:rFonts w:ascii="Times New Roman" w:hAnsi="Times New Roman"/>
                <w:bCs/>
                <w:sz w:val="20"/>
                <w:szCs w:val="20"/>
              </w:rPr>
            </w:pPr>
          </w:p>
          <w:p w14:paraId="366B0A2D" w14:textId="77777777" w:rsidR="00B21FD9" w:rsidRDefault="00B21FD9" w:rsidP="00465890">
            <w:pPr>
              <w:spacing w:after="0" w:line="240" w:lineRule="auto"/>
              <w:rPr>
                <w:rFonts w:ascii="Times New Roman" w:hAnsi="Times New Roman"/>
                <w:bCs/>
                <w:sz w:val="20"/>
                <w:szCs w:val="20"/>
              </w:rPr>
            </w:pPr>
          </w:p>
          <w:p w14:paraId="680DB24F" w14:textId="2AA33CA0" w:rsidR="00725947" w:rsidRDefault="006E6D1A" w:rsidP="00465890">
            <w:pPr>
              <w:spacing w:after="0" w:line="240" w:lineRule="auto"/>
              <w:rPr>
                <w:rFonts w:ascii="Times New Roman" w:hAnsi="Times New Roman"/>
                <w:bCs/>
                <w:sz w:val="20"/>
                <w:szCs w:val="20"/>
              </w:rPr>
            </w:pPr>
            <w:r>
              <w:rPr>
                <w:rFonts w:ascii="Times New Roman" w:hAnsi="Times New Roman"/>
                <w:bCs/>
                <w:sz w:val="20"/>
                <w:szCs w:val="20"/>
              </w:rPr>
              <w:t>ASV vēstniecības Rīgā piešķirtais finansējums: USD 8 000</w:t>
            </w:r>
          </w:p>
          <w:p w14:paraId="707E6DCB" w14:textId="79AE44AB" w:rsidR="00725947" w:rsidRDefault="006E6D1A" w:rsidP="00465890">
            <w:pPr>
              <w:spacing w:after="0" w:line="240" w:lineRule="auto"/>
              <w:rPr>
                <w:rFonts w:ascii="Times New Roman" w:hAnsi="Times New Roman"/>
                <w:bCs/>
                <w:sz w:val="20"/>
                <w:szCs w:val="20"/>
              </w:rPr>
            </w:pPr>
            <w:r w:rsidRPr="006E6D1A">
              <w:rPr>
                <w:rFonts w:ascii="Times New Roman" w:hAnsi="Times New Roman"/>
                <w:bCs/>
                <w:sz w:val="20"/>
                <w:szCs w:val="20"/>
              </w:rPr>
              <w:lastRenderedPageBreak/>
              <w:t>EEZ finanšu instrumenta 2009 – 2014 programmas „NVO fonds” apakšprogrammas „Nevalstisko organizāciju projektu p</w:t>
            </w:r>
            <w:r>
              <w:rPr>
                <w:rFonts w:ascii="Times New Roman" w:hAnsi="Times New Roman"/>
                <w:bCs/>
                <w:sz w:val="20"/>
                <w:szCs w:val="20"/>
              </w:rPr>
              <w:t>rogramma” finansējums 19 </w:t>
            </w:r>
            <w:r w:rsidRPr="006E6D1A">
              <w:rPr>
                <w:rFonts w:ascii="Times New Roman" w:hAnsi="Times New Roman"/>
                <w:bCs/>
                <w:sz w:val="20"/>
                <w:szCs w:val="20"/>
              </w:rPr>
              <w:t xml:space="preserve">999,90 </w:t>
            </w:r>
            <w:r w:rsidRPr="006E6D1A">
              <w:rPr>
                <w:rFonts w:ascii="Times New Roman" w:hAnsi="Times New Roman"/>
                <w:bCs/>
                <w:i/>
                <w:sz w:val="20"/>
                <w:szCs w:val="20"/>
              </w:rPr>
              <w:t>euro</w:t>
            </w:r>
          </w:p>
          <w:p w14:paraId="3197C717" w14:textId="2D8D5B71" w:rsidR="00EB77A7" w:rsidRDefault="006E6D1A" w:rsidP="00465890">
            <w:pPr>
              <w:spacing w:after="0" w:line="240" w:lineRule="auto"/>
              <w:rPr>
                <w:rFonts w:ascii="Times New Roman" w:hAnsi="Times New Roman"/>
                <w:bCs/>
                <w:sz w:val="20"/>
                <w:szCs w:val="20"/>
              </w:rPr>
            </w:pPr>
            <w:r w:rsidRPr="006E6D1A">
              <w:rPr>
                <w:rFonts w:ascii="Times New Roman" w:hAnsi="Times New Roman"/>
                <w:bCs/>
                <w:sz w:val="20"/>
                <w:szCs w:val="20"/>
              </w:rPr>
              <w:t>Jaunatnes starptautisko programmu aģentūra</w:t>
            </w:r>
            <w:r>
              <w:rPr>
                <w:rFonts w:ascii="Times New Roman" w:hAnsi="Times New Roman"/>
                <w:bCs/>
                <w:sz w:val="20"/>
                <w:szCs w:val="20"/>
              </w:rPr>
              <w:t>s piešķirtais finansējums: 15 </w:t>
            </w:r>
            <w:r w:rsidRPr="006E6D1A">
              <w:rPr>
                <w:rFonts w:ascii="Times New Roman" w:hAnsi="Times New Roman"/>
                <w:bCs/>
                <w:sz w:val="20"/>
                <w:szCs w:val="20"/>
              </w:rPr>
              <w:t>723,00</w:t>
            </w:r>
            <w:r>
              <w:rPr>
                <w:rFonts w:ascii="Times New Roman" w:hAnsi="Times New Roman"/>
                <w:bCs/>
                <w:sz w:val="20"/>
                <w:szCs w:val="20"/>
              </w:rPr>
              <w:t xml:space="preserve"> </w:t>
            </w:r>
            <w:r w:rsidRPr="001464F0">
              <w:rPr>
                <w:rFonts w:ascii="Times New Roman" w:hAnsi="Times New Roman"/>
                <w:bCs/>
                <w:i/>
                <w:sz w:val="20"/>
                <w:szCs w:val="20"/>
              </w:rPr>
              <w:t>euro</w:t>
            </w:r>
          </w:p>
          <w:p w14:paraId="71C2EAE0" w14:textId="346E8370" w:rsidR="00E63BD8" w:rsidRPr="00B21B32" w:rsidRDefault="00DE538D" w:rsidP="00465890">
            <w:pPr>
              <w:spacing w:after="0" w:line="240" w:lineRule="auto"/>
              <w:rPr>
                <w:rFonts w:ascii="Times New Roman" w:hAnsi="Times New Roman"/>
                <w:bCs/>
                <w:sz w:val="20"/>
                <w:szCs w:val="20"/>
              </w:rPr>
            </w:pPr>
            <w:r>
              <w:rPr>
                <w:rFonts w:ascii="Times New Roman" w:hAnsi="Times New Roman"/>
                <w:bCs/>
                <w:sz w:val="20"/>
                <w:szCs w:val="20"/>
              </w:rPr>
              <w:t>Aizkraukles novada, Lubānas novad</w:t>
            </w:r>
            <w:r w:rsidR="00EB77A7">
              <w:rPr>
                <w:rFonts w:ascii="Times New Roman" w:hAnsi="Times New Roman"/>
                <w:bCs/>
                <w:sz w:val="20"/>
                <w:szCs w:val="20"/>
              </w:rPr>
              <w:t>a</w:t>
            </w:r>
            <w:r>
              <w:rPr>
                <w:rFonts w:ascii="Times New Roman" w:hAnsi="Times New Roman"/>
                <w:bCs/>
                <w:sz w:val="20"/>
                <w:szCs w:val="20"/>
              </w:rPr>
              <w:t xml:space="preserve"> un Rīgas pilsētas pašvaldību finansējums: 405,00 </w:t>
            </w:r>
            <w:r w:rsidRPr="00DE538D">
              <w:rPr>
                <w:rFonts w:ascii="Times New Roman" w:hAnsi="Times New Roman"/>
                <w:bCs/>
                <w:i/>
                <w:sz w:val="20"/>
                <w:szCs w:val="20"/>
              </w:rPr>
              <w:t>euro</w:t>
            </w:r>
          </w:p>
        </w:tc>
        <w:tc>
          <w:tcPr>
            <w:tcW w:w="2387" w:type="pct"/>
            <w:gridSpan w:val="4"/>
            <w:tcBorders>
              <w:top w:val="single" w:sz="6" w:space="0" w:color="auto"/>
              <w:left w:val="single" w:sz="6" w:space="0" w:color="auto"/>
              <w:bottom w:val="single" w:sz="6" w:space="0" w:color="auto"/>
            </w:tcBorders>
            <w:shd w:val="clear" w:color="auto" w:fill="auto"/>
          </w:tcPr>
          <w:p w14:paraId="4F30E802" w14:textId="70BD222D" w:rsidR="00A54149" w:rsidRDefault="0070259F" w:rsidP="00FA7580">
            <w:pPr>
              <w:spacing w:after="0" w:line="240" w:lineRule="auto"/>
              <w:jc w:val="both"/>
              <w:rPr>
                <w:rFonts w:ascii="Times New Roman" w:hAnsi="Times New Roman"/>
                <w:b/>
                <w:bCs/>
                <w:sz w:val="20"/>
                <w:szCs w:val="20"/>
              </w:rPr>
            </w:pPr>
            <w:r w:rsidRPr="0070259F">
              <w:rPr>
                <w:rFonts w:ascii="Times New Roman" w:hAnsi="Times New Roman"/>
                <w:b/>
                <w:bCs/>
                <w:sz w:val="20"/>
                <w:szCs w:val="20"/>
              </w:rPr>
              <w:lastRenderedPageBreak/>
              <w:t>IZPILDE TIEK NODROŠINĀTA:</w:t>
            </w:r>
          </w:p>
          <w:p w14:paraId="2CFB1382" w14:textId="58F7C6DF" w:rsidR="00684DEF" w:rsidRPr="00684DEF" w:rsidRDefault="00684DEF" w:rsidP="00FA7580">
            <w:pPr>
              <w:spacing w:after="0" w:line="240" w:lineRule="auto"/>
              <w:jc w:val="both"/>
              <w:rPr>
                <w:rFonts w:ascii="Times New Roman" w:hAnsi="Times New Roman"/>
                <w:b/>
                <w:bCs/>
                <w:i/>
                <w:sz w:val="20"/>
                <w:szCs w:val="20"/>
              </w:rPr>
            </w:pPr>
            <w:proofErr w:type="gramStart"/>
            <w:r>
              <w:rPr>
                <w:rFonts w:ascii="Times New Roman" w:hAnsi="Times New Roman"/>
                <w:b/>
                <w:bCs/>
                <w:i/>
                <w:sz w:val="20"/>
                <w:szCs w:val="20"/>
              </w:rPr>
              <w:t>IZGLĪTĪBAS UN ZINĀTNES MINISTRIJA</w:t>
            </w:r>
            <w:proofErr w:type="gramEnd"/>
            <w:r>
              <w:rPr>
                <w:rFonts w:ascii="Times New Roman" w:hAnsi="Times New Roman"/>
                <w:b/>
                <w:bCs/>
                <w:i/>
                <w:sz w:val="20"/>
                <w:szCs w:val="20"/>
              </w:rPr>
              <w:t>:</w:t>
            </w:r>
          </w:p>
          <w:p w14:paraId="048F2EA3" w14:textId="77777777" w:rsidR="0056128C" w:rsidRPr="0056128C" w:rsidRDefault="0056128C" w:rsidP="00FA7580">
            <w:pPr>
              <w:spacing w:after="0" w:line="240" w:lineRule="auto"/>
              <w:jc w:val="both"/>
              <w:rPr>
                <w:rFonts w:ascii="Times New Roman" w:hAnsi="Times New Roman"/>
                <w:bCs/>
                <w:sz w:val="20"/>
                <w:szCs w:val="20"/>
              </w:rPr>
            </w:pPr>
            <w:r w:rsidRPr="0056128C">
              <w:rPr>
                <w:rFonts w:ascii="Times New Roman" w:hAnsi="Times New Roman"/>
                <w:bCs/>
                <w:sz w:val="20"/>
                <w:szCs w:val="20"/>
              </w:rPr>
              <w:t xml:space="preserve">Izglītības un zinātnes ministrijas padotībā esošais Valsts izglītības satura centrs </w:t>
            </w:r>
            <w:proofErr w:type="gramStart"/>
            <w:r w:rsidRPr="0056128C">
              <w:rPr>
                <w:rFonts w:ascii="Times New Roman" w:hAnsi="Times New Roman"/>
                <w:bCs/>
                <w:sz w:val="20"/>
                <w:szCs w:val="20"/>
              </w:rPr>
              <w:t>2016.gadā</w:t>
            </w:r>
            <w:proofErr w:type="gramEnd"/>
            <w:r w:rsidRPr="0056128C">
              <w:rPr>
                <w:rFonts w:ascii="Times New Roman" w:hAnsi="Times New Roman"/>
                <w:bCs/>
                <w:sz w:val="20"/>
                <w:szCs w:val="20"/>
              </w:rPr>
              <w:t xml:space="preserve"> ir aktualizējis metodisko līdzekli “Klases stundu programmas paraugs” un tam izveidojis palīgmateriālu “Ieteikumi klases stundu programmas īstenošanai”, kuros ietvertas tēmas par bērnu tiesībām, pienākumiem un atbildību, kā arī drošības dažādo aspektu jautājumi. Minētie materiāli pieejami Valsts izglītības satura centra mājaslapas sadaļā “Audzināšana”:</w:t>
            </w:r>
          </w:p>
          <w:p w14:paraId="134F38C6" w14:textId="37B6F746" w:rsidR="0056128C" w:rsidRDefault="0056128C" w:rsidP="00FA7580">
            <w:pPr>
              <w:spacing w:after="0" w:line="240" w:lineRule="auto"/>
              <w:jc w:val="both"/>
              <w:rPr>
                <w:rStyle w:val="Hyperlink"/>
                <w:rFonts w:ascii="Times New Roman" w:hAnsi="Times New Roman"/>
                <w:bCs/>
                <w:sz w:val="20"/>
                <w:szCs w:val="20"/>
              </w:rPr>
            </w:pPr>
            <w:r w:rsidRPr="0056128C">
              <w:rPr>
                <w:rFonts w:ascii="Times New Roman" w:hAnsi="Times New Roman"/>
                <w:bCs/>
                <w:sz w:val="20"/>
                <w:szCs w:val="20"/>
              </w:rPr>
              <w:t xml:space="preserve">http://visc.gov.lv/audzinasana/dokumenti/metmat/ieteikumi_klases_st_progr_ist.pdf un </w:t>
            </w:r>
            <w:hyperlink r:id="rId9" w:history="1">
              <w:r w:rsidR="00FA7580" w:rsidRPr="00CD2F71">
                <w:rPr>
                  <w:rStyle w:val="Hyperlink"/>
                  <w:rFonts w:ascii="Times New Roman" w:hAnsi="Times New Roman"/>
                  <w:bCs/>
                  <w:sz w:val="20"/>
                  <w:szCs w:val="20"/>
                </w:rPr>
                <w:t>http://visc.gov.lv/audzinasana/dokumenti/metmat/klases_stundu_progr_%20paraugs.pdf</w:t>
              </w:r>
            </w:hyperlink>
          </w:p>
          <w:p w14:paraId="3AC5B4CA" w14:textId="77777777" w:rsidR="00A723B6" w:rsidRPr="00684DEF" w:rsidRDefault="00A723B6" w:rsidP="00FA7580">
            <w:pPr>
              <w:spacing w:after="0" w:line="240" w:lineRule="auto"/>
              <w:jc w:val="both"/>
              <w:rPr>
                <w:rFonts w:ascii="Times New Roman" w:hAnsi="Times New Roman"/>
                <w:b/>
                <w:bCs/>
                <w:i/>
                <w:sz w:val="20"/>
                <w:szCs w:val="20"/>
              </w:rPr>
            </w:pPr>
          </w:p>
          <w:p w14:paraId="013909F5" w14:textId="440C7541" w:rsidR="00FA7580" w:rsidRPr="00684DEF" w:rsidRDefault="00684DEF" w:rsidP="00FA7580">
            <w:pPr>
              <w:spacing w:after="0" w:line="240" w:lineRule="auto"/>
              <w:jc w:val="both"/>
              <w:rPr>
                <w:rFonts w:ascii="Times New Roman" w:hAnsi="Times New Roman"/>
                <w:b/>
                <w:bCs/>
                <w:i/>
                <w:sz w:val="20"/>
                <w:szCs w:val="20"/>
              </w:rPr>
            </w:pPr>
            <w:r w:rsidRPr="00684DEF">
              <w:rPr>
                <w:rFonts w:ascii="Times New Roman" w:hAnsi="Times New Roman"/>
                <w:b/>
                <w:bCs/>
                <w:i/>
                <w:sz w:val="20"/>
                <w:szCs w:val="20"/>
              </w:rPr>
              <w:t>RĪGAS PILSĒTAS PAŠVALDĪBA:</w:t>
            </w:r>
          </w:p>
          <w:p w14:paraId="043FA119" w14:textId="65B9D092" w:rsidR="00FA7580" w:rsidRDefault="00FA7580" w:rsidP="00FA7580">
            <w:pPr>
              <w:spacing w:after="0" w:line="240" w:lineRule="auto"/>
              <w:jc w:val="both"/>
              <w:rPr>
                <w:rFonts w:ascii="Times New Roman" w:hAnsi="Times New Roman"/>
                <w:bCs/>
                <w:sz w:val="20"/>
                <w:szCs w:val="20"/>
              </w:rPr>
            </w:pPr>
            <w:r>
              <w:rPr>
                <w:rFonts w:ascii="Times New Roman" w:hAnsi="Times New Roman"/>
                <w:bCs/>
                <w:sz w:val="20"/>
                <w:szCs w:val="20"/>
              </w:rPr>
              <w:t>Rīgas pašvaldības policijā</w:t>
            </w:r>
            <w:r w:rsidRPr="00FA7580">
              <w:rPr>
                <w:rFonts w:ascii="Times New Roman" w:hAnsi="Times New Roman"/>
                <w:bCs/>
                <w:sz w:val="20"/>
                <w:szCs w:val="20"/>
              </w:rPr>
              <w:t xml:space="preserve"> </w:t>
            </w:r>
            <w:r>
              <w:rPr>
                <w:rFonts w:ascii="Times New Roman" w:hAnsi="Times New Roman"/>
                <w:bCs/>
                <w:sz w:val="20"/>
                <w:szCs w:val="20"/>
              </w:rPr>
              <w:t xml:space="preserve">(RPP) </w:t>
            </w:r>
            <w:r w:rsidRPr="00FA7580">
              <w:rPr>
                <w:rFonts w:ascii="Times New Roman" w:hAnsi="Times New Roman"/>
                <w:bCs/>
                <w:sz w:val="20"/>
                <w:szCs w:val="20"/>
              </w:rPr>
              <w:t xml:space="preserve">darbojas </w:t>
            </w:r>
            <w:proofErr w:type="gramStart"/>
            <w:r w:rsidRPr="00FA7580">
              <w:rPr>
                <w:rFonts w:ascii="Times New Roman" w:hAnsi="Times New Roman"/>
                <w:bCs/>
                <w:sz w:val="20"/>
                <w:szCs w:val="20"/>
              </w:rPr>
              <w:t>2006.gadā</w:t>
            </w:r>
            <w:proofErr w:type="gramEnd"/>
            <w:r w:rsidRPr="00FA7580">
              <w:rPr>
                <w:rFonts w:ascii="Times New Roman" w:hAnsi="Times New Roman"/>
                <w:bCs/>
                <w:sz w:val="20"/>
                <w:szCs w:val="20"/>
              </w:rPr>
              <w:t xml:space="preserve"> izveidotā Bērnu likumpārkāpumu profilakses nodaļa (turpmāk – BLPN), kurā 2014.gadā strādāja 29 darbinieki. Savā ikdienas darbā darbinieki izskata lietas, kas ir saistītas ar nepilngadīgo izdarītiem likumpārkāpumiem, kā arī lietas, kas saistītas ar bērna problēmām ģimenē un nodarījumiem pret bērnu, kas izpaužas kā fiziska, emocionāla vardarbība</w:t>
            </w:r>
            <w:proofErr w:type="gramStart"/>
            <w:r w:rsidRPr="00FA7580">
              <w:rPr>
                <w:rFonts w:ascii="Times New Roman" w:hAnsi="Times New Roman"/>
                <w:bCs/>
                <w:sz w:val="20"/>
                <w:szCs w:val="20"/>
              </w:rPr>
              <w:t xml:space="preserve"> vai bērna pamešana novārtā</w:t>
            </w:r>
            <w:proofErr w:type="gramEnd"/>
            <w:r w:rsidRPr="00FA7580">
              <w:rPr>
                <w:rFonts w:ascii="Times New Roman" w:hAnsi="Times New Roman"/>
                <w:bCs/>
                <w:sz w:val="20"/>
                <w:szCs w:val="20"/>
              </w:rPr>
              <w:t>. BLPN darbinieki aktīvi veic izglītojošus pasākumus skolās, iepazīstinot bērnus ar pastāvošo likumu normām un citiem normatīvajiem aktiem, kas nosaka bērna tiesības, un</w:t>
            </w:r>
            <w:proofErr w:type="gramStart"/>
            <w:r w:rsidRPr="00FA7580">
              <w:rPr>
                <w:rFonts w:ascii="Times New Roman" w:hAnsi="Times New Roman"/>
                <w:bCs/>
                <w:sz w:val="20"/>
                <w:szCs w:val="20"/>
              </w:rPr>
              <w:t xml:space="preserve"> informējot tos</w:t>
            </w:r>
            <w:proofErr w:type="gramEnd"/>
            <w:r w:rsidRPr="00FA7580">
              <w:rPr>
                <w:rFonts w:ascii="Times New Roman" w:hAnsi="Times New Roman"/>
                <w:bCs/>
                <w:sz w:val="20"/>
                <w:szCs w:val="20"/>
              </w:rPr>
              <w:t xml:space="preserve"> par viņu drošības apdraudē</w:t>
            </w:r>
            <w:r>
              <w:rPr>
                <w:rFonts w:ascii="Times New Roman" w:hAnsi="Times New Roman"/>
                <w:bCs/>
                <w:sz w:val="20"/>
                <w:szCs w:val="20"/>
              </w:rPr>
              <w:t xml:space="preserve">jumiem un iespējamiem riskiem. </w:t>
            </w:r>
            <w:r w:rsidRPr="00FA7580">
              <w:rPr>
                <w:rFonts w:ascii="Times New Roman" w:hAnsi="Times New Roman"/>
                <w:bCs/>
                <w:sz w:val="20"/>
                <w:szCs w:val="20"/>
              </w:rPr>
              <w:t xml:space="preserve">Tiek veikts preventīvais darbs gan ar bērniem, gan ar viņu vecākiem. </w:t>
            </w:r>
            <w:proofErr w:type="gramStart"/>
            <w:r w:rsidRPr="00FA7580">
              <w:rPr>
                <w:rFonts w:ascii="Times New Roman" w:hAnsi="Times New Roman"/>
                <w:bCs/>
                <w:sz w:val="20"/>
                <w:szCs w:val="20"/>
              </w:rPr>
              <w:t>2014.gadā</w:t>
            </w:r>
            <w:proofErr w:type="gramEnd"/>
            <w:r w:rsidRPr="00FA7580">
              <w:rPr>
                <w:rFonts w:ascii="Times New Roman" w:hAnsi="Times New Roman"/>
                <w:bCs/>
                <w:sz w:val="20"/>
                <w:szCs w:val="20"/>
              </w:rPr>
              <w:t xml:space="preserve"> RPP BLPN uzsāka lekciju ciklu „Cilvēku tirdzniecības n</w:t>
            </w:r>
            <w:r>
              <w:rPr>
                <w:rFonts w:ascii="Times New Roman" w:hAnsi="Times New Roman"/>
                <w:bCs/>
                <w:sz w:val="20"/>
                <w:szCs w:val="20"/>
              </w:rPr>
              <w:t>ovēršana” 9-12.klašu skolēniem</w:t>
            </w:r>
            <w:r w:rsidRPr="00FA7580">
              <w:rPr>
                <w:rFonts w:ascii="Times New Roman" w:hAnsi="Times New Roman"/>
                <w:bCs/>
                <w:sz w:val="20"/>
                <w:szCs w:val="20"/>
              </w:rPr>
              <w:t xml:space="preserve">. Kopā </w:t>
            </w:r>
            <w:proofErr w:type="gramStart"/>
            <w:r w:rsidRPr="00FA7580">
              <w:rPr>
                <w:rFonts w:ascii="Times New Roman" w:hAnsi="Times New Roman"/>
                <w:bCs/>
                <w:sz w:val="20"/>
                <w:szCs w:val="20"/>
              </w:rPr>
              <w:t>2014.gadā</w:t>
            </w:r>
            <w:proofErr w:type="gramEnd"/>
            <w:r w:rsidRPr="00FA7580">
              <w:rPr>
                <w:rFonts w:ascii="Times New Roman" w:hAnsi="Times New Roman"/>
                <w:bCs/>
                <w:sz w:val="20"/>
                <w:szCs w:val="20"/>
              </w:rPr>
              <w:t xml:space="preserve"> novadīta 31 (trīsdesmit viena) lekcija 17 Rīgas pilsētas izglītības iestādēs</w:t>
            </w:r>
            <w:r>
              <w:rPr>
                <w:rFonts w:ascii="Times New Roman" w:hAnsi="Times New Roman"/>
                <w:bCs/>
                <w:sz w:val="20"/>
                <w:szCs w:val="20"/>
              </w:rPr>
              <w:t>,</w:t>
            </w:r>
            <w:r w:rsidRPr="00FA7580">
              <w:rPr>
                <w:rFonts w:ascii="Times New Roman" w:hAnsi="Times New Roman"/>
                <w:bCs/>
                <w:sz w:val="20"/>
                <w:szCs w:val="20"/>
              </w:rPr>
              <w:t xml:space="preserve"> </w:t>
            </w:r>
            <w:r>
              <w:rPr>
                <w:rFonts w:ascii="Times New Roman" w:hAnsi="Times New Roman"/>
                <w:bCs/>
                <w:sz w:val="20"/>
                <w:szCs w:val="20"/>
              </w:rPr>
              <w:t>piedalījās</w:t>
            </w:r>
            <w:r w:rsidRPr="00FA7580">
              <w:rPr>
                <w:rFonts w:ascii="Times New Roman" w:hAnsi="Times New Roman"/>
                <w:bCs/>
                <w:sz w:val="20"/>
                <w:szCs w:val="20"/>
              </w:rPr>
              <w:t xml:space="preserve"> 850 izglītojamie. Divās mācību iestādēs lekcijās </w:t>
            </w:r>
            <w:r>
              <w:rPr>
                <w:rFonts w:ascii="Times New Roman" w:hAnsi="Times New Roman"/>
                <w:bCs/>
                <w:sz w:val="20"/>
                <w:szCs w:val="20"/>
              </w:rPr>
              <w:t xml:space="preserve">piedalījās arī </w:t>
            </w:r>
            <w:proofErr w:type="gramStart"/>
            <w:r>
              <w:rPr>
                <w:rFonts w:ascii="Times New Roman" w:hAnsi="Times New Roman"/>
                <w:bCs/>
                <w:sz w:val="20"/>
                <w:szCs w:val="20"/>
              </w:rPr>
              <w:t>8.klašu</w:t>
            </w:r>
            <w:proofErr w:type="gramEnd"/>
            <w:r>
              <w:rPr>
                <w:rFonts w:ascii="Times New Roman" w:hAnsi="Times New Roman"/>
                <w:bCs/>
                <w:sz w:val="20"/>
                <w:szCs w:val="20"/>
              </w:rPr>
              <w:t xml:space="preserve"> skolēni</w:t>
            </w:r>
            <w:r w:rsidRPr="00FA7580">
              <w:rPr>
                <w:rFonts w:ascii="Times New Roman" w:hAnsi="Times New Roman"/>
                <w:bCs/>
                <w:sz w:val="20"/>
                <w:szCs w:val="20"/>
              </w:rPr>
              <w:t>.</w:t>
            </w:r>
          </w:p>
          <w:p w14:paraId="79356D4A" w14:textId="77777777" w:rsidR="00FA7580" w:rsidRDefault="003851B1" w:rsidP="003851B1">
            <w:pPr>
              <w:spacing w:after="0" w:line="240" w:lineRule="auto"/>
              <w:jc w:val="both"/>
              <w:rPr>
                <w:rFonts w:ascii="Times New Roman" w:hAnsi="Times New Roman"/>
                <w:bCs/>
                <w:sz w:val="20"/>
                <w:szCs w:val="20"/>
              </w:rPr>
            </w:pPr>
            <w:proofErr w:type="gramStart"/>
            <w:r w:rsidRPr="003851B1">
              <w:rPr>
                <w:rFonts w:ascii="Times New Roman" w:hAnsi="Times New Roman"/>
                <w:bCs/>
                <w:sz w:val="20"/>
                <w:szCs w:val="20"/>
              </w:rPr>
              <w:t>2015.gadā</w:t>
            </w:r>
            <w:proofErr w:type="gramEnd"/>
            <w:r w:rsidRPr="003851B1">
              <w:rPr>
                <w:rFonts w:ascii="Times New Roman" w:hAnsi="Times New Roman"/>
                <w:bCs/>
                <w:sz w:val="20"/>
                <w:szCs w:val="20"/>
              </w:rPr>
              <w:t xml:space="preserve"> Rīgas pašvaldības policijas </w:t>
            </w:r>
            <w:r>
              <w:rPr>
                <w:rFonts w:ascii="Times New Roman" w:hAnsi="Times New Roman"/>
                <w:bCs/>
                <w:sz w:val="20"/>
                <w:szCs w:val="20"/>
              </w:rPr>
              <w:t>BLPN</w:t>
            </w:r>
            <w:r w:rsidRPr="003851B1">
              <w:rPr>
                <w:rFonts w:ascii="Times New Roman" w:hAnsi="Times New Roman"/>
                <w:bCs/>
                <w:sz w:val="20"/>
                <w:szCs w:val="20"/>
              </w:rPr>
              <w:t xml:space="preserve"> darbinieki, Rīgas pašvaldības policijas budžeta ietvaros, Rīgas pilsētas skolās novadījuši 16 izglītojošas lekcijas par tēmu “Cilvēku tirdzniecības riski. Pasākumi cilvēku tirdzniecības novēršanai. Kā nekļūt par cilvēku tirdzniecības upuri”. Lekcijas noklausījušies 339 skolēni.</w:t>
            </w:r>
          </w:p>
          <w:p w14:paraId="4AA920BB" w14:textId="440A803F" w:rsidR="000567FB" w:rsidRDefault="000567FB" w:rsidP="003851B1">
            <w:pPr>
              <w:spacing w:after="0" w:line="240" w:lineRule="auto"/>
              <w:jc w:val="both"/>
              <w:rPr>
                <w:rFonts w:ascii="Times New Roman" w:hAnsi="Times New Roman"/>
                <w:bCs/>
                <w:sz w:val="20"/>
                <w:szCs w:val="20"/>
              </w:rPr>
            </w:pPr>
            <w:proofErr w:type="gramStart"/>
            <w:r w:rsidRPr="000567FB">
              <w:rPr>
                <w:rFonts w:ascii="Times New Roman" w:hAnsi="Times New Roman"/>
                <w:bCs/>
                <w:sz w:val="20"/>
                <w:szCs w:val="20"/>
              </w:rPr>
              <w:t>2016.gadā</w:t>
            </w:r>
            <w:proofErr w:type="gramEnd"/>
            <w:r w:rsidRPr="000567FB">
              <w:rPr>
                <w:rFonts w:ascii="Times New Roman" w:hAnsi="Times New Roman"/>
                <w:bCs/>
                <w:sz w:val="20"/>
                <w:szCs w:val="20"/>
              </w:rPr>
              <w:t xml:space="preserve"> RPP BLPN turpināja lekciju ciklu „Cilvēku tirdzniecības novēršana” 9</w:t>
            </w:r>
            <w:r>
              <w:rPr>
                <w:rFonts w:ascii="Times New Roman" w:hAnsi="Times New Roman"/>
                <w:bCs/>
                <w:sz w:val="20"/>
                <w:szCs w:val="20"/>
              </w:rPr>
              <w:t>.</w:t>
            </w:r>
            <w:r w:rsidRPr="000567FB">
              <w:rPr>
                <w:rFonts w:ascii="Times New Roman" w:hAnsi="Times New Roman"/>
                <w:bCs/>
                <w:sz w:val="20"/>
                <w:szCs w:val="20"/>
              </w:rPr>
              <w:t xml:space="preserve">-12.klašu skolēniem. Kopā </w:t>
            </w:r>
            <w:proofErr w:type="gramStart"/>
            <w:r w:rsidRPr="000567FB">
              <w:rPr>
                <w:rFonts w:ascii="Times New Roman" w:hAnsi="Times New Roman"/>
                <w:bCs/>
                <w:sz w:val="20"/>
                <w:szCs w:val="20"/>
              </w:rPr>
              <w:t>2016.gadā</w:t>
            </w:r>
            <w:proofErr w:type="gramEnd"/>
            <w:r w:rsidRPr="000567FB">
              <w:rPr>
                <w:rFonts w:ascii="Times New Roman" w:hAnsi="Times New Roman"/>
                <w:bCs/>
                <w:sz w:val="20"/>
                <w:szCs w:val="20"/>
              </w:rPr>
              <w:t xml:space="preserve"> novadīts 13 (trīspadsmit) lekcijas 7 Rīgas pilsētas izglītības iestādēs, piedalījās 314 izglītojamie.</w:t>
            </w:r>
          </w:p>
          <w:p w14:paraId="11AE9D22" w14:textId="77777777" w:rsidR="006E117C" w:rsidRDefault="006E117C" w:rsidP="003851B1">
            <w:pPr>
              <w:spacing w:after="0" w:line="240" w:lineRule="auto"/>
              <w:jc w:val="both"/>
              <w:rPr>
                <w:rFonts w:ascii="Times New Roman" w:hAnsi="Times New Roman"/>
                <w:bCs/>
                <w:sz w:val="20"/>
                <w:szCs w:val="20"/>
              </w:rPr>
            </w:pPr>
          </w:p>
          <w:p w14:paraId="062D720B" w14:textId="77777777" w:rsidR="006E117C" w:rsidRPr="006E117C" w:rsidRDefault="006E117C" w:rsidP="003851B1">
            <w:pPr>
              <w:spacing w:after="0" w:line="240" w:lineRule="auto"/>
              <w:jc w:val="both"/>
              <w:rPr>
                <w:rFonts w:ascii="Times New Roman" w:hAnsi="Times New Roman"/>
                <w:b/>
                <w:bCs/>
                <w:i/>
                <w:sz w:val="20"/>
                <w:szCs w:val="20"/>
              </w:rPr>
            </w:pPr>
            <w:r w:rsidRPr="006E117C">
              <w:rPr>
                <w:rFonts w:ascii="Times New Roman" w:hAnsi="Times New Roman"/>
                <w:b/>
                <w:bCs/>
                <w:i/>
                <w:sz w:val="20"/>
                <w:szCs w:val="20"/>
              </w:rPr>
              <w:t>BIEDRĪBA “PATVĒRUMS “DROŠĀ MĀJA””:</w:t>
            </w:r>
          </w:p>
          <w:p w14:paraId="41DA61C7" w14:textId="07197282" w:rsidR="00725947" w:rsidRDefault="00725947" w:rsidP="003851B1">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2014.gadā</w:t>
            </w:r>
            <w:proofErr w:type="gramEnd"/>
            <w:r>
              <w:rPr>
                <w:rFonts w:ascii="Times New Roman" w:hAnsi="Times New Roman"/>
                <w:bCs/>
                <w:sz w:val="20"/>
                <w:szCs w:val="20"/>
              </w:rPr>
              <w:t xml:space="preserve"> v</w:t>
            </w:r>
            <w:r w:rsidRPr="00725947">
              <w:rPr>
                <w:rFonts w:ascii="Times New Roman" w:hAnsi="Times New Roman"/>
                <w:bCs/>
                <w:sz w:val="20"/>
                <w:szCs w:val="20"/>
              </w:rPr>
              <w:t>airāku pro</w:t>
            </w:r>
            <w:r>
              <w:rPr>
                <w:rFonts w:ascii="Times New Roman" w:hAnsi="Times New Roman"/>
                <w:bCs/>
                <w:sz w:val="20"/>
                <w:szCs w:val="20"/>
              </w:rPr>
              <w:t>jektu ietvaros ir nodrošināta cilvēku tirdzniecības</w:t>
            </w:r>
            <w:r w:rsidRPr="00725947">
              <w:rPr>
                <w:rFonts w:ascii="Times New Roman" w:hAnsi="Times New Roman"/>
                <w:bCs/>
                <w:sz w:val="20"/>
                <w:szCs w:val="20"/>
              </w:rPr>
              <w:t xml:space="preserve"> prevence, ko nodrošinājuši biedrības un sadarbības partneru – biedrības „Par brīvu Vidzemi no cilvēku tirdzni</w:t>
            </w:r>
            <w:r>
              <w:rPr>
                <w:rFonts w:ascii="Times New Roman" w:hAnsi="Times New Roman"/>
                <w:bCs/>
                <w:sz w:val="20"/>
                <w:szCs w:val="20"/>
              </w:rPr>
              <w:t>ecības”, Valsts policijas un Iekšlietu ministrijas</w:t>
            </w:r>
            <w:r w:rsidRPr="00725947">
              <w:rPr>
                <w:rFonts w:ascii="Times New Roman" w:hAnsi="Times New Roman"/>
                <w:bCs/>
                <w:sz w:val="20"/>
                <w:szCs w:val="20"/>
              </w:rPr>
              <w:t xml:space="preserve"> jomas eksperti, kā arī bie</w:t>
            </w:r>
            <w:r>
              <w:rPr>
                <w:rFonts w:ascii="Times New Roman" w:hAnsi="Times New Roman"/>
                <w:bCs/>
                <w:sz w:val="20"/>
                <w:szCs w:val="20"/>
              </w:rPr>
              <w:t>drības jaunieši un brīvprātīgie:</w:t>
            </w:r>
          </w:p>
          <w:p w14:paraId="13F84490" w14:textId="77777777" w:rsidR="00B21FD9" w:rsidRDefault="00B21FD9" w:rsidP="003851B1">
            <w:pPr>
              <w:spacing w:after="0" w:line="240" w:lineRule="auto"/>
              <w:jc w:val="both"/>
              <w:rPr>
                <w:rFonts w:ascii="Times New Roman" w:hAnsi="Times New Roman"/>
                <w:bCs/>
                <w:sz w:val="20"/>
                <w:szCs w:val="20"/>
              </w:rPr>
            </w:pPr>
          </w:p>
          <w:p w14:paraId="7FB449F2" w14:textId="764A9A59" w:rsidR="00725947" w:rsidRDefault="00725947" w:rsidP="003851B1">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725947">
              <w:rPr>
                <w:rFonts w:ascii="Times New Roman" w:hAnsi="Times New Roman"/>
                <w:bCs/>
                <w:sz w:val="20"/>
                <w:szCs w:val="20"/>
              </w:rPr>
              <w:t>ASV projekts „Promoting Innovative Anti-Trafficking Approaches in Latvia”: Apmācīti 1356 skolēni un 198 akadēmiskā personāla pārstāvji skolās un sociālās aprūpes institūcijās.</w:t>
            </w:r>
          </w:p>
          <w:p w14:paraId="4433DA20" w14:textId="77777777" w:rsidR="006E6D1A" w:rsidRDefault="006E6D1A" w:rsidP="003851B1">
            <w:pPr>
              <w:spacing w:after="0" w:line="240" w:lineRule="auto"/>
              <w:jc w:val="both"/>
              <w:rPr>
                <w:rFonts w:ascii="Times New Roman" w:hAnsi="Times New Roman"/>
                <w:bCs/>
                <w:sz w:val="20"/>
                <w:szCs w:val="20"/>
              </w:rPr>
            </w:pPr>
          </w:p>
          <w:p w14:paraId="1443C808" w14:textId="77777777" w:rsidR="006E6D1A" w:rsidRDefault="006E6D1A" w:rsidP="003851B1">
            <w:pPr>
              <w:spacing w:after="0" w:line="240" w:lineRule="auto"/>
              <w:jc w:val="both"/>
              <w:rPr>
                <w:rFonts w:ascii="Times New Roman" w:hAnsi="Times New Roman"/>
                <w:bCs/>
                <w:sz w:val="20"/>
                <w:szCs w:val="20"/>
              </w:rPr>
            </w:pPr>
          </w:p>
          <w:p w14:paraId="075D9C8C" w14:textId="77777777" w:rsidR="006E6D1A" w:rsidRDefault="006E6D1A" w:rsidP="003851B1">
            <w:pPr>
              <w:spacing w:after="0" w:line="240" w:lineRule="auto"/>
              <w:jc w:val="both"/>
              <w:rPr>
                <w:rFonts w:ascii="Times New Roman" w:hAnsi="Times New Roman"/>
                <w:bCs/>
                <w:sz w:val="20"/>
                <w:szCs w:val="20"/>
              </w:rPr>
            </w:pPr>
          </w:p>
          <w:p w14:paraId="2D4B5ED5" w14:textId="77777777" w:rsidR="006E6D1A" w:rsidRDefault="006E6D1A" w:rsidP="003851B1">
            <w:pPr>
              <w:spacing w:after="0" w:line="240" w:lineRule="auto"/>
              <w:jc w:val="both"/>
              <w:rPr>
                <w:rFonts w:ascii="Times New Roman" w:hAnsi="Times New Roman"/>
                <w:bCs/>
                <w:sz w:val="20"/>
                <w:szCs w:val="20"/>
              </w:rPr>
            </w:pPr>
          </w:p>
          <w:p w14:paraId="0BD854A7" w14:textId="77777777" w:rsidR="00725947" w:rsidRDefault="00725947" w:rsidP="00725947">
            <w:pPr>
              <w:spacing w:after="0" w:line="240" w:lineRule="auto"/>
              <w:jc w:val="both"/>
              <w:rPr>
                <w:rFonts w:ascii="Times New Roman" w:hAnsi="Times New Roman"/>
                <w:bCs/>
                <w:sz w:val="20"/>
                <w:szCs w:val="20"/>
              </w:rPr>
            </w:pPr>
            <w:r>
              <w:rPr>
                <w:rFonts w:ascii="Times New Roman" w:hAnsi="Times New Roman"/>
                <w:bCs/>
                <w:sz w:val="20"/>
                <w:szCs w:val="20"/>
              </w:rPr>
              <w:lastRenderedPageBreak/>
              <w:t xml:space="preserve">- </w:t>
            </w:r>
            <w:r w:rsidRPr="00725947">
              <w:rPr>
                <w:rFonts w:ascii="Times New Roman" w:hAnsi="Times New Roman"/>
                <w:bCs/>
                <w:sz w:val="20"/>
                <w:szCs w:val="20"/>
              </w:rPr>
              <w:t>Ar EEZ instrumenta piesaisti projektā „Multidisciplināras iniciatīvas cilvēku tirdznie</w:t>
            </w:r>
            <w:r>
              <w:rPr>
                <w:rFonts w:ascii="Times New Roman" w:hAnsi="Times New Roman"/>
                <w:bCs/>
                <w:sz w:val="20"/>
                <w:szCs w:val="20"/>
              </w:rPr>
              <w:t>cības ierobežošanai” izglītoti:</w:t>
            </w:r>
          </w:p>
          <w:p w14:paraId="017FE1F9" w14:textId="419133FB" w:rsidR="00725947" w:rsidRPr="00725947" w:rsidRDefault="00725947" w:rsidP="00725947">
            <w:pPr>
              <w:spacing w:after="0" w:line="240" w:lineRule="auto"/>
              <w:jc w:val="both"/>
              <w:rPr>
                <w:rFonts w:ascii="Times New Roman" w:hAnsi="Times New Roman"/>
                <w:bCs/>
                <w:sz w:val="20"/>
                <w:szCs w:val="20"/>
              </w:rPr>
            </w:pPr>
            <w:r>
              <w:rPr>
                <w:rFonts w:ascii="Times New Roman" w:hAnsi="Times New Roman"/>
                <w:bCs/>
                <w:sz w:val="20"/>
                <w:szCs w:val="20"/>
              </w:rPr>
              <w:t>*</w:t>
            </w:r>
            <w:r w:rsidRPr="00725947">
              <w:rPr>
                <w:rFonts w:ascii="Times New Roman" w:hAnsi="Times New Roman"/>
                <w:bCs/>
                <w:sz w:val="20"/>
                <w:szCs w:val="20"/>
              </w:rPr>
              <w:t xml:space="preserve"> Brīvprātīgo/vienaudžu izglītotāji – 20 jaunieši</w:t>
            </w:r>
          </w:p>
          <w:p w14:paraId="220CBDF0" w14:textId="371F020C" w:rsidR="00725947" w:rsidRPr="00725947" w:rsidRDefault="00725947" w:rsidP="00725947">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725947">
              <w:rPr>
                <w:rFonts w:ascii="Times New Roman" w:hAnsi="Times New Roman"/>
                <w:bCs/>
                <w:sz w:val="20"/>
                <w:szCs w:val="20"/>
              </w:rPr>
              <w:t>Simulācijas spēlē Olainē – 20 jaunieši</w:t>
            </w:r>
          </w:p>
          <w:p w14:paraId="27104038" w14:textId="3CA83422" w:rsidR="00725947" w:rsidRDefault="00725947" w:rsidP="00725947">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725947">
              <w:rPr>
                <w:rFonts w:ascii="Times New Roman" w:hAnsi="Times New Roman"/>
                <w:bCs/>
                <w:sz w:val="20"/>
                <w:szCs w:val="20"/>
              </w:rPr>
              <w:t xml:space="preserve">Preventīvi pasākumi sabiedrības informēšanai (treileris skolās) </w:t>
            </w:r>
            <w:r>
              <w:rPr>
                <w:rFonts w:ascii="Times New Roman" w:hAnsi="Times New Roman"/>
                <w:bCs/>
                <w:sz w:val="20"/>
                <w:szCs w:val="20"/>
              </w:rPr>
              <w:t xml:space="preserve">– </w:t>
            </w:r>
            <w:r w:rsidRPr="00725947">
              <w:rPr>
                <w:rFonts w:ascii="Times New Roman" w:hAnsi="Times New Roman"/>
                <w:bCs/>
                <w:sz w:val="20"/>
                <w:szCs w:val="20"/>
              </w:rPr>
              <w:t>30 skolas un jauniešu centri, 1347 skolēni/jaunieši</w:t>
            </w:r>
            <w:r w:rsidR="00EB77A7">
              <w:rPr>
                <w:rFonts w:ascii="Times New Roman" w:hAnsi="Times New Roman"/>
                <w:bCs/>
                <w:sz w:val="20"/>
                <w:szCs w:val="20"/>
              </w:rPr>
              <w:t>.</w:t>
            </w:r>
          </w:p>
          <w:p w14:paraId="45425979" w14:textId="77777777" w:rsidR="006E6D1A" w:rsidRDefault="006E6D1A" w:rsidP="00725947">
            <w:pPr>
              <w:spacing w:after="0" w:line="240" w:lineRule="auto"/>
              <w:jc w:val="both"/>
              <w:rPr>
                <w:rFonts w:ascii="Times New Roman" w:hAnsi="Times New Roman"/>
                <w:bCs/>
                <w:sz w:val="20"/>
                <w:szCs w:val="20"/>
              </w:rPr>
            </w:pPr>
          </w:p>
          <w:p w14:paraId="1D6F42B6" w14:textId="77777777" w:rsidR="006E6D1A" w:rsidRDefault="006E6D1A" w:rsidP="00725947">
            <w:pPr>
              <w:spacing w:after="0" w:line="240" w:lineRule="auto"/>
              <w:jc w:val="both"/>
              <w:rPr>
                <w:rFonts w:ascii="Times New Roman" w:hAnsi="Times New Roman"/>
                <w:bCs/>
                <w:sz w:val="20"/>
                <w:szCs w:val="20"/>
              </w:rPr>
            </w:pPr>
          </w:p>
          <w:p w14:paraId="505F0C18" w14:textId="77777777" w:rsidR="006E6D1A" w:rsidRDefault="006E6D1A" w:rsidP="00725947">
            <w:pPr>
              <w:spacing w:after="0" w:line="240" w:lineRule="auto"/>
              <w:jc w:val="both"/>
              <w:rPr>
                <w:rFonts w:ascii="Times New Roman" w:hAnsi="Times New Roman"/>
                <w:bCs/>
                <w:sz w:val="20"/>
                <w:szCs w:val="20"/>
              </w:rPr>
            </w:pPr>
          </w:p>
          <w:p w14:paraId="695FD599" w14:textId="77777777" w:rsidR="006E6D1A" w:rsidRDefault="006E6D1A" w:rsidP="00725947">
            <w:pPr>
              <w:spacing w:after="0" w:line="240" w:lineRule="auto"/>
              <w:jc w:val="both"/>
              <w:rPr>
                <w:rFonts w:ascii="Times New Roman" w:hAnsi="Times New Roman"/>
                <w:bCs/>
                <w:sz w:val="20"/>
                <w:szCs w:val="20"/>
              </w:rPr>
            </w:pPr>
          </w:p>
          <w:p w14:paraId="1C924978" w14:textId="77777777" w:rsidR="006E6D1A" w:rsidRDefault="006E6D1A" w:rsidP="00725947">
            <w:pPr>
              <w:spacing w:after="0" w:line="240" w:lineRule="auto"/>
              <w:jc w:val="both"/>
              <w:rPr>
                <w:rFonts w:ascii="Times New Roman" w:hAnsi="Times New Roman"/>
                <w:bCs/>
                <w:sz w:val="20"/>
                <w:szCs w:val="20"/>
              </w:rPr>
            </w:pPr>
          </w:p>
          <w:p w14:paraId="33192FE0" w14:textId="77777777" w:rsidR="006E6D1A" w:rsidRDefault="006E6D1A" w:rsidP="00725947">
            <w:pPr>
              <w:spacing w:after="0" w:line="240" w:lineRule="auto"/>
              <w:jc w:val="both"/>
              <w:rPr>
                <w:rFonts w:ascii="Times New Roman" w:hAnsi="Times New Roman"/>
                <w:bCs/>
                <w:sz w:val="20"/>
                <w:szCs w:val="20"/>
              </w:rPr>
            </w:pPr>
          </w:p>
          <w:p w14:paraId="24168F22" w14:textId="77777777" w:rsidR="006E6D1A" w:rsidRDefault="006E6D1A" w:rsidP="00725947">
            <w:pPr>
              <w:spacing w:after="0" w:line="240" w:lineRule="auto"/>
              <w:jc w:val="both"/>
              <w:rPr>
                <w:rFonts w:ascii="Times New Roman" w:hAnsi="Times New Roman"/>
                <w:bCs/>
                <w:sz w:val="20"/>
                <w:szCs w:val="20"/>
              </w:rPr>
            </w:pPr>
          </w:p>
          <w:p w14:paraId="71E5E096" w14:textId="7F10025C" w:rsidR="00725947" w:rsidRDefault="00EB77A7" w:rsidP="003851B1">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EB77A7">
              <w:rPr>
                <w:rFonts w:ascii="Times New Roman" w:hAnsi="Times New Roman"/>
                <w:bCs/>
                <w:sz w:val="20"/>
                <w:szCs w:val="20"/>
              </w:rPr>
              <w:t xml:space="preserve">ES programmas „Jaunatne darbībā” finansētais projekts „No Future for Human Traffing”, </w:t>
            </w:r>
            <w:r w:rsidR="00A87218">
              <w:rPr>
                <w:rFonts w:ascii="Times New Roman" w:hAnsi="Times New Roman"/>
                <w:bCs/>
                <w:sz w:val="20"/>
                <w:szCs w:val="20"/>
              </w:rPr>
              <w:t>12.04.2014.-20.04.2014. – par cilvēku tirdzniecības</w:t>
            </w:r>
            <w:r w:rsidRPr="00EB77A7">
              <w:rPr>
                <w:rFonts w:ascii="Times New Roman" w:hAnsi="Times New Roman"/>
                <w:bCs/>
                <w:sz w:val="20"/>
                <w:szCs w:val="20"/>
              </w:rPr>
              <w:t xml:space="preserve"> tematiku starptautiskajā projektā izglītoti 30 jaunieši no Latvijas, Igaunijas, Lietuvas, Polijas, Zviedrijas un Rumānijas.</w:t>
            </w:r>
          </w:p>
          <w:p w14:paraId="1AE5DDC5" w14:textId="77777777" w:rsidR="00725947" w:rsidRDefault="00725947" w:rsidP="003851B1">
            <w:pPr>
              <w:spacing w:after="0" w:line="240" w:lineRule="auto"/>
              <w:jc w:val="both"/>
              <w:rPr>
                <w:rFonts w:ascii="Times New Roman" w:hAnsi="Times New Roman"/>
                <w:bCs/>
                <w:sz w:val="20"/>
                <w:szCs w:val="20"/>
              </w:rPr>
            </w:pPr>
          </w:p>
          <w:p w14:paraId="1CA86C4B" w14:textId="77777777" w:rsidR="001464F0" w:rsidRDefault="001464F0" w:rsidP="003851B1">
            <w:pPr>
              <w:spacing w:after="0" w:line="240" w:lineRule="auto"/>
              <w:jc w:val="both"/>
              <w:rPr>
                <w:rFonts w:ascii="Times New Roman" w:hAnsi="Times New Roman"/>
                <w:bCs/>
                <w:sz w:val="20"/>
                <w:szCs w:val="20"/>
              </w:rPr>
            </w:pPr>
          </w:p>
          <w:p w14:paraId="044F4AC6" w14:textId="77777777" w:rsidR="001464F0" w:rsidRDefault="001464F0" w:rsidP="003851B1">
            <w:pPr>
              <w:spacing w:after="0" w:line="240" w:lineRule="auto"/>
              <w:jc w:val="both"/>
              <w:rPr>
                <w:rFonts w:ascii="Times New Roman" w:hAnsi="Times New Roman"/>
                <w:bCs/>
                <w:sz w:val="20"/>
                <w:szCs w:val="20"/>
              </w:rPr>
            </w:pPr>
          </w:p>
          <w:p w14:paraId="63561D48" w14:textId="77777777" w:rsidR="001464F0" w:rsidRDefault="001464F0" w:rsidP="003851B1">
            <w:pPr>
              <w:spacing w:after="0" w:line="240" w:lineRule="auto"/>
              <w:jc w:val="both"/>
              <w:rPr>
                <w:rFonts w:ascii="Times New Roman" w:hAnsi="Times New Roman"/>
                <w:bCs/>
                <w:sz w:val="20"/>
                <w:szCs w:val="20"/>
              </w:rPr>
            </w:pPr>
          </w:p>
          <w:p w14:paraId="43A9F4C6" w14:textId="77777777" w:rsidR="006E117C" w:rsidRDefault="006E117C" w:rsidP="003851B1">
            <w:pPr>
              <w:spacing w:after="0" w:line="240" w:lineRule="auto"/>
              <w:jc w:val="both"/>
              <w:rPr>
                <w:rFonts w:ascii="Times New Roman" w:hAnsi="Times New Roman"/>
                <w:bCs/>
                <w:sz w:val="20"/>
                <w:szCs w:val="20"/>
              </w:rPr>
            </w:pPr>
            <w:proofErr w:type="gramStart"/>
            <w:r>
              <w:rPr>
                <w:rFonts w:ascii="Times New Roman" w:hAnsi="Times New Roman"/>
                <w:bCs/>
                <w:sz w:val="20"/>
                <w:szCs w:val="20"/>
              </w:rPr>
              <w:t>2016.gadā</w:t>
            </w:r>
            <w:proofErr w:type="gramEnd"/>
            <w:r>
              <w:rPr>
                <w:rFonts w:ascii="Times New Roman" w:hAnsi="Times New Roman"/>
                <w:bCs/>
                <w:sz w:val="20"/>
                <w:szCs w:val="20"/>
              </w:rPr>
              <w:t xml:space="preserve"> biedrība nodrošinājusi informatīvās lekcijas par cilvēku tirdzniecības jautājumiem skolēniem:</w:t>
            </w:r>
          </w:p>
          <w:p w14:paraId="752CA095" w14:textId="7F7C771F" w:rsidR="006E117C" w:rsidRDefault="006E117C" w:rsidP="003851B1">
            <w:pPr>
              <w:spacing w:after="0" w:line="240" w:lineRule="auto"/>
              <w:jc w:val="both"/>
              <w:rPr>
                <w:rFonts w:ascii="Times New Roman" w:hAnsi="Times New Roman"/>
                <w:bCs/>
                <w:sz w:val="20"/>
                <w:szCs w:val="20"/>
              </w:rPr>
            </w:pPr>
            <w:r>
              <w:rPr>
                <w:rFonts w:ascii="Times New Roman" w:hAnsi="Times New Roman"/>
                <w:bCs/>
                <w:sz w:val="20"/>
                <w:szCs w:val="20"/>
              </w:rPr>
              <w:t>- l</w:t>
            </w:r>
            <w:r w:rsidRPr="006E117C">
              <w:rPr>
                <w:rFonts w:ascii="Times New Roman" w:hAnsi="Times New Roman"/>
                <w:bCs/>
                <w:sz w:val="20"/>
                <w:szCs w:val="20"/>
              </w:rPr>
              <w:t xml:space="preserve">ekcijā </w:t>
            </w:r>
            <w:r w:rsidR="00E63BD8" w:rsidRPr="00E63BD8">
              <w:rPr>
                <w:rFonts w:ascii="Times New Roman" w:hAnsi="Times New Roman"/>
                <w:bCs/>
                <w:sz w:val="20"/>
                <w:szCs w:val="20"/>
              </w:rPr>
              <w:t>„Forumteātra nodarbība par cilvēku tirdzniecību”</w:t>
            </w:r>
            <w:r w:rsidR="00E63BD8">
              <w:rPr>
                <w:rFonts w:ascii="Times New Roman" w:hAnsi="Times New Roman"/>
                <w:bCs/>
                <w:sz w:val="20"/>
                <w:szCs w:val="20"/>
              </w:rPr>
              <w:t xml:space="preserve"> </w:t>
            </w:r>
            <w:r w:rsidRPr="006E117C">
              <w:rPr>
                <w:rFonts w:ascii="Times New Roman" w:hAnsi="Times New Roman"/>
                <w:bCs/>
                <w:sz w:val="20"/>
                <w:szCs w:val="20"/>
              </w:rPr>
              <w:t>Aizkrauklē piedalījās ap 20 skolēni/jaunieši</w:t>
            </w:r>
            <w:r w:rsidR="00E63BD8">
              <w:rPr>
                <w:rFonts w:ascii="Times New Roman" w:hAnsi="Times New Roman"/>
                <w:bCs/>
                <w:sz w:val="20"/>
                <w:szCs w:val="20"/>
              </w:rPr>
              <w:t xml:space="preserve">, </w:t>
            </w:r>
            <w:r w:rsidR="00E63BD8" w:rsidRPr="00E63BD8">
              <w:rPr>
                <w:rFonts w:ascii="Times New Roman" w:hAnsi="Times New Roman"/>
                <w:bCs/>
                <w:sz w:val="20"/>
                <w:szCs w:val="20"/>
              </w:rPr>
              <w:t>Aizkraukles no</w:t>
            </w:r>
            <w:r w:rsidR="00E63BD8">
              <w:rPr>
                <w:rFonts w:ascii="Times New Roman" w:hAnsi="Times New Roman"/>
                <w:bCs/>
                <w:sz w:val="20"/>
                <w:szCs w:val="20"/>
              </w:rPr>
              <w:t>vada pašvaldības finansējums 45,</w:t>
            </w:r>
            <w:r w:rsidR="00E63BD8" w:rsidRPr="00E63BD8">
              <w:rPr>
                <w:rFonts w:ascii="Times New Roman" w:hAnsi="Times New Roman"/>
                <w:bCs/>
                <w:sz w:val="20"/>
                <w:szCs w:val="20"/>
              </w:rPr>
              <w:t>00</w:t>
            </w:r>
            <w:r w:rsidR="00E63BD8">
              <w:rPr>
                <w:rFonts w:ascii="Times New Roman" w:hAnsi="Times New Roman"/>
                <w:bCs/>
                <w:sz w:val="20"/>
                <w:szCs w:val="20"/>
              </w:rPr>
              <w:t xml:space="preserve"> </w:t>
            </w:r>
            <w:r w:rsidR="00E63BD8" w:rsidRPr="00E63BD8">
              <w:rPr>
                <w:rFonts w:ascii="Times New Roman" w:hAnsi="Times New Roman"/>
                <w:bCs/>
                <w:i/>
                <w:sz w:val="20"/>
                <w:szCs w:val="20"/>
              </w:rPr>
              <w:t>euro</w:t>
            </w:r>
            <w:r w:rsidR="00E63BD8">
              <w:rPr>
                <w:rFonts w:ascii="Times New Roman" w:hAnsi="Times New Roman"/>
                <w:bCs/>
                <w:sz w:val="20"/>
                <w:szCs w:val="20"/>
              </w:rPr>
              <w:t>;</w:t>
            </w:r>
          </w:p>
          <w:p w14:paraId="7DA7DCBD" w14:textId="4A60FF22" w:rsidR="006E117C" w:rsidRDefault="006E117C" w:rsidP="003851B1">
            <w:pPr>
              <w:spacing w:after="0" w:line="240" w:lineRule="auto"/>
              <w:jc w:val="both"/>
              <w:rPr>
                <w:rFonts w:ascii="Times New Roman" w:hAnsi="Times New Roman"/>
                <w:bCs/>
                <w:sz w:val="20"/>
                <w:szCs w:val="20"/>
              </w:rPr>
            </w:pPr>
            <w:r>
              <w:rPr>
                <w:rFonts w:ascii="Times New Roman" w:hAnsi="Times New Roman"/>
                <w:bCs/>
                <w:sz w:val="20"/>
                <w:szCs w:val="20"/>
              </w:rPr>
              <w:t>- l</w:t>
            </w:r>
            <w:r w:rsidRPr="006E117C">
              <w:rPr>
                <w:rFonts w:ascii="Times New Roman" w:hAnsi="Times New Roman"/>
                <w:bCs/>
                <w:sz w:val="20"/>
                <w:szCs w:val="20"/>
              </w:rPr>
              <w:t>ekcijās Lubānā pie</w:t>
            </w:r>
            <w:r w:rsidR="00E63BD8">
              <w:rPr>
                <w:rFonts w:ascii="Times New Roman" w:hAnsi="Times New Roman"/>
                <w:bCs/>
                <w:sz w:val="20"/>
                <w:szCs w:val="20"/>
              </w:rPr>
              <w:t xml:space="preserve">dalījās ap 100 skolēni/jaunieši, </w:t>
            </w:r>
            <w:r w:rsidR="00E63BD8" w:rsidRPr="00E63BD8">
              <w:rPr>
                <w:rFonts w:ascii="Times New Roman" w:hAnsi="Times New Roman"/>
                <w:bCs/>
                <w:sz w:val="20"/>
                <w:szCs w:val="20"/>
              </w:rPr>
              <w:t>Lubānas no</w:t>
            </w:r>
            <w:r w:rsidR="00E63BD8">
              <w:rPr>
                <w:rFonts w:ascii="Times New Roman" w:hAnsi="Times New Roman"/>
                <w:bCs/>
                <w:sz w:val="20"/>
                <w:szCs w:val="20"/>
              </w:rPr>
              <w:t>vada pašvaldības finansējums</w:t>
            </w:r>
            <w:proofErr w:type="gramStart"/>
            <w:r w:rsidR="00E63BD8">
              <w:rPr>
                <w:rFonts w:ascii="Times New Roman" w:hAnsi="Times New Roman"/>
                <w:bCs/>
                <w:sz w:val="20"/>
                <w:szCs w:val="20"/>
              </w:rPr>
              <w:t xml:space="preserve">  </w:t>
            </w:r>
            <w:proofErr w:type="gramEnd"/>
            <w:r w:rsidR="00E63BD8">
              <w:rPr>
                <w:rFonts w:ascii="Times New Roman" w:hAnsi="Times New Roman"/>
                <w:bCs/>
                <w:sz w:val="20"/>
                <w:szCs w:val="20"/>
              </w:rPr>
              <w:t>300,</w:t>
            </w:r>
            <w:r w:rsidR="00E63BD8" w:rsidRPr="00E63BD8">
              <w:rPr>
                <w:rFonts w:ascii="Times New Roman" w:hAnsi="Times New Roman"/>
                <w:bCs/>
                <w:sz w:val="20"/>
                <w:szCs w:val="20"/>
              </w:rPr>
              <w:t>00</w:t>
            </w:r>
            <w:r w:rsidR="00E63BD8">
              <w:rPr>
                <w:rFonts w:ascii="Times New Roman" w:hAnsi="Times New Roman"/>
                <w:bCs/>
                <w:sz w:val="20"/>
                <w:szCs w:val="20"/>
              </w:rPr>
              <w:t xml:space="preserve"> </w:t>
            </w:r>
            <w:r w:rsidR="00E63BD8" w:rsidRPr="00E63BD8">
              <w:rPr>
                <w:rFonts w:ascii="Times New Roman" w:hAnsi="Times New Roman"/>
                <w:bCs/>
                <w:i/>
                <w:sz w:val="20"/>
                <w:szCs w:val="20"/>
              </w:rPr>
              <w:t>euro</w:t>
            </w:r>
            <w:r w:rsidR="00E63BD8">
              <w:rPr>
                <w:rFonts w:ascii="Times New Roman" w:hAnsi="Times New Roman"/>
                <w:bCs/>
                <w:sz w:val="20"/>
                <w:szCs w:val="20"/>
              </w:rPr>
              <w:t>;</w:t>
            </w:r>
          </w:p>
          <w:p w14:paraId="06BFFD1D" w14:textId="77777777" w:rsidR="006E117C" w:rsidRDefault="006E117C" w:rsidP="00DE538D">
            <w:pPr>
              <w:spacing w:after="0" w:line="240" w:lineRule="auto"/>
              <w:jc w:val="both"/>
              <w:rPr>
                <w:rFonts w:ascii="Times New Roman" w:hAnsi="Times New Roman"/>
                <w:bCs/>
                <w:sz w:val="20"/>
                <w:szCs w:val="20"/>
              </w:rPr>
            </w:pPr>
            <w:r>
              <w:rPr>
                <w:rFonts w:ascii="Times New Roman" w:hAnsi="Times New Roman"/>
                <w:bCs/>
                <w:sz w:val="20"/>
                <w:szCs w:val="20"/>
              </w:rPr>
              <w:t>- l</w:t>
            </w:r>
            <w:r w:rsidRPr="006E117C">
              <w:rPr>
                <w:rFonts w:ascii="Times New Roman" w:hAnsi="Times New Roman"/>
                <w:bCs/>
                <w:sz w:val="20"/>
                <w:szCs w:val="20"/>
              </w:rPr>
              <w:t>ekcijā</w:t>
            </w:r>
            <w:r w:rsidR="00DE538D">
              <w:rPr>
                <w:rFonts w:ascii="Times New Roman" w:hAnsi="Times New Roman"/>
                <w:bCs/>
                <w:sz w:val="20"/>
                <w:szCs w:val="20"/>
              </w:rPr>
              <w:t xml:space="preserve"> </w:t>
            </w:r>
            <w:r w:rsidR="00DE538D" w:rsidRPr="00DE538D">
              <w:rPr>
                <w:rFonts w:ascii="Times New Roman" w:hAnsi="Times New Roman"/>
                <w:bCs/>
                <w:sz w:val="20"/>
                <w:szCs w:val="20"/>
              </w:rPr>
              <w:t>„Forumteātra nodarbība par cilvēku tirdzniecību”</w:t>
            </w:r>
            <w:r w:rsidRPr="006E117C">
              <w:rPr>
                <w:rFonts w:ascii="Times New Roman" w:hAnsi="Times New Roman"/>
                <w:bCs/>
                <w:sz w:val="20"/>
                <w:szCs w:val="20"/>
              </w:rPr>
              <w:t xml:space="preserve"> Rīgas pašvaldības Bērnu un jauniešu centrā piedalījās 12 skolēni/jaunieši</w:t>
            </w:r>
            <w:r w:rsidR="00DE538D">
              <w:rPr>
                <w:rFonts w:ascii="Times New Roman" w:hAnsi="Times New Roman"/>
                <w:bCs/>
                <w:sz w:val="20"/>
                <w:szCs w:val="20"/>
              </w:rPr>
              <w:t xml:space="preserve">, </w:t>
            </w:r>
            <w:r w:rsidR="00DE538D" w:rsidRPr="00DE538D">
              <w:rPr>
                <w:rFonts w:ascii="Times New Roman" w:hAnsi="Times New Roman"/>
                <w:bCs/>
                <w:sz w:val="20"/>
                <w:szCs w:val="20"/>
              </w:rPr>
              <w:t>Rīgas pašvaldības Bērnu un jauniešu centra finansējums 60</w:t>
            </w:r>
            <w:r w:rsidR="00DE538D">
              <w:rPr>
                <w:rFonts w:ascii="Times New Roman" w:hAnsi="Times New Roman"/>
                <w:bCs/>
                <w:sz w:val="20"/>
                <w:szCs w:val="20"/>
              </w:rPr>
              <w:t>,</w:t>
            </w:r>
            <w:r w:rsidR="00DE538D" w:rsidRPr="00DE538D">
              <w:rPr>
                <w:rFonts w:ascii="Times New Roman" w:hAnsi="Times New Roman"/>
                <w:bCs/>
                <w:sz w:val="20"/>
                <w:szCs w:val="20"/>
              </w:rPr>
              <w:t>00</w:t>
            </w:r>
            <w:r w:rsidR="00DE538D">
              <w:rPr>
                <w:rFonts w:ascii="Times New Roman" w:hAnsi="Times New Roman"/>
                <w:bCs/>
                <w:sz w:val="20"/>
                <w:szCs w:val="20"/>
              </w:rPr>
              <w:t xml:space="preserve"> </w:t>
            </w:r>
            <w:r w:rsidR="00DE538D" w:rsidRPr="00DE538D">
              <w:rPr>
                <w:rFonts w:ascii="Times New Roman" w:hAnsi="Times New Roman"/>
                <w:bCs/>
                <w:i/>
                <w:sz w:val="20"/>
                <w:szCs w:val="20"/>
              </w:rPr>
              <w:t>euro</w:t>
            </w:r>
            <w:r w:rsidR="00DE538D">
              <w:rPr>
                <w:rFonts w:ascii="Times New Roman" w:hAnsi="Times New Roman"/>
                <w:bCs/>
                <w:sz w:val="20"/>
                <w:szCs w:val="20"/>
              </w:rPr>
              <w:t>.</w:t>
            </w:r>
          </w:p>
          <w:p w14:paraId="0E5DE594" w14:textId="77777777" w:rsidR="00C81188" w:rsidRPr="00C81188" w:rsidRDefault="00C81188" w:rsidP="00DE538D">
            <w:pPr>
              <w:spacing w:after="0" w:line="240" w:lineRule="auto"/>
              <w:jc w:val="both"/>
              <w:rPr>
                <w:rFonts w:ascii="Times New Roman" w:hAnsi="Times New Roman"/>
                <w:b/>
                <w:bCs/>
                <w:i/>
                <w:sz w:val="20"/>
                <w:szCs w:val="20"/>
              </w:rPr>
            </w:pPr>
          </w:p>
          <w:p w14:paraId="433D2067" w14:textId="4C9B45B5" w:rsidR="00C81188" w:rsidRPr="00C81188" w:rsidRDefault="00C81188" w:rsidP="00DE538D">
            <w:pPr>
              <w:spacing w:after="0" w:line="240" w:lineRule="auto"/>
              <w:jc w:val="both"/>
              <w:rPr>
                <w:rFonts w:ascii="Times New Roman" w:hAnsi="Times New Roman"/>
                <w:b/>
                <w:bCs/>
                <w:i/>
                <w:sz w:val="20"/>
                <w:szCs w:val="20"/>
              </w:rPr>
            </w:pPr>
            <w:r w:rsidRPr="00C81188">
              <w:rPr>
                <w:rFonts w:ascii="Times New Roman" w:hAnsi="Times New Roman"/>
                <w:b/>
                <w:bCs/>
                <w:i/>
                <w:sz w:val="20"/>
                <w:szCs w:val="20"/>
              </w:rPr>
              <w:t>BIEDRĪBA “CENTRS MARTA”:</w:t>
            </w:r>
          </w:p>
          <w:p w14:paraId="7BCE1694" w14:textId="11A5435F" w:rsidR="00C81188" w:rsidRDefault="00C81188" w:rsidP="00DE538D">
            <w:pPr>
              <w:spacing w:after="0" w:line="240" w:lineRule="auto"/>
              <w:jc w:val="both"/>
              <w:rPr>
                <w:rFonts w:ascii="Times New Roman" w:hAnsi="Times New Roman"/>
                <w:bCs/>
                <w:sz w:val="20"/>
                <w:szCs w:val="20"/>
              </w:rPr>
            </w:pPr>
            <w:proofErr w:type="gramStart"/>
            <w:r w:rsidRPr="00C81188">
              <w:rPr>
                <w:rFonts w:ascii="Times New Roman" w:hAnsi="Times New Roman"/>
                <w:bCs/>
                <w:sz w:val="20"/>
                <w:szCs w:val="20"/>
              </w:rPr>
              <w:t>2016.gada</w:t>
            </w:r>
            <w:proofErr w:type="gramEnd"/>
            <w:r w:rsidRPr="00C81188">
              <w:rPr>
                <w:rFonts w:ascii="Times New Roman" w:hAnsi="Times New Roman"/>
                <w:bCs/>
                <w:sz w:val="20"/>
                <w:szCs w:val="20"/>
              </w:rPr>
              <w:t xml:space="preserve"> 25.oktobrī </w:t>
            </w:r>
            <w:r>
              <w:rPr>
                <w:rFonts w:ascii="Times New Roman" w:hAnsi="Times New Roman"/>
                <w:bCs/>
                <w:sz w:val="20"/>
                <w:szCs w:val="20"/>
              </w:rPr>
              <w:t>biedrības</w:t>
            </w:r>
            <w:r w:rsidRPr="00C81188">
              <w:rPr>
                <w:rFonts w:ascii="Times New Roman" w:hAnsi="Times New Roman"/>
                <w:bCs/>
                <w:sz w:val="20"/>
                <w:szCs w:val="20"/>
              </w:rPr>
              <w:t xml:space="preserve"> pārstāve vadīja interaktīvu semināru SOS Bērnu ciematā par riskiem tik</w:t>
            </w:r>
            <w:r>
              <w:rPr>
                <w:rFonts w:ascii="Times New Roman" w:hAnsi="Times New Roman"/>
                <w:bCs/>
                <w:sz w:val="20"/>
                <w:szCs w:val="20"/>
              </w:rPr>
              <w:t>t iesaistītiem un izmantotiem cilvēku tirdzniecībā</w:t>
            </w:r>
            <w:r w:rsidRPr="00C81188">
              <w:rPr>
                <w:rFonts w:ascii="Times New Roman" w:hAnsi="Times New Roman"/>
                <w:bCs/>
                <w:sz w:val="20"/>
                <w:szCs w:val="20"/>
              </w:rPr>
              <w:t xml:space="preserve"> un seksuālajā ekspluatācijā.</w:t>
            </w:r>
          </w:p>
          <w:p w14:paraId="0434BB8B" w14:textId="17B4966F" w:rsidR="00C81188" w:rsidRPr="00B21B32" w:rsidRDefault="00C81188" w:rsidP="00DE538D">
            <w:pPr>
              <w:spacing w:after="0" w:line="240" w:lineRule="auto"/>
              <w:jc w:val="both"/>
              <w:rPr>
                <w:rFonts w:ascii="Times New Roman" w:hAnsi="Times New Roman"/>
                <w:bCs/>
                <w:sz w:val="20"/>
                <w:szCs w:val="20"/>
              </w:rPr>
            </w:pPr>
          </w:p>
        </w:tc>
      </w:tr>
      <w:tr w:rsidR="00316C3C" w:rsidRPr="00B21B32" w14:paraId="731A6B6E" w14:textId="760B66DC" w:rsidTr="001D0F1D">
        <w:trPr>
          <w:trHeight w:val="60"/>
        </w:trPr>
        <w:tc>
          <w:tcPr>
            <w:tcW w:w="766" w:type="pct"/>
            <w:tcBorders>
              <w:top w:val="single" w:sz="4" w:space="0" w:color="auto"/>
              <w:bottom w:val="single" w:sz="6" w:space="0" w:color="auto"/>
              <w:right w:val="single" w:sz="6" w:space="0" w:color="auto"/>
            </w:tcBorders>
            <w:shd w:val="clear" w:color="auto" w:fill="auto"/>
          </w:tcPr>
          <w:p w14:paraId="314BB8F5" w14:textId="4285CC7D"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 xml:space="preserve">Veikt Valsts policijas un pašvaldības policijas darbinieku, robežsargu, prokuroru, sociālo darbinieku, konsulāro amatpersonu, darba inspektoru, bāriņtiesu, VBTAI un </w:t>
            </w:r>
            <w:r w:rsidRPr="00B21B32">
              <w:rPr>
                <w:rFonts w:ascii="Times New Roman" w:hAnsi="Times New Roman"/>
                <w:sz w:val="20"/>
                <w:szCs w:val="20"/>
              </w:rPr>
              <w:lastRenderedPageBreak/>
              <w:t>PMLP darbinieku, tūrisma sektorā iesaistīto personu apmācību par cilvēku tirdzniecību un bērnu tiesību aizsardzības jautājumiem.</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41036E63"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lastRenderedPageBreak/>
              <w:t>Pastāvīgi</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3BAEAE92"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Valsts policija</w:t>
            </w:r>
          </w:p>
        </w:tc>
        <w:tc>
          <w:tcPr>
            <w:tcW w:w="360" w:type="pct"/>
            <w:tcBorders>
              <w:top w:val="single" w:sz="4" w:space="0" w:color="auto"/>
              <w:left w:val="single" w:sz="6" w:space="0" w:color="auto"/>
              <w:bottom w:val="single" w:sz="6" w:space="0" w:color="auto"/>
              <w:right w:val="single" w:sz="6" w:space="0" w:color="auto"/>
            </w:tcBorders>
            <w:shd w:val="clear" w:color="auto" w:fill="auto"/>
          </w:tcPr>
          <w:p w14:paraId="376BF26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LM, ĀM, EM,</w:t>
            </w:r>
          </w:p>
          <w:p w14:paraId="433E36D3"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Tiesībsarga birojs, NVO, pašvaldības</w:t>
            </w:r>
          </w:p>
        </w:tc>
        <w:tc>
          <w:tcPr>
            <w:tcW w:w="452" w:type="pct"/>
            <w:tcBorders>
              <w:top w:val="single" w:sz="4" w:space="0" w:color="auto"/>
              <w:left w:val="single" w:sz="6" w:space="0" w:color="auto"/>
              <w:bottom w:val="single" w:sz="6" w:space="0" w:color="auto"/>
            </w:tcBorders>
            <w:shd w:val="clear" w:color="auto" w:fill="auto"/>
          </w:tcPr>
          <w:p w14:paraId="44CA1059"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Valsts policija</w:t>
            </w:r>
          </w:p>
          <w:p w14:paraId="16E1FC0E" w14:textId="77777777" w:rsidR="00A54149" w:rsidRPr="00B21B32" w:rsidRDefault="00A54149"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2015.gadā</w:t>
            </w:r>
            <w:proofErr w:type="gramEnd"/>
            <w:r w:rsidRPr="00B21B32">
              <w:rPr>
                <w:rFonts w:ascii="Times New Roman" w:hAnsi="Times New Roman"/>
                <w:bCs/>
                <w:sz w:val="20"/>
                <w:szCs w:val="20"/>
              </w:rPr>
              <w:t xml:space="preserve"> un turpmāk ik gadu 4 098 </w:t>
            </w:r>
            <w:r w:rsidRPr="00B21B32">
              <w:rPr>
                <w:rFonts w:ascii="Times New Roman" w:hAnsi="Times New Roman"/>
                <w:bCs/>
                <w:i/>
                <w:sz w:val="20"/>
                <w:szCs w:val="20"/>
              </w:rPr>
              <w:t>euro</w:t>
            </w:r>
            <w:r w:rsidRPr="00B21B32">
              <w:rPr>
                <w:rFonts w:ascii="Times New Roman" w:hAnsi="Times New Roman"/>
                <w:bCs/>
                <w:sz w:val="20"/>
                <w:szCs w:val="20"/>
              </w:rPr>
              <w:t xml:space="preserve"> -</w:t>
            </w:r>
          </w:p>
          <w:p w14:paraId="768F50C4"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valsts budžeta finansējums (dotācija).</w:t>
            </w:r>
          </w:p>
        </w:tc>
        <w:tc>
          <w:tcPr>
            <w:tcW w:w="405" w:type="pct"/>
            <w:gridSpan w:val="2"/>
            <w:tcBorders>
              <w:top w:val="single" w:sz="4" w:space="0" w:color="auto"/>
              <w:left w:val="single" w:sz="6" w:space="0" w:color="auto"/>
              <w:bottom w:val="single" w:sz="6" w:space="0" w:color="auto"/>
            </w:tcBorders>
          </w:tcPr>
          <w:p w14:paraId="70EB8400" w14:textId="77777777" w:rsidR="00A54149" w:rsidRDefault="003879D5" w:rsidP="00465890">
            <w:pPr>
              <w:spacing w:after="0" w:line="240" w:lineRule="auto"/>
              <w:rPr>
                <w:rFonts w:ascii="Times New Roman" w:hAnsi="Times New Roman"/>
                <w:bCs/>
                <w:sz w:val="20"/>
                <w:szCs w:val="20"/>
              </w:rPr>
            </w:pPr>
            <w:r w:rsidRPr="003879D5">
              <w:rPr>
                <w:rFonts w:ascii="Times New Roman" w:hAnsi="Times New Roman"/>
                <w:bCs/>
                <w:sz w:val="20"/>
                <w:szCs w:val="20"/>
              </w:rPr>
              <w:t>Papildus finansējums pamatnostādņu uzdevumu īstenošanai netika piešķirts.</w:t>
            </w:r>
          </w:p>
          <w:p w14:paraId="1633E751" w14:textId="77777777" w:rsidR="006A6C95" w:rsidRDefault="006A6C95" w:rsidP="00465890">
            <w:pPr>
              <w:spacing w:after="0" w:line="240" w:lineRule="auto"/>
              <w:rPr>
                <w:rFonts w:ascii="Times New Roman" w:hAnsi="Times New Roman"/>
                <w:bCs/>
                <w:sz w:val="20"/>
                <w:szCs w:val="20"/>
              </w:rPr>
            </w:pPr>
          </w:p>
          <w:p w14:paraId="603DD6E1" w14:textId="77777777" w:rsidR="006A6C95" w:rsidRDefault="006A6C95" w:rsidP="00465890">
            <w:pPr>
              <w:spacing w:after="0" w:line="240" w:lineRule="auto"/>
              <w:rPr>
                <w:rFonts w:ascii="Times New Roman" w:hAnsi="Times New Roman"/>
                <w:bCs/>
                <w:sz w:val="20"/>
                <w:szCs w:val="20"/>
              </w:rPr>
            </w:pPr>
          </w:p>
          <w:p w14:paraId="3F696861" w14:textId="77777777" w:rsidR="006A6C95" w:rsidRDefault="006A6C95" w:rsidP="00465890">
            <w:pPr>
              <w:spacing w:after="0" w:line="240" w:lineRule="auto"/>
              <w:rPr>
                <w:rFonts w:ascii="Times New Roman" w:hAnsi="Times New Roman"/>
                <w:bCs/>
                <w:sz w:val="20"/>
                <w:szCs w:val="20"/>
              </w:rPr>
            </w:pPr>
          </w:p>
          <w:p w14:paraId="49D627A1" w14:textId="77777777" w:rsidR="006A6C95" w:rsidRDefault="006A6C95" w:rsidP="00465890">
            <w:pPr>
              <w:spacing w:after="0" w:line="240" w:lineRule="auto"/>
              <w:rPr>
                <w:rFonts w:ascii="Times New Roman" w:hAnsi="Times New Roman"/>
                <w:bCs/>
                <w:sz w:val="20"/>
                <w:szCs w:val="20"/>
              </w:rPr>
            </w:pPr>
          </w:p>
          <w:p w14:paraId="37BB35E3" w14:textId="77777777" w:rsidR="006A6C95" w:rsidRDefault="006A6C95" w:rsidP="00465890">
            <w:pPr>
              <w:spacing w:after="0" w:line="240" w:lineRule="auto"/>
              <w:rPr>
                <w:rFonts w:ascii="Times New Roman" w:hAnsi="Times New Roman"/>
                <w:bCs/>
                <w:sz w:val="20"/>
                <w:szCs w:val="20"/>
              </w:rPr>
            </w:pPr>
          </w:p>
          <w:p w14:paraId="240F1C9C" w14:textId="77777777" w:rsidR="006A6C95" w:rsidRDefault="006A6C95" w:rsidP="00465890">
            <w:pPr>
              <w:spacing w:after="0" w:line="240" w:lineRule="auto"/>
              <w:rPr>
                <w:rFonts w:ascii="Times New Roman" w:hAnsi="Times New Roman"/>
                <w:bCs/>
                <w:sz w:val="20"/>
                <w:szCs w:val="20"/>
              </w:rPr>
            </w:pPr>
          </w:p>
          <w:p w14:paraId="72C949A9" w14:textId="77777777" w:rsidR="006A6C95" w:rsidRDefault="006A6C95" w:rsidP="00465890">
            <w:pPr>
              <w:spacing w:after="0" w:line="240" w:lineRule="auto"/>
              <w:rPr>
                <w:rFonts w:ascii="Times New Roman" w:hAnsi="Times New Roman"/>
                <w:bCs/>
                <w:sz w:val="20"/>
                <w:szCs w:val="20"/>
              </w:rPr>
            </w:pPr>
          </w:p>
          <w:p w14:paraId="2F1BD30E" w14:textId="77777777" w:rsidR="006A6C95" w:rsidRDefault="006A6C95" w:rsidP="00465890">
            <w:pPr>
              <w:spacing w:after="0" w:line="240" w:lineRule="auto"/>
              <w:rPr>
                <w:rFonts w:ascii="Times New Roman" w:hAnsi="Times New Roman"/>
                <w:bCs/>
                <w:sz w:val="20"/>
                <w:szCs w:val="20"/>
              </w:rPr>
            </w:pPr>
          </w:p>
          <w:p w14:paraId="597C80E6" w14:textId="77777777" w:rsidR="006A6C95" w:rsidRDefault="006A6C95" w:rsidP="00465890">
            <w:pPr>
              <w:spacing w:after="0" w:line="240" w:lineRule="auto"/>
              <w:rPr>
                <w:rFonts w:ascii="Times New Roman" w:hAnsi="Times New Roman"/>
                <w:bCs/>
                <w:sz w:val="20"/>
                <w:szCs w:val="20"/>
              </w:rPr>
            </w:pPr>
          </w:p>
          <w:p w14:paraId="1869D5F8" w14:textId="77777777" w:rsidR="006A6C95" w:rsidRDefault="006A6C95" w:rsidP="00465890">
            <w:pPr>
              <w:spacing w:after="0" w:line="240" w:lineRule="auto"/>
              <w:rPr>
                <w:rFonts w:ascii="Times New Roman" w:hAnsi="Times New Roman"/>
                <w:bCs/>
                <w:sz w:val="20"/>
                <w:szCs w:val="20"/>
              </w:rPr>
            </w:pPr>
          </w:p>
          <w:p w14:paraId="2F42397A" w14:textId="77777777" w:rsidR="006A6C95" w:rsidRDefault="006A6C95" w:rsidP="00465890">
            <w:pPr>
              <w:spacing w:after="0" w:line="240" w:lineRule="auto"/>
              <w:rPr>
                <w:rFonts w:ascii="Times New Roman" w:hAnsi="Times New Roman"/>
                <w:bCs/>
                <w:sz w:val="20"/>
                <w:szCs w:val="20"/>
              </w:rPr>
            </w:pPr>
          </w:p>
          <w:p w14:paraId="1AA3C182" w14:textId="77777777" w:rsidR="006A6C95" w:rsidRDefault="006A6C95" w:rsidP="00465890">
            <w:pPr>
              <w:spacing w:after="0" w:line="240" w:lineRule="auto"/>
              <w:rPr>
                <w:rFonts w:ascii="Times New Roman" w:hAnsi="Times New Roman"/>
                <w:bCs/>
                <w:sz w:val="20"/>
                <w:szCs w:val="20"/>
              </w:rPr>
            </w:pPr>
          </w:p>
          <w:p w14:paraId="174356F2" w14:textId="77777777" w:rsidR="006A6C95" w:rsidRDefault="006A6C95" w:rsidP="00465890">
            <w:pPr>
              <w:spacing w:after="0" w:line="240" w:lineRule="auto"/>
              <w:rPr>
                <w:rFonts w:ascii="Times New Roman" w:hAnsi="Times New Roman"/>
                <w:bCs/>
                <w:sz w:val="20"/>
                <w:szCs w:val="20"/>
              </w:rPr>
            </w:pPr>
          </w:p>
          <w:p w14:paraId="651CECCD" w14:textId="77777777" w:rsidR="006A6C95" w:rsidRDefault="006A6C95" w:rsidP="00465890">
            <w:pPr>
              <w:spacing w:after="0" w:line="240" w:lineRule="auto"/>
              <w:rPr>
                <w:rFonts w:ascii="Times New Roman" w:hAnsi="Times New Roman"/>
                <w:bCs/>
                <w:sz w:val="20"/>
                <w:szCs w:val="20"/>
              </w:rPr>
            </w:pPr>
          </w:p>
          <w:p w14:paraId="21B55488" w14:textId="3CB3AE44" w:rsidR="006A6C95" w:rsidRDefault="00AA3BC3" w:rsidP="00465890">
            <w:pPr>
              <w:spacing w:after="0" w:line="240" w:lineRule="auto"/>
              <w:rPr>
                <w:rFonts w:ascii="Times New Roman" w:hAnsi="Times New Roman"/>
                <w:bCs/>
                <w:sz w:val="20"/>
                <w:szCs w:val="20"/>
              </w:rPr>
            </w:pPr>
            <w:r w:rsidRPr="00AA3BC3">
              <w:rPr>
                <w:rFonts w:ascii="Times New Roman" w:hAnsi="Times New Roman"/>
                <w:bCs/>
                <w:sz w:val="20"/>
                <w:szCs w:val="20"/>
              </w:rPr>
              <w:t>Finansējums nodrošināts no HESTIA projekta budžeta:</w:t>
            </w:r>
            <w:r>
              <w:rPr>
                <w:rFonts w:ascii="Times New Roman" w:hAnsi="Times New Roman"/>
                <w:bCs/>
                <w:sz w:val="20"/>
                <w:szCs w:val="20"/>
              </w:rPr>
              <w:t xml:space="preserve"> 17 035,29 </w:t>
            </w:r>
            <w:r w:rsidRPr="00AA3BC3">
              <w:rPr>
                <w:rFonts w:ascii="Times New Roman" w:hAnsi="Times New Roman"/>
                <w:bCs/>
                <w:i/>
                <w:sz w:val="20"/>
                <w:szCs w:val="20"/>
              </w:rPr>
              <w:t>euro</w:t>
            </w:r>
          </w:p>
          <w:p w14:paraId="4478BA00" w14:textId="77777777" w:rsidR="006A6C95" w:rsidRDefault="006A6C95" w:rsidP="00465890">
            <w:pPr>
              <w:spacing w:after="0" w:line="240" w:lineRule="auto"/>
              <w:rPr>
                <w:rFonts w:ascii="Times New Roman" w:hAnsi="Times New Roman"/>
                <w:bCs/>
                <w:sz w:val="20"/>
                <w:szCs w:val="20"/>
              </w:rPr>
            </w:pPr>
          </w:p>
          <w:p w14:paraId="66846E9C" w14:textId="77777777" w:rsidR="006A6C95" w:rsidRDefault="006A6C95" w:rsidP="00465890">
            <w:pPr>
              <w:spacing w:after="0" w:line="240" w:lineRule="auto"/>
              <w:rPr>
                <w:rFonts w:ascii="Times New Roman" w:hAnsi="Times New Roman"/>
                <w:bCs/>
                <w:sz w:val="20"/>
                <w:szCs w:val="20"/>
              </w:rPr>
            </w:pPr>
          </w:p>
          <w:p w14:paraId="019443FF" w14:textId="77777777" w:rsidR="006A6C95" w:rsidRDefault="006A6C95" w:rsidP="00465890">
            <w:pPr>
              <w:spacing w:after="0" w:line="240" w:lineRule="auto"/>
              <w:rPr>
                <w:rFonts w:ascii="Times New Roman" w:hAnsi="Times New Roman"/>
                <w:bCs/>
                <w:sz w:val="20"/>
                <w:szCs w:val="20"/>
              </w:rPr>
            </w:pPr>
          </w:p>
          <w:p w14:paraId="300141A3" w14:textId="77777777" w:rsidR="006A6C95" w:rsidRDefault="006A6C95" w:rsidP="00465890">
            <w:pPr>
              <w:spacing w:after="0" w:line="240" w:lineRule="auto"/>
              <w:rPr>
                <w:rFonts w:ascii="Times New Roman" w:hAnsi="Times New Roman"/>
                <w:bCs/>
                <w:sz w:val="20"/>
                <w:szCs w:val="20"/>
              </w:rPr>
            </w:pPr>
          </w:p>
          <w:p w14:paraId="3B3FE64E" w14:textId="77777777" w:rsidR="006A6C95" w:rsidRDefault="006A6C95" w:rsidP="00465890">
            <w:pPr>
              <w:spacing w:after="0" w:line="240" w:lineRule="auto"/>
              <w:rPr>
                <w:rFonts w:ascii="Times New Roman" w:hAnsi="Times New Roman"/>
                <w:bCs/>
                <w:sz w:val="20"/>
                <w:szCs w:val="20"/>
              </w:rPr>
            </w:pPr>
          </w:p>
          <w:p w14:paraId="1D730662" w14:textId="77777777" w:rsidR="006A6C95" w:rsidRDefault="006A6C95" w:rsidP="00465890">
            <w:pPr>
              <w:spacing w:after="0" w:line="240" w:lineRule="auto"/>
              <w:rPr>
                <w:rFonts w:ascii="Times New Roman" w:hAnsi="Times New Roman"/>
                <w:bCs/>
                <w:sz w:val="20"/>
                <w:szCs w:val="20"/>
              </w:rPr>
            </w:pPr>
          </w:p>
          <w:p w14:paraId="60C896B2" w14:textId="77777777" w:rsidR="006A6C95" w:rsidRDefault="006A6C95" w:rsidP="00465890">
            <w:pPr>
              <w:spacing w:after="0" w:line="240" w:lineRule="auto"/>
              <w:rPr>
                <w:rFonts w:ascii="Times New Roman" w:hAnsi="Times New Roman"/>
                <w:bCs/>
                <w:sz w:val="20"/>
                <w:szCs w:val="20"/>
              </w:rPr>
            </w:pPr>
          </w:p>
          <w:p w14:paraId="757D6AAB" w14:textId="77777777" w:rsidR="00AA3BC3" w:rsidRDefault="00AA3BC3" w:rsidP="00465890">
            <w:pPr>
              <w:spacing w:after="0" w:line="240" w:lineRule="auto"/>
              <w:rPr>
                <w:rFonts w:ascii="Times New Roman" w:hAnsi="Times New Roman"/>
                <w:bCs/>
                <w:sz w:val="20"/>
                <w:szCs w:val="20"/>
              </w:rPr>
            </w:pPr>
          </w:p>
          <w:p w14:paraId="67721954" w14:textId="77777777" w:rsidR="00AA3BC3" w:rsidRDefault="00AA3BC3" w:rsidP="00465890">
            <w:pPr>
              <w:spacing w:after="0" w:line="240" w:lineRule="auto"/>
              <w:rPr>
                <w:rFonts w:ascii="Times New Roman" w:hAnsi="Times New Roman"/>
                <w:bCs/>
                <w:sz w:val="20"/>
                <w:szCs w:val="20"/>
              </w:rPr>
            </w:pPr>
          </w:p>
          <w:p w14:paraId="0A4A143E" w14:textId="77777777" w:rsidR="006A6C95" w:rsidRDefault="006A6C95" w:rsidP="00465890">
            <w:pPr>
              <w:spacing w:after="0" w:line="240" w:lineRule="auto"/>
              <w:rPr>
                <w:rFonts w:ascii="Times New Roman" w:hAnsi="Times New Roman"/>
                <w:bCs/>
                <w:sz w:val="20"/>
                <w:szCs w:val="20"/>
              </w:rPr>
            </w:pPr>
          </w:p>
          <w:p w14:paraId="59B3E448" w14:textId="77777777" w:rsidR="00413A16" w:rsidRDefault="00413A16" w:rsidP="00465890">
            <w:pPr>
              <w:spacing w:after="0" w:line="240" w:lineRule="auto"/>
              <w:rPr>
                <w:rFonts w:ascii="Times New Roman" w:hAnsi="Times New Roman"/>
                <w:bCs/>
                <w:sz w:val="20"/>
                <w:szCs w:val="20"/>
              </w:rPr>
            </w:pPr>
          </w:p>
          <w:p w14:paraId="3E906AFC" w14:textId="77777777" w:rsidR="006A6C95" w:rsidRDefault="006A6C95" w:rsidP="00465890">
            <w:pPr>
              <w:spacing w:after="0" w:line="240" w:lineRule="auto"/>
              <w:rPr>
                <w:rFonts w:ascii="Times New Roman" w:hAnsi="Times New Roman"/>
                <w:bCs/>
                <w:sz w:val="20"/>
                <w:szCs w:val="20"/>
              </w:rPr>
            </w:pPr>
            <w:r>
              <w:rPr>
                <w:rFonts w:ascii="Times New Roman" w:hAnsi="Times New Roman"/>
                <w:bCs/>
                <w:sz w:val="20"/>
                <w:szCs w:val="20"/>
              </w:rPr>
              <w:t xml:space="preserve">Līdzfinansējums no Iekšlietu ministrijas budžeta: 899,68 </w:t>
            </w:r>
            <w:r w:rsidRPr="006A6C95">
              <w:rPr>
                <w:rFonts w:ascii="Times New Roman" w:hAnsi="Times New Roman"/>
                <w:bCs/>
                <w:i/>
                <w:sz w:val="20"/>
                <w:szCs w:val="20"/>
              </w:rPr>
              <w:t>euro</w:t>
            </w:r>
          </w:p>
          <w:p w14:paraId="4565138C" w14:textId="77777777" w:rsidR="007D3B3A" w:rsidRDefault="007D3B3A" w:rsidP="00465890">
            <w:pPr>
              <w:spacing w:after="0" w:line="240" w:lineRule="auto"/>
              <w:rPr>
                <w:rFonts w:ascii="Times New Roman" w:hAnsi="Times New Roman"/>
                <w:bCs/>
                <w:sz w:val="20"/>
                <w:szCs w:val="20"/>
              </w:rPr>
            </w:pPr>
          </w:p>
          <w:p w14:paraId="51ABBF12" w14:textId="77777777" w:rsidR="007D3B3A" w:rsidRDefault="007D3B3A" w:rsidP="00465890">
            <w:pPr>
              <w:spacing w:after="0" w:line="240" w:lineRule="auto"/>
              <w:rPr>
                <w:rFonts w:ascii="Times New Roman" w:hAnsi="Times New Roman"/>
                <w:bCs/>
                <w:sz w:val="20"/>
                <w:szCs w:val="20"/>
              </w:rPr>
            </w:pPr>
          </w:p>
          <w:p w14:paraId="44CDEDE1" w14:textId="77777777" w:rsidR="007D3B3A" w:rsidRDefault="007D3B3A" w:rsidP="00465890">
            <w:pPr>
              <w:spacing w:after="0" w:line="240" w:lineRule="auto"/>
              <w:rPr>
                <w:rFonts w:ascii="Times New Roman" w:hAnsi="Times New Roman"/>
                <w:bCs/>
                <w:sz w:val="20"/>
                <w:szCs w:val="20"/>
              </w:rPr>
            </w:pPr>
          </w:p>
          <w:p w14:paraId="2B2BB080" w14:textId="77777777" w:rsidR="007D3B3A" w:rsidRDefault="007D3B3A" w:rsidP="00465890">
            <w:pPr>
              <w:spacing w:after="0" w:line="240" w:lineRule="auto"/>
              <w:rPr>
                <w:rFonts w:ascii="Times New Roman" w:hAnsi="Times New Roman"/>
                <w:bCs/>
                <w:sz w:val="20"/>
                <w:szCs w:val="20"/>
              </w:rPr>
            </w:pPr>
          </w:p>
          <w:p w14:paraId="461ED738" w14:textId="77777777" w:rsidR="007D3B3A" w:rsidRDefault="007D3B3A" w:rsidP="00465890">
            <w:pPr>
              <w:spacing w:after="0" w:line="240" w:lineRule="auto"/>
              <w:rPr>
                <w:rFonts w:ascii="Times New Roman" w:hAnsi="Times New Roman"/>
                <w:bCs/>
                <w:sz w:val="20"/>
                <w:szCs w:val="20"/>
              </w:rPr>
            </w:pPr>
          </w:p>
          <w:p w14:paraId="28336C71" w14:textId="77777777" w:rsidR="007D3B3A" w:rsidRDefault="007D3B3A" w:rsidP="00465890">
            <w:pPr>
              <w:spacing w:after="0" w:line="240" w:lineRule="auto"/>
              <w:rPr>
                <w:rFonts w:ascii="Times New Roman" w:hAnsi="Times New Roman"/>
                <w:bCs/>
                <w:sz w:val="20"/>
                <w:szCs w:val="20"/>
              </w:rPr>
            </w:pPr>
          </w:p>
          <w:p w14:paraId="34BD11CA" w14:textId="77777777" w:rsidR="00E15E3D" w:rsidRDefault="00E15E3D" w:rsidP="00465890">
            <w:pPr>
              <w:spacing w:after="0" w:line="240" w:lineRule="auto"/>
              <w:rPr>
                <w:rFonts w:ascii="Times New Roman" w:hAnsi="Times New Roman"/>
                <w:bCs/>
                <w:sz w:val="20"/>
                <w:szCs w:val="20"/>
              </w:rPr>
            </w:pPr>
          </w:p>
          <w:p w14:paraId="43722D39" w14:textId="77777777" w:rsidR="00B21FD9" w:rsidRDefault="00B21FD9" w:rsidP="00465890">
            <w:pPr>
              <w:spacing w:after="0" w:line="240" w:lineRule="auto"/>
              <w:rPr>
                <w:rFonts w:ascii="Times New Roman" w:hAnsi="Times New Roman"/>
                <w:bCs/>
                <w:sz w:val="20"/>
                <w:szCs w:val="20"/>
              </w:rPr>
            </w:pPr>
          </w:p>
          <w:p w14:paraId="0E3DCB7C" w14:textId="77777777" w:rsidR="00B21FD9" w:rsidRDefault="00B21FD9" w:rsidP="00465890">
            <w:pPr>
              <w:spacing w:after="0" w:line="240" w:lineRule="auto"/>
              <w:rPr>
                <w:rFonts w:ascii="Times New Roman" w:hAnsi="Times New Roman"/>
                <w:bCs/>
                <w:sz w:val="20"/>
                <w:szCs w:val="20"/>
              </w:rPr>
            </w:pPr>
          </w:p>
          <w:p w14:paraId="6DD99CBA" w14:textId="77777777" w:rsidR="007D3B3A" w:rsidRDefault="007D3B3A" w:rsidP="001810CA">
            <w:pPr>
              <w:spacing w:after="0" w:line="240" w:lineRule="auto"/>
              <w:rPr>
                <w:rFonts w:ascii="Times New Roman" w:hAnsi="Times New Roman"/>
                <w:bCs/>
                <w:i/>
                <w:sz w:val="20"/>
                <w:szCs w:val="20"/>
              </w:rPr>
            </w:pPr>
            <w:r w:rsidRPr="007D3B3A">
              <w:rPr>
                <w:rFonts w:ascii="Times New Roman" w:hAnsi="Times New Roman"/>
                <w:bCs/>
                <w:sz w:val="20"/>
                <w:szCs w:val="20"/>
              </w:rPr>
              <w:lastRenderedPageBreak/>
              <w:t>Finansējums nodrošināts no HESTIA projekta budžeta:</w:t>
            </w:r>
            <w:r>
              <w:rPr>
                <w:rFonts w:ascii="Times New Roman" w:hAnsi="Times New Roman"/>
                <w:bCs/>
                <w:sz w:val="20"/>
                <w:szCs w:val="20"/>
              </w:rPr>
              <w:t xml:space="preserve"> </w:t>
            </w:r>
            <w:r w:rsidR="001810CA">
              <w:rPr>
                <w:rFonts w:ascii="Times New Roman" w:hAnsi="Times New Roman"/>
                <w:bCs/>
                <w:sz w:val="20"/>
                <w:szCs w:val="20"/>
              </w:rPr>
              <w:t>42 403,56</w:t>
            </w:r>
            <w:r>
              <w:rPr>
                <w:rFonts w:ascii="Times New Roman" w:hAnsi="Times New Roman"/>
                <w:bCs/>
                <w:sz w:val="20"/>
                <w:szCs w:val="20"/>
              </w:rPr>
              <w:t xml:space="preserve"> </w:t>
            </w:r>
            <w:r w:rsidRPr="007D3B3A">
              <w:rPr>
                <w:rFonts w:ascii="Times New Roman" w:hAnsi="Times New Roman"/>
                <w:bCs/>
                <w:i/>
                <w:sz w:val="20"/>
                <w:szCs w:val="20"/>
              </w:rPr>
              <w:t>euro</w:t>
            </w:r>
          </w:p>
          <w:p w14:paraId="505E7C7D" w14:textId="77777777" w:rsidR="008B583B" w:rsidRDefault="008B583B" w:rsidP="001810CA">
            <w:pPr>
              <w:spacing w:after="0" w:line="240" w:lineRule="auto"/>
              <w:rPr>
                <w:rFonts w:ascii="Times New Roman" w:hAnsi="Times New Roman"/>
                <w:bCs/>
                <w:sz w:val="20"/>
                <w:szCs w:val="20"/>
              </w:rPr>
            </w:pPr>
          </w:p>
          <w:p w14:paraId="53DA970F" w14:textId="77777777" w:rsidR="008B583B" w:rsidRDefault="008B583B" w:rsidP="001810CA">
            <w:pPr>
              <w:spacing w:after="0" w:line="240" w:lineRule="auto"/>
              <w:rPr>
                <w:rFonts w:ascii="Times New Roman" w:hAnsi="Times New Roman"/>
                <w:bCs/>
                <w:sz w:val="20"/>
                <w:szCs w:val="20"/>
              </w:rPr>
            </w:pPr>
          </w:p>
          <w:p w14:paraId="03E1F784" w14:textId="77777777" w:rsidR="008B583B" w:rsidRDefault="008B583B" w:rsidP="001810CA">
            <w:pPr>
              <w:spacing w:after="0" w:line="240" w:lineRule="auto"/>
              <w:rPr>
                <w:rFonts w:ascii="Times New Roman" w:hAnsi="Times New Roman"/>
                <w:bCs/>
                <w:sz w:val="20"/>
                <w:szCs w:val="20"/>
              </w:rPr>
            </w:pPr>
          </w:p>
          <w:p w14:paraId="0EE126FF" w14:textId="77777777" w:rsidR="008B583B" w:rsidRDefault="008B583B" w:rsidP="001810CA">
            <w:pPr>
              <w:spacing w:after="0" w:line="240" w:lineRule="auto"/>
              <w:rPr>
                <w:rFonts w:ascii="Times New Roman" w:hAnsi="Times New Roman"/>
                <w:bCs/>
                <w:sz w:val="20"/>
                <w:szCs w:val="20"/>
              </w:rPr>
            </w:pPr>
          </w:p>
          <w:p w14:paraId="6EA1C645" w14:textId="77777777" w:rsidR="008B583B" w:rsidRDefault="008B583B" w:rsidP="001810CA">
            <w:pPr>
              <w:spacing w:after="0" w:line="240" w:lineRule="auto"/>
              <w:rPr>
                <w:rFonts w:ascii="Times New Roman" w:hAnsi="Times New Roman"/>
                <w:bCs/>
                <w:sz w:val="20"/>
                <w:szCs w:val="20"/>
              </w:rPr>
            </w:pPr>
          </w:p>
          <w:p w14:paraId="4F4049C4" w14:textId="77777777" w:rsidR="008B583B" w:rsidRDefault="008B583B" w:rsidP="001810CA">
            <w:pPr>
              <w:spacing w:after="0" w:line="240" w:lineRule="auto"/>
              <w:rPr>
                <w:rFonts w:ascii="Times New Roman" w:hAnsi="Times New Roman"/>
                <w:bCs/>
                <w:sz w:val="20"/>
                <w:szCs w:val="20"/>
              </w:rPr>
            </w:pPr>
          </w:p>
          <w:p w14:paraId="705AB20D" w14:textId="77777777" w:rsidR="008B583B" w:rsidRDefault="008B583B" w:rsidP="001810CA">
            <w:pPr>
              <w:spacing w:after="0" w:line="240" w:lineRule="auto"/>
              <w:rPr>
                <w:rFonts w:ascii="Times New Roman" w:hAnsi="Times New Roman"/>
                <w:bCs/>
                <w:sz w:val="20"/>
                <w:szCs w:val="20"/>
              </w:rPr>
            </w:pPr>
          </w:p>
          <w:p w14:paraId="626D925C" w14:textId="77777777" w:rsidR="008B583B" w:rsidRDefault="008B583B" w:rsidP="001810CA">
            <w:pPr>
              <w:spacing w:after="0" w:line="240" w:lineRule="auto"/>
              <w:rPr>
                <w:rFonts w:ascii="Times New Roman" w:hAnsi="Times New Roman"/>
                <w:bCs/>
                <w:sz w:val="20"/>
                <w:szCs w:val="20"/>
              </w:rPr>
            </w:pPr>
          </w:p>
          <w:p w14:paraId="2094B428" w14:textId="77777777" w:rsidR="008B583B" w:rsidRDefault="008B583B" w:rsidP="001810CA">
            <w:pPr>
              <w:spacing w:after="0" w:line="240" w:lineRule="auto"/>
              <w:rPr>
                <w:rFonts w:ascii="Times New Roman" w:hAnsi="Times New Roman"/>
                <w:bCs/>
                <w:sz w:val="20"/>
                <w:szCs w:val="20"/>
              </w:rPr>
            </w:pPr>
          </w:p>
          <w:p w14:paraId="03D0291E" w14:textId="77777777" w:rsidR="008B583B" w:rsidRDefault="008B583B" w:rsidP="001810CA">
            <w:pPr>
              <w:spacing w:after="0" w:line="240" w:lineRule="auto"/>
              <w:rPr>
                <w:rFonts w:ascii="Times New Roman" w:hAnsi="Times New Roman"/>
                <w:bCs/>
                <w:sz w:val="20"/>
                <w:szCs w:val="20"/>
              </w:rPr>
            </w:pPr>
          </w:p>
          <w:p w14:paraId="63C61B6B" w14:textId="77777777" w:rsidR="008B583B" w:rsidRDefault="008B583B" w:rsidP="001810CA">
            <w:pPr>
              <w:spacing w:after="0" w:line="240" w:lineRule="auto"/>
              <w:rPr>
                <w:rFonts w:ascii="Times New Roman" w:hAnsi="Times New Roman"/>
                <w:bCs/>
                <w:sz w:val="20"/>
                <w:szCs w:val="20"/>
              </w:rPr>
            </w:pPr>
          </w:p>
          <w:p w14:paraId="4216C890" w14:textId="77777777" w:rsidR="008B583B" w:rsidRDefault="008B583B" w:rsidP="001810CA">
            <w:pPr>
              <w:spacing w:after="0" w:line="240" w:lineRule="auto"/>
              <w:rPr>
                <w:rFonts w:ascii="Times New Roman" w:hAnsi="Times New Roman"/>
                <w:bCs/>
                <w:sz w:val="20"/>
                <w:szCs w:val="20"/>
              </w:rPr>
            </w:pPr>
          </w:p>
          <w:p w14:paraId="7F191D57" w14:textId="77777777" w:rsidR="008B583B" w:rsidRDefault="008B583B" w:rsidP="001810CA">
            <w:pPr>
              <w:spacing w:after="0" w:line="240" w:lineRule="auto"/>
              <w:rPr>
                <w:rFonts w:ascii="Times New Roman" w:hAnsi="Times New Roman"/>
                <w:bCs/>
                <w:sz w:val="20"/>
                <w:szCs w:val="20"/>
              </w:rPr>
            </w:pPr>
          </w:p>
          <w:p w14:paraId="01879B6E" w14:textId="77777777" w:rsidR="008B583B" w:rsidRDefault="008B583B" w:rsidP="001810CA">
            <w:pPr>
              <w:spacing w:after="0" w:line="240" w:lineRule="auto"/>
              <w:rPr>
                <w:rFonts w:ascii="Times New Roman" w:hAnsi="Times New Roman"/>
                <w:bCs/>
                <w:sz w:val="20"/>
                <w:szCs w:val="20"/>
              </w:rPr>
            </w:pPr>
          </w:p>
          <w:p w14:paraId="4A627226" w14:textId="77777777" w:rsidR="008B583B" w:rsidRDefault="008B583B" w:rsidP="001810CA">
            <w:pPr>
              <w:spacing w:after="0" w:line="240" w:lineRule="auto"/>
              <w:rPr>
                <w:rFonts w:ascii="Times New Roman" w:hAnsi="Times New Roman"/>
                <w:bCs/>
                <w:sz w:val="20"/>
                <w:szCs w:val="20"/>
              </w:rPr>
            </w:pPr>
          </w:p>
          <w:p w14:paraId="3DC1F592" w14:textId="77777777" w:rsidR="008B583B" w:rsidRDefault="008B583B" w:rsidP="001810CA">
            <w:pPr>
              <w:spacing w:after="0" w:line="240" w:lineRule="auto"/>
              <w:rPr>
                <w:rFonts w:ascii="Times New Roman" w:hAnsi="Times New Roman"/>
                <w:bCs/>
                <w:sz w:val="20"/>
                <w:szCs w:val="20"/>
              </w:rPr>
            </w:pPr>
          </w:p>
          <w:p w14:paraId="54F6B835" w14:textId="77777777" w:rsidR="008B583B" w:rsidRDefault="008B583B" w:rsidP="001810CA">
            <w:pPr>
              <w:spacing w:after="0" w:line="240" w:lineRule="auto"/>
              <w:rPr>
                <w:rFonts w:ascii="Times New Roman" w:hAnsi="Times New Roman"/>
                <w:bCs/>
                <w:sz w:val="20"/>
                <w:szCs w:val="20"/>
              </w:rPr>
            </w:pPr>
          </w:p>
          <w:p w14:paraId="18059EC0" w14:textId="77777777" w:rsidR="008B583B" w:rsidRDefault="008B583B" w:rsidP="001810CA">
            <w:pPr>
              <w:spacing w:after="0" w:line="240" w:lineRule="auto"/>
              <w:rPr>
                <w:rFonts w:ascii="Times New Roman" w:hAnsi="Times New Roman"/>
                <w:bCs/>
                <w:sz w:val="20"/>
                <w:szCs w:val="20"/>
              </w:rPr>
            </w:pPr>
          </w:p>
          <w:p w14:paraId="2AA7E8E5" w14:textId="77777777" w:rsidR="008B583B" w:rsidRDefault="008B583B" w:rsidP="001810CA">
            <w:pPr>
              <w:spacing w:after="0" w:line="240" w:lineRule="auto"/>
              <w:rPr>
                <w:rFonts w:ascii="Times New Roman" w:hAnsi="Times New Roman"/>
                <w:bCs/>
                <w:sz w:val="20"/>
                <w:szCs w:val="20"/>
              </w:rPr>
            </w:pPr>
          </w:p>
          <w:p w14:paraId="069E5510" w14:textId="77777777" w:rsidR="008B583B" w:rsidRDefault="008B583B" w:rsidP="001810CA">
            <w:pPr>
              <w:spacing w:after="0" w:line="240" w:lineRule="auto"/>
              <w:rPr>
                <w:rFonts w:ascii="Times New Roman" w:hAnsi="Times New Roman"/>
                <w:bCs/>
                <w:sz w:val="20"/>
                <w:szCs w:val="20"/>
              </w:rPr>
            </w:pPr>
          </w:p>
          <w:p w14:paraId="0331FF50" w14:textId="77777777" w:rsidR="008B583B" w:rsidRDefault="008B583B" w:rsidP="001810CA">
            <w:pPr>
              <w:spacing w:after="0" w:line="240" w:lineRule="auto"/>
              <w:rPr>
                <w:rFonts w:ascii="Times New Roman" w:hAnsi="Times New Roman"/>
                <w:bCs/>
                <w:sz w:val="20"/>
                <w:szCs w:val="20"/>
              </w:rPr>
            </w:pPr>
          </w:p>
          <w:p w14:paraId="301C51E4" w14:textId="77777777" w:rsidR="008B583B" w:rsidRDefault="008B583B" w:rsidP="001810CA">
            <w:pPr>
              <w:spacing w:after="0" w:line="240" w:lineRule="auto"/>
              <w:rPr>
                <w:rFonts w:ascii="Times New Roman" w:hAnsi="Times New Roman"/>
                <w:bCs/>
                <w:sz w:val="20"/>
                <w:szCs w:val="20"/>
              </w:rPr>
            </w:pPr>
          </w:p>
          <w:p w14:paraId="497E69A7" w14:textId="77777777" w:rsidR="008B583B" w:rsidRDefault="008B583B" w:rsidP="001810CA">
            <w:pPr>
              <w:spacing w:after="0" w:line="240" w:lineRule="auto"/>
              <w:rPr>
                <w:rFonts w:ascii="Times New Roman" w:hAnsi="Times New Roman"/>
                <w:bCs/>
                <w:sz w:val="20"/>
                <w:szCs w:val="20"/>
              </w:rPr>
            </w:pPr>
          </w:p>
          <w:p w14:paraId="11A803A3" w14:textId="77777777" w:rsidR="008B583B" w:rsidRDefault="008B583B" w:rsidP="001810CA">
            <w:pPr>
              <w:spacing w:after="0" w:line="240" w:lineRule="auto"/>
              <w:rPr>
                <w:rFonts w:ascii="Times New Roman" w:hAnsi="Times New Roman"/>
                <w:bCs/>
                <w:sz w:val="20"/>
                <w:szCs w:val="20"/>
              </w:rPr>
            </w:pPr>
          </w:p>
          <w:p w14:paraId="75A04121" w14:textId="77777777" w:rsidR="008B583B" w:rsidRDefault="008B583B" w:rsidP="001810CA">
            <w:pPr>
              <w:spacing w:after="0" w:line="240" w:lineRule="auto"/>
              <w:rPr>
                <w:rFonts w:ascii="Times New Roman" w:hAnsi="Times New Roman"/>
                <w:bCs/>
                <w:sz w:val="20"/>
                <w:szCs w:val="20"/>
              </w:rPr>
            </w:pPr>
          </w:p>
          <w:p w14:paraId="1FEF82AE" w14:textId="77777777" w:rsidR="008B583B" w:rsidRDefault="008B583B" w:rsidP="001810CA">
            <w:pPr>
              <w:spacing w:after="0" w:line="240" w:lineRule="auto"/>
              <w:rPr>
                <w:rFonts w:ascii="Times New Roman" w:hAnsi="Times New Roman"/>
                <w:bCs/>
                <w:sz w:val="20"/>
                <w:szCs w:val="20"/>
              </w:rPr>
            </w:pPr>
          </w:p>
          <w:p w14:paraId="42751212" w14:textId="77777777" w:rsidR="008B583B" w:rsidRDefault="008B583B" w:rsidP="001810CA">
            <w:pPr>
              <w:spacing w:after="0" w:line="240" w:lineRule="auto"/>
              <w:rPr>
                <w:rFonts w:ascii="Times New Roman" w:hAnsi="Times New Roman"/>
                <w:bCs/>
                <w:sz w:val="20"/>
                <w:szCs w:val="20"/>
              </w:rPr>
            </w:pPr>
          </w:p>
          <w:p w14:paraId="2043139C" w14:textId="77777777" w:rsidR="008B583B" w:rsidRDefault="008B583B" w:rsidP="001810CA">
            <w:pPr>
              <w:spacing w:after="0" w:line="240" w:lineRule="auto"/>
              <w:rPr>
                <w:rFonts w:ascii="Times New Roman" w:hAnsi="Times New Roman"/>
                <w:bCs/>
                <w:sz w:val="20"/>
                <w:szCs w:val="20"/>
              </w:rPr>
            </w:pPr>
          </w:p>
          <w:p w14:paraId="4F8D9C57" w14:textId="77777777" w:rsidR="00A26D42" w:rsidRDefault="00A26D42" w:rsidP="001810CA">
            <w:pPr>
              <w:spacing w:after="0" w:line="240" w:lineRule="auto"/>
              <w:rPr>
                <w:rFonts w:ascii="Times New Roman" w:hAnsi="Times New Roman"/>
                <w:bCs/>
                <w:sz w:val="20"/>
                <w:szCs w:val="20"/>
              </w:rPr>
            </w:pPr>
          </w:p>
          <w:p w14:paraId="3A453F37" w14:textId="77777777" w:rsidR="00C83BAA" w:rsidRDefault="00C83BAA" w:rsidP="001810CA">
            <w:pPr>
              <w:spacing w:after="0" w:line="240" w:lineRule="auto"/>
              <w:rPr>
                <w:rFonts w:ascii="Times New Roman" w:hAnsi="Times New Roman"/>
                <w:bCs/>
                <w:sz w:val="20"/>
                <w:szCs w:val="20"/>
              </w:rPr>
            </w:pPr>
          </w:p>
          <w:p w14:paraId="7454D9A1" w14:textId="77777777" w:rsidR="00C83BAA" w:rsidRDefault="00C83BAA" w:rsidP="001810CA">
            <w:pPr>
              <w:spacing w:after="0" w:line="240" w:lineRule="auto"/>
              <w:rPr>
                <w:rFonts w:ascii="Times New Roman" w:hAnsi="Times New Roman"/>
                <w:bCs/>
                <w:sz w:val="20"/>
                <w:szCs w:val="20"/>
              </w:rPr>
            </w:pPr>
          </w:p>
          <w:p w14:paraId="6802024D" w14:textId="77777777" w:rsidR="008B583B" w:rsidRDefault="008B583B" w:rsidP="008B583B">
            <w:pPr>
              <w:spacing w:after="0" w:line="240" w:lineRule="auto"/>
              <w:rPr>
                <w:rFonts w:ascii="Times New Roman" w:hAnsi="Times New Roman"/>
                <w:bCs/>
                <w:sz w:val="20"/>
                <w:szCs w:val="20"/>
              </w:rPr>
            </w:pPr>
            <w:r w:rsidRPr="0008267B">
              <w:rPr>
                <w:rFonts w:ascii="Times New Roman" w:hAnsi="Times New Roman"/>
                <w:bCs/>
                <w:sz w:val="20"/>
                <w:szCs w:val="20"/>
              </w:rPr>
              <w:t>Rīgas sabiedriskās kārtības uzturēšanas fonda</w:t>
            </w:r>
            <w:r>
              <w:rPr>
                <w:rFonts w:ascii="Times New Roman" w:hAnsi="Times New Roman"/>
                <w:bCs/>
                <w:sz w:val="20"/>
                <w:szCs w:val="20"/>
              </w:rPr>
              <w:t xml:space="preserve"> finansējums:</w:t>
            </w:r>
          </w:p>
          <w:p w14:paraId="301F356A" w14:textId="089DE9BF" w:rsidR="008B583B" w:rsidRPr="003D4E33" w:rsidRDefault="008B583B" w:rsidP="008B583B">
            <w:pPr>
              <w:spacing w:after="0" w:line="240" w:lineRule="auto"/>
              <w:rPr>
                <w:rFonts w:ascii="Times New Roman" w:hAnsi="Times New Roman"/>
                <w:bCs/>
                <w:sz w:val="20"/>
                <w:szCs w:val="20"/>
              </w:rPr>
            </w:pPr>
            <w:proofErr w:type="gramStart"/>
            <w:r>
              <w:rPr>
                <w:rFonts w:ascii="Times New Roman" w:hAnsi="Times New Roman"/>
                <w:bCs/>
                <w:sz w:val="20"/>
                <w:szCs w:val="20"/>
              </w:rPr>
              <w:lastRenderedPageBreak/>
              <w:t>2014.gadā</w:t>
            </w:r>
            <w:proofErr w:type="gramEnd"/>
            <w:r>
              <w:rPr>
                <w:rFonts w:ascii="Times New Roman" w:hAnsi="Times New Roman"/>
                <w:bCs/>
                <w:sz w:val="20"/>
                <w:szCs w:val="20"/>
              </w:rPr>
              <w:t xml:space="preserve"> – </w:t>
            </w:r>
            <w:r w:rsidR="00A26D42">
              <w:rPr>
                <w:rFonts w:ascii="Times New Roman" w:hAnsi="Times New Roman"/>
                <w:bCs/>
                <w:sz w:val="20"/>
                <w:szCs w:val="20"/>
              </w:rPr>
              <w:t>3 400,00</w:t>
            </w:r>
            <w:r>
              <w:rPr>
                <w:rFonts w:ascii="Times New Roman" w:hAnsi="Times New Roman"/>
                <w:bCs/>
                <w:sz w:val="20"/>
                <w:szCs w:val="20"/>
              </w:rPr>
              <w:t xml:space="preserve"> </w:t>
            </w:r>
            <w:r w:rsidRPr="0008267B">
              <w:rPr>
                <w:rFonts w:ascii="Times New Roman" w:hAnsi="Times New Roman"/>
                <w:bCs/>
                <w:i/>
                <w:sz w:val="20"/>
                <w:szCs w:val="20"/>
              </w:rPr>
              <w:t>euro</w:t>
            </w:r>
            <w:r>
              <w:rPr>
                <w:rFonts w:ascii="Times New Roman" w:hAnsi="Times New Roman"/>
                <w:bCs/>
                <w:sz w:val="20"/>
                <w:szCs w:val="20"/>
              </w:rPr>
              <w:t xml:space="preserve">; 2015.gadā – 3 428,71 </w:t>
            </w:r>
            <w:r w:rsidRPr="003D4E33">
              <w:rPr>
                <w:rFonts w:ascii="Times New Roman" w:hAnsi="Times New Roman"/>
                <w:bCs/>
                <w:i/>
                <w:sz w:val="20"/>
                <w:szCs w:val="20"/>
              </w:rPr>
              <w:t>euro</w:t>
            </w:r>
            <w:r>
              <w:rPr>
                <w:rFonts w:ascii="Times New Roman" w:hAnsi="Times New Roman"/>
                <w:bCs/>
                <w:sz w:val="20"/>
                <w:szCs w:val="20"/>
              </w:rPr>
              <w:t>;</w:t>
            </w:r>
          </w:p>
          <w:p w14:paraId="6C10A709" w14:textId="77777777" w:rsidR="008B583B" w:rsidRDefault="008B583B" w:rsidP="00A26D42">
            <w:pPr>
              <w:spacing w:after="0" w:line="240" w:lineRule="auto"/>
              <w:rPr>
                <w:rFonts w:ascii="Times New Roman" w:hAnsi="Times New Roman"/>
                <w:bCs/>
                <w:i/>
                <w:sz w:val="20"/>
                <w:szCs w:val="20"/>
              </w:rPr>
            </w:pPr>
            <w:proofErr w:type="gramStart"/>
            <w:r>
              <w:rPr>
                <w:rFonts w:ascii="Times New Roman" w:hAnsi="Times New Roman"/>
                <w:bCs/>
                <w:sz w:val="20"/>
                <w:szCs w:val="20"/>
              </w:rPr>
              <w:t>2016.gadā</w:t>
            </w:r>
            <w:proofErr w:type="gramEnd"/>
            <w:r>
              <w:rPr>
                <w:rFonts w:ascii="Times New Roman" w:hAnsi="Times New Roman"/>
                <w:bCs/>
                <w:sz w:val="20"/>
                <w:szCs w:val="20"/>
              </w:rPr>
              <w:t xml:space="preserve"> – </w:t>
            </w:r>
            <w:r w:rsidR="00A26D42">
              <w:rPr>
                <w:rFonts w:ascii="Times New Roman" w:hAnsi="Times New Roman"/>
                <w:bCs/>
                <w:sz w:val="20"/>
                <w:szCs w:val="20"/>
              </w:rPr>
              <w:t>3 990,00</w:t>
            </w:r>
            <w:r>
              <w:rPr>
                <w:rFonts w:ascii="Times New Roman" w:hAnsi="Times New Roman"/>
                <w:bCs/>
                <w:sz w:val="20"/>
                <w:szCs w:val="20"/>
              </w:rPr>
              <w:t xml:space="preserve"> </w:t>
            </w:r>
            <w:r w:rsidRPr="00D51673">
              <w:rPr>
                <w:rFonts w:ascii="Times New Roman" w:hAnsi="Times New Roman"/>
                <w:bCs/>
                <w:i/>
                <w:sz w:val="20"/>
                <w:szCs w:val="20"/>
              </w:rPr>
              <w:t>euro</w:t>
            </w:r>
          </w:p>
          <w:p w14:paraId="55E4FBEE" w14:textId="77777777" w:rsidR="00A87218" w:rsidRDefault="00A87218" w:rsidP="00A26D42">
            <w:pPr>
              <w:spacing w:after="0" w:line="240" w:lineRule="auto"/>
              <w:rPr>
                <w:rFonts w:ascii="Times New Roman" w:hAnsi="Times New Roman"/>
                <w:bCs/>
                <w:sz w:val="20"/>
                <w:szCs w:val="20"/>
              </w:rPr>
            </w:pPr>
          </w:p>
          <w:p w14:paraId="4CA1B672" w14:textId="77777777" w:rsidR="00A87218" w:rsidRDefault="00A87218" w:rsidP="00A26D42">
            <w:pPr>
              <w:spacing w:after="0" w:line="240" w:lineRule="auto"/>
              <w:rPr>
                <w:rFonts w:ascii="Times New Roman" w:hAnsi="Times New Roman"/>
                <w:bCs/>
                <w:sz w:val="20"/>
                <w:szCs w:val="20"/>
              </w:rPr>
            </w:pPr>
          </w:p>
          <w:p w14:paraId="72E11D36" w14:textId="77777777" w:rsidR="00A87218" w:rsidRDefault="00A87218" w:rsidP="00A26D42">
            <w:pPr>
              <w:spacing w:after="0" w:line="240" w:lineRule="auto"/>
              <w:rPr>
                <w:rFonts w:ascii="Times New Roman" w:hAnsi="Times New Roman"/>
                <w:bCs/>
                <w:sz w:val="20"/>
                <w:szCs w:val="20"/>
              </w:rPr>
            </w:pPr>
          </w:p>
          <w:p w14:paraId="412A8CBD" w14:textId="77777777" w:rsidR="00A87218" w:rsidRDefault="00A87218" w:rsidP="00A26D42">
            <w:pPr>
              <w:spacing w:after="0" w:line="240" w:lineRule="auto"/>
              <w:rPr>
                <w:rFonts w:ascii="Times New Roman" w:hAnsi="Times New Roman"/>
                <w:bCs/>
                <w:sz w:val="20"/>
                <w:szCs w:val="20"/>
              </w:rPr>
            </w:pPr>
          </w:p>
          <w:p w14:paraId="18660CB3" w14:textId="77777777" w:rsidR="00A87218" w:rsidRDefault="00A87218" w:rsidP="00A26D42">
            <w:pPr>
              <w:spacing w:after="0" w:line="240" w:lineRule="auto"/>
              <w:rPr>
                <w:rFonts w:ascii="Times New Roman" w:hAnsi="Times New Roman"/>
                <w:bCs/>
                <w:sz w:val="20"/>
                <w:szCs w:val="20"/>
              </w:rPr>
            </w:pPr>
          </w:p>
          <w:p w14:paraId="1E01E0EF" w14:textId="77777777" w:rsidR="00A87218" w:rsidRDefault="00A87218" w:rsidP="00A26D42">
            <w:pPr>
              <w:spacing w:after="0" w:line="240" w:lineRule="auto"/>
              <w:rPr>
                <w:rFonts w:ascii="Times New Roman" w:hAnsi="Times New Roman"/>
                <w:bCs/>
                <w:sz w:val="20"/>
                <w:szCs w:val="20"/>
              </w:rPr>
            </w:pPr>
          </w:p>
          <w:p w14:paraId="491EE340" w14:textId="77777777" w:rsidR="00A87218" w:rsidRDefault="00A87218" w:rsidP="00A26D42">
            <w:pPr>
              <w:spacing w:after="0" w:line="240" w:lineRule="auto"/>
              <w:rPr>
                <w:rFonts w:ascii="Times New Roman" w:hAnsi="Times New Roman"/>
                <w:bCs/>
                <w:sz w:val="20"/>
                <w:szCs w:val="20"/>
              </w:rPr>
            </w:pPr>
          </w:p>
          <w:p w14:paraId="4100F175" w14:textId="77777777" w:rsidR="00A87218" w:rsidRDefault="00A87218" w:rsidP="00A26D42">
            <w:pPr>
              <w:spacing w:after="0" w:line="240" w:lineRule="auto"/>
              <w:rPr>
                <w:rFonts w:ascii="Times New Roman" w:hAnsi="Times New Roman"/>
                <w:bCs/>
                <w:sz w:val="20"/>
                <w:szCs w:val="20"/>
              </w:rPr>
            </w:pPr>
          </w:p>
          <w:p w14:paraId="5C3BDBDC" w14:textId="77777777" w:rsidR="00A87218" w:rsidRDefault="00A87218" w:rsidP="00A26D42">
            <w:pPr>
              <w:spacing w:after="0" w:line="240" w:lineRule="auto"/>
              <w:rPr>
                <w:rFonts w:ascii="Times New Roman" w:hAnsi="Times New Roman"/>
                <w:bCs/>
                <w:sz w:val="20"/>
                <w:szCs w:val="20"/>
              </w:rPr>
            </w:pPr>
          </w:p>
          <w:p w14:paraId="7F6E7643" w14:textId="77777777" w:rsidR="00A87218" w:rsidRDefault="00A87218" w:rsidP="00A26D42">
            <w:pPr>
              <w:spacing w:after="0" w:line="240" w:lineRule="auto"/>
              <w:rPr>
                <w:rFonts w:ascii="Times New Roman" w:hAnsi="Times New Roman"/>
                <w:bCs/>
                <w:sz w:val="20"/>
                <w:szCs w:val="20"/>
              </w:rPr>
            </w:pPr>
          </w:p>
          <w:p w14:paraId="4BBBE565" w14:textId="77777777" w:rsidR="00A87218" w:rsidRDefault="00A87218" w:rsidP="00A26D42">
            <w:pPr>
              <w:spacing w:after="0" w:line="240" w:lineRule="auto"/>
              <w:rPr>
                <w:rFonts w:ascii="Times New Roman" w:hAnsi="Times New Roman"/>
                <w:bCs/>
                <w:sz w:val="20"/>
                <w:szCs w:val="20"/>
              </w:rPr>
            </w:pPr>
          </w:p>
          <w:p w14:paraId="025C33AE" w14:textId="77777777" w:rsidR="00A87218" w:rsidRDefault="00A87218" w:rsidP="00A26D42">
            <w:pPr>
              <w:spacing w:after="0" w:line="240" w:lineRule="auto"/>
              <w:rPr>
                <w:rFonts w:ascii="Times New Roman" w:hAnsi="Times New Roman"/>
                <w:bCs/>
                <w:sz w:val="20"/>
                <w:szCs w:val="20"/>
              </w:rPr>
            </w:pPr>
          </w:p>
          <w:p w14:paraId="2637417A" w14:textId="77777777" w:rsidR="00A87218" w:rsidRDefault="00A87218" w:rsidP="00A26D42">
            <w:pPr>
              <w:spacing w:after="0" w:line="240" w:lineRule="auto"/>
              <w:rPr>
                <w:rFonts w:ascii="Times New Roman" w:hAnsi="Times New Roman"/>
                <w:bCs/>
                <w:sz w:val="20"/>
                <w:szCs w:val="20"/>
              </w:rPr>
            </w:pPr>
          </w:p>
          <w:p w14:paraId="30D79FB1" w14:textId="77777777" w:rsidR="00A87218" w:rsidRDefault="00A87218" w:rsidP="00A26D42">
            <w:pPr>
              <w:spacing w:after="0" w:line="240" w:lineRule="auto"/>
              <w:rPr>
                <w:rFonts w:ascii="Times New Roman" w:hAnsi="Times New Roman"/>
                <w:bCs/>
                <w:sz w:val="20"/>
                <w:szCs w:val="20"/>
              </w:rPr>
            </w:pPr>
          </w:p>
          <w:p w14:paraId="5B1626E3" w14:textId="77777777" w:rsidR="00A87218" w:rsidRDefault="00A87218" w:rsidP="00A26D42">
            <w:pPr>
              <w:spacing w:after="0" w:line="240" w:lineRule="auto"/>
              <w:rPr>
                <w:rFonts w:ascii="Times New Roman" w:hAnsi="Times New Roman"/>
                <w:bCs/>
                <w:sz w:val="20"/>
                <w:szCs w:val="20"/>
              </w:rPr>
            </w:pPr>
          </w:p>
          <w:p w14:paraId="7BDEA748" w14:textId="77777777" w:rsidR="00A87218" w:rsidRDefault="00A87218" w:rsidP="00A26D42">
            <w:pPr>
              <w:spacing w:after="0" w:line="240" w:lineRule="auto"/>
              <w:rPr>
                <w:rFonts w:ascii="Times New Roman" w:hAnsi="Times New Roman"/>
                <w:bCs/>
                <w:sz w:val="20"/>
                <w:szCs w:val="20"/>
              </w:rPr>
            </w:pPr>
          </w:p>
          <w:p w14:paraId="27C466AD" w14:textId="77777777" w:rsidR="00A87218" w:rsidRDefault="00A87218" w:rsidP="00A26D42">
            <w:pPr>
              <w:spacing w:after="0" w:line="240" w:lineRule="auto"/>
              <w:rPr>
                <w:rFonts w:ascii="Times New Roman" w:hAnsi="Times New Roman"/>
                <w:bCs/>
                <w:sz w:val="20"/>
                <w:szCs w:val="20"/>
              </w:rPr>
            </w:pPr>
          </w:p>
          <w:p w14:paraId="34A3B584" w14:textId="77777777" w:rsidR="00A87218" w:rsidRDefault="00A87218" w:rsidP="00A26D42">
            <w:pPr>
              <w:spacing w:after="0" w:line="240" w:lineRule="auto"/>
              <w:rPr>
                <w:rFonts w:ascii="Times New Roman" w:hAnsi="Times New Roman"/>
                <w:bCs/>
                <w:sz w:val="20"/>
                <w:szCs w:val="20"/>
              </w:rPr>
            </w:pPr>
          </w:p>
          <w:p w14:paraId="07776B6A" w14:textId="77777777" w:rsidR="00A87218" w:rsidRDefault="00A87218" w:rsidP="00A26D42">
            <w:pPr>
              <w:spacing w:after="0" w:line="240" w:lineRule="auto"/>
              <w:rPr>
                <w:rFonts w:ascii="Times New Roman" w:hAnsi="Times New Roman"/>
                <w:bCs/>
                <w:sz w:val="20"/>
                <w:szCs w:val="20"/>
              </w:rPr>
            </w:pPr>
          </w:p>
          <w:p w14:paraId="0B60688D" w14:textId="77777777" w:rsidR="00A87218" w:rsidRDefault="00A87218" w:rsidP="00A26D42">
            <w:pPr>
              <w:spacing w:after="0" w:line="240" w:lineRule="auto"/>
              <w:rPr>
                <w:rFonts w:ascii="Times New Roman" w:hAnsi="Times New Roman"/>
                <w:bCs/>
                <w:sz w:val="20"/>
                <w:szCs w:val="20"/>
              </w:rPr>
            </w:pPr>
          </w:p>
          <w:p w14:paraId="0C978EB1" w14:textId="77777777" w:rsidR="00A87218" w:rsidRDefault="00A87218" w:rsidP="00A26D42">
            <w:pPr>
              <w:spacing w:after="0" w:line="240" w:lineRule="auto"/>
              <w:rPr>
                <w:rFonts w:ascii="Times New Roman" w:hAnsi="Times New Roman"/>
                <w:bCs/>
                <w:sz w:val="20"/>
                <w:szCs w:val="20"/>
              </w:rPr>
            </w:pPr>
          </w:p>
          <w:p w14:paraId="2D49C8E2" w14:textId="77777777" w:rsidR="00A87218" w:rsidRDefault="00A87218" w:rsidP="00A26D42">
            <w:pPr>
              <w:spacing w:after="0" w:line="240" w:lineRule="auto"/>
              <w:rPr>
                <w:rFonts w:ascii="Times New Roman" w:hAnsi="Times New Roman"/>
                <w:bCs/>
                <w:sz w:val="20"/>
                <w:szCs w:val="20"/>
              </w:rPr>
            </w:pPr>
          </w:p>
          <w:p w14:paraId="02AC62DE" w14:textId="77777777" w:rsidR="00A87218" w:rsidRDefault="00A87218" w:rsidP="00A26D42">
            <w:pPr>
              <w:spacing w:after="0" w:line="240" w:lineRule="auto"/>
              <w:rPr>
                <w:rFonts w:ascii="Times New Roman" w:hAnsi="Times New Roman"/>
                <w:bCs/>
                <w:sz w:val="20"/>
                <w:szCs w:val="20"/>
              </w:rPr>
            </w:pPr>
          </w:p>
          <w:p w14:paraId="2A598D2E" w14:textId="77777777" w:rsidR="00A87218" w:rsidRDefault="00A87218" w:rsidP="00A26D42">
            <w:pPr>
              <w:spacing w:after="0" w:line="240" w:lineRule="auto"/>
              <w:rPr>
                <w:rFonts w:ascii="Times New Roman" w:hAnsi="Times New Roman"/>
                <w:bCs/>
                <w:sz w:val="20"/>
                <w:szCs w:val="20"/>
              </w:rPr>
            </w:pPr>
          </w:p>
          <w:p w14:paraId="4889EFD6" w14:textId="77777777" w:rsidR="00A87218" w:rsidRDefault="00A87218" w:rsidP="00A26D42">
            <w:pPr>
              <w:spacing w:after="0" w:line="240" w:lineRule="auto"/>
              <w:rPr>
                <w:rFonts w:ascii="Times New Roman" w:hAnsi="Times New Roman"/>
                <w:bCs/>
                <w:sz w:val="20"/>
                <w:szCs w:val="20"/>
              </w:rPr>
            </w:pPr>
          </w:p>
          <w:p w14:paraId="6EC2B237" w14:textId="77777777" w:rsidR="00A87218" w:rsidRDefault="00A87218" w:rsidP="00A26D42">
            <w:pPr>
              <w:spacing w:after="0" w:line="240" w:lineRule="auto"/>
              <w:rPr>
                <w:rFonts w:ascii="Times New Roman" w:hAnsi="Times New Roman"/>
                <w:bCs/>
                <w:sz w:val="20"/>
                <w:szCs w:val="20"/>
              </w:rPr>
            </w:pPr>
          </w:p>
          <w:p w14:paraId="3E3BE124" w14:textId="77777777" w:rsidR="00A87218" w:rsidRDefault="00A87218" w:rsidP="00A26D42">
            <w:pPr>
              <w:spacing w:after="0" w:line="240" w:lineRule="auto"/>
              <w:rPr>
                <w:rFonts w:ascii="Times New Roman" w:hAnsi="Times New Roman"/>
                <w:bCs/>
                <w:sz w:val="20"/>
                <w:szCs w:val="20"/>
              </w:rPr>
            </w:pPr>
          </w:p>
          <w:p w14:paraId="1A38F0FB" w14:textId="77777777" w:rsidR="00A87218" w:rsidRDefault="00A87218" w:rsidP="00A26D42">
            <w:pPr>
              <w:spacing w:after="0" w:line="240" w:lineRule="auto"/>
              <w:rPr>
                <w:rFonts w:ascii="Times New Roman" w:hAnsi="Times New Roman"/>
                <w:bCs/>
                <w:sz w:val="20"/>
                <w:szCs w:val="20"/>
              </w:rPr>
            </w:pPr>
          </w:p>
          <w:p w14:paraId="15818AED" w14:textId="77777777" w:rsidR="00A87218" w:rsidRDefault="00A87218" w:rsidP="00A26D42">
            <w:pPr>
              <w:spacing w:after="0" w:line="240" w:lineRule="auto"/>
              <w:rPr>
                <w:rFonts w:ascii="Times New Roman" w:hAnsi="Times New Roman"/>
                <w:bCs/>
                <w:sz w:val="20"/>
                <w:szCs w:val="20"/>
              </w:rPr>
            </w:pPr>
          </w:p>
          <w:p w14:paraId="25BB735A" w14:textId="77777777" w:rsidR="00A87218" w:rsidRDefault="00A87218" w:rsidP="00A26D42">
            <w:pPr>
              <w:spacing w:after="0" w:line="240" w:lineRule="auto"/>
              <w:rPr>
                <w:rFonts w:ascii="Times New Roman" w:hAnsi="Times New Roman"/>
                <w:bCs/>
                <w:sz w:val="20"/>
                <w:szCs w:val="20"/>
              </w:rPr>
            </w:pPr>
          </w:p>
          <w:p w14:paraId="23450197" w14:textId="77777777" w:rsidR="00A87218" w:rsidRDefault="00A87218" w:rsidP="00A26D42">
            <w:pPr>
              <w:spacing w:after="0" w:line="240" w:lineRule="auto"/>
              <w:rPr>
                <w:rFonts w:ascii="Times New Roman" w:hAnsi="Times New Roman"/>
                <w:bCs/>
                <w:sz w:val="20"/>
                <w:szCs w:val="20"/>
              </w:rPr>
            </w:pPr>
          </w:p>
          <w:p w14:paraId="295AB2AE" w14:textId="77777777" w:rsidR="00A87218" w:rsidRDefault="00A87218" w:rsidP="00A26D42">
            <w:pPr>
              <w:spacing w:after="0" w:line="240" w:lineRule="auto"/>
              <w:rPr>
                <w:rFonts w:ascii="Times New Roman" w:hAnsi="Times New Roman"/>
                <w:bCs/>
                <w:sz w:val="20"/>
                <w:szCs w:val="20"/>
              </w:rPr>
            </w:pPr>
          </w:p>
          <w:p w14:paraId="1785993A" w14:textId="77777777" w:rsidR="00A87218" w:rsidRDefault="00A87218" w:rsidP="00A26D42">
            <w:pPr>
              <w:spacing w:after="0" w:line="240" w:lineRule="auto"/>
              <w:rPr>
                <w:rFonts w:ascii="Times New Roman" w:hAnsi="Times New Roman"/>
                <w:bCs/>
                <w:sz w:val="20"/>
                <w:szCs w:val="20"/>
              </w:rPr>
            </w:pPr>
          </w:p>
          <w:p w14:paraId="7B53FBA4" w14:textId="77777777" w:rsidR="00A87218" w:rsidRDefault="00A87218" w:rsidP="00A26D42">
            <w:pPr>
              <w:spacing w:after="0" w:line="240" w:lineRule="auto"/>
              <w:rPr>
                <w:rFonts w:ascii="Times New Roman" w:hAnsi="Times New Roman"/>
                <w:bCs/>
                <w:sz w:val="20"/>
                <w:szCs w:val="20"/>
              </w:rPr>
            </w:pPr>
          </w:p>
          <w:p w14:paraId="5FE9BDE9" w14:textId="77777777" w:rsidR="00A87218" w:rsidRDefault="00A87218" w:rsidP="00A26D42">
            <w:pPr>
              <w:spacing w:after="0" w:line="240" w:lineRule="auto"/>
              <w:rPr>
                <w:rFonts w:ascii="Times New Roman" w:hAnsi="Times New Roman"/>
                <w:bCs/>
                <w:sz w:val="20"/>
                <w:szCs w:val="20"/>
              </w:rPr>
            </w:pPr>
          </w:p>
          <w:p w14:paraId="25276CE3" w14:textId="77777777" w:rsidR="00A87218" w:rsidRDefault="00A87218" w:rsidP="00A26D42">
            <w:pPr>
              <w:spacing w:after="0" w:line="240" w:lineRule="auto"/>
              <w:rPr>
                <w:rFonts w:ascii="Times New Roman" w:hAnsi="Times New Roman"/>
                <w:bCs/>
                <w:sz w:val="20"/>
                <w:szCs w:val="20"/>
              </w:rPr>
            </w:pPr>
          </w:p>
          <w:p w14:paraId="748900C0" w14:textId="77777777" w:rsidR="00A87218" w:rsidRDefault="00A87218" w:rsidP="00A26D42">
            <w:pPr>
              <w:spacing w:after="0" w:line="240" w:lineRule="auto"/>
              <w:rPr>
                <w:rFonts w:ascii="Times New Roman" w:hAnsi="Times New Roman"/>
                <w:bCs/>
                <w:sz w:val="20"/>
                <w:szCs w:val="20"/>
              </w:rPr>
            </w:pPr>
          </w:p>
          <w:p w14:paraId="46EEC01C" w14:textId="77777777" w:rsidR="00A87218" w:rsidRDefault="00A87218" w:rsidP="00A26D42">
            <w:pPr>
              <w:spacing w:after="0" w:line="240" w:lineRule="auto"/>
              <w:rPr>
                <w:rFonts w:ascii="Times New Roman" w:hAnsi="Times New Roman"/>
                <w:bCs/>
                <w:sz w:val="20"/>
                <w:szCs w:val="20"/>
              </w:rPr>
            </w:pPr>
          </w:p>
          <w:p w14:paraId="504CBD79" w14:textId="77777777" w:rsidR="00A87218" w:rsidRDefault="00A87218" w:rsidP="00A26D42">
            <w:pPr>
              <w:spacing w:after="0" w:line="240" w:lineRule="auto"/>
              <w:rPr>
                <w:rFonts w:ascii="Times New Roman" w:hAnsi="Times New Roman"/>
                <w:bCs/>
                <w:sz w:val="20"/>
                <w:szCs w:val="20"/>
              </w:rPr>
            </w:pPr>
          </w:p>
          <w:p w14:paraId="2B0DB9DA" w14:textId="77777777" w:rsidR="00A87218" w:rsidRDefault="00A87218" w:rsidP="00A26D42">
            <w:pPr>
              <w:spacing w:after="0" w:line="240" w:lineRule="auto"/>
              <w:rPr>
                <w:rFonts w:ascii="Times New Roman" w:hAnsi="Times New Roman"/>
                <w:bCs/>
                <w:sz w:val="20"/>
                <w:szCs w:val="20"/>
              </w:rPr>
            </w:pPr>
          </w:p>
          <w:p w14:paraId="489FB371" w14:textId="77777777" w:rsidR="00A87218" w:rsidRDefault="00A87218" w:rsidP="00A26D42">
            <w:pPr>
              <w:spacing w:after="0" w:line="240" w:lineRule="auto"/>
              <w:rPr>
                <w:rFonts w:ascii="Times New Roman" w:hAnsi="Times New Roman"/>
                <w:bCs/>
                <w:sz w:val="20"/>
                <w:szCs w:val="20"/>
              </w:rPr>
            </w:pPr>
          </w:p>
          <w:p w14:paraId="31B3C853" w14:textId="77777777" w:rsidR="00A87218" w:rsidRDefault="00A87218" w:rsidP="00A26D42">
            <w:pPr>
              <w:spacing w:after="0" w:line="240" w:lineRule="auto"/>
              <w:rPr>
                <w:rFonts w:ascii="Times New Roman" w:hAnsi="Times New Roman"/>
                <w:bCs/>
                <w:sz w:val="20"/>
                <w:szCs w:val="20"/>
              </w:rPr>
            </w:pPr>
          </w:p>
          <w:p w14:paraId="5918DC90" w14:textId="77777777" w:rsidR="00A87218" w:rsidRDefault="00A87218" w:rsidP="00A26D42">
            <w:pPr>
              <w:spacing w:after="0" w:line="240" w:lineRule="auto"/>
              <w:rPr>
                <w:rFonts w:ascii="Times New Roman" w:hAnsi="Times New Roman"/>
                <w:bCs/>
                <w:sz w:val="20"/>
                <w:szCs w:val="20"/>
              </w:rPr>
            </w:pPr>
          </w:p>
          <w:p w14:paraId="29D253EF" w14:textId="77777777" w:rsidR="00A87218" w:rsidRDefault="00A87218" w:rsidP="00A26D42">
            <w:pPr>
              <w:spacing w:after="0" w:line="240" w:lineRule="auto"/>
              <w:rPr>
                <w:rFonts w:ascii="Times New Roman" w:hAnsi="Times New Roman"/>
                <w:bCs/>
                <w:sz w:val="20"/>
                <w:szCs w:val="20"/>
              </w:rPr>
            </w:pPr>
          </w:p>
          <w:p w14:paraId="04EAC694" w14:textId="77777777" w:rsidR="00A87218" w:rsidRDefault="00A87218" w:rsidP="00A26D42">
            <w:pPr>
              <w:spacing w:after="0" w:line="240" w:lineRule="auto"/>
              <w:rPr>
                <w:rFonts w:ascii="Times New Roman" w:hAnsi="Times New Roman"/>
                <w:bCs/>
                <w:sz w:val="20"/>
                <w:szCs w:val="20"/>
              </w:rPr>
            </w:pPr>
          </w:p>
          <w:p w14:paraId="3DD0CB92" w14:textId="77777777" w:rsidR="00A87218" w:rsidRDefault="00A87218" w:rsidP="00A26D42">
            <w:pPr>
              <w:spacing w:after="0" w:line="240" w:lineRule="auto"/>
              <w:rPr>
                <w:rFonts w:ascii="Times New Roman" w:hAnsi="Times New Roman"/>
                <w:bCs/>
                <w:sz w:val="20"/>
                <w:szCs w:val="20"/>
              </w:rPr>
            </w:pPr>
          </w:p>
          <w:p w14:paraId="0E1E7589" w14:textId="77777777" w:rsidR="00A87218" w:rsidRDefault="00A87218" w:rsidP="00A26D42">
            <w:pPr>
              <w:spacing w:after="0" w:line="240" w:lineRule="auto"/>
              <w:rPr>
                <w:rFonts w:ascii="Times New Roman" w:hAnsi="Times New Roman"/>
                <w:bCs/>
                <w:sz w:val="20"/>
                <w:szCs w:val="20"/>
              </w:rPr>
            </w:pPr>
          </w:p>
          <w:p w14:paraId="418FC5E9" w14:textId="77777777" w:rsidR="00A87218" w:rsidRDefault="00A87218" w:rsidP="00A26D42">
            <w:pPr>
              <w:spacing w:after="0" w:line="240" w:lineRule="auto"/>
              <w:rPr>
                <w:rFonts w:ascii="Times New Roman" w:hAnsi="Times New Roman"/>
                <w:bCs/>
                <w:sz w:val="20"/>
                <w:szCs w:val="20"/>
              </w:rPr>
            </w:pPr>
          </w:p>
          <w:p w14:paraId="43A85DE0" w14:textId="77777777" w:rsidR="00A87218" w:rsidRDefault="00A87218" w:rsidP="00A26D42">
            <w:pPr>
              <w:spacing w:after="0" w:line="240" w:lineRule="auto"/>
              <w:rPr>
                <w:rFonts w:ascii="Times New Roman" w:hAnsi="Times New Roman"/>
                <w:bCs/>
                <w:sz w:val="20"/>
                <w:szCs w:val="20"/>
              </w:rPr>
            </w:pPr>
          </w:p>
          <w:p w14:paraId="2D26393C" w14:textId="77777777" w:rsidR="00A87218" w:rsidRDefault="00A87218" w:rsidP="00A26D42">
            <w:pPr>
              <w:spacing w:after="0" w:line="240" w:lineRule="auto"/>
              <w:rPr>
                <w:rFonts w:ascii="Times New Roman" w:hAnsi="Times New Roman"/>
                <w:bCs/>
                <w:sz w:val="20"/>
                <w:szCs w:val="20"/>
              </w:rPr>
            </w:pPr>
          </w:p>
          <w:p w14:paraId="76D52AAF" w14:textId="77777777" w:rsidR="006E6D1A" w:rsidRDefault="006E6D1A" w:rsidP="00A26D42">
            <w:pPr>
              <w:spacing w:after="0" w:line="240" w:lineRule="auto"/>
              <w:rPr>
                <w:rFonts w:ascii="Times New Roman" w:hAnsi="Times New Roman"/>
                <w:bCs/>
                <w:sz w:val="20"/>
                <w:szCs w:val="20"/>
              </w:rPr>
            </w:pPr>
          </w:p>
          <w:p w14:paraId="2F4355D9" w14:textId="55F478A1" w:rsidR="00A87218" w:rsidRPr="00A87218" w:rsidRDefault="00A87218" w:rsidP="006E6D1A">
            <w:pPr>
              <w:spacing w:after="0" w:line="240" w:lineRule="auto"/>
              <w:rPr>
                <w:rFonts w:ascii="Times New Roman" w:hAnsi="Times New Roman"/>
                <w:bCs/>
                <w:sz w:val="20"/>
                <w:szCs w:val="20"/>
              </w:rPr>
            </w:pPr>
            <w:r>
              <w:rPr>
                <w:rFonts w:ascii="Times New Roman" w:hAnsi="Times New Roman"/>
                <w:bCs/>
                <w:sz w:val="20"/>
                <w:szCs w:val="20"/>
              </w:rPr>
              <w:t xml:space="preserve">EEZ finanšu instrumenta 2009 – </w:t>
            </w:r>
            <w:proofErr w:type="gramStart"/>
            <w:r>
              <w:rPr>
                <w:rFonts w:ascii="Times New Roman" w:hAnsi="Times New Roman"/>
                <w:bCs/>
                <w:sz w:val="20"/>
                <w:szCs w:val="20"/>
              </w:rPr>
              <w:t xml:space="preserve">2014 </w:t>
            </w:r>
            <w:r w:rsidR="006E6D1A">
              <w:rPr>
                <w:rFonts w:ascii="Times New Roman" w:hAnsi="Times New Roman"/>
                <w:bCs/>
                <w:sz w:val="20"/>
                <w:szCs w:val="20"/>
              </w:rPr>
              <w:t>finansējums</w:t>
            </w:r>
            <w:proofErr w:type="gramEnd"/>
          </w:p>
        </w:tc>
        <w:tc>
          <w:tcPr>
            <w:tcW w:w="2387" w:type="pct"/>
            <w:gridSpan w:val="4"/>
            <w:tcBorders>
              <w:top w:val="single" w:sz="4" w:space="0" w:color="auto"/>
              <w:left w:val="single" w:sz="6" w:space="0" w:color="auto"/>
              <w:bottom w:val="single" w:sz="6" w:space="0" w:color="auto"/>
            </w:tcBorders>
          </w:tcPr>
          <w:p w14:paraId="7FF28687" w14:textId="45C542AD" w:rsidR="00A54149" w:rsidRPr="003879D5" w:rsidRDefault="003879D5" w:rsidP="00D34C4F">
            <w:pPr>
              <w:spacing w:after="0" w:line="240" w:lineRule="auto"/>
              <w:jc w:val="both"/>
              <w:rPr>
                <w:rFonts w:ascii="Times New Roman" w:hAnsi="Times New Roman"/>
                <w:b/>
                <w:bCs/>
                <w:sz w:val="20"/>
                <w:szCs w:val="20"/>
              </w:rPr>
            </w:pPr>
            <w:r w:rsidRPr="003879D5">
              <w:rPr>
                <w:rFonts w:ascii="Times New Roman" w:hAnsi="Times New Roman"/>
                <w:b/>
                <w:bCs/>
                <w:sz w:val="20"/>
                <w:szCs w:val="20"/>
              </w:rPr>
              <w:lastRenderedPageBreak/>
              <w:t>IZPILDĪTS</w:t>
            </w:r>
            <w:r w:rsidR="00A04828">
              <w:rPr>
                <w:rFonts w:ascii="Times New Roman" w:hAnsi="Times New Roman"/>
                <w:b/>
                <w:bCs/>
                <w:sz w:val="20"/>
                <w:szCs w:val="20"/>
              </w:rPr>
              <w:t xml:space="preserve"> DAĻĒJI</w:t>
            </w:r>
            <w:r w:rsidRPr="003879D5">
              <w:rPr>
                <w:rFonts w:ascii="Times New Roman" w:hAnsi="Times New Roman"/>
                <w:b/>
                <w:bCs/>
                <w:sz w:val="20"/>
                <w:szCs w:val="20"/>
              </w:rPr>
              <w:t>:</w:t>
            </w:r>
          </w:p>
          <w:p w14:paraId="76EB68FC" w14:textId="77777777" w:rsidR="003879D5" w:rsidRDefault="003879D5" w:rsidP="00D34C4F">
            <w:pPr>
              <w:spacing w:after="0" w:line="240" w:lineRule="auto"/>
              <w:jc w:val="both"/>
              <w:rPr>
                <w:rFonts w:ascii="Times New Roman" w:hAnsi="Times New Roman"/>
                <w:bCs/>
                <w:sz w:val="20"/>
                <w:szCs w:val="20"/>
              </w:rPr>
            </w:pPr>
          </w:p>
          <w:p w14:paraId="40278348" w14:textId="77777777" w:rsidR="003879D5" w:rsidRDefault="003879D5" w:rsidP="00D34C4F">
            <w:pPr>
              <w:spacing w:after="0" w:line="240" w:lineRule="auto"/>
              <w:jc w:val="both"/>
              <w:rPr>
                <w:rFonts w:ascii="Times New Roman" w:hAnsi="Times New Roman"/>
                <w:bCs/>
                <w:sz w:val="20"/>
                <w:szCs w:val="20"/>
              </w:rPr>
            </w:pPr>
          </w:p>
          <w:p w14:paraId="46E4452F" w14:textId="77777777" w:rsidR="003879D5" w:rsidRDefault="003879D5" w:rsidP="00D34C4F">
            <w:pPr>
              <w:spacing w:after="0" w:line="240" w:lineRule="auto"/>
              <w:jc w:val="both"/>
              <w:rPr>
                <w:rFonts w:ascii="Times New Roman" w:hAnsi="Times New Roman"/>
                <w:bCs/>
                <w:sz w:val="20"/>
                <w:szCs w:val="20"/>
              </w:rPr>
            </w:pPr>
          </w:p>
          <w:p w14:paraId="3E3F08B8" w14:textId="77777777" w:rsidR="003879D5" w:rsidRDefault="003879D5" w:rsidP="00D34C4F">
            <w:pPr>
              <w:spacing w:after="0" w:line="240" w:lineRule="auto"/>
              <w:jc w:val="both"/>
              <w:rPr>
                <w:rFonts w:ascii="Times New Roman" w:hAnsi="Times New Roman"/>
                <w:bCs/>
                <w:sz w:val="20"/>
                <w:szCs w:val="20"/>
              </w:rPr>
            </w:pPr>
          </w:p>
          <w:p w14:paraId="133E6339" w14:textId="77777777" w:rsidR="003879D5" w:rsidRDefault="003879D5" w:rsidP="00D34C4F">
            <w:pPr>
              <w:spacing w:after="0" w:line="240" w:lineRule="auto"/>
              <w:jc w:val="both"/>
              <w:rPr>
                <w:rFonts w:ascii="Times New Roman" w:hAnsi="Times New Roman"/>
                <w:bCs/>
                <w:sz w:val="20"/>
                <w:szCs w:val="20"/>
              </w:rPr>
            </w:pPr>
          </w:p>
          <w:p w14:paraId="47FE80E5" w14:textId="77777777" w:rsidR="003879D5" w:rsidRDefault="003879D5" w:rsidP="00D34C4F">
            <w:pPr>
              <w:spacing w:after="0" w:line="240" w:lineRule="auto"/>
              <w:jc w:val="both"/>
              <w:rPr>
                <w:rFonts w:ascii="Times New Roman" w:hAnsi="Times New Roman"/>
                <w:b/>
                <w:bCs/>
                <w:i/>
                <w:sz w:val="20"/>
                <w:szCs w:val="20"/>
              </w:rPr>
            </w:pPr>
          </w:p>
          <w:p w14:paraId="23E326DF" w14:textId="77777777" w:rsidR="00500BEC" w:rsidRDefault="00500BEC" w:rsidP="00D34C4F">
            <w:pPr>
              <w:spacing w:after="0" w:line="240" w:lineRule="auto"/>
              <w:jc w:val="both"/>
              <w:rPr>
                <w:rFonts w:ascii="Times New Roman" w:hAnsi="Times New Roman"/>
                <w:b/>
                <w:bCs/>
                <w:i/>
                <w:sz w:val="20"/>
                <w:szCs w:val="20"/>
              </w:rPr>
            </w:pPr>
          </w:p>
          <w:p w14:paraId="5C5708CF" w14:textId="77777777" w:rsidR="00500BEC" w:rsidRPr="003879D5" w:rsidRDefault="00500BEC" w:rsidP="00D34C4F">
            <w:pPr>
              <w:spacing w:after="0" w:line="240" w:lineRule="auto"/>
              <w:jc w:val="both"/>
              <w:rPr>
                <w:rFonts w:ascii="Times New Roman" w:hAnsi="Times New Roman"/>
                <w:b/>
                <w:bCs/>
                <w:i/>
                <w:sz w:val="20"/>
                <w:szCs w:val="20"/>
              </w:rPr>
            </w:pPr>
          </w:p>
          <w:p w14:paraId="09A3A989" w14:textId="1AEDF15C" w:rsidR="003879D5" w:rsidRPr="003879D5" w:rsidRDefault="003879D5" w:rsidP="00D34C4F">
            <w:pPr>
              <w:spacing w:after="0" w:line="240" w:lineRule="auto"/>
              <w:jc w:val="both"/>
              <w:rPr>
                <w:rFonts w:ascii="Times New Roman" w:hAnsi="Times New Roman"/>
                <w:b/>
                <w:bCs/>
                <w:i/>
                <w:sz w:val="20"/>
                <w:szCs w:val="20"/>
              </w:rPr>
            </w:pPr>
            <w:proofErr w:type="gramStart"/>
            <w:r w:rsidRPr="003879D5">
              <w:rPr>
                <w:rFonts w:ascii="Times New Roman" w:hAnsi="Times New Roman"/>
                <w:b/>
                <w:bCs/>
                <w:i/>
                <w:sz w:val="20"/>
                <w:szCs w:val="20"/>
              </w:rPr>
              <w:t>IEKŠLIETU MINISTRIJA</w:t>
            </w:r>
            <w:proofErr w:type="gramEnd"/>
            <w:r w:rsidRPr="003879D5">
              <w:rPr>
                <w:rFonts w:ascii="Times New Roman" w:hAnsi="Times New Roman"/>
                <w:b/>
                <w:bCs/>
                <w:i/>
                <w:sz w:val="20"/>
                <w:szCs w:val="20"/>
              </w:rPr>
              <w:t>:</w:t>
            </w:r>
          </w:p>
          <w:p w14:paraId="355118E2" w14:textId="52871951" w:rsidR="003879D5" w:rsidRDefault="00500BEC" w:rsidP="00D34C4F">
            <w:pPr>
              <w:spacing w:after="0" w:line="240" w:lineRule="auto"/>
              <w:jc w:val="both"/>
              <w:rPr>
                <w:rFonts w:ascii="Times New Roman" w:hAnsi="Times New Roman"/>
                <w:bCs/>
                <w:sz w:val="20"/>
                <w:szCs w:val="20"/>
              </w:rPr>
            </w:pPr>
            <w:r w:rsidRPr="00500BEC">
              <w:rPr>
                <w:rFonts w:ascii="Times New Roman" w:hAnsi="Times New Roman"/>
                <w:bCs/>
                <w:sz w:val="20"/>
                <w:szCs w:val="20"/>
              </w:rPr>
              <w:t xml:space="preserve">Īstenojot Eiropas Komisijas Iekšlietu Ģenerāldirektorāta finanšu programmas „Noziedzības profilakse un apkarošana” līdzfinansēto starptautisko projektu „Drošības kompass – efektīvi risinājumi cilvēku tirdzniecības novēršanai” (Nr.HOME/2011/ISEC/AG/4000002172), Iekšlietu ministrija </w:t>
            </w:r>
            <w:proofErr w:type="gramStart"/>
            <w:r w:rsidRPr="00500BEC">
              <w:rPr>
                <w:rFonts w:ascii="Times New Roman" w:hAnsi="Times New Roman"/>
                <w:bCs/>
                <w:sz w:val="20"/>
                <w:szCs w:val="20"/>
              </w:rPr>
              <w:t>2014.gada</w:t>
            </w:r>
            <w:proofErr w:type="gramEnd"/>
            <w:r w:rsidRPr="00500BEC">
              <w:rPr>
                <w:rFonts w:ascii="Times New Roman" w:hAnsi="Times New Roman"/>
                <w:bCs/>
                <w:sz w:val="20"/>
                <w:szCs w:val="20"/>
              </w:rPr>
              <w:t xml:space="preserve"> 28. – 30.aprīlī organizēja </w:t>
            </w:r>
            <w:r w:rsidRPr="00E741DF">
              <w:rPr>
                <w:rFonts w:ascii="Times New Roman" w:hAnsi="Times New Roman"/>
                <w:bCs/>
                <w:sz w:val="20"/>
                <w:szCs w:val="20"/>
              </w:rPr>
              <w:t>tālruņu operatoru mācības par cilvēktirdzniecības novēršanu</w:t>
            </w:r>
            <w:r w:rsidRPr="00500BEC">
              <w:rPr>
                <w:rFonts w:ascii="Times New Roman" w:hAnsi="Times New Roman"/>
                <w:bCs/>
                <w:sz w:val="20"/>
                <w:szCs w:val="20"/>
              </w:rPr>
              <w:t xml:space="preserve">. Mācībās pavisam piedalījās </w:t>
            </w:r>
            <w:r w:rsidRPr="008F2F98">
              <w:rPr>
                <w:rFonts w:ascii="Times New Roman" w:hAnsi="Times New Roman"/>
                <w:bCs/>
                <w:sz w:val="20"/>
                <w:szCs w:val="20"/>
              </w:rPr>
              <w:t>219</w:t>
            </w:r>
            <w:r w:rsidRPr="00500BEC">
              <w:rPr>
                <w:rFonts w:ascii="Times New Roman" w:hAnsi="Times New Roman"/>
                <w:bCs/>
                <w:sz w:val="20"/>
                <w:szCs w:val="20"/>
              </w:rPr>
              <w:t xml:space="preserve"> pārstāvji no Valsts ugunsdzēsības un glābšanas dienesta Operatīvās vadības pārvaldes Zvanu apstrādes un resursu vadības nodaļas (vienotais ārkārtas palīdzības izsaukuma tālrunis 112), Valsts policijas (Valsts policijas palīdzības tālrunis 110, dežuranti), Ārlietu ministrijas Konsulārā departamenta, Valsts bērnu tiesību aizsardzības inspekcijas, Valsts policijas koledžas, biedrības “Patvērums “Drošā māja””, biedrības “Resursu centrs sievietēm “Marta”” un krīžu centra “Māras centrs”.</w:t>
            </w:r>
          </w:p>
          <w:p w14:paraId="66ABA62A" w14:textId="77777777" w:rsidR="003879D5" w:rsidRDefault="003879D5" w:rsidP="00D34C4F">
            <w:pPr>
              <w:spacing w:after="0" w:line="240" w:lineRule="auto"/>
              <w:jc w:val="both"/>
              <w:rPr>
                <w:rFonts w:ascii="Times New Roman" w:hAnsi="Times New Roman"/>
                <w:bCs/>
                <w:sz w:val="20"/>
                <w:szCs w:val="20"/>
              </w:rPr>
            </w:pPr>
          </w:p>
          <w:p w14:paraId="0C5CA97F" w14:textId="422C71F2" w:rsidR="00AA3BC3" w:rsidRDefault="00AA3BC3" w:rsidP="00D34C4F">
            <w:pPr>
              <w:spacing w:after="0" w:line="240" w:lineRule="auto"/>
              <w:jc w:val="both"/>
              <w:rPr>
                <w:rFonts w:ascii="Times New Roman" w:hAnsi="Times New Roman"/>
                <w:bCs/>
                <w:sz w:val="20"/>
                <w:szCs w:val="20"/>
              </w:rPr>
            </w:pPr>
            <w:proofErr w:type="gramStart"/>
            <w:r>
              <w:rPr>
                <w:rFonts w:ascii="Times New Roman" w:hAnsi="Times New Roman"/>
                <w:bCs/>
                <w:sz w:val="20"/>
                <w:szCs w:val="20"/>
              </w:rPr>
              <w:t>2015.gada</w:t>
            </w:r>
            <w:proofErr w:type="gramEnd"/>
            <w:r>
              <w:rPr>
                <w:rFonts w:ascii="Times New Roman" w:hAnsi="Times New Roman"/>
                <w:bCs/>
                <w:sz w:val="20"/>
                <w:szCs w:val="20"/>
              </w:rPr>
              <w:t xml:space="preserve"> pavasarī </w:t>
            </w:r>
            <w:r w:rsidRPr="00AA3BC3">
              <w:rPr>
                <w:rFonts w:ascii="Times New Roman" w:hAnsi="Times New Roman"/>
                <w:bCs/>
                <w:sz w:val="20"/>
                <w:szCs w:val="20"/>
              </w:rPr>
              <w:t>projekta HESTIA “Novēršot cilvēku tirdzniecību un fiktīvās laulības: daudznozaru risinājums” ietvaros</w:t>
            </w:r>
            <w:r>
              <w:rPr>
                <w:rFonts w:ascii="Times New Roman" w:hAnsi="Times New Roman"/>
                <w:bCs/>
                <w:sz w:val="20"/>
                <w:szCs w:val="20"/>
              </w:rPr>
              <w:t xml:space="preserve"> tika organizēti četri divu dienu semināri par cilvēku tirdzniecību un fiktīvajām laulībām</w:t>
            </w:r>
            <w:r w:rsidR="003003C1">
              <w:rPr>
                <w:rFonts w:ascii="Times New Roman" w:hAnsi="Times New Roman"/>
                <w:bCs/>
                <w:sz w:val="20"/>
                <w:szCs w:val="20"/>
              </w:rPr>
              <w:t>, kurā piedalījās 108 speciālisti un praktiķi no Latvijas reģioniem</w:t>
            </w:r>
            <w:r>
              <w:rPr>
                <w:rFonts w:ascii="Times New Roman" w:hAnsi="Times New Roman"/>
                <w:bCs/>
                <w:sz w:val="20"/>
                <w:szCs w:val="20"/>
              </w:rPr>
              <w:t>:</w:t>
            </w:r>
          </w:p>
          <w:p w14:paraId="5E88C900" w14:textId="520EE375" w:rsidR="00AA3BC3" w:rsidRDefault="00AA3BC3" w:rsidP="00D34C4F">
            <w:pPr>
              <w:spacing w:after="0" w:line="240" w:lineRule="auto"/>
              <w:jc w:val="both"/>
              <w:rPr>
                <w:rFonts w:ascii="Times New Roman" w:hAnsi="Times New Roman"/>
                <w:bCs/>
                <w:sz w:val="20"/>
                <w:szCs w:val="20"/>
              </w:rPr>
            </w:pPr>
            <w:r>
              <w:rPr>
                <w:rFonts w:ascii="Times New Roman" w:hAnsi="Times New Roman"/>
                <w:bCs/>
                <w:sz w:val="20"/>
                <w:szCs w:val="20"/>
              </w:rPr>
              <w:t xml:space="preserve">- Ogrē </w:t>
            </w:r>
            <w:proofErr w:type="gramStart"/>
            <w:r>
              <w:rPr>
                <w:rFonts w:ascii="Times New Roman" w:hAnsi="Times New Roman"/>
                <w:bCs/>
                <w:sz w:val="20"/>
                <w:szCs w:val="20"/>
              </w:rPr>
              <w:t>16. – 17.</w:t>
            </w:r>
            <w:proofErr w:type="gramEnd"/>
            <w:r>
              <w:rPr>
                <w:rFonts w:ascii="Times New Roman" w:hAnsi="Times New Roman"/>
                <w:bCs/>
                <w:sz w:val="20"/>
                <w:szCs w:val="20"/>
              </w:rPr>
              <w:t>04.2015. – 26 dalībnieki;</w:t>
            </w:r>
          </w:p>
          <w:p w14:paraId="582414AA" w14:textId="0499CE7A" w:rsidR="00AA3BC3" w:rsidRDefault="00AA3BC3" w:rsidP="00D34C4F">
            <w:pPr>
              <w:spacing w:after="0" w:line="240" w:lineRule="auto"/>
              <w:jc w:val="both"/>
              <w:rPr>
                <w:rFonts w:ascii="Times New Roman" w:hAnsi="Times New Roman"/>
                <w:bCs/>
                <w:sz w:val="20"/>
                <w:szCs w:val="20"/>
              </w:rPr>
            </w:pPr>
            <w:r>
              <w:rPr>
                <w:rFonts w:ascii="Times New Roman" w:hAnsi="Times New Roman"/>
                <w:bCs/>
                <w:sz w:val="20"/>
                <w:szCs w:val="20"/>
              </w:rPr>
              <w:t xml:space="preserve">- Kuldīgā </w:t>
            </w:r>
            <w:proofErr w:type="gramStart"/>
            <w:r>
              <w:rPr>
                <w:rFonts w:ascii="Times New Roman" w:hAnsi="Times New Roman"/>
                <w:bCs/>
                <w:sz w:val="20"/>
                <w:szCs w:val="20"/>
              </w:rPr>
              <w:t>28. – 29.</w:t>
            </w:r>
            <w:proofErr w:type="gramEnd"/>
            <w:r>
              <w:rPr>
                <w:rFonts w:ascii="Times New Roman" w:hAnsi="Times New Roman"/>
                <w:bCs/>
                <w:sz w:val="20"/>
                <w:szCs w:val="20"/>
              </w:rPr>
              <w:t>04.2015. – 30 dalībnieki;</w:t>
            </w:r>
          </w:p>
          <w:p w14:paraId="1B92C536" w14:textId="346D927A" w:rsidR="00AA3BC3" w:rsidRDefault="00AA3BC3" w:rsidP="00D34C4F">
            <w:pPr>
              <w:spacing w:after="0" w:line="240" w:lineRule="auto"/>
              <w:jc w:val="both"/>
              <w:rPr>
                <w:rFonts w:ascii="Times New Roman" w:hAnsi="Times New Roman"/>
                <w:bCs/>
                <w:sz w:val="20"/>
                <w:szCs w:val="20"/>
              </w:rPr>
            </w:pPr>
            <w:r>
              <w:rPr>
                <w:rFonts w:ascii="Times New Roman" w:hAnsi="Times New Roman"/>
                <w:bCs/>
                <w:sz w:val="20"/>
                <w:szCs w:val="20"/>
              </w:rPr>
              <w:t xml:space="preserve">- Valmierā </w:t>
            </w:r>
            <w:proofErr w:type="gramStart"/>
            <w:r>
              <w:rPr>
                <w:rFonts w:ascii="Times New Roman" w:hAnsi="Times New Roman"/>
                <w:bCs/>
                <w:sz w:val="20"/>
                <w:szCs w:val="20"/>
              </w:rPr>
              <w:t>12. – 13.</w:t>
            </w:r>
            <w:proofErr w:type="gramEnd"/>
            <w:r>
              <w:rPr>
                <w:rFonts w:ascii="Times New Roman" w:hAnsi="Times New Roman"/>
                <w:bCs/>
                <w:sz w:val="20"/>
                <w:szCs w:val="20"/>
              </w:rPr>
              <w:t>05.2015. – 25 dalībnieki;</w:t>
            </w:r>
          </w:p>
          <w:p w14:paraId="6A992C88" w14:textId="1413AF96" w:rsidR="00AA3BC3" w:rsidRDefault="00AA3BC3" w:rsidP="00D34C4F">
            <w:pPr>
              <w:spacing w:after="0" w:line="240" w:lineRule="auto"/>
              <w:jc w:val="both"/>
              <w:rPr>
                <w:rFonts w:ascii="Times New Roman" w:hAnsi="Times New Roman"/>
                <w:bCs/>
                <w:sz w:val="20"/>
                <w:szCs w:val="20"/>
              </w:rPr>
            </w:pPr>
            <w:r>
              <w:rPr>
                <w:rFonts w:ascii="Times New Roman" w:hAnsi="Times New Roman"/>
                <w:bCs/>
                <w:sz w:val="20"/>
                <w:szCs w:val="20"/>
              </w:rPr>
              <w:t xml:space="preserve">- Jēkabpilī </w:t>
            </w:r>
            <w:proofErr w:type="gramStart"/>
            <w:r>
              <w:rPr>
                <w:rFonts w:ascii="Times New Roman" w:hAnsi="Times New Roman"/>
                <w:bCs/>
                <w:sz w:val="20"/>
                <w:szCs w:val="20"/>
              </w:rPr>
              <w:t>21. – 22.</w:t>
            </w:r>
            <w:proofErr w:type="gramEnd"/>
            <w:r>
              <w:rPr>
                <w:rFonts w:ascii="Times New Roman" w:hAnsi="Times New Roman"/>
                <w:bCs/>
                <w:sz w:val="20"/>
                <w:szCs w:val="20"/>
              </w:rPr>
              <w:t>05.2015. – 27 dalībnieki</w:t>
            </w:r>
          </w:p>
          <w:p w14:paraId="6F0031A5" w14:textId="77777777" w:rsidR="00AA3BC3" w:rsidRDefault="00AA3BC3" w:rsidP="00D34C4F">
            <w:pPr>
              <w:spacing w:after="0" w:line="240" w:lineRule="auto"/>
              <w:jc w:val="both"/>
              <w:rPr>
                <w:rFonts w:ascii="Times New Roman" w:hAnsi="Times New Roman"/>
                <w:bCs/>
                <w:sz w:val="20"/>
                <w:szCs w:val="20"/>
              </w:rPr>
            </w:pPr>
          </w:p>
          <w:p w14:paraId="58B17B97" w14:textId="5B6D66B1" w:rsidR="00564C0F" w:rsidRDefault="00564C0F" w:rsidP="00D34C4F">
            <w:pPr>
              <w:spacing w:after="0" w:line="240" w:lineRule="auto"/>
              <w:jc w:val="both"/>
              <w:rPr>
                <w:rFonts w:ascii="Times New Roman" w:hAnsi="Times New Roman"/>
                <w:bCs/>
                <w:sz w:val="20"/>
                <w:szCs w:val="20"/>
              </w:rPr>
            </w:pPr>
            <w:proofErr w:type="gramStart"/>
            <w:r w:rsidRPr="00564C0F">
              <w:rPr>
                <w:rFonts w:ascii="Times New Roman" w:hAnsi="Times New Roman"/>
                <w:bCs/>
                <w:sz w:val="20"/>
                <w:szCs w:val="20"/>
              </w:rPr>
              <w:t>2014.gada</w:t>
            </w:r>
            <w:proofErr w:type="gramEnd"/>
            <w:r w:rsidRPr="00564C0F">
              <w:rPr>
                <w:rFonts w:ascii="Times New Roman" w:hAnsi="Times New Roman"/>
                <w:bCs/>
                <w:sz w:val="20"/>
                <w:szCs w:val="20"/>
              </w:rPr>
              <w:t xml:space="preserve"> 16.oktobrī </w:t>
            </w:r>
            <w:r>
              <w:rPr>
                <w:rFonts w:ascii="Times New Roman" w:hAnsi="Times New Roman"/>
                <w:bCs/>
                <w:sz w:val="20"/>
                <w:szCs w:val="20"/>
              </w:rPr>
              <w:t>notika mācības</w:t>
            </w:r>
            <w:r w:rsidRPr="00564C0F">
              <w:rPr>
                <w:rFonts w:ascii="Times New Roman" w:hAnsi="Times New Roman"/>
                <w:bCs/>
                <w:sz w:val="20"/>
                <w:szCs w:val="20"/>
              </w:rPr>
              <w:t xml:space="preserve"> par cilvēktirdzniecības gadījumu kriminālvajāšanu un iztiesāšanu</w:t>
            </w:r>
            <w:r>
              <w:rPr>
                <w:rFonts w:ascii="Times New Roman" w:hAnsi="Times New Roman"/>
                <w:bCs/>
                <w:sz w:val="20"/>
                <w:szCs w:val="20"/>
              </w:rPr>
              <w:t>, kuras tika organizētas</w:t>
            </w:r>
            <w:r w:rsidRPr="00564C0F">
              <w:rPr>
                <w:rFonts w:ascii="Times New Roman" w:hAnsi="Times New Roman"/>
                <w:bCs/>
                <w:sz w:val="20"/>
                <w:szCs w:val="20"/>
              </w:rPr>
              <w:t>, sadarbojoties Iekšlietu ministrijai ar Amerikas Savienoto Valstu vēstniecību Rīgā, Tiesnešu mācību centru, Tiesu administrāciju, Ģenerālprokuratūru un Tieslietu ministriju.</w:t>
            </w:r>
            <w:r>
              <w:rPr>
                <w:rFonts w:ascii="Times New Roman" w:hAnsi="Times New Roman"/>
                <w:bCs/>
                <w:sz w:val="20"/>
                <w:szCs w:val="20"/>
              </w:rPr>
              <w:t xml:space="preserve"> Mācībā</w:t>
            </w:r>
            <w:r w:rsidRPr="00564C0F">
              <w:rPr>
                <w:rFonts w:ascii="Times New Roman" w:hAnsi="Times New Roman"/>
                <w:bCs/>
                <w:sz w:val="20"/>
                <w:szCs w:val="20"/>
              </w:rPr>
              <w:t xml:space="preserve">s </w:t>
            </w:r>
            <w:r>
              <w:rPr>
                <w:rFonts w:ascii="Times New Roman" w:hAnsi="Times New Roman"/>
                <w:bCs/>
                <w:sz w:val="20"/>
                <w:szCs w:val="20"/>
              </w:rPr>
              <w:t>piedalījās 20 policisti, prokurori, tiesneši</w:t>
            </w:r>
            <w:r w:rsidRPr="00564C0F">
              <w:rPr>
                <w:rFonts w:ascii="Times New Roman" w:hAnsi="Times New Roman"/>
                <w:bCs/>
                <w:sz w:val="20"/>
                <w:szCs w:val="20"/>
              </w:rPr>
              <w:t xml:space="preserve"> un </w:t>
            </w:r>
            <w:r w:rsidR="008C759B">
              <w:rPr>
                <w:rFonts w:ascii="Times New Roman" w:hAnsi="Times New Roman"/>
                <w:bCs/>
                <w:sz w:val="20"/>
                <w:szCs w:val="20"/>
              </w:rPr>
              <w:t xml:space="preserve">5 </w:t>
            </w:r>
            <w:r w:rsidRPr="00564C0F">
              <w:rPr>
                <w:rFonts w:ascii="Times New Roman" w:hAnsi="Times New Roman"/>
                <w:bCs/>
                <w:sz w:val="20"/>
                <w:szCs w:val="20"/>
              </w:rPr>
              <w:t>nevalstiskā sektora, kas nodrošina palīdzību cilvēku ti</w:t>
            </w:r>
            <w:r>
              <w:rPr>
                <w:rFonts w:ascii="Times New Roman" w:hAnsi="Times New Roman"/>
                <w:bCs/>
                <w:sz w:val="20"/>
                <w:szCs w:val="20"/>
              </w:rPr>
              <w:t>rdzniecības upuriem,</w:t>
            </w:r>
            <w:r w:rsidR="008C759B">
              <w:rPr>
                <w:rFonts w:ascii="Times New Roman" w:hAnsi="Times New Roman"/>
                <w:bCs/>
                <w:sz w:val="20"/>
                <w:szCs w:val="20"/>
              </w:rPr>
              <w:t xml:space="preserve"> pārstāvji,</w:t>
            </w:r>
            <w:r>
              <w:rPr>
                <w:rFonts w:ascii="Times New Roman" w:hAnsi="Times New Roman"/>
                <w:bCs/>
                <w:sz w:val="20"/>
                <w:szCs w:val="20"/>
              </w:rPr>
              <w:t xml:space="preserve"> 3</w:t>
            </w:r>
            <w:r w:rsidRPr="00564C0F">
              <w:rPr>
                <w:rFonts w:ascii="Times New Roman" w:hAnsi="Times New Roman"/>
                <w:bCs/>
                <w:sz w:val="20"/>
                <w:szCs w:val="20"/>
              </w:rPr>
              <w:t xml:space="preserve"> Iekšlietu ministrijas pārstāvji. Iekšlietu ministrija nodrošināja telpas, tulkošanas un apskaņošanas aprīkojumu, organizēja kafijas pauzes un līdzdarbojās mācību organizēšanā un koordinēšanā. </w:t>
            </w:r>
          </w:p>
          <w:p w14:paraId="62127857" w14:textId="77777777" w:rsidR="003879D5" w:rsidRDefault="003879D5" w:rsidP="00D34C4F">
            <w:pPr>
              <w:spacing w:after="0" w:line="240" w:lineRule="auto"/>
              <w:jc w:val="both"/>
              <w:rPr>
                <w:rFonts w:ascii="Times New Roman" w:hAnsi="Times New Roman"/>
                <w:bCs/>
                <w:sz w:val="20"/>
                <w:szCs w:val="20"/>
              </w:rPr>
            </w:pPr>
          </w:p>
          <w:p w14:paraId="51BAEBDC" w14:textId="147E0F7D" w:rsidR="00514BC3" w:rsidRDefault="00514BC3" w:rsidP="00D34C4F">
            <w:pPr>
              <w:spacing w:after="0" w:line="240" w:lineRule="auto"/>
              <w:jc w:val="both"/>
              <w:rPr>
                <w:rFonts w:ascii="Times New Roman" w:hAnsi="Times New Roman"/>
                <w:bCs/>
                <w:sz w:val="20"/>
                <w:szCs w:val="20"/>
              </w:rPr>
            </w:pPr>
            <w:r w:rsidRPr="00514BC3">
              <w:rPr>
                <w:rFonts w:ascii="Times New Roman" w:hAnsi="Times New Roman"/>
                <w:bCs/>
                <w:sz w:val="20"/>
                <w:szCs w:val="20"/>
              </w:rPr>
              <w:t>Pēc Amerikas Savienoto Valstu vēstniecības Rīgā iniciatīvas sadarbībā ar Iekšlietu ministriju, Ģenerālprokuratūru, Tiesu administrāciju un biedrību “Patvērums “Drošā mā</w:t>
            </w:r>
            <w:r>
              <w:rPr>
                <w:rFonts w:ascii="Times New Roman" w:hAnsi="Times New Roman"/>
                <w:bCs/>
                <w:sz w:val="20"/>
                <w:szCs w:val="20"/>
              </w:rPr>
              <w:t>ja”” Rīgā, Iekšlietu ministrijā</w:t>
            </w:r>
            <w:r w:rsidRPr="00514BC3">
              <w:rPr>
                <w:rFonts w:ascii="Times New Roman" w:hAnsi="Times New Roman"/>
                <w:bCs/>
                <w:sz w:val="20"/>
                <w:szCs w:val="20"/>
              </w:rPr>
              <w:t xml:space="preserve"> </w:t>
            </w:r>
            <w:proofErr w:type="gramStart"/>
            <w:r w:rsidRPr="00514BC3">
              <w:rPr>
                <w:rFonts w:ascii="Times New Roman" w:hAnsi="Times New Roman"/>
                <w:bCs/>
                <w:sz w:val="20"/>
                <w:szCs w:val="20"/>
              </w:rPr>
              <w:t>2015.gada</w:t>
            </w:r>
            <w:proofErr w:type="gramEnd"/>
            <w:r w:rsidRPr="00514BC3">
              <w:rPr>
                <w:rFonts w:ascii="Times New Roman" w:hAnsi="Times New Roman"/>
                <w:bCs/>
                <w:sz w:val="20"/>
                <w:szCs w:val="20"/>
              </w:rPr>
              <w:t xml:space="preserve"> 22</w:t>
            </w:r>
            <w:r>
              <w:rPr>
                <w:rFonts w:ascii="Times New Roman" w:hAnsi="Times New Roman"/>
                <w:bCs/>
                <w:sz w:val="20"/>
                <w:szCs w:val="20"/>
              </w:rPr>
              <w:t>.septembrī notika</w:t>
            </w:r>
            <w:r w:rsidRPr="00514BC3">
              <w:rPr>
                <w:rFonts w:ascii="Times New Roman" w:hAnsi="Times New Roman"/>
                <w:bCs/>
                <w:sz w:val="20"/>
                <w:szCs w:val="20"/>
              </w:rPr>
              <w:t xml:space="preserve"> mācības par upuru tiesību ievērošanu c</w:t>
            </w:r>
            <w:r>
              <w:rPr>
                <w:rFonts w:ascii="Times New Roman" w:hAnsi="Times New Roman"/>
                <w:bCs/>
                <w:sz w:val="20"/>
                <w:szCs w:val="20"/>
              </w:rPr>
              <w:t>ilvēktirdzniecības lietās, kuru ietvaros</w:t>
            </w:r>
            <w:r w:rsidRPr="00514BC3">
              <w:rPr>
                <w:rFonts w:ascii="Times New Roman" w:hAnsi="Times New Roman"/>
                <w:bCs/>
                <w:sz w:val="20"/>
                <w:szCs w:val="20"/>
              </w:rPr>
              <w:t xml:space="preserve"> notik</w:t>
            </w:r>
            <w:r>
              <w:rPr>
                <w:rFonts w:ascii="Times New Roman" w:hAnsi="Times New Roman"/>
                <w:bCs/>
                <w:sz w:val="20"/>
                <w:szCs w:val="20"/>
              </w:rPr>
              <w:t>a</w:t>
            </w:r>
            <w:r w:rsidRPr="00514BC3">
              <w:rPr>
                <w:rFonts w:ascii="Times New Roman" w:hAnsi="Times New Roman"/>
                <w:bCs/>
                <w:sz w:val="20"/>
                <w:szCs w:val="20"/>
              </w:rPr>
              <w:t xml:space="preserve"> diskusijas, informācijas un labās prakses apmaiņa par upuru tiesībām, uz upuri vērstas pieejas piemērošanu cilvēk</w:t>
            </w:r>
            <w:r>
              <w:rPr>
                <w:rFonts w:ascii="Times New Roman" w:hAnsi="Times New Roman"/>
                <w:bCs/>
                <w:sz w:val="20"/>
                <w:szCs w:val="20"/>
              </w:rPr>
              <w:t xml:space="preserve">u </w:t>
            </w:r>
            <w:r w:rsidRPr="00514BC3">
              <w:rPr>
                <w:rFonts w:ascii="Times New Roman" w:hAnsi="Times New Roman"/>
                <w:bCs/>
                <w:sz w:val="20"/>
                <w:szCs w:val="20"/>
              </w:rPr>
              <w:t>tirdzniecības lietās kriminālvajāšanas un iztiesāšanas posmā, par upura intervēšanu, kā iedrošināt upurus un lieciniekus sniegt liecības, nepakļaujot tos atkārtotai viktimizācijai.</w:t>
            </w:r>
            <w:r>
              <w:rPr>
                <w:rFonts w:ascii="Times New Roman" w:hAnsi="Times New Roman"/>
                <w:bCs/>
                <w:sz w:val="20"/>
                <w:szCs w:val="20"/>
              </w:rPr>
              <w:t xml:space="preserve"> </w:t>
            </w:r>
            <w:r w:rsidRPr="00514BC3">
              <w:rPr>
                <w:rFonts w:ascii="Times New Roman" w:hAnsi="Times New Roman"/>
                <w:bCs/>
                <w:sz w:val="20"/>
                <w:szCs w:val="20"/>
              </w:rPr>
              <w:t>Ar pieredzi un labās prakses piemēriem p</w:t>
            </w:r>
            <w:r>
              <w:rPr>
                <w:rFonts w:ascii="Times New Roman" w:hAnsi="Times New Roman"/>
                <w:bCs/>
                <w:sz w:val="20"/>
                <w:szCs w:val="20"/>
              </w:rPr>
              <w:t>asākuma dalībniekus iepazīstināja</w:t>
            </w:r>
            <w:r w:rsidRPr="00514BC3">
              <w:rPr>
                <w:rFonts w:ascii="Times New Roman" w:hAnsi="Times New Roman"/>
                <w:bCs/>
                <w:sz w:val="20"/>
                <w:szCs w:val="20"/>
              </w:rPr>
              <w:t xml:space="preserve"> ASV federālā tiesnese Virdžīnija Kendalla (Virginia M. Kendall), savukārt par praksi Latvijā </w:t>
            </w:r>
            <w:r>
              <w:rPr>
                <w:rFonts w:ascii="Times New Roman" w:hAnsi="Times New Roman"/>
                <w:bCs/>
                <w:sz w:val="20"/>
                <w:szCs w:val="20"/>
              </w:rPr>
              <w:t>informēja</w:t>
            </w:r>
            <w:r w:rsidRPr="00514BC3">
              <w:rPr>
                <w:rFonts w:ascii="Times New Roman" w:hAnsi="Times New Roman"/>
                <w:bCs/>
                <w:sz w:val="20"/>
                <w:szCs w:val="20"/>
              </w:rPr>
              <w:t xml:space="preserve"> Ģenerālprokuratūras un biedrības “Patvērums “Drošā māja”” pārstāvji. Mācību ietvaros </w:t>
            </w:r>
            <w:r>
              <w:rPr>
                <w:rFonts w:ascii="Times New Roman" w:hAnsi="Times New Roman"/>
                <w:bCs/>
                <w:sz w:val="20"/>
                <w:szCs w:val="20"/>
              </w:rPr>
              <w:t>tika nodrošināts</w:t>
            </w:r>
            <w:r w:rsidRPr="00514BC3">
              <w:rPr>
                <w:rFonts w:ascii="Times New Roman" w:hAnsi="Times New Roman"/>
                <w:bCs/>
                <w:sz w:val="20"/>
                <w:szCs w:val="20"/>
              </w:rPr>
              <w:t xml:space="preserve"> darbs grupās un lomu spēles. </w:t>
            </w:r>
            <w:r w:rsidR="0074053E">
              <w:rPr>
                <w:rFonts w:ascii="Times New Roman" w:hAnsi="Times New Roman"/>
                <w:bCs/>
                <w:sz w:val="20"/>
                <w:szCs w:val="20"/>
              </w:rPr>
              <w:t>Mācībās piedalījās 60 dalībnieki:</w:t>
            </w:r>
            <w:r w:rsidRPr="0074053E">
              <w:rPr>
                <w:rFonts w:ascii="Times New Roman" w:hAnsi="Times New Roman"/>
                <w:bCs/>
                <w:sz w:val="20"/>
                <w:szCs w:val="20"/>
              </w:rPr>
              <w:t xml:space="preserve"> </w:t>
            </w:r>
            <w:r w:rsidR="00803781">
              <w:rPr>
                <w:rFonts w:ascii="Times New Roman" w:hAnsi="Times New Roman"/>
                <w:bCs/>
                <w:sz w:val="20"/>
                <w:szCs w:val="20"/>
              </w:rPr>
              <w:t>6 tiesneši, 2 tiesneša amata kandidāti, 6 tiesneša palīgi, 1 tiesas priekšsēdētājs, 11 prokurori, 8 policisti, 3 Valsts policijas koledžas pārstāvji, 4 Tieslietu un Iekšlietu ministriju pārstāvji, 20 nevalstiskā sektora pārstāvji.</w:t>
            </w:r>
          </w:p>
          <w:p w14:paraId="0AF73B54" w14:textId="77777777" w:rsidR="00514BC3" w:rsidRDefault="00514BC3" w:rsidP="00D34C4F">
            <w:pPr>
              <w:spacing w:after="0" w:line="240" w:lineRule="auto"/>
              <w:jc w:val="both"/>
              <w:rPr>
                <w:rFonts w:ascii="Times New Roman" w:hAnsi="Times New Roman"/>
                <w:bCs/>
                <w:sz w:val="20"/>
                <w:szCs w:val="20"/>
              </w:rPr>
            </w:pPr>
          </w:p>
          <w:p w14:paraId="134A2588" w14:textId="667FD929" w:rsidR="005C53D8" w:rsidRPr="005C53D8" w:rsidRDefault="00514BC3" w:rsidP="00D34C4F">
            <w:pPr>
              <w:spacing w:after="0" w:line="240" w:lineRule="auto"/>
              <w:jc w:val="both"/>
              <w:rPr>
                <w:rFonts w:ascii="Times New Roman" w:hAnsi="Times New Roman"/>
                <w:bCs/>
                <w:sz w:val="20"/>
                <w:szCs w:val="20"/>
              </w:rPr>
            </w:pPr>
            <w:proofErr w:type="gramStart"/>
            <w:r>
              <w:rPr>
                <w:rFonts w:ascii="Times New Roman" w:hAnsi="Times New Roman"/>
                <w:bCs/>
                <w:sz w:val="20"/>
                <w:szCs w:val="20"/>
              </w:rPr>
              <w:t>2016.gada</w:t>
            </w:r>
            <w:proofErr w:type="gramEnd"/>
            <w:r>
              <w:rPr>
                <w:rFonts w:ascii="Times New Roman" w:hAnsi="Times New Roman"/>
                <w:bCs/>
                <w:sz w:val="20"/>
                <w:szCs w:val="20"/>
              </w:rPr>
              <w:t xml:space="preserve"> rudenī p</w:t>
            </w:r>
            <w:r w:rsidR="005C53D8" w:rsidRPr="005C53D8">
              <w:rPr>
                <w:rFonts w:ascii="Times New Roman" w:hAnsi="Times New Roman"/>
                <w:bCs/>
                <w:sz w:val="20"/>
                <w:szCs w:val="20"/>
              </w:rPr>
              <w:t>rojekta HESTIA “Novēršot cilvēku tirdzniecību un fiktīvās laulības: daudznozaru risinājums”</w:t>
            </w:r>
            <w:r w:rsidR="005C53D8">
              <w:rPr>
                <w:rFonts w:ascii="Times New Roman" w:hAnsi="Times New Roman"/>
                <w:bCs/>
                <w:sz w:val="20"/>
                <w:szCs w:val="20"/>
              </w:rPr>
              <w:t xml:space="preserve"> </w:t>
            </w:r>
            <w:r w:rsidR="005C53D8" w:rsidRPr="005C53D8">
              <w:rPr>
                <w:rFonts w:ascii="Times New Roman" w:hAnsi="Times New Roman"/>
                <w:bCs/>
                <w:sz w:val="20"/>
                <w:szCs w:val="20"/>
              </w:rPr>
              <w:t>ietvaros atbilstoši projekta aktivitātei “Starpnozaru mācības” projekta Latvijas partneris – biedrība “Patvērums “Drošā māja”” sadarbībā ar projekta ekspertu – Valsts policijas Galvenās Kriminālpolicijas pārvaldes Organizētās noziedzības apkarošanas pārvaldes 3.nodaļas inspektoru Vadimu Nazarovu, un ar projekta Lietuvas un Igaunijas partneru atbalstu, izstrādāja mācību metodoloģiju “Ekspluatatīvo fiktīvo laulību mazināšana: multiplika</w:t>
            </w:r>
            <w:r w:rsidR="005C53D8">
              <w:rPr>
                <w:rFonts w:ascii="Times New Roman" w:hAnsi="Times New Roman"/>
                <w:bCs/>
                <w:sz w:val="20"/>
                <w:szCs w:val="20"/>
              </w:rPr>
              <w:t>toru apmācības”, kuras mērķis bija</w:t>
            </w:r>
            <w:r w:rsidR="005C53D8" w:rsidRPr="005C53D8">
              <w:rPr>
                <w:rFonts w:ascii="Times New Roman" w:hAnsi="Times New Roman"/>
                <w:bCs/>
                <w:sz w:val="20"/>
                <w:szCs w:val="20"/>
              </w:rPr>
              <w:t xml:space="preserve"> sagatavot dažādu jomu speciālistus – tālākizglītības trenerus tēmas aktualizēšanai speciālistu kolektīvos, kā arī iniciēt tēmas aktualizēšanu sabiedrībā kopumā. Ņemot par pamatu izstrādāto mācību metodoloģiju, Latvijā tika sagatavota mācību divu dienu programma, kuras ietvaros tika skatīti sekojoši jautājumi: cilvēktirdzniecības jēdziens un mērķis (definīcija, elementi, priekšnosacījumi); vervēšanas mehānisms, upura ievainojamība, ievainojamības aspekti, fiktīvo laulību fenomens, ekspluatatīvas fiktīvās laulības kā cilvēktirdzniecības forma, cilvēktirdzniecības upura fiktīvo laulību situācijā identificēšana; speciālistu loma fiktīvo laulību mazināšanā, starpinstitucionālā sadarbība; preventīvie pasākumi fiktīvo laulību fenomena mazināšanai, kā arī īstenots praktiskais darbs grupās. Kopumā tika nodrošinātas piecas divu dienu mācības lektoru – biedrības “Patvērums “Drošā māja”” pārstāvju Sandras Zalcmanes un Gitas Miruškinas, un biedrības “Par brīvu Vidzemi no cilvēku tirdzniecības” pārstāvja Artura Vaišļas vadībā. Mācībās piedalījās </w:t>
            </w:r>
            <w:r w:rsidR="005C53D8" w:rsidRPr="005C53D8">
              <w:rPr>
                <w:rFonts w:ascii="Times New Roman" w:hAnsi="Times New Roman"/>
                <w:b/>
                <w:bCs/>
                <w:sz w:val="20"/>
                <w:szCs w:val="20"/>
              </w:rPr>
              <w:t>187 speciālisti</w:t>
            </w:r>
            <w:r w:rsidR="005C53D8" w:rsidRPr="005C53D8">
              <w:rPr>
                <w:rFonts w:ascii="Times New Roman" w:hAnsi="Times New Roman"/>
                <w:bCs/>
                <w:sz w:val="20"/>
                <w:szCs w:val="20"/>
              </w:rPr>
              <w:t>:</w:t>
            </w:r>
          </w:p>
          <w:p w14:paraId="1E8E964B" w14:textId="77777777" w:rsidR="005C53D8" w:rsidRPr="005C53D8" w:rsidRDefault="005C53D8" w:rsidP="00D34C4F">
            <w:pPr>
              <w:spacing w:after="0" w:line="240" w:lineRule="auto"/>
              <w:jc w:val="both"/>
              <w:rPr>
                <w:rFonts w:ascii="Times New Roman" w:hAnsi="Times New Roman"/>
                <w:bCs/>
                <w:sz w:val="20"/>
                <w:szCs w:val="20"/>
              </w:rPr>
            </w:pPr>
            <w:r w:rsidRPr="005C53D8">
              <w:rPr>
                <w:rFonts w:ascii="Times New Roman" w:hAnsi="Times New Roman"/>
                <w:bCs/>
                <w:sz w:val="20"/>
                <w:szCs w:val="20"/>
              </w:rPr>
              <w:t>-</w:t>
            </w:r>
            <w:r w:rsidRPr="005C53D8">
              <w:rPr>
                <w:rFonts w:ascii="Times New Roman" w:hAnsi="Times New Roman"/>
                <w:bCs/>
                <w:sz w:val="20"/>
                <w:szCs w:val="20"/>
              </w:rPr>
              <w:tab/>
              <w:t xml:space="preserve">14. – </w:t>
            </w:r>
            <w:proofErr w:type="gramStart"/>
            <w:r w:rsidRPr="005C53D8">
              <w:rPr>
                <w:rFonts w:ascii="Times New Roman" w:hAnsi="Times New Roman"/>
                <w:bCs/>
                <w:sz w:val="20"/>
                <w:szCs w:val="20"/>
              </w:rPr>
              <w:t>15.septembris</w:t>
            </w:r>
            <w:proofErr w:type="gramEnd"/>
            <w:r w:rsidRPr="005C53D8">
              <w:rPr>
                <w:rFonts w:ascii="Times New Roman" w:hAnsi="Times New Roman"/>
                <w:bCs/>
                <w:sz w:val="20"/>
                <w:szCs w:val="20"/>
              </w:rPr>
              <w:t xml:space="preserve"> Sigulda: 22 pārstāvji no sociālajiem dienestiem, 7 – bāriņtiesām, 6 – pašvaldības policijas;</w:t>
            </w:r>
          </w:p>
          <w:p w14:paraId="5F288473" w14:textId="77777777" w:rsidR="005C53D8" w:rsidRPr="005C53D8" w:rsidRDefault="005C53D8" w:rsidP="00D34C4F">
            <w:pPr>
              <w:spacing w:after="0" w:line="240" w:lineRule="auto"/>
              <w:jc w:val="both"/>
              <w:rPr>
                <w:rFonts w:ascii="Times New Roman" w:hAnsi="Times New Roman"/>
                <w:bCs/>
                <w:sz w:val="20"/>
                <w:szCs w:val="20"/>
              </w:rPr>
            </w:pPr>
            <w:r w:rsidRPr="005C53D8">
              <w:rPr>
                <w:rFonts w:ascii="Times New Roman" w:hAnsi="Times New Roman"/>
                <w:bCs/>
                <w:sz w:val="20"/>
                <w:szCs w:val="20"/>
              </w:rPr>
              <w:t>-</w:t>
            </w:r>
            <w:r w:rsidRPr="005C53D8">
              <w:rPr>
                <w:rFonts w:ascii="Times New Roman" w:hAnsi="Times New Roman"/>
                <w:bCs/>
                <w:sz w:val="20"/>
                <w:szCs w:val="20"/>
              </w:rPr>
              <w:tab/>
              <w:t xml:space="preserve">21. – </w:t>
            </w:r>
            <w:proofErr w:type="gramStart"/>
            <w:r w:rsidRPr="005C53D8">
              <w:rPr>
                <w:rFonts w:ascii="Times New Roman" w:hAnsi="Times New Roman"/>
                <w:bCs/>
                <w:sz w:val="20"/>
                <w:szCs w:val="20"/>
              </w:rPr>
              <w:t>22.septembris</w:t>
            </w:r>
            <w:proofErr w:type="gramEnd"/>
            <w:r w:rsidRPr="005C53D8">
              <w:rPr>
                <w:rFonts w:ascii="Times New Roman" w:hAnsi="Times New Roman"/>
                <w:bCs/>
                <w:sz w:val="20"/>
                <w:szCs w:val="20"/>
              </w:rPr>
              <w:t xml:space="preserve"> Rēzekne: 18 pārstāvji no sociālajiem dienestiem, 6 – bāriņtiesām, 3 – pašvaldības policijas, 2 – Valsts policijas, 3 – izglītības iestādēm, 2 – bibliotēkām, 1 – tūrisma informācijas centra, 1 – NVO; </w:t>
            </w:r>
          </w:p>
          <w:p w14:paraId="306E1B60" w14:textId="77777777" w:rsidR="005C53D8" w:rsidRPr="005C53D8" w:rsidRDefault="005C53D8" w:rsidP="00D34C4F">
            <w:pPr>
              <w:spacing w:after="0" w:line="240" w:lineRule="auto"/>
              <w:jc w:val="both"/>
              <w:rPr>
                <w:rFonts w:ascii="Times New Roman" w:hAnsi="Times New Roman"/>
                <w:bCs/>
                <w:sz w:val="20"/>
                <w:szCs w:val="20"/>
              </w:rPr>
            </w:pPr>
            <w:r w:rsidRPr="005C53D8">
              <w:rPr>
                <w:rFonts w:ascii="Times New Roman" w:hAnsi="Times New Roman"/>
                <w:bCs/>
                <w:sz w:val="20"/>
                <w:szCs w:val="20"/>
              </w:rPr>
              <w:t>-</w:t>
            </w:r>
            <w:r w:rsidRPr="005C53D8">
              <w:rPr>
                <w:rFonts w:ascii="Times New Roman" w:hAnsi="Times New Roman"/>
                <w:bCs/>
                <w:sz w:val="20"/>
                <w:szCs w:val="20"/>
              </w:rPr>
              <w:tab/>
              <w:t xml:space="preserve">28. – </w:t>
            </w:r>
            <w:proofErr w:type="gramStart"/>
            <w:r w:rsidRPr="005C53D8">
              <w:rPr>
                <w:rFonts w:ascii="Times New Roman" w:hAnsi="Times New Roman"/>
                <w:bCs/>
                <w:sz w:val="20"/>
                <w:szCs w:val="20"/>
              </w:rPr>
              <w:t>29.septembris</w:t>
            </w:r>
            <w:proofErr w:type="gramEnd"/>
            <w:r w:rsidRPr="005C53D8">
              <w:rPr>
                <w:rFonts w:ascii="Times New Roman" w:hAnsi="Times New Roman"/>
                <w:bCs/>
                <w:sz w:val="20"/>
                <w:szCs w:val="20"/>
              </w:rPr>
              <w:t xml:space="preserve"> Liepāja: 20 pārstāvji no sociālajiem dienestiem, 6 – bāriņtiesām, 2 – Valsts policijas, 8 – pašvaldības policijas, 1 – izglītības iestādes, 2 – bibliotēkas, 2 – bērnu nama, 1 – izglītības pārvaldes, 1 – pašvaldības domes, 1 – NVO;</w:t>
            </w:r>
          </w:p>
          <w:p w14:paraId="0B1D056C" w14:textId="77777777" w:rsidR="005C53D8" w:rsidRPr="005C53D8" w:rsidRDefault="005C53D8" w:rsidP="00D34C4F">
            <w:pPr>
              <w:spacing w:after="0" w:line="240" w:lineRule="auto"/>
              <w:jc w:val="both"/>
              <w:rPr>
                <w:rFonts w:ascii="Times New Roman" w:hAnsi="Times New Roman"/>
                <w:bCs/>
                <w:sz w:val="20"/>
                <w:szCs w:val="20"/>
              </w:rPr>
            </w:pPr>
            <w:r w:rsidRPr="005C53D8">
              <w:rPr>
                <w:rFonts w:ascii="Times New Roman" w:hAnsi="Times New Roman"/>
                <w:bCs/>
                <w:sz w:val="20"/>
                <w:szCs w:val="20"/>
              </w:rPr>
              <w:t>-</w:t>
            </w:r>
            <w:r w:rsidRPr="005C53D8">
              <w:rPr>
                <w:rFonts w:ascii="Times New Roman" w:hAnsi="Times New Roman"/>
                <w:bCs/>
                <w:sz w:val="20"/>
                <w:szCs w:val="20"/>
              </w:rPr>
              <w:tab/>
              <w:t xml:space="preserve">5. – </w:t>
            </w:r>
            <w:proofErr w:type="gramStart"/>
            <w:r w:rsidRPr="005C53D8">
              <w:rPr>
                <w:rFonts w:ascii="Times New Roman" w:hAnsi="Times New Roman"/>
                <w:bCs/>
                <w:sz w:val="20"/>
                <w:szCs w:val="20"/>
              </w:rPr>
              <w:t>6.oktobris</w:t>
            </w:r>
            <w:proofErr w:type="gramEnd"/>
            <w:r w:rsidRPr="005C53D8">
              <w:rPr>
                <w:rFonts w:ascii="Times New Roman" w:hAnsi="Times New Roman"/>
                <w:bCs/>
                <w:sz w:val="20"/>
                <w:szCs w:val="20"/>
              </w:rPr>
              <w:t xml:space="preserve"> Bauska: 5 prokurori, 14 pārstāvji no sociālajiem dienestiem, 2 – bibliotēkām, 4 – Valsts policijas, 6 – bāriņtiesām, 2 – NVO, 1 – pašvaldības policijas;</w:t>
            </w:r>
          </w:p>
          <w:p w14:paraId="7365C803" w14:textId="77777777" w:rsidR="005C53D8" w:rsidRPr="005C53D8" w:rsidRDefault="005C53D8" w:rsidP="00D34C4F">
            <w:pPr>
              <w:spacing w:after="0" w:line="240" w:lineRule="auto"/>
              <w:jc w:val="both"/>
              <w:rPr>
                <w:rFonts w:ascii="Times New Roman" w:hAnsi="Times New Roman"/>
                <w:bCs/>
                <w:sz w:val="20"/>
                <w:szCs w:val="20"/>
              </w:rPr>
            </w:pPr>
            <w:r w:rsidRPr="005C53D8">
              <w:rPr>
                <w:rFonts w:ascii="Times New Roman" w:hAnsi="Times New Roman"/>
                <w:bCs/>
                <w:sz w:val="20"/>
                <w:szCs w:val="20"/>
              </w:rPr>
              <w:t>-</w:t>
            </w:r>
            <w:r w:rsidRPr="005C53D8">
              <w:rPr>
                <w:rFonts w:ascii="Times New Roman" w:hAnsi="Times New Roman"/>
                <w:bCs/>
                <w:sz w:val="20"/>
                <w:szCs w:val="20"/>
              </w:rPr>
              <w:tab/>
              <w:t xml:space="preserve">17. – </w:t>
            </w:r>
            <w:proofErr w:type="gramStart"/>
            <w:r w:rsidRPr="005C53D8">
              <w:rPr>
                <w:rFonts w:ascii="Times New Roman" w:hAnsi="Times New Roman"/>
                <w:bCs/>
                <w:sz w:val="20"/>
                <w:szCs w:val="20"/>
              </w:rPr>
              <w:t>18.oktobris</w:t>
            </w:r>
            <w:proofErr w:type="gramEnd"/>
            <w:r w:rsidRPr="005C53D8">
              <w:rPr>
                <w:rFonts w:ascii="Times New Roman" w:hAnsi="Times New Roman"/>
                <w:bCs/>
                <w:sz w:val="20"/>
                <w:szCs w:val="20"/>
              </w:rPr>
              <w:t xml:space="preserve"> Sigulda: 22 pārstāvji no sociālajiem dienestiem, 3 – bāriņtiesām, 8 – pašvaldības policijas, 1 – dzimtsarakstu nodaļas, 1 – Nodarbinātības valsts aģentūras, 2 – izglītības iestādēm, 1 – pašvaldības.</w:t>
            </w:r>
          </w:p>
          <w:p w14:paraId="3DB23AC5" w14:textId="77777777" w:rsidR="005C53D8" w:rsidRDefault="005C53D8" w:rsidP="00D34C4F">
            <w:pPr>
              <w:spacing w:after="0" w:line="240" w:lineRule="auto"/>
              <w:jc w:val="both"/>
              <w:rPr>
                <w:rFonts w:ascii="Times New Roman" w:hAnsi="Times New Roman"/>
                <w:bCs/>
                <w:sz w:val="20"/>
                <w:szCs w:val="20"/>
              </w:rPr>
            </w:pPr>
            <w:r w:rsidRPr="005C53D8">
              <w:rPr>
                <w:rFonts w:ascii="Times New Roman" w:hAnsi="Times New Roman"/>
                <w:bCs/>
                <w:sz w:val="20"/>
                <w:szCs w:val="20"/>
              </w:rPr>
              <w:t xml:space="preserve">Mācību dalībnieku pienākums, apgūstot šo divu dienu mācību programmu, bija nodrošināt turpmāku informācijas izplatīšanu savās pārstāvētajās institūcijās vai daudznozaru speciālistu grupās un riska grupām. </w:t>
            </w:r>
          </w:p>
          <w:p w14:paraId="79855D19" w14:textId="77777777" w:rsidR="008B583B" w:rsidRDefault="008B583B" w:rsidP="00D34C4F">
            <w:pPr>
              <w:spacing w:after="0" w:line="240" w:lineRule="auto"/>
              <w:jc w:val="both"/>
              <w:rPr>
                <w:rFonts w:ascii="Times New Roman" w:hAnsi="Times New Roman"/>
                <w:bCs/>
                <w:sz w:val="20"/>
                <w:szCs w:val="20"/>
              </w:rPr>
            </w:pPr>
          </w:p>
          <w:p w14:paraId="0C517781" w14:textId="77777777" w:rsidR="008B583B" w:rsidRPr="00CA5D10" w:rsidRDefault="008B583B" w:rsidP="008B583B">
            <w:pPr>
              <w:spacing w:after="0" w:line="240" w:lineRule="auto"/>
              <w:jc w:val="both"/>
              <w:rPr>
                <w:rFonts w:ascii="Times New Roman" w:hAnsi="Times New Roman"/>
                <w:b/>
                <w:bCs/>
                <w:i/>
                <w:sz w:val="20"/>
                <w:szCs w:val="20"/>
              </w:rPr>
            </w:pPr>
            <w:r w:rsidRPr="00CA5D10">
              <w:rPr>
                <w:rFonts w:ascii="Times New Roman" w:hAnsi="Times New Roman"/>
                <w:b/>
                <w:bCs/>
                <w:i/>
                <w:sz w:val="20"/>
                <w:szCs w:val="20"/>
              </w:rPr>
              <w:t>RĪGAS DOME:</w:t>
            </w:r>
          </w:p>
          <w:p w14:paraId="2C62473D" w14:textId="2D1D050D" w:rsidR="008B583B" w:rsidRDefault="008B583B" w:rsidP="008B583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2014.gadā</w:t>
            </w:r>
            <w:proofErr w:type="gramEnd"/>
            <w:r>
              <w:rPr>
                <w:rFonts w:ascii="Times New Roman" w:hAnsi="Times New Roman"/>
                <w:bCs/>
                <w:sz w:val="20"/>
                <w:szCs w:val="20"/>
              </w:rPr>
              <w:t xml:space="preserve"> Rīgas domes Labklājības departamentam</w:t>
            </w:r>
            <w:r w:rsidRPr="0008267B">
              <w:rPr>
                <w:rFonts w:ascii="Times New Roman" w:hAnsi="Times New Roman"/>
                <w:bCs/>
                <w:sz w:val="20"/>
                <w:szCs w:val="20"/>
              </w:rPr>
              <w:t xml:space="preserve"> tika piešķirts finansējums </w:t>
            </w:r>
            <w:r>
              <w:rPr>
                <w:rFonts w:ascii="Times New Roman" w:hAnsi="Times New Roman"/>
                <w:bCs/>
                <w:sz w:val="20"/>
                <w:szCs w:val="20"/>
              </w:rPr>
              <w:t>preventīva rakstura pasākumu</w:t>
            </w:r>
            <w:r w:rsidRPr="0008267B">
              <w:rPr>
                <w:rFonts w:ascii="Times New Roman" w:hAnsi="Times New Roman"/>
                <w:bCs/>
                <w:sz w:val="20"/>
                <w:szCs w:val="20"/>
              </w:rPr>
              <w:t xml:space="preserve"> cilvēku tirdzniecības maz</w:t>
            </w:r>
            <w:r>
              <w:rPr>
                <w:rFonts w:ascii="Times New Roman" w:hAnsi="Times New Roman"/>
                <w:bCs/>
                <w:sz w:val="20"/>
                <w:szCs w:val="20"/>
              </w:rPr>
              <w:t>ināšanai īstenošanai</w:t>
            </w:r>
            <w:r w:rsidR="00A26D42">
              <w:rPr>
                <w:rFonts w:ascii="Times New Roman" w:hAnsi="Times New Roman"/>
                <w:bCs/>
                <w:sz w:val="20"/>
                <w:szCs w:val="20"/>
              </w:rPr>
              <w:t xml:space="preserve"> –</w:t>
            </w:r>
            <w:r w:rsidRPr="0008267B">
              <w:rPr>
                <w:rFonts w:ascii="Times New Roman" w:hAnsi="Times New Roman"/>
                <w:bCs/>
                <w:sz w:val="20"/>
                <w:szCs w:val="20"/>
              </w:rPr>
              <w:t xml:space="preserve"> 3</w:t>
            </w:r>
            <w:r w:rsidR="00A26D42">
              <w:rPr>
                <w:rFonts w:ascii="Times New Roman" w:hAnsi="Times New Roman"/>
                <w:bCs/>
                <w:sz w:val="20"/>
                <w:szCs w:val="20"/>
              </w:rPr>
              <w:t> </w:t>
            </w:r>
            <w:r w:rsidRPr="0008267B">
              <w:rPr>
                <w:rFonts w:ascii="Times New Roman" w:hAnsi="Times New Roman"/>
                <w:bCs/>
                <w:sz w:val="20"/>
                <w:szCs w:val="20"/>
              </w:rPr>
              <w:t xml:space="preserve">400 </w:t>
            </w:r>
            <w:r w:rsidRPr="0008267B">
              <w:rPr>
                <w:rFonts w:ascii="Times New Roman" w:hAnsi="Times New Roman"/>
                <w:bCs/>
                <w:i/>
                <w:sz w:val="20"/>
                <w:szCs w:val="20"/>
              </w:rPr>
              <w:t>euro</w:t>
            </w:r>
            <w:r>
              <w:rPr>
                <w:rFonts w:ascii="Times New Roman" w:hAnsi="Times New Roman"/>
                <w:bCs/>
                <w:sz w:val="20"/>
                <w:szCs w:val="20"/>
              </w:rPr>
              <w:t xml:space="preserve"> 110 speciālistu</w:t>
            </w:r>
            <w:r w:rsidRPr="0008267B">
              <w:rPr>
                <w:rFonts w:ascii="Times New Roman" w:hAnsi="Times New Roman"/>
                <w:bCs/>
                <w:sz w:val="20"/>
                <w:szCs w:val="20"/>
              </w:rPr>
              <w:t xml:space="preserve"> apmācībām.</w:t>
            </w:r>
          </w:p>
          <w:p w14:paraId="1669BAB2" w14:textId="77777777" w:rsidR="00A26D42"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w:t>
            </w:r>
            <w:r w:rsidRPr="0008267B">
              <w:rPr>
                <w:rFonts w:ascii="Times New Roman" w:hAnsi="Times New Roman"/>
                <w:bCs/>
                <w:sz w:val="20"/>
                <w:szCs w:val="20"/>
              </w:rPr>
              <w:t>2014. gadā sadarbībā ar biedrību “Patvērums “Drošā Māja”” organizēti apmācību semināri „Preventīvie pasākumi cilvēku ti</w:t>
            </w:r>
            <w:r>
              <w:rPr>
                <w:rFonts w:ascii="Times New Roman" w:hAnsi="Times New Roman"/>
                <w:bCs/>
                <w:sz w:val="20"/>
                <w:szCs w:val="20"/>
              </w:rPr>
              <w:t>rdzniecības mazināšanai - 2014”:</w:t>
            </w:r>
          </w:p>
          <w:p w14:paraId="11E92980" w14:textId="712C06F8" w:rsidR="008B583B" w:rsidRPr="0008267B" w:rsidRDefault="008B583B" w:rsidP="008B583B">
            <w:pPr>
              <w:spacing w:after="0" w:line="240" w:lineRule="auto"/>
              <w:jc w:val="both"/>
              <w:rPr>
                <w:rFonts w:ascii="Times New Roman" w:hAnsi="Times New Roman"/>
                <w:bCs/>
                <w:sz w:val="20"/>
                <w:szCs w:val="20"/>
              </w:rPr>
            </w:pPr>
            <w:r w:rsidRPr="0008267B">
              <w:rPr>
                <w:rFonts w:ascii="Times New Roman" w:hAnsi="Times New Roman"/>
                <w:bCs/>
                <w:sz w:val="20"/>
                <w:szCs w:val="20"/>
              </w:rPr>
              <w:lastRenderedPageBreak/>
              <w:t xml:space="preserve">- 1. un </w:t>
            </w:r>
            <w:proofErr w:type="gramStart"/>
            <w:r w:rsidRPr="0008267B">
              <w:rPr>
                <w:rFonts w:ascii="Times New Roman" w:hAnsi="Times New Roman"/>
                <w:bCs/>
                <w:sz w:val="20"/>
                <w:szCs w:val="20"/>
              </w:rPr>
              <w:t>2.oktobrī</w:t>
            </w:r>
            <w:proofErr w:type="gramEnd"/>
            <w:r w:rsidRPr="0008267B">
              <w:rPr>
                <w:rFonts w:ascii="Times New Roman" w:hAnsi="Times New Roman"/>
                <w:bCs/>
                <w:sz w:val="20"/>
                <w:szCs w:val="20"/>
              </w:rPr>
              <w:t xml:space="preserve"> divu dienu apmācības 25 Rīgas pašvaldības sociāliem darbiniekiem, skolu sociāliem pedagogiem un citiem Rīgas domes Labklājības departamenta sadarbības iest</w:t>
            </w:r>
            <w:r>
              <w:rPr>
                <w:rFonts w:ascii="Times New Roman" w:hAnsi="Times New Roman"/>
                <w:bCs/>
                <w:sz w:val="20"/>
                <w:szCs w:val="20"/>
              </w:rPr>
              <w:t>āžu darbiniekiem;</w:t>
            </w:r>
          </w:p>
          <w:p w14:paraId="38E9CED8" w14:textId="77777777" w:rsidR="008B583B" w:rsidRPr="0008267B" w:rsidRDefault="008B583B" w:rsidP="008B583B">
            <w:pPr>
              <w:spacing w:after="0" w:line="240" w:lineRule="auto"/>
              <w:jc w:val="both"/>
              <w:rPr>
                <w:rFonts w:ascii="Times New Roman" w:hAnsi="Times New Roman"/>
                <w:bCs/>
                <w:sz w:val="20"/>
                <w:szCs w:val="20"/>
              </w:rPr>
            </w:pPr>
            <w:r w:rsidRPr="0008267B">
              <w:rPr>
                <w:rFonts w:ascii="Times New Roman" w:hAnsi="Times New Roman"/>
                <w:bCs/>
                <w:sz w:val="20"/>
                <w:szCs w:val="20"/>
              </w:rPr>
              <w:t xml:space="preserve">- </w:t>
            </w:r>
            <w:proofErr w:type="gramStart"/>
            <w:r w:rsidRPr="0008267B">
              <w:rPr>
                <w:rFonts w:ascii="Times New Roman" w:hAnsi="Times New Roman"/>
                <w:bCs/>
                <w:sz w:val="20"/>
                <w:szCs w:val="20"/>
              </w:rPr>
              <w:t>9.oktobrī</w:t>
            </w:r>
            <w:proofErr w:type="gramEnd"/>
            <w:r w:rsidRPr="0008267B">
              <w:rPr>
                <w:rFonts w:ascii="Times New Roman" w:hAnsi="Times New Roman"/>
                <w:bCs/>
                <w:sz w:val="20"/>
                <w:szCs w:val="20"/>
              </w:rPr>
              <w:t xml:space="preserve"> organizētas apmācības – kvalifikācijas paaugstināšana 35 Rīgas pašvaldības sociāliem darbiniekiem, skolu sociāliem pedagogiem un citiem Rīgas domes Labklājības departamenta sadarbības iestāžu darbiniekiem, kuri ieguvuši bāzes zināšanas iepriekšējo gadu apmācībās; </w:t>
            </w:r>
          </w:p>
          <w:p w14:paraId="7CB108E9" w14:textId="77777777" w:rsidR="008B583B" w:rsidRPr="0008267B" w:rsidRDefault="008B583B" w:rsidP="008B583B">
            <w:pPr>
              <w:spacing w:after="0" w:line="240" w:lineRule="auto"/>
              <w:jc w:val="both"/>
              <w:rPr>
                <w:rFonts w:ascii="Times New Roman" w:hAnsi="Times New Roman"/>
                <w:bCs/>
                <w:sz w:val="20"/>
                <w:szCs w:val="20"/>
              </w:rPr>
            </w:pPr>
            <w:r w:rsidRPr="0008267B">
              <w:rPr>
                <w:rFonts w:ascii="Times New Roman" w:hAnsi="Times New Roman"/>
                <w:bCs/>
                <w:sz w:val="20"/>
                <w:szCs w:val="20"/>
              </w:rPr>
              <w:t xml:space="preserve">- </w:t>
            </w:r>
            <w:proofErr w:type="gramStart"/>
            <w:r w:rsidRPr="0008267B">
              <w:rPr>
                <w:rFonts w:ascii="Times New Roman" w:hAnsi="Times New Roman"/>
                <w:bCs/>
                <w:sz w:val="20"/>
                <w:szCs w:val="20"/>
              </w:rPr>
              <w:t>17.oktobrī</w:t>
            </w:r>
            <w:proofErr w:type="gramEnd"/>
            <w:r w:rsidRPr="0008267B">
              <w:rPr>
                <w:rFonts w:ascii="Times New Roman" w:hAnsi="Times New Roman"/>
                <w:bCs/>
                <w:sz w:val="20"/>
                <w:szCs w:val="20"/>
              </w:rPr>
              <w:t xml:space="preserve"> apmācības 20 Rīgas pašv</w:t>
            </w:r>
            <w:r>
              <w:rPr>
                <w:rFonts w:ascii="Times New Roman" w:hAnsi="Times New Roman"/>
                <w:bCs/>
                <w:sz w:val="20"/>
                <w:szCs w:val="20"/>
              </w:rPr>
              <w:t>aldības policijas darbiniekiem;</w:t>
            </w:r>
          </w:p>
          <w:p w14:paraId="2EAFC7AF" w14:textId="77777777" w:rsidR="008B583B" w:rsidRDefault="008B583B" w:rsidP="008B583B">
            <w:pPr>
              <w:spacing w:after="0" w:line="240" w:lineRule="auto"/>
              <w:jc w:val="both"/>
              <w:rPr>
                <w:rFonts w:ascii="Times New Roman" w:hAnsi="Times New Roman"/>
                <w:bCs/>
                <w:sz w:val="20"/>
                <w:szCs w:val="20"/>
              </w:rPr>
            </w:pPr>
            <w:r w:rsidRPr="0008267B">
              <w:rPr>
                <w:rFonts w:ascii="Times New Roman" w:hAnsi="Times New Roman"/>
                <w:bCs/>
                <w:sz w:val="20"/>
                <w:szCs w:val="20"/>
              </w:rPr>
              <w:t>-</w:t>
            </w:r>
            <w:r>
              <w:rPr>
                <w:rFonts w:ascii="Times New Roman" w:hAnsi="Times New Roman"/>
                <w:bCs/>
                <w:sz w:val="20"/>
                <w:szCs w:val="20"/>
              </w:rPr>
              <w:t xml:space="preserve"> </w:t>
            </w:r>
            <w:proofErr w:type="gramStart"/>
            <w:r>
              <w:rPr>
                <w:rFonts w:ascii="Times New Roman" w:hAnsi="Times New Roman"/>
                <w:bCs/>
                <w:sz w:val="20"/>
                <w:szCs w:val="20"/>
              </w:rPr>
              <w:t>28.oktobrī</w:t>
            </w:r>
            <w:proofErr w:type="gramEnd"/>
            <w:r w:rsidRPr="0008267B">
              <w:rPr>
                <w:rFonts w:ascii="Times New Roman" w:hAnsi="Times New Roman"/>
                <w:bCs/>
                <w:sz w:val="20"/>
                <w:szCs w:val="20"/>
              </w:rPr>
              <w:t xml:space="preserve"> un 29.oktobrī organizētas divu dienu apmācības 30 Rīgas pašvaldības sociāliem darbiniekiem, skolu sociāliem pedagogiem un citiem Rīgas domes Labklājības departamenta </w:t>
            </w:r>
            <w:r>
              <w:rPr>
                <w:rFonts w:ascii="Times New Roman" w:hAnsi="Times New Roman"/>
                <w:bCs/>
                <w:sz w:val="20"/>
                <w:szCs w:val="20"/>
              </w:rPr>
              <w:t>sadarbības iestāžu darbiniekiem.</w:t>
            </w:r>
          </w:p>
          <w:p w14:paraId="288C53ED" w14:textId="77777777" w:rsidR="008B583B" w:rsidRPr="00336867" w:rsidRDefault="008B583B" w:rsidP="008B583B">
            <w:pPr>
              <w:spacing w:after="0" w:line="240" w:lineRule="auto"/>
              <w:jc w:val="both"/>
              <w:rPr>
                <w:rFonts w:ascii="Times New Roman" w:hAnsi="Times New Roman"/>
                <w:bCs/>
                <w:sz w:val="20"/>
                <w:szCs w:val="20"/>
              </w:rPr>
            </w:pPr>
            <w:proofErr w:type="gramStart"/>
            <w:r w:rsidRPr="00336867">
              <w:rPr>
                <w:rFonts w:ascii="Times New Roman" w:hAnsi="Times New Roman"/>
                <w:bCs/>
                <w:sz w:val="20"/>
                <w:szCs w:val="20"/>
              </w:rPr>
              <w:t>2015.gadā</w:t>
            </w:r>
            <w:proofErr w:type="gramEnd"/>
            <w:r w:rsidRPr="00336867">
              <w:rPr>
                <w:rFonts w:ascii="Times New Roman" w:hAnsi="Times New Roman"/>
                <w:bCs/>
                <w:sz w:val="20"/>
                <w:szCs w:val="20"/>
              </w:rPr>
              <w:t xml:space="preserve"> Rīgas domes Labklājības departaments ar Rīgas sabiedriskās kārtības uzturēšanas fonda piešķirto finansējumu 3</w:t>
            </w:r>
            <w:r>
              <w:rPr>
                <w:rFonts w:ascii="Times New Roman" w:hAnsi="Times New Roman"/>
                <w:bCs/>
                <w:sz w:val="20"/>
                <w:szCs w:val="20"/>
              </w:rPr>
              <w:t> 428,</w:t>
            </w:r>
            <w:r w:rsidRPr="00336867">
              <w:rPr>
                <w:rFonts w:ascii="Times New Roman" w:hAnsi="Times New Roman"/>
                <w:bCs/>
                <w:sz w:val="20"/>
                <w:szCs w:val="20"/>
              </w:rPr>
              <w:t xml:space="preserve">71 </w:t>
            </w:r>
            <w:r w:rsidRPr="00336867">
              <w:rPr>
                <w:rFonts w:ascii="Times New Roman" w:hAnsi="Times New Roman"/>
                <w:bCs/>
                <w:i/>
                <w:sz w:val="20"/>
                <w:szCs w:val="20"/>
              </w:rPr>
              <w:t>euro</w:t>
            </w:r>
            <w:r w:rsidRPr="00336867">
              <w:rPr>
                <w:rFonts w:ascii="Times New Roman" w:hAnsi="Times New Roman"/>
                <w:bCs/>
                <w:sz w:val="20"/>
                <w:szCs w:val="20"/>
              </w:rPr>
              <w:t xml:space="preserve"> un sadarbībā ar biedrību “Patvērums “Drošā māja”” organizēja apmācību seminārus „Preventīvie pasākumi cilvēku tirdzniecības mazināšanai - 2015”:</w:t>
            </w:r>
          </w:p>
          <w:p w14:paraId="2A7C6C49" w14:textId="77777777" w:rsidR="008B583B" w:rsidRPr="00336867"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336867">
              <w:rPr>
                <w:rFonts w:ascii="Times New Roman" w:hAnsi="Times New Roman"/>
                <w:bCs/>
                <w:sz w:val="20"/>
                <w:szCs w:val="20"/>
              </w:rPr>
              <w:t>10.novembrī</w:t>
            </w:r>
            <w:proofErr w:type="gramEnd"/>
            <w:r w:rsidRPr="00336867">
              <w:rPr>
                <w:rFonts w:ascii="Times New Roman" w:hAnsi="Times New Roman"/>
                <w:bCs/>
                <w:sz w:val="20"/>
                <w:szCs w:val="20"/>
              </w:rPr>
              <w:t xml:space="preserve"> organizētas apmācības – kvalifikācijas paaugstināšana 15 Rīgas pašvaldības sociāliem darbiniekiem, kuri ieguvuši bāzes zināšanas iepriekšējo gadu apmācībās;</w:t>
            </w:r>
          </w:p>
          <w:p w14:paraId="02530769" w14:textId="77777777" w:rsidR="008B583B" w:rsidRPr="00336867"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36867">
              <w:rPr>
                <w:rFonts w:ascii="Times New Roman" w:hAnsi="Times New Roman"/>
                <w:bCs/>
                <w:sz w:val="20"/>
                <w:szCs w:val="20"/>
              </w:rPr>
              <w:t>16. un 17. novembrī organizētas divu dienu apmācības 11 Rīgas pašvaldības sociāliem darbiniekiem un citiem Rīgas domes Labklājības departamenta sadarbības iestāžu darbiniekiem;</w:t>
            </w:r>
          </w:p>
          <w:p w14:paraId="46500748" w14:textId="77777777" w:rsidR="008B583B" w:rsidRPr="00336867" w:rsidRDefault="008B583B" w:rsidP="008B583B">
            <w:pPr>
              <w:spacing w:after="0" w:line="240" w:lineRule="auto"/>
              <w:jc w:val="both"/>
              <w:rPr>
                <w:rFonts w:ascii="Times New Roman" w:hAnsi="Times New Roman"/>
                <w:bCs/>
                <w:sz w:val="20"/>
                <w:szCs w:val="20"/>
              </w:rPr>
            </w:pPr>
            <w:r w:rsidRPr="00336867">
              <w:rPr>
                <w:rFonts w:ascii="Times New Roman" w:hAnsi="Times New Roman"/>
                <w:bCs/>
                <w:sz w:val="20"/>
                <w:szCs w:val="20"/>
              </w:rPr>
              <w:t>- 19. un 20. novembrī organizētas divu dienu apmācības 11 Rīgas pašvaldības sociāliem darbiniekiem un citiem Rīgas domes Labklājības departamenta sadarbības iestāžu darbiniekiem;</w:t>
            </w:r>
          </w:p>
          <w:p w14:paraId="07344195" w14:textId="77777777" w:rsidR="008B583B" w:rsidRPr="00336867"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336867">
              <w:rPr>
                <w:rFonts w:ascii="Times New Roman" w:hAnsi="Times New Roman"/>
                <w:bCs/>
                <w:sz w:val="20"/>
                <w:szCs w:val="20"/>
              </w:rPr>
              <w:t>1. un 2. decembrī organizētas divu dienu apmācības 24 Rīgas pašvaldības sociāliem darbiniekiem un citiem Rīgas domes Labklājības departamenta sadarbības iestāžu darbiniekiem;</w:t>
            </w:r>
          </w:p>
          <w:p w14:paraId="7AC4B53C" w14:textId="77777777" w:rsidR="008B583B"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336867">
              <w:rPr>
                <w:rFonts w:ascii="Times New Roman" w:hAnsi="Times New Roman"/>
                <w:bCs/>
                <w:sz w:val="20"/>
                <w:szCs w:val="20"/>
              </w:rPr>
              <w:t>7.decembrī</w:t>
            </w:r>
            <w:proofErr w:type="gramEnd"/>
            <w:r w:rsidRPr="00336867">
              <w:rPr>
                <w:rFonts w:ascii="Times New Roman" w:hAnsi="Times New Roman"/>
                <w:bCs/>
                <w:sz w:val="20"/>
                <w:szCs w:val="20"/>
              </w:rPr>
              <w:t xml:space="preserve"> organizētas apmācības 20 Rīgas pašvaldības policijas darbiniekiem.</w:t>
            </w:r>
          </w:p>
          <w:p w14:paraId="5F750D4C" w14:textId="3B800EC0" w:rsidR="008B583B" w:rsidRPr="00D51673" w:rsidRDefault="008B583B" w:rsidP="008B583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2016.</w:t>
            </w:r>
            <w:r w:rsidRPr="00D51673">
              <w:rPr>
                <w:rFonts w:ascii="Times New Roman" w:hAnsi="Times New Roman"/>
                <w:bCs/>
                <w:sz w:val="20"/>
                <w:szCs w:val="20"/>
              </w:rPr>
              <w:t>gadā</w:t>
            </w:r>
            <w:proofErr w:type="gramEnd"/>
            <w:r w:rsidRPr="00D51673">
              <w:rPr>
                <w:rFonts w:ascii="Times New Roman" w:hAnsi="Times New Roman"/>
                <w:bCs/>
                <w:sz w:val="20"/>
                <w:szCs w:val="20"/>
              </w:rPr>
              <w:t xml:space="preserve"> Rīgas sabiedris</w:t>
            </w:r>
            <w:r>
              <w:rPr>
                <w:rFonts w:ascii="Times New Roman" w:hAnsi="Times New Roman"/>
                <w:bCs/>
                <w:sz w:val="20"/>
                <w:szCs w:val="20"/>
              </w:rPr>
              <w:t>kās kārtības uzturēšanas fonds Rīgas domes Labklājības d</w:t>
            </w:r>
            <w:r w:rsidRPr="00D51673">
              <w:rPr>
                <w:rFonts w:ascii="Times New Roman" w:hAnsi="Times New Roman"/>
                <w:bCs/>
                <w:sz w:val="20"/>
                <w:szCs w:val="20"/>
              </w:rPr>
              <w:t>epar</w:t>
            </w:r>
            <w:r>
              <w:rPr>
                <w:rFonts w:ascii="Times New Roman" w:hAnsi="Times New Roman"/>
                <w:bCs/>
                <w:sz w:val="20"/>
                <w:szCs w:val="20"/>
              </w:rPr>
              <w:t xml:space="preserve">tamentam piešķīra finansējumu </w:t>
            </w:r>
            <w:r w:rsidRPr="00D51673">
              <w:rPr>
                <w:rFonts w:ascii="Times New Roman" w:hAnsi="Times New Roman"/>
                <w:bCs/>
                <w:sz w:val="20"/>
                <w:szCs w:val="20"/>
              </w:rPr>
              <w:t>projektam „Preventīvie pasākumi cilvēku tirdzniecības mazināšanai – 2016”. Minētā projekta ietvaros sadarbībā ar biedrību “Patvērums “Drošā Māja”” organ</w:t>
            </w:r>
            <w:r w:rsidR="00A26D42">
              <w:rPr>
                <w:rFonts w:ascii="Times New Roman" w:hAnsi="Times New Roman"/>
                <w:bCs/>
                <w:sz w:val="20"/>
                <w:szCs w:val="20"/>
              </w:rPr>
              <w:t>izēti seši apmācību semināri</w:t>
            </w:r>
            <w:r w:rsidRPr="00D51673">
              <w:rPr>
                <w:rFonts w:ascii="Times New Roman" w:hAnsi="Times New Roman"/>
                <w:bCs/>
                <w:sz w:val="20"/>
                <w:szCs w:val="20"/>
              </w:rPr>
              <w:t xml:space="preserve"> Rīgas pilsētas pašvaldības sociāliem darbiniekiem un citiem sadarbības iestāžu darbiniekiem:</w:t>
            </w:r>
          </w:p>
          <w:p w14:paraId="288C17A5" w14:textId="77777777" w:rsidR="008B583B" w:rsidRPr="00D51673"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D51673">
              <w:rPr>
                <w:rFonts w:ascii="Times New Roman" w:hAnsi="Times New Roman"/>
                <w:bCs/>
                <w:sz w:val="20"/>
                <w:szCs w:val="20"/>
              </w:rPr>
              <w:t>24.augustā</w:t>
            </w:r>
            <w:proofErr w:type="gramEnd"/>
            <w:r w:rsidRPr="00D51673">
              <w:rPr>
                <w:rFonts w:ascii="Times New Roman" w:hAnsi="Times New Roman"/>
                <w:bCs/>
                <w:sz w:val="20"/>
                <w:szCs w:val="20"/>
              </w:rPr>
              <w:t xml:space="preserve"> vienas dienas seminārs „Cilvēku tirdzniecība un vervēšana internetā, darba ekspluatācija” – 15 personām;</w:t>
            </w:r>
          </w:p>
          <w:p w14:paraId="2173D229" w14:textId="77777777" w:rsidR="008B583B" w:rsidRPr="00D51673"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D51673">
              <w:rPr>
                <w:rFonts w:ascii="Times New Roman" w:hAnsi="Times New Roman"/>
                <w:bCs/>
                <w:sz w:val="20"/>
                <w:szCs w:val="20"/>
              </w:rPr>
              <w:t>7.septembrī</w:t>
            </w:r>
            <w:proofErr w:type="gramEnd"/>
            <w:r w:rsidRPr="00D51673">
              <w:rPr>
                <w:rFonts w:ascii="Times New Roman" w:hAnsi="Times New Roman"/>
                <w:bCs/>
                <w:sz w:val="20"/>
                <w:szCs w:val="20"/>
              </w:rPr>
              <w:t xml:space="preserve"> vienas dienas seminārs „Cilvēku tirdzniecība</w:t>
            </w:r>
            <w:r>
              <w:rPr>
                <w:rFonts w:ascii="Times New Roman" w:hAnsi="Times New Roman"/>
                <w:bCs/>
                <w:sz w:val="20"/>
                <w:szCs w:val="20"/>
              </w:rPr>
              <w:t xml:space="preserve"> un preventīvie pasākumi” – 16 </w:t>
            </w:r>
            <w:r w:rsidRPr="00D51673">
              <w:rPr>
                <w:rFonts w:ascii="Times New Roman" w:hAnsi="Times New Roman"/>
                <w:bCs/>
                <w:sz w:val="20"/>
                <w:szCs w:val="20"/>
              </w:rPr>
              <w:t xml:space="preserve">personām; </w:t>
            </w:r>
          </w:p>
          <w:p w14:paraId="735231BA" w14:textId="77777777" w:rsidR="008B583B" w:rsidRPr="00D51673"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D51673">
              <w:rPr>
                <w:rFonts w:ascii="Times New Roman" w:hAnsi="Times New Roman"/>
                <w:bCs/>
                <w:sz w:val="20"/>
                <w:szCs w:val="20"/>
              </w:rPr>
              <w:t>19.septembrī</w:t>
            </w:r>
            <w:proofErr w:type="gramEnd"/>
            <w:r w:rsidRPr="00D51673">
              <w:rPr>
                <w:rFonts w:ascii="Times New Roman" w:hAnsi="Times New Roman"/>
                <w:bCs/>
                <w:sz w:val="20"/>
                <w:szCs w:val="20"/>
              </w:rPr>
              <w:t xml:space="preserve"> vienas dienas seminārs „Cilvēku tirdzniecība un cietuša psiholoģiskais portrets” – 16 personām; </w:t>
            </w:r>
          </w:p>
          <w:p w14:paraId="334AADAC" w14:textId="77777777" w:rsidR="008B583B" w:rsidRPr="00D51673"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D51673">
              <w:rPr>
                <w:rFonts w:ascii="Times New Roman" w:hAnsi="Times New Roman"/>
                <w:bCs/>
                <w:sz w:val="20"/>
                <w:szCs w:val="20"/>
              </w:rPr>
              <w:t>27.septembrī</w:t>
            </w:r>
            <w:proofErr w:type="gramEnd"/>
            <w:r w:rsidRPr="00D51673">
              <w:rPr>
                <w:rFonts w:ascii="Times New Roman" w:hAnsi="Times New Roman"/>
                <w:bCs/>
                <w:sz w:val="20"/>
                <w:szCs w:val="20"/>
              </w:rPr>
              <w:t xml:space="preserve"> vienas dienas seminārs „Cilvēku tirdzniecība un cilvēku tirdzniecības upura sociālā rehabilitācija” – 15 personām; </w:t>
            </w:r>
          </w:p>
          <w:p w14:paraId="52F57820" w14:textId="77777777" w:rsidR="008B583B" w:rsidRPr="00D51673"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D51673">
              <w:rPr>
                <w:rFonts w:ascii="Times New Roman" w:hAnsi="Times New Roman"/>
                <w:bCs/>
                <w:sz w:val="20"/>
                <w:szCs w:val="20"/>
              </w:rPr>
              <w:t>25.oktobrī</w:t>
            </w:r>
            <w:proofErr w:type="gramEnd"/>
            <w:r w:rsidRPr="00D51673">
              <w:rPr>
                <w:rFonts w:ascii="Times New Roman" w:hAnsi="Times New Roman"/>
                <w:bCs/>
                <w:sz w:val="20"/>
                <w:szCs w:val="20"/>
              </w:rPr>
              <w:t xml:space="preserve"> vienas dienas seminārs „Cilvēku tirdzniecība un fiktīvās laulības” – 18 personām; </w:t>
            </w:r>
          </w:p>
          <w:p w14:paraId="2E0E38E5" w14:textId="77777777" w:rsidR="008B583B" w:rsidRDefault="008B583B" w:rsidP="008B583B">
            <w:pPr>
              <w:spacing w:after="0" w:line="240" w:lineRule="auto"/>
              <w:jc w:val="both"/>
              <w:rPr>
                <w:rFonts w:ascii="Times New Roman" w:hAnsi="Times New Roman"/>
                <w:bCs/>
                <w:sz w:val="20"/>
                <w:szCs w:val="20"/>
              </w:rPr>
            </w:pPr>
            <w:r>
              <w:rPr>
                <w:rFonts w:ascii="Times New Roman" w:hAnsi="Times New Roman"/>
                <w:bCs/>
                <w:sz w:val="20"/>
                <w:szCs w:val="20"/>
              </w:rPr>
              <w:t xml:space="preserve">- </w:t>
            </w:r>
            <w:proofErr w:type="gramStart"/>
            <w:r w:rsidRPr="00D51673">
              <w:rPr>
                <w:rFonts w:ascii="Times New Roman" w:hAnsi="Times New Roman"/>
                <w:bCs/>
                <w:sz w:val="20"/>
                <w:szCs w:val="20"/>
              </w:rPr>
              <w:t>28.oktobrī</w:t>
            </w:r>
            <w:proofErr w:type="gramEnd"/>
            <w:r w:rsidRPr="00D51673">
              <w:rPr>
                <w:rFonts w:ascii="Times New Roman" w:hAnsi="Times New Roman"/>
                <w:bCs/>
                <w:sz w:val="20"/>
                <w:szCs w:val="20"/>
              </w:rPr>
              <w:t xml:space="preserve"> vienas dienas seminārs Rīgas pašvaldības policijas darbiniekiem „Preventīvie pasākumi cilvēku tirdzniecības mazināšanai – 2016” – 20 personām.</w:t>
            </w:r>
          </w:p>
          <w:p w14:paraId="7B0AA028" w14:textId="77777777" w:rsidR="008B583B" w:rsidRDefault="008B583B" w:rsidP="008B583B">
            <w:pPr>
              <w:spacing w:after="0" w:line="240" w:lineRule="auto"/>
              <w:jc w:val="both"/>
              <w:rPr>
                <w:rFonts w:ascii="Times New Roman" w:hAnsi="Times New Roman"/>
                <w:bCs/>
                <w:sz w:val="20"/>
                <w:szCs w:val="20"/>
              </w:rPr>
            </w:pPr>
          </w:p>
          <w:p w14:paraId="61AF21E1" w14:textId="16B39E9D" w:rsidR="009D735C" w:rsidRPr="009D735C" w:rsidRDefault="009D735C" w:rsidP="008B583B">
            <w:pPr>
              <w:spacing w:after="0" w:line="240" w:lineRule="auto"/>
              <w:jc w:val="both"/>
              <w:rPr>
                <w:rFonts w:ascii="Times New Roman" w:hAnsi="Times New Roman"/>
                <w:b/>
                <w:bCs/>
                <w:i/>
                <w:sz w:val="20"/>
                <w:szCs w:val="20"/>
              </w:rPr>
            </w:pPr>
            <w:r w:rsidRPr="009D735C">
              <w:rPr>
                <w:rFonts w:ascii="Times New Roman" w:hAnsi="Times New Roman"/>
                <w:b/>
                <w:bCs/>
                <w:i/>
                <w:sz w:val="20"/>
                <w:szCs w:val="20"/>
              </w:rPr>
              <w:t>EKONOMIKAS MINISTRIJA:</w:t>
            </w:r>
          </w:p>
          <w:p w14:paraId="1CCDB4A6" w14:textId="68F84CEB" w:rsidR="009D735C" w:rsidRPr="009D735C" w:rsidRDefault="009D735C" w:rsidP="009D735C">
            <w:pPr>
              <w:spacing w:after="0" w:line="240" w:lineRule="auto"/>
              <w:jc w:val="both"/>
              <w:rPr>
                <w:rFonts w:ascii="Times New Roman" w:hAnsi="Times New Roman"/>
                <w:bCs/>
                <w:sz w:val="20"/>
                <w:szCs w:val="20"/>
              </w:rPr>
            </w:pPr>
            <w:r>
              <w:rPr>
                <w:rFonts w:ascii="Times New Roman" w:hAnsi="Times New Roman"/>
                <w:bCs/>
                <w:sz w:val="20"/>
                <w:szCs w:val="20"/>
              </w:rPr>
              <w:t>Ekonomikas ministrija</w:t>
            </w:r>
            <w:r w:rsidRPr="009D735C">
              <w:rPr>
                <w:rFonts w:ascii="Times New Roman" w:hAnsi="Times New Roman"/>
                <w:bCs/>
                <w:sz w:val="20"/>
                <w:szCs w:val="20"/>
              </w:rPr>
              <w:t xml:space="preserve"> </w:t>
            </w:r>
            <w:r>
              <w:rPr>
                <w:rFonts w:ascii="Times New Roman" w:hAnsi="Times New Roman"/>
                <w:bCs/>
                <w:sz w:val="20"/>
                <w:szCs w:val="20"/>
              </w:rPr>
              <w:t xml:space="preserve">(EM) </w:t>
            </w:r>
            <w:r w:rsidRPr="009D735C">
              <w:rPr>
                <w:rFonts w:ascii="Times New Roman" w:hAnsi="Times New Roman"/>
                <w:bCs/>
                <w:sz w:val="20"/>
                <w:szCs w:val="20"/>
              </w:rPr>
              <w:t>nav tieši iesaistījusies tūrisma sektorā iesaistīto personu apmācībā par cilvēku tirdzniecību un bērnu tiesību aizsardzību, bet periodiski iesaistās cilvēku tirdzniecības ierobežošanas aktivitātēs, īstenojot atsevišķus tūrisma komersantu darbības un kvalitātes kontroles pasākumus, kā arī aicinot patērētājus izvērtēt piedāvājumu un izvēlēties kvalitatīvus un drošus tūrisma produktus.</w:t>
            </w:r>
          </w:p>
          <w:p w14:paraId="03D8B9C4" w14:textId="4BA43376" w:rsidR="009D735C" w:rsidRDefault="009D735C" w:rsidP="009D735C">
            <w:pPr>
              <w:spacing w:after="0" w:line="240" w:lineRule="auto"/>
              <w:jc w:val="both"/>
              <w:rPr>
                <w:rFonts w:ascii="Times New Roman" w:hAnsi="Times New Roman"/>
                <w:bCs/>
                <w:sz w:val="20"/>
                <w:szCs w:val="20"/>
              </w:rPr>
            </w:pPr>
            <w:r w:rsidRPr="009D735C">
              <w:rPr>
                <w:rFonts w:ascii="Times New Roman" w:hAnsi="Times New Roman"/>
                <w:bCs/>
                <w:sz w:val="20"/>
                <w:szCs w:val="20"/>
              </w:rPr>
              <w:t>EM kā Latvijas tūrisma nozares vadošā valsts iestāde apzinās cilvēku tirdzniecības risku</w:t>
            </w:r>
            <w:r>
              <w:rPr>
                <w:rFonts w:ascii="Times New Roman" w:hAnsi="Times New Roman"/>
                <w:bCs/>
                <w:sz w:val="20"/>
                <w:szCs w:val="20"/>
              </w:rPr>
              <w:t>s</w:t>
            </w:r>
            <w:r w:rsidRPr="009D735C">
              <w:rPr>
                <w:rFonts w:ascii="Times New Roman" w:hAnsi="Times New Roman"/>
                <w:bCs/>
                <w:sz w:val="20"/>
                <w:szCs w:val="20"/>
              </w:rPr>
              <w:t xml:space="preserve">, līdz ar to tūrisma normatīvie akti un politikas plānošanas dokumenti Latvijā tiek izstrādāti saskaņā ar Pasaules Tūrisma ētikas kodeksā un citos starptautiskos dokumentos ietvertajām vērtībām, kas nosaka, ka cilvēku izmantošana visās tās izpausmēs un vecuma grupās ir pretrunā tūrisma pamatmērķiem un ir tūrisma noliegums. Pasaules tūrisma ētikas kodeksā ietvertie principi lielākoties ir iekļauti arī </w:t>
            </w:r>
            <w:r>
              <w:rPr>
                <w:rFonts w:ascii="Times New Roman" w:hAnsi="Times New Roman"/>
                <w:bCs/>
                <w:sz w:val="20"/>
                <w:szCs w:val="20"/>
              </w:rPr>
              <w:t xml:space="preserve">Latvijas </w:t>
            </w:r>
            <w:r w:rsidRPr="009D735C">
              <w:rPr>
                <w:rFonts w:ascii="Times New Roman" w:hAnsi="Times New Roman"/>
                <w:bCs/>
                <w:sz w:val="20"/>
                <w:szCs w:val="20"/>
              </w:rPr>
              <w:t>augstskolu piedāvātajās tūrisma studiju programmās, līdz ar to tūrisma nozares darbinieki pēc būtības jau tiek izglītoti cilvēku tirdzniecības jautājumā.</w:t>
            </w:r>
          </w:p>
          <w:p w14:paraId="74A5A59D" w14:textId="77777777" w:rsidR="009D735C" w:rsidRDefault="009D735C" w:rsidP="008B583B">
            <w:pPr>
              <w:spacing w:after="0" w:line="240" w:lineRule="auto"/>
              <w:jc w:val="both"/>
              <w:rPr>
                <w:rFonts w:ascii="Times New Roman" w:hAnsi="Times New Roman"/>
                <w:bCs/>
                <w:sz w:val="20"/>
                <w:szCs w:val="20"/>
              </w:rPr>
            </w:pPr>
          </w:p>
          <w:p w14:paraId="11CF716C" w14:textId="08EF1E13" w:rsidR="00A83EFF" w:rsidRPr="00A83EFF" w:rsidRDefault="00A83EFF" w:rsidP="008B583B">
            <w:pPr>
              <w:spacing w:after="0" w:line="240" w:lineRule="auto"/>
              <w:jc w:val="both"/>
              <w:rPr>
                <w:rFonts w:ascii="Times New Roman" w:hAnsi="Times New Roman"/>
                <w:b/>
                <w:bCs/>
                <w:i/>
                <w:sz w:val="20"/>
                <w:szCs w:val="20"/>
              </w:rPr>
            </w:pPr>
            <w:r w:rsidRPr="00A83EFF">
              <w:rPr>
                <w:rFonts w:ascii="Times New Roman" w:hAnsi="Times New Roman"/>
                <w:b/>
                <w:bCs/>
                <w:i/>
                <w:sz w:val="20"/>
                <w:szCs w:val="20"/>
              </w:rPr>
              <w:t>BIEDRĪBA “PATVĒRUMS “DROŠĀ MĀJA””:</w:t>
            </w:r>
          </w:p>
          <w:p w14:paraId="26BD9300" w14:textId="2A5D25A6" w:rsidR="00EB77A7" w:rsidRDefault="00EB77A7" w:rsidP="008B583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2014.gadā</w:t>
            </w:r>
            <w:proofErr w:type="gramEnd"/>
            <w:r>
              <w:rPr>
                <w:rFonts w:ascii="Times New Roman" w:hAnsi="Times New Roman"/>
                <w:bCs/>
                <w:sz w:val="20"/>
                <w:szCs w:val="20"/>
              </w:rPr>
              <w:t xml:space="preserve"> biedrība a</w:t>
            </w:r>
            <w:r w:rsidRPr="00EB77A7">
              <w:rPr>
                <w:rFonts w:ascii="Times New Roman" w:hAnsi="Times New Roman"/>
                <w:bCs/>
                <w:sz w:val="20"/>
                <w:szCs w:val="20"/>
              </w:rPr>
              <w:t>r EEZ instrumenta piesaisti projektā „Multidisciplināras iniciatīvas cilvēku tirdzni</w:t>
            </w:r>
            <w:r>
              <w:rPr>
                <w:rFonts w:ascii="Times New Roman" w:hAnsi="Times New Roman"/>
                <w:bCs/>
                <w:sz w:val="20"/>
                <w:szCs w:val="20"/>
              </w:rPr>
              <w:t>ecības ierobežošanai” organizējusi seminārus</w:t>
            </w:r>
            <w:r w:rsidRPr="00EB77A7">
              <w:rPr>
                <w:rFonts w:ascii="Times New Roman" w:hAnsi="Times New Roman"/>
                <w:bCs/>
                <w:sz w:val="20"/>
                <w:szCs w:val="20"/>
              </w:rPr>
              <w:t xml:space="preserve"> Dobelē, Talsos, Madonā, kur 2014.gada nogalē apmācīti 76 pašvaldību darbinieki.</w:t>
            </w:r>
          </w:p>
          <w:p w14:paraId="33CCA8D0" w14:textId="77777777" w:rsidR="00A87218" w:rsidRDefault="00A87218" w:rsidP="008B583B">
            <w:pPr>
              <w:spacing w:after="0" w:line="240" w:lineRule="auto"/>
              <w:jc w:val="both"/>
              <w:rPr>
                <w:rFonts w:ascii="Times New Roman" w:hAnsi="Times New Roman"/>
                <w:bCs/>
                <w:sz w:val="20"/>
                <w:szCs w:val="20"/>
              </w:rPr>
            </w:pPr>
          </w:p>
          <w:p w14:paraId="51BD3214" w14:textId="177FDF9C" w:rsidR="00EB77A7" w:rsidRDefault="00445AE2" w:rsidP="008B583B">
            <w:pPr>
              <w:spacing w:after="0" w:line="240" w:lineRule="auto"/>
              <w:jc w:val="both"/>
              <w:rPr>
                <w:rFonts w:ascii="Times New Roman" w:hAnsi="Times New Roman"/>
                <w:bCs/>
                <w:sz w:val="20"/>
                <w:szCs w:val="20"/>
              </w:rPr>
            </w:pPr>
            <w:r w:rsidRPr="00445AE2">
              <w:rPr>
                <w:rFonts w:ascii="Times New Roman" w:hAnsi="Times New Roman"/>
                <w:bCs/>
                <w:sz w:val="20"/>
                <w:szCs w:val="20"/>
              </w:rPr>
              <w:t>Baltijas valstu konferencē „Sociālā darba speciāl</w:t>
            </w:r>
            <w:r>
              <w:rPr>
                <w:rFonts w:ascii="Times New Roman" w:hAnsi="Times New Roman"/>
                <w:bCs/>
                <w:sz w:val="20"/>
                <w:szCs w:val="20"/>
              </w:rPr>
              <w:t>istu aktualitātes un tendences”</w:t>
            </w:r>
            <w:r w:rsidRPr="00445AE2">
              <w:rPr>
                <w:rFonts w:ascii="Times New Roman" w:hAnsi="Times New Roman"/>
                <w:bCs/>
                <w:sz w:val="20"/>
                <w:szCs w:val="20"/>
              </w:rPr>
              <w:t xml:space="preserve"> prezentēta tēma „Nevalstiskā organizācija kā resurss cilvēku tirdzniecības upuru rehabilitācijā un legālo imigrantu integrācijā”, 8 mācību stundas, 28.03.2014., Latvijas Universitātes P.Stradiņa medicīnas koledža, dalībnieku skaits – 150 sociālā darba speciālisti</w:t>
            </w:r>
            <w:r>
              <w:rPr>
                <w:rFonts w:ascii="Times New Roman" w:hAnsi="Times New Roman"/>
                <w:bCs/>
                <w:sz w:val="20"/>
                <w:szCs w:val="20"/>
              </w:rPr>
              <w:t>.</w:t>
            </w:r>
          </w:p>
          <w:p w14:paraId="58617D9E" w14:textId="44043412" w:rsidR="00A83EFF" w:rsidRDefault="00A83EFF" w:rsidP="008B583B">
            <w:pPr>
              <w:spacing w:after="0" w:line="240" w:lineRule="auto"/>
              <w:jc w:val="both"/>
              <w:rPr>
                <w:rFonts w:ascii="Times New Roman" w:hAnsi="Times New Roman"/>
                <w:bCs/>
                <w:sz w:val="20"/>
                <w:szCs w:val="20"/>
              </w:rPr>
            </w:pPr>
            <w:proofErr w:type="gramStart"/>
            <w:r w:rsidRPr="00A83EFF">
              <w:rPr>
                <w:rFonts w:ascii="Times New Roman" w:hAnsi="Times New Roman"/>
                <w:bCs/>
                <w:sz w:val="20"/>
                <w:szCs w:val="20"/>
              </w:rPr>
              <w:t>2016.gada</w:t>
            </w:r>
            <w:proofErr w:type="gramEnd"/>
            <w:r w:rsidRPr="00A83EFF">
              <w:rPr>
                <w:rFonts w:ascii="Times New Roman" w:hAnsi="Times New Roman"/>
                <w:bCs/>
                <w:sz w:val="20"/>
                <w:szCs w:val="20"/>
              </w:rPr>
              <w:t xml:space="preserve"> janvārī</w:t>
            </w:r>
            <w:r>
              <w:rPr>
                <w:rFonts w:ascii="Times New Roman" w:hAnsi="Times New Roman"/>
                <w:bCs/>
                <w:sz w:val="20"/>
                <w:szCs w:val="20"/>
              </w:rPr>
              <w:t xml:space="preserve"> darbību uzsāka valsts finansētā</w:t>
            </w:r>
            <w:r w:rsidRPr="00A83EFF">
              <w:rPr>
                <w:rFonts w:ascii="Times New Roman" w:hAnsi="Times New Roman"/>
                <w:bCs/>
                <w:sz w:val="20"/>
                <w:szCs w:val="20"/>
              </w:rPr>
              <w:t xml:space="preserve"> Cietušo atbalsta tālruņa līnija, kuras darbību nodrošina krīžu centra “Skalbes” darbinieki. Krīžu centra “Skalbes” darbiniekiem novadīts seminārs par cilvēku tirdzniecībā cietušo personu identificēšanu un novirzīšanu pie pakalpojuma sniedzēja.</w:t>
            </w:r>
          </w:p>
          <w:p w14:paraId="555BEE43" w14:textId="564E62DE" w:rsidR="00A83EFF" w:rsidRDefault="00F177CC" w:rsidP="008B583B">
            <w:pPr>
              <w:spacing w:after="0" w:line="240" w:lineRule="auto"/>
              <w:jc w:val="both"/>
              <w:rPr>
                <w:rFonts w:ascii="Times New Roman" w:hAnsi="Times New Roman"/>
                <w:bCs/>
                <w:sz w:val="20"/>
                <w:szCs w:val="20"/>
              </w:rPr>
            </w:pPr>
            <w:proofErr w:type="gramStart"/>
            <w:r>
              <w:rPr>
                <w:rFonts w:ascii="Times New Roman" w:hAnsi="Times New Roman"/>
                <w:bCs/>
                <w:sz w:val="20"/>
                <w:szCs w:val="20"/>
              </w:rPr>
              <w:t>2016.gada</w:t>
            </w:r>
            <w:proofErr w:type="gramEnd"/>
            <w:r>
              <w:rPr>
                <w:rFonts w:ascii="Times New Roman" w:hAnsi="Times New Roman"/>
                <w:bCs/>
                <w:sz w:val="20"/>
                <w:szCs w:val="20"/>
              </w:rPr>
              <w:t xml:space="preserve"> 20.jūnijā Pilsonības un migrācijas lietu pārvalde</w:t>
            </w:r>
            <w:r w:rsidRPr="00F177CC">
              <w:rPr>
                <w:rFonts w:ascii="Times New Roman" w:hAnsi="Times New Roman"/>
                <w:bCs/>
                <w:sz w:val="20"/>
                <w:szCs w:val="20"/>
              </w:rPr>
              <w:t xml:space="preserve"> organizēja lektores Gitas Miruškinas </w:t>
            </w:r>
            <w:r>
              <w:rPr>
                <w:rFonts w:ascii="Times New Roman" w:hAnsi="Times New Roman"/>
                <w:bCs/>
                <w:sz w:val="20"/>
                <w:szCs w:val="20"/>
              </w:rPr>
              <w:t xml:space="preserve">vadītas apmācības </w:t>
            </w:r>
            <w:r w:rsidRPr="00F177CC">
              <w:rPr>
                <w:rFonts w:ascii="Times New Roman" w:hAnsi="Times New Roman"/>
                <w:bCs/>
                <w:sz w:val="20"/>
                <w:szCs w:val="20"/>
              </w:rPr>
              <w:t>“Cilvēku tirdzniecība”</w:t>
            </w:r>
            <w:r>
              <w:rPr>
                <w:rFonts w:ascii="Times New Roman" w:hAnsi="Times New Roman"/>
                <w:bCs/>
                <w:sz w:val="20"/>
                <w:szCs w:val="20"/>
              </w:rPr>
              <w:t xml:space="preserve"> p</w:t>
            </w:r>
            <w:r w:rsidRPr="00F177CC">
              <w:rPr>
                <w:rFonts w:ascii="Times New Roman" w:hAnsi="Times New Roman"/>
                <w:bCs/>
                <w:sz w:val="20"/>
                <w:szCs w:val="20"/>
              </w:rPr>
              <w:t>ārvaldes darbiniekiem, lai uzlabotu cilvēku tirdzniecības upuru identificēšanas centienus.</w:t>
            </w:r>
          </w:p>
          <w:p w14:paraId="762DF7C9" w14:textId="77777777" w:rsidR="00C83BAA" w:rsidRDefault="00C83BAA" w:rsidP="008B583B">
            <w:pPr>
              <w:spacing w:after="0" w:line="240" w:lineRule="auto"/>
              <w:jc w:val="both"/>
              <w:rPr>
                <w:rFonts w:ascii="Times New Roman" w:hAnsi="Times New Roman"/>
                <w:bCs/>
                <w:sz w:val="20"/>
                <w:szCs w:val="20"/>
              </w:rPr>
            </w:pPr>
          </w:p>
          <w:p w14:paraId="42D0548F" w14:textId="1181DFC2" w:rsidR="00D94833" w:rsidRPr="00D94833" w:rsidRDefault="00D94833" w:rsidP="008B583B">
            <w:pPr>
              <w:spacing w:after="0" w:line="240" w:lineRule="auto"/>
              <w:jc w:val="both"/>
              <w:rPr>
                <w:rFonts w:ascii="Times New Roman" w:hAnsi="Times New Roman"/>
                <w:b/>
                <w:bCs/>
                <w:i/>
                <w:sz w:val="20"/>
                <w:szCs w:val="20"/>
              </w:rPr>
            </w:pPr>
            <w:r w:rsidRPr="00D94833">
              <w:rPr>
                <w:rFonts w:ascii="Times New Roman" w:hAnsi="Times New Roman"/>
                <w:b/>
                <w:bCs/>
                <w:i/>
                <w:sz w:val="20"/>
                <w:szCs w:val="20"/>
              </w:rPr>
              <w:t>BIEDRĪBA “CENTRS MARTA”:</w:t>
            </w:r>
          </w:p>
          <w:p w14:paraId="3E71E14E" w14:textId="6E650252" w:rsidR="00D94833" w:rsidRDefault="00D94833" w:rsidP="008B583B">
            <w:pPr>
              <w:spacing w:after="0" w:line="240" w:lineRule="auto"/>
              <w:jc w:val="both"/>
              <w:rPr>
                <w:rFonts w:ascii="Times New Roman" w:hAnsi="Times New Roman"/>
                <w:bCs/>
                <w:sz w:val="20"/>
                <w:szCs w:val="20"/>
              </w:rPr>
            </w:pPr>
            <w:proofErr w:type="gramStart"/>
            <w:r w:rsidRPr="00D94833">
              <w:rPr>
                <w:rFonts w:ascii="Times New Roman" w:hAnsi="Times New Roman"/>
                <w:bCs/>
                <w:sz w:val="20"/>
                <w:szCs w:val="20"/>
              </w:rPr>
              <w:t>2016.gadā</w:t>
            </w:r>
            <w:proofErr w:type="gramEnd"/>
            <w:r w:rsidRPr="00D94833">
              <w:rPr>
                <w:rFonts w:ascii="Times New Roman" w:hAnsi="Times New Roman"/>
                <w:bCs/>
                <w:sz w:val="20"/>
                <w:szCs w:val="20"/>
              </w:rPr>
              <w:t xml:space="preserve"> </w:t>
            </w:r>
            <w:r>
              <w:rPr>
                <w:rFonts w:ascii="Times New Roman" w:hAnsi="Times New Roman"/>
                <w:bCs/>
                <w:sz w:val="20"/>
                <w:szCs w:val="20"/>
              </w:rPr>
              <w:t>biedrība organizēja</w:t>
            </w:r>
            <w:r w:rsidRPr="00D94833">
              <w:rPr>
                <w:rFonts w:ascii="Times New Roman" w:hAnsi="Times New Roman"/>
                <w:bCs/>
                <w:sz w:val="20"/>
                <w:szCs w:val="20"/>
              </w:rPr>
              <w:t xml:space="preserve"> vairākas starpinstitucionālās sadarbības sanāksmes, lai nodrošinātu dažād</w:t>
            </w:r>
            <w:r>
              <w:rPr>
                <w:rFonts w:ascii="Times New Roman" w:hAnsi="Times New Roman"/>
                <w:bCs/>
                <w:sz w:val="20"/>
                <w:szCs w:val="20"/>
              </w:rPr>
              <w:t>u institūciju informētību par cilvēku tirdzniecības</w:t>
            </w:r>
            <w:r w:rsidRPr="00D94833">
              <w:rPr>
                <w:rFonts w:ascii="Times New Roman" w:hAnsi="Times New Roman"/>
                <w:bCs/>
                <w:sz w:val="20"/>
                <w:szCs w:val="20"/>
              </w:rPr>
              <w:t xml:space="preserve"> upuru novirzīšanu </w:t>
            </w:r>
            <w:r>
              <w:rPr>
                <w:rFonts w:ascii="Times New Roman" w:hAnsi="Times New Roman"/>
                <w:bCs/>
                <w:sz w:val="20"/>
                <w:szCs w:val="20"/>
              </w:rPr>
              <w:t xml:space="preserve">identificēšanai </w:t>
            </w:r>
            <w:r w:rsidRPr="00D94833">
              <w:rPr>
                <w:rFonts w:ascii="Times New Roman" w:hAnsi="Times New Roman"/>
                <w:bCs/>
                <w:sz w:val="20"/>
                <w:szCs w:val="20"/>
              </w:rPr>
              <w:t>un iespējām saņemt valsts finansētu sociālās rehabilitācijas pakalpojumu. 2016.gada 8.jūnijā un 2016.gada 12.augustā notika tikšanās ar Rīgas sociālā dienesta da</w:t>
            </w:r>
            <w:r>
              <w:rPr>
                <w:rFonts w:ascii="Times New Roman" w:hAnsi="Times New Roman"/>
                <w:bCs/>
                <w:sz w:val="20"/>
                <w:szCs w:val="20"/>
              </w:rPr>
              <w:t>rbiniekiem, lai informētu par cilvēku tirdzniecības problemātiku, kā arī cilvēku tirdzniecības</w:t>
            </w:r>
            <w:r w:rsidRPr="00D94833">
              <w:rPr>
                <w:rFonts w:ascii="Times New Roman" w:hAnsi="Times New Roman"/>
                <w:bCs/>
                <w:sz w:val="20"/>
                <w:szCs w:val="20"/>
              </w:rPr>
              <w:t xml:space="preserve"> upuru tiesībām saņemt sociālās r</w:t>
            </w:r>
            <w:r>
              <w:rPr>
                <w:rFonts w:ascii="Times New Roman" w:hAnsi="Times New Roman"/>
                <w:bCs/>
                <w:sz w:val="20"/>
                <w:szCs w:val="20"/>
              </w:rPr>
              <w:t>ehabilitācijas pakalpojumu biedrībā “Centrs Marta”</w:t>
            </w:r>
            <w:r w:rsidRPr="00D94833">
              <w:rPr>
                <w:rFonts w:ascii="Times New Roman" w:hAnsi="Times New Roman"/>
                <w:bCs/>
                <w:sz w:val="20"/>
                <w:szCs w:val="20"/>
              </w:rPr>
              <w:t>.</w:t>
            </w:r>
          </w:p>
          <w:p w14:paraId="3E10827C" w14:textId="77777777" w:rsidR="00D94833" w:rsidRDefault="00216392" w:rsidP="008B583B">
            <w:pPr>
              <w:spacing w:after="0" w:line="240" w:lineRule="auto"/>
              <w:jc w:val="both"/>
              <w:rPr>
                <w:rFonts w:ascii="Times New Roman" w:hAnsi="Times New Roman"/>
                <w:bCs/>
                <w:sz w:val="20"/>
                <w:szCs w:val="20"/>
              </w:rPr>
            </w:pPr>
            <w:r w:rsidRPr="00216392">
              <w:rPr>
                <w:rFonts w:ascii="Times New Roman" w:hAnsi="Times New Roman"/>
                <w:bCs/>
                <w:sz w:val="20"/>
                <w:szCs w:val="20"/>
              </w:rPr>
              <w:t xml:space="preserve">ANO kampaņas </w:t>
            </w:r>
            <w:r>
              <w:rPr>
                <w:rFonts w:ascii="Times New Roman" w:hAnsi="Times New Roman"/>
                <w:bCs/>
                <w:sz w:val="20"/>
                <w:szCs w:val="20"/>
              </w:rPr>
              <w:t>“</w:t>
            </w:r>
            <w:r w:rsidRPr="00216392">
              <w:rPr>
                <w:rFonts w:ascii="Times New Roman" w:hAnsi="Times New Roman"/>
                <w:bCs/>
                <w:sz w:val="20"/>
                <w:szCs w:val="20"/>
              </w:rPr>
              <w:t>16 dienas pret vardarbību</w:t>
            </w:r>
            <w:r>
              <w:rPr>
                <w:rFonts w:ascii="Times New Roman" w:hAnsi="Times New Roman"/>
                <w:bCs/>
                <w:sz w:val="20"/>
                <w:szCs w:val="20"/>
              </w:rPr>
              <w:t>”</w:t>
            </w:r>
            <w:r w:rsidRPr="00216392">
              <w:rPr>
                <w:rFonts w:ascii="Times New Roman" w:hAnsi="Times New Roman"/>
                <w:bCs/>
                <w:sz w:val="20"/>
                <w:szCs w:val="20"/>
              </w:rPr>
              <w:t xml:space="preserve"> ietvaros tika organizēti un novadīti semināri, lai informētu sabiedrību un speciālistus par dažādām vardarbības formām, tostarp cilvēku tirdzniecību, un tās novēršanu. Semināri notika </w:t>
            </w:r>
            <w:proofErr w:type="gramStart"/>
            <w:r w:rsidRPr="00216392">
              <w:rPr>
                <w:rFonts w:ascii="Times New Roman" w:hAnsi="Times New Roman"/>
                <w:bCs/>
                <w:sz w:val="20"/>
                <w:szCs w:val="20"/>
              </w:rPr>
              <w:t>2016.gada</w:t>
            </w:r>
            <w:proofErr w:type="gramEnd"/>
            <w:r w:rsidRPr="00216392">
              <w:rPr>
                <w:rFonts w:ascii="Times New Roman" w:hAnsi="Times New Roman"/>
                <w:bCs/>
                <w:sz w:val="20"/>
                <w:szCs w:val="20"/>
              </w:rPr>
              <w:t xml:space="preserve"> 23.novembrī Tukumā un 25.novembrī Liepājā, apmācot 35 skolotājus, jauniešu mentorus, sociālos darbiniekus, </w:t>
            </w:r>
            <w:r w:rsidRPr="00216392">
              <w:rPr>
                <w:rFonts w:ascii="Times New Roman" w:hAnsi="Times New Roman"/>
                <w:bCs/>
                <w:sz w:val="20"/>
                <w:szCs w:val="20"/>
              </w:rPr>
              <w:lastRenderedPageBreak/>
              <w:t>psihologus un citus speciālistus, kas ikdienā nonāk kontaktā ar bērniem un jauniešiem. Semināru laikā tika izmantotas un prezentētas dažādas metodes par to, kā runāt ar jauniešiem par tādām tēmām kā seksualitāte, seksuālā identitāte, vardarbība un tās novēršana, kā arī kur un kā saņemt atbals</w:t>
            </w:r>
            <w:r>
              <w:rPr>
                <w:rFonts w:ascii="Times New Roman" w:hAnsi="Times New Roman"/>
                <w:bCs/>
                <w:sz w:val="20"/>
                <w:szCs w:val="20"/>
              </w:rPr>
              <w:t>t</w:t>
            </w:r>
            <w:r w:rsidRPr="00216392">
              <w:rPr>
                <w:rFonts w:ascii="Times New Roman" w:hAnsi="Times New Roman"/>
                <w:bCs/>
                <w:sz w:val="20"/>
                <w:szCs w:val="20"/>
              </w:rPr>
              <w:t>u seksuālās, emocionālās un fiziskās vardarbības gadījumā.</w:t>
            </w:r>
          </w:p>
          <w:p w14:paraId="1A6AA9B6" w14:textId="77777777" w:rsidR="00B66B66" w:rsidRDefault="00B66B66" w:rsidP="008B583B">
            <w:pPr>
              <w:spacing w:after="0" w:line="240" w:lineRule="auto"/>
              <w:jc w:val="both"/>
              <w:rPr>
                <w:rFonts w:ascii="Times New Roman" w:hAnsi="Times New Roman"/>
                <w:bCs/>
                <w:sz w:val="20"/>
                <w:szCs w:val="20"/>
              </w:rPr>
            </w:pPr>
          </w:p>
          <w:p w14:paraId="7FA64AE6" w14:textId="77777777" w:rsidR="00B66B66" w:rsidRDefault="00B66B66" w:rsidP="008B583B">
            <w:pPr>
              <w:spacing w:after="0" w:line="240" w:lineRule="auto"/>
              <w:jc w:val="both"/>
              <w:rPr>
                <w:rFonts w:ascii="Times New Roman" w:hAnsi="Times New Roman"/>
                <w:bCs/>
                <w:sz w:val="20"/>
                <w:szCs w:val="20"/>
              </w:rPr>
            </w:pPr>
            <w:r>
              <w:rPr>
                <w:rFonts w:ascii="Times New Roman" w:hAnsi="Times New Roman"/>
                <w:b/>
                <w:bCs/>
                <w:i/>
                <w:sz w:val="20"/>
                <w:szCs w:val="20"/>
              </w:rPr>
              <w:t>ĀRLIETU MINISTRIJA:</w:t>
            </w:r>
          </w:p>
          <w:p w14:paraId="0F4D20A4" w14:textId="135B219C" w:rsidR="00B66B66" w:rsidRPr="00B66B66" w:rsidRDefault="00B66B66" w:rsidP="00B66B66">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w:t>
            </w:r>
            <w:r w:rsidRPr="00B66B66">
              <w:rPr>
                <w:rFonts w:ascii="Times New Roman" w:hAnsi="Times New Roman"/>
                <w:bCs/>
                <w:sz w:val="20"/>
                <w:szCs w:val="20"/>
              </w:rPr>
              <w:t>gadā</w:t>
            </w:r>
            <w:proofErr w:type="gramEnd"/>
            <w:r w:rsidRPr="00B66B66">
              <w:rPr>
                <w:rFonts w:ascii="Times New Roman" w:hAnsi="Times New Roman"/>
                <w:bCs/>
                <w:sz w:val="20"/>
                <w:szCs w:val="20"/>
              </w:rPr>
              <w:t xml:space="preserve"> </w:t>
            </w:r>
            <w:r>
              <w:rPr>
                <w:rFonts w:ascii="Times New Roman" w:hAnsi="Times New Roman"/>
                <w:bCs/>
                <w:sz w:val="20"/>
                <w:szCs w:val="20"/>
              </w:rPr>
              <w:t>Ārlietu ministrija nodrošināja konsulāro amatpersonu mācību organizēšanu, kurās</w:t>
            </w:r>
            <w:r w:rsidRPr="00B66B66">
              <w:rPr>
                <w:rFonts w:ascii="Times New Roman" w:hAnsi="Times New Roman"/>
                <w:bCs/>
                <w:sz w:val="20"/>
                <w:szCs w:val="20"/>
              </w:rPr>
              <w:t xml:space="preserve"> kā lektori tika pieaicināti speciālisti, kuri ikdienā strādā ar cilvēk</w:t>
            </w:r>
            <w:r>
              <w:rPr>
                <w:rFonts w:ascii="Times New Roman" w:hAnsi="Times New Roman"/>
                <w:bCs/>
                <w:sz w:val="20"/>
                <w:szCs w:val="20"/>
              </w:rPr>
              <w:t xml:space="preserve">u </w:t>
            </w:r>
            <w:r w:rsidRPr="00B66B66">
              <w:rPr>
                <w:rFonts w:ascii="Times New Roman" w:hAnsi="Times New Roman"/>
                <w:bCs/>
                <w:sz w:val="20"/>
                <w:szCs w:val="20"/>
              </w:rPr>
              <w:t>tirdzniecības</w:t>
            </w:r>
            <w:r>
              <w:rPr>
                <w:rFonts w:ascii="Times New Roman" w:hAnsi="Times New Roman"/>
                <w:bCs/>
                <w:sz w:val="20"/>
                <w:szCs w:val="20"/>
              </w:rPr>
              <w:t xml:space="preserve"> novēršanas un apkarošanas, </w:t>
            </w:r>
            <w:r w:rsidRPr="00B66B66">
              <w:rPr>
                <w:rFonts w:ascii="Times New Roman" w:hAnsi="Times New Roman"/>
                <w:bCs/>
                <w:sz w:val="20"/>
                <w:szCs w:val="20"/>
              </w:rPr>
              <w:t xml:space="preserve"> un cilvēk</w:t>
            </w:r>
            <w:r>
              <w:rPr>
                <w:rFonts w:ascii="Times New Roman" w:hAnsi="Times New Roman"/>
                <w:bCs/>
                <w:sz w:val="20"/>
                <w:szCs w:val="20"/>
              </w:rPr>
              <w:t xml:space="preserve">u </w:t>
            </w:r>
            <w:r w:rsidRPr="00B66B66">
              <w:rPr>
                <w:rFonts w:ascii="Times New Roman" w:hAnsi="Times New Roman"/>
                <w:bCs/>
                <w:sz w:val="20"/>
                <w:szCs w:val="20"/>
              </w:rPr>
              <w:t>tirdzniecības upuru rehabilitācijas jautājumiem.</w:t>
            </w:r>
          </w:p>
          <w:p w14:paraId="2E75FBEF" w14:textId="42BB752D" w:rsidR="00B66B66" w:rsidRPr="00B66B66" w:rsidRDefault="00B66B66" w:rsidP="00B66B66">
            <w:pPr>
              <w:spacing w:after="0" w:line="240" w:lineRule="auto"/>
              <w:jc w:val="both"/>
              <w:rPr>
                <w:rFonts w:ascii="Times New Roman" w:hAnsi="Times New Roman"/>
                <w:bCs/>
                <w:sz w:val="20"/>
                <w:szCs w:val="20"/>
              </w:rPr>
            </w:pPr>
            <w:r w:rsidRPr="00B66B66">
              <w:rPr>
                <w:rFonts w:ascii="Times New Roman" w:hAnsi="Times New Roman"/>
                <w:bCs/>
                <w:sz w:val="20"/>
                <w:szCs w:val="20"/>
              </w:rPr>
              <w:t>Sakarā ar cilvēkresursu un finanšu līdzekļu piesaisti Latvijas prezidentūras Eiropas Savienības Padomē īstenošanai, kons</w:t>
            </w:r>
            <w:r>
              <w:rPr>
                <w:rFonts w:ascii="Times New Roman" w:hAnsi="Times New Roman"/>
                <w:bCs/>
                <w:sz w:val="20"/>
                <w:szCs w:val="20"/>
              </w:rPr>
              <w:t xml:space="preserve">ulāro amatpersonu mācības </w:t>
            </w:r>
            <w:proofErr w:type="gramStart"/>
            <w:r>
              <w:rPr>
                <w:rFonts w:ascii="Times New Roman" w:hAnsi="Times New Roman"/>
                <w:bCs/>
                <w:sz w:val="20"/>
                <w:szCs w:val="20"/>
              </w:rPr>
              <w:t>2015.</w:t>
            </w:r>
            <w:r w:rsidRPr="00B66B66">
              <w:rPr>
                <w:rFonts w:ascii="Times New Roman" w:hAnsi="Times New Roman"/>
                <w:bCs/>
                <w:sz w:val="20"/>
                <w:szCs w:val="20"/>
              </w:rPr>
              <w:t>gadā</w:t>
            </w:r>
            <w:proofErr w:type="gramEnd"/>
            <w:r w:rsidRPr="00B66B66">
              <w:rPr>
                <w:rFonts w:ascii="Times New Roman" w:hAnsi="Times New Roman"/>
                <w:bCs/>
                <w:sz w:val="20"/>
                <w:szCs w:val="20"/>
              </w:rPr>
              <w:t xml:space="preserve"> netika rīkotas. Ierobežoto finanšu resursu dēļ konsulāro amatpersonu m</w:t>
            </w:r>
            <w:r>
              <w:rPr>
                <w:rFonts w:ascii="Times New Roman" w:hAnsi="Times New Roman"/>
                <w:bCs/>
                <w:sz w:val="20"/>
                <w:szCs w:val="20"/>
              </w:rPr>
              <w:t xml:space="preserve">ācības netika rīkotas arī </w:t>
            </w:r>
            <w:proofErr w:type="gramStart"/>
            <w:r>
              <w:rPr>
                <w:rFonts w:ascii="Times New Roman" w:hAnsi="Times New Roman"/>
                <w:bCs/>
                <w:sz w:val="20"/>
                <w:szCs w:val="20"/>
              </w:rPr>
              <w:t>2016.</w:t>
            </w:r>
            <w:r w:rsidRPr="00B66B66">
              <w:rPr>
                <w:rFonts w:ascii="Times New Roman" w:hAnsi="Times New Roman"/>
                <w:bCs/>
                <w:sz w:val="20"/>
                <w:szCs w:val="20"/>
              </w:rPr>
              <w:t>gadā</w:t>
            </w:r>
            <w:proofErr w:type="gramEnd"/>
            <w:r w:rsidRPr="00B66B66">
              <w:rPr>
                <w:rFonts w:ascii="Times New Roman" w:hAnsi="Times New Roman"/>
                <w:bCs/>
                <w:sz w:val="20"/>
                <w:szCs w:val="20"/>
              </w:rPr>
              <w:t>.</w:t>
            </w:r>
          </w:p>
        </w:tc>
      </w:tr>
      <w:tr w:rsidR="00316C3C" w:rsidRPr="00B21B32" w14:paraId="03CD5F3B" w14:textId="7F4EDCF5" w:rsidTr="001D0F1D">
        <w:trPr>
          <w:trHeight w:val="60"/>
        </w:trPr>
        <w:tc>
          <w:tcPr>
            <w:tcW w:w="766" w:type="pct"/>
            <w:tcBorders>
              <w:top w:val="single" w:sz="4" w:space="0" w:color="auto"/>
              <w:bottom w:val="single" w:sz="6" w:space="0" w:color="auto"/>
              <w:right w:val="single" w:sz="6" w:space="0" w:color="auto"/>
            </w:tcBorders>
            <w:shd w:val="clear" w:color="auto" w:fill="auto"/>
          </w:tcPr>
          <w:p w14:paraId="57986175" w14:textId="31DD4048"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Veikt tiesnešu un tiesu sistēmas darbinieku apmācības par cilvēku tirdzniecības jautājumiem.</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0BDFA12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1D35C18A"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TM</w:t>
            </w:r>
          </w:p>
          <w:p w14:paraId="324E8E58" w14:textId="77777777" w:rsidR="00A54149" w:rsidRPr="00B21B32" w:rsidRDefault="00A54149" w:rsidP="00465890">
            <w:pPr>
              <w:spacing w:after="0" w:line="240" w:lineRule="auto"/>
              <w:jc w:val="center"/>
              <w:rPr>
                <w:rFonts w:ascii="Times New Roman" w:hAnsi="Times New Roman"/>
                <w:sz w:val="20"/>
                <w:szCs w:val="20"/>
              </w:rPr>
            </w:pPr>
          </w:p>
        </w:tc>
        <w:tc>
          <w:tcPr>
            <w:tcW w:w="360" w:type="pct"/>
            <w:tcBorders>
              <w:top w:val="single" w:sz="4" w:space="0" w:color="auto"/>
              <w:left w:val="single" w:sz="6" w:space="0" w:color="auto"/>
              <w:bottom w:val="single" w:sz="6" w:space="0" w:color="auto"/>
              <w:right w:val="single" w:sz="6" w:space="0" w:color="auto"/>
            </w:tcBorders>
            <w:shd w:val="clear" w:color="auto" w:fill="auto"/>
          </w:tcPr>
          <w:p w14:paraId="0AB79D3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TMC, TA, Tiesībsarga birojs, NVO</w:t>
            </w:r>
          </w:p>
        </w:tc>
        <w:tc>
          <w:tcPr>
            <w:tcW w:w="452" w:type="pct"/>
            <w:tcBorders>
              <w:top w:val="single" w:sz="4" w:space="0" w:color="auto"/>
              <w:left w:val="single" w:sz="6" w:space="0" w:color="auto"/>
              <w:bottom w:val="single" w:sz="6" w:space="0" w:color="auto"/>
            </w:tcBorders>
            <w:shd w:val="clear" w:color="auto" w:fill="auto"/>
          </w:tcPr>
          <w:p w14:paraId="4115FE66"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4" w:space="0" w:color="auto"/>
              <w:left w:val="single" w:sz="6" w:space="0" w:color="auto"/>
              <w:bottom w:val="single" w:sz="6" w:space="0" w:color="auto"/>
            </w:tcBorders>
          </w:tcPr>
          <w:p w14:paraId="70407D2B" w14:textId="146BE2CC" w:rsidR="00A54149" w:rsidRPr="00B21B32" w:rsidRDefault="005D42CC" w:rsidP="00465890">
            <w:pPr>
              <w:spacing w:after="0" w:line="240" w:lineRule="auto"/>
              <w:rPr>
                <w:rFonts w:ascii="Times New Roman" w:hAnsi="Times New Roman"/>
                <w:bCs/>
                <w:sz w:val="20"/>
                <w:szCs w:val="20"/>
              </w:rPr>
            </w:pPr>
            <w:r>
              <w:rPr>
                <w:rFonts w:ascii="Times New Roman" w:hAnsi="Times New Roman"/>
                <w:bCs/>
                <w:sz w:val="20"/>
                <w:szCs w:val="20"/>
              </w:rPr>
              <w:t>Nav informācijas par finansējumu</w:t>
            </w:r>
          </w:p>
        </w:tc>
        <w:tc>
          <w:tcPr>
            <w:tcW w:w="2387" w:type="pct"/>
            <w:gridSpan w:val="4"/>
            <w:tcBorders>
              <w:top w:val="single" w:sz="4" w:space="0" w:color="auto"/>
              <w:left w:val="single" w:sz="6" w:space="0" w:color="auto"/>
              <w:bottom w:val="single" w:sz="6" w:space="0" w:color="auto"/>
            </w:tcBorders>
          </w:tcPr>
          <w:p w14:paraId="522F6EA7" w14:textId="77777777" w:rsidR="00A54149" w:rsidRPr="005D42CC" w:rsidRDefault="005D42CC" w:rsidP="00606147">
            <w:pPr>
              <w:spacing w:after="0" w:line="240" w:lineRule="auto"/>
              <w:jc w:val="both"/>
              <w:rPr>
                <w:rFonts w:ascii="Times New Roman" w:hAnsi="Times New Roman"/>
                <w:b/>
                <w:bCs/>
                <w:sz w:val="20"/>
                <w:szCs w:val="20"/>
              </w:rPr>
            </w:pPr>
            <w:r w:rsidRPr="005D42CC">
              <w:rPr>
                <w:rFonts w:ascii="Times New Roman" w:hAnsi="Times New Roman"/>
                <w:b/>
                <w:bCs/>
                <w:sz w:val="20"/>
                <w:szCs w:val="20"/>
              </w:rPr>
              <w:t>IZPILDĪTS:</w:t>
            </w:r>
          </w:p>
          <w:p w14:paraId="53AF08B8" w14:textId="77777777" w:rsidR="005D42CC" w:rsidRPr="005D42CC" w:rsidRDefault="005D42CC" w:rsidP="00606147">
            <w:pPr>
              <w:spacing w:after="0" w:line="240" w:lineRule="auto"/>
              <w:jc w:val="both"/>
              <w:rPr>
                <w:rFonts w:ascii="Times New Roman" w:hAnsi="Times New Roman"/>
                <w:bCs/>
                <w:sz w:val="20"/>
                <w:szCs w:val="20"/>
              </w:rPr>
            </w:pPr>
            <w:r w:rsidRPr="005D42CC">
              <w:rPr>
                <w:rFonts w:ascii="Times New Roman" w:hAnsi="Times New Roman"/>
                <w:bCs/>
                <w:sz w:val="20"/>
                <w:szCs w:val="20"/>
              </w:rPr>
              <w:t xml:space="preserve">Nodibinājums Latvijas Tiesnešu mācību centrs (turpmāk LTMC) nodrošina tiesnešu un tiesu darbinieku tālākizglītību. LTMC īsteno ikgadējo valsts finansēto mācību programmu, kā arī organizē citus projektus, kurus līdzfinansē Eiropas Komisija vai citi partneri. LTMC </w:t>
            </w:r>
            <w:proofErr w:type="gramStart"/>
            <w:r w:rsidRPr="005D42CC">
              <w:rPr>
                <w:rFonts w:ascii="Times New Roman" w:hAnsi="Times New Roman"/>
                <w:bCs/>
                <w:sz w:val="20"/>
                <w:szCs w:val="20"/>
              </w:rPr>
              <w:t>2014.gadā</w:t>
            </w:r>
            <w:proofErr w:type="gramEnd"/>
            <w:r w:rsidRPr="005D42CC">
              <w:rPr>
                <w:rFonts w:ascii="Times New Roman" w:hAnsi="Times New Roman"/>
                <w:bCs/>
                <w:sz w:val="20"/>
                <w:szCs w:val="20"/>
              </w:rPr>
              <w:t xml:space="preserve"> noslēdza līdzdarbības līgumu ar Tiesu administrāciju par tiesnešu, tiesneša amata kandidātu un tiesu darbinieku apmācību, līgums noslēgts uz 10 gadiem. LTMC organizē arī zvērinātu advokātu, prokuroru un citu juridisko profesiju pārstāvju mācības par to atsevišķi vienojoties.</w:t>
            </w:r>
          </w:p>
          <w:p w14:paraId="5EBAA92B" w14:textId="77777777" w:rsidR="005D42CC" w:rsidRDefault="005D42CC" w:rsidP="00606147">
            <w:pPr>
              <w:spacing w:after="0" w:line="240" w:lineRule="auto"/>
              <w:jc w:val="both"/>
              <w:rPr>
                <w:rFonts w:ascii="Times New Roman" w:hAnsi="Times New Roman"/>
                <w:bCs/>
                <w:sz w:val="20"/>
                <w:szCs w:val="20"/>
              </w:rPr>
            </w:pPr>
            <w:r w:rsidRPr="005D42CC">
              <w:rPr>
                <w:rFonts w:ascii="Times New Roman" w:hAnsi="Times New Roman"/>
                <w:bCs/>
                <w:sz w:val="20"/>
                <w:szCs w:val="20"/>
              </w:rPr>
              <w:t>Valsts finansētās mācības tiek īstenotas saskaņā ar gada mācību programmu, ko apstiprina Tiesu administrācija. Gada mācību programmu izstrādā Mācību programmu darba grupa (MPDG), ievērojot tiesnešu un tiesu darbinieku norādītās mācību vajadzības. Mācību vajadzību apkopojums tiek iegūts no semināru novērtējumu anketās ietvertajiem ieteikumiem, tiesnešu un tiesu darbinieku elektroniskajā aptaujas anketā norādītajām tēmām, TM un TA ieteikumiem par semināru tēmām, citu iestāžu ieteikumiem, MPDG ekspertu ieteikumiem un LTMC programmu vadītāju ieteikumiem. Izstrādājot atsevišķu projektu mācību programmas, LTMC apkopo mācību vajadzības un konsultējas ar nozaru ekspertiem, veido ad hoc darba grupas.</w:t>
            </w:r>
          </w:p>
          <w:p w14:paraId="62E47DFA" w14:textId="77777777" w:rsidR="008B4EAF" w:rsidRDefault="008B4EAF" w:rsidP="00606147">
            <w:pPr>
              <w:spacing w:after="0" w:line="240" w:lineRule="auto"/>
              <w:jc w:val="both"/>
              <w:rPr>
                <w:rFonts w:ascii="Times New Roman" w:hAnsi="Times New Roman"/>
                <w:bCs/>
                <w:sz w:val="20"/>
                <w:szCs w:val="20"/>
              </w:rPr>
            </w:pPr>
          </w:p>
          <w:p w14:paraId="72C1C6EB" w14:textId="0F894C0B" w:rsidR="008B4EAF" w:rsidRPr="00C83BAA" w:rsidRDefault="008B4EAF" w:rsidP="00606147">
            <w:pPr>
              <w:spacing w:after="0" w:line="240" w:lineRule="auto"/>
              <w:jc w:val="both"/>
              <w:rPr>
                <w:rFonts w:ascii="Times New Roman" w:hAnsi="Times New Roman"/>
                <w:bCs/>
                <w:sz w:val="20"/>
                <w:szCs w:val="20"/>
                <w:u w:val="single"/>
              </w:rPr>
            </w:pPr>
            <w:r w:rsidRPr="008B4EAF">
              <w:rPr>
                <w:rFonts w:ascii="Times New Roman" w:hAnsi="Times New Roman"/>
                <w:bCs/>
                <w:sz w:val="20"/>
                <w:szCs w:val="20"/>
              </w:rPr>
              <w:t>Kopā no 2014.-</w:t>
            </w:r>
            <w:proofErr w:type="gramStart"/>
            <w:r w:rsidRPr="008B4EAF">
              <w:rPr>
                <w:rFonts w:ascii="Times New Roman" w:hAnsi="Times New Roman"/>
                <w:bCs/>
                <w:sz w:val="20"/>
                <w:szCs w:val="20"/>
              </w:rPr>
              <w:t>2016.gadam</w:t>
            </w:r>
            <w:proofErr w:type="gramEnd"/>
            <w:r w:rsidRPr="008B4EAF">
              <w:rPr>
                <w:rFonts w:ascii="Times New Roman" w:hAnsi="Times New Roman"/>
                <w:bCs/>
                <w:sz w:val="20"/>
                <w:szCs w:val="20"/>
              </w:rPr>
              <w:t xml:space="preserve"> rīkoti 9 mācību pasākumi Latvijā, piedāvāti 4 starptautiski mācību pasākumi. Mācību pasākumus kopā apmeklējuši 31 tiesnesis, 18 tiesneša amata kandidāti, 135 prokurori, 41 tiesneša palīgs, 20 policijas darbinieki, 21 VID darbinieks, 103 advokāti. </w:t>
            </w:r>
            <w:r w:rsidRPr="00C83BAA">
              <w:rPr>
                <w:rFonts w:ascii="Times New Roman" w:hAnsi="Times New Roman"/>
                <w:bCs/>
                <w:sz w:val="20"/>
                <w:szCs w:val="20"/>
              </w:rPr>
              <w:t>Kopskaitā mācībās par cilvēku tirdzniecību, kuras organizējis vai piedāvājis LTMC, piedalījušies 369 juridisko profesiju pārstāvji.</w:t>
            </w:r>
          </w:p>
          <w:p w14:paraId="0EF9232E" w14:textId="77777777" w:rsidR="008B4EAF" w:rsidRDefault="008B4EAF" w:rsidP="00606147">
            <w:pPr>
              <w:spacing w:after="0" w:line="240" w:lineRule="auto"/>
              <w:jc w:val="both"/>
              <w:rPr>
                <w:rFonts w:ascii="Times New Roman" w:hAnsi="Times New Roman"/>
                <w:bCs/>
                <w:sz w:val="20"/>
                <w:szCs w:val="20"/>
              </w:rPr>
            </w:pPr>
          </w:p>
          <w:p w14:paraId="48FC3E85" w14:textId="07DC7323" w:rsidR="00B935EE" w:rsidRPr="00B935EE" w:rsidRDefault="00B935EE" w:rsidP="00606147">
            <w:pPr>
              <w:spacing w:after="0" w:line="240" w:lineRule="auto"/>
              <w:jc w:val="both"/>
              <w:rPr>
                <w:rFonts w:ascii="Times New Roman" w:hAnsi="Times New Roman"/>
                <w:bCs/>
                <w:sz w:val="20"/>
                <w:szCs w:val="20"/>
              </w:rPr>
            </w:pPr>
            <w:proofErr w:type="gramStart"/>
            <w:r w:rsidRPr="00B935EE">
              <w:rPr>
                <w:rFonts w:ascii="Times New Roman" w:hAnsi="Times New Roman"/>
                <w:bCs/>
                <w:sz w:val="20"/>
                <w:szCs w:val="20"/>
              </w:rPr>
              <w:t>2014.gads</w:t>
            </w:r>
            <w:proofErr w:type="gramEnd"/>
            <w:r w:rsidR="002507BD">
              <w:rPr>
                <w:rFonts w:ascii="Times New Roman" w:hAnsi="Times New Roman"/>
                <w:bCs/>
                <w:sz w:val="20"/>
                <w:szCs w:val="20"/>
              </w:rPr>
              <w:t>:</w:t>
            </w:r>
          </w:p>
          <w:p w14:paraId="1DE8816C" w14:textId="5D8859C2" w:rsidR="00B935EE" w:rsidRPr="00B935EE" w:rsidRDefault="00B935EE" w:rsidP="00606147">
            <w:pPr>
              <w:spacing w:after="0" w:line="240" w:lineRule="auto"/>
              <w:jc w:val="both"/>
              <w:rPr>
                <w:rFonts w:ascii="Times New Roman" w:hAnsi="Times New Roman"/>
                <w:bCs/>
                <w:sz w:val="20"/>
                <w:szCs w:val="20"/>
              </w:rPr>
            </w:pPr>
            <w:proofErr w:type="gramStart"/>
            <w:r w:rsidRPr="00B935EE">
              <w:rPr>
                <w:rFonts w:ascii="Times New Roman" w:hAnsi="Times New Roman"/>
                <w:bCs/>
                <w:sz w:val="20"/>
                <w:szCs w:val="20"/>
              </w:rPr>
              <w:t>2014.gada</w:t>
            </w:r>
            <w:proofErr w:type="gramEnd"/>
            <w:r w:rsidRPr="00B935EE">
              <w:rPr>
                <w:rFonts w:ascii="Times New Roman" w:hAnsi="Times New Roman"/>
                <w:bCs/>
                <w:sz w:val="20"/>
                <w:szCs w:val="20"/>
              </w:rPr>
              <w:t xml:space="preserve"> 18.jūnijā tiesnešu amata kandidātu mācību ietvaros LTMC organizēja 90 minūšu</w:t>
            </w:r>
            <w:r>
              <w:rPr>
                <w:rFonts w:ascii="Times New Roman" w:hAnsi="Times New Roman"/>
                <w:bCs/>
                <w:sz w:val="20"/>
                <w:szCs w:val="20"/>
              </w:rPr>
              <w:t xml:space="preserve"> </w:t>
            </w:r>
            <w:r w:rsidRPr="00B935EE">
              <w:rPr>
                <w:rFonts w:ascii="Times New Roman" w:hAnsi="Times New Roman"/>
                <w:bCs/>
                <w:sz w:val="20"/>
                <w:szCs w:val="20"/>
              </w:rPr>
              <w:t>lekciju „Cilvēktirdzniecības aktuālās problēmas”. Lekciju apmeklēja 16 tiesneša amata kandidāti.</w:t>
            </w:r>
          </w:p>
          <w:p w14:paraId="2BA533D2" w14:textId="77777777" w:rsidR="005D42CC" w:rsidRDefault="00B935EE" w:rsidP="00606147">
            <w:pPr>
              <w:spacing w:after="0" w:line="240" w:lineRule="auto"/>
              <w:jc w:val="both"/>
              <w:rPr>
                <w:rFonts w:ascii="Times New Roman" w:hAnsi="Times New Roman"/>
                <w:bCs/>
                <w:sz w:val="20"/>
                <w:szCs w:val="20"/>
              </w:rPr>
            </w:pPr>
            <w:proofErr w:type="gramStart"/>
            <w:r w:rsidRPr="00B935EE">
              <w:rPr>
                <w:rFonts w:ascii="Times New Roman" w:hAnsi="Times New Roman"/>
                <w:bCs/>
                <w:sz w:val="20"/>
                <w:szCs w:val="20"/>
              </w:rPr>
              <w:t>2014.gada</w:t>
            </w:r>
            <w:proofErr w:type="gramEnd"/>
            <w:r w:rsidRPr="00B935EE">
              <w:rPr>
                <w:rFonts w:ascii="Times New Roman" w:hAnsi="Times New Roman"/>
                <w:bCs/>
                <w:sz w:val="20"/>
                <w:szCs w:val="20"/>
              </w:rPr>
              <w:t xml:space="preserve"> 16.oktobrī sadarbībā ar ASV vēstniecību Latvijā LTMC rīkoja konferenci „Izmeklēšana,</w:t>
            </w:r>
            <w:r>
              <w:rPr>
                <w:rFonts w:ascii="Times New Roman" w:hAnsi="Times New Roman"/>
                <w:bCs/>
                <w:sz w:val="20"/>
                <w:szCs w:val="20"/>
              </w:rPr>
              <w:t xml:space="preserve"> </w:t>
            </w:r>
            <w:r w:rsidRPr="00B935EE">
              <w:rPr>
                <w:rFonts w:ascii="Times New Roman" w:hAnsi="Times New Roman"/>
                <w:bCs/>
                <w:sz w:val="20"/>
                <w:szCs w:val="20"/>
              </w:rPr>
              <w:t xml:space="preserve">kriminālvajāšana un tiesvedība cilvēktirdzniecības lietās: ASV un Latvijas lietu </w:t>
            </w:r>
            <w:r w:rsidRPr="00B935EE">
              <w:rPr>
                <w:rFonts w:ascii="Times New Roman" w:hAnsi="Times New Roman"/>
                <w:bCs/>
                <w:sz w:val="20"/>
                <w:szCs w:val="20"/>
              </w:rPr>
              <w:lastRenderedPageBreak/>
              <w:t>izpēte”. Konferenci</w:t>
            </w:r>
            <w:r>
              <w:rPr>
                <w:rFonts w:ascii="Times New Roman" w:hAnsi="Times New Roman"/>
                <w:bCs/>
                <w:sz w:val="20"/>
                <w:szCs w:val="20"/>
              </w:rPr>
              <w:t xml:space="preserve"> </w:t>
            </w:r>
            <w:r w:rsidRPr="00B935EE">
              <w:rPr>
                <w:rFonts w:ascii="Times New Roman" w:hAnsi="Times New Roman"/>
                <w:bCs/>
                <w:sz w:val="20"/>
                <w:szCs w:val="20"/>
              </w:rPr>
              <w:t>apmeklēja 12 tiesneši, 15 prokurori, 20 policijas darbinieki, kā arī NVO pārstāvji.</w:t>
            </w:r>
          </w:p>
          <w:p w14:paraId="66381A16" w14:textId="2F39AD47" w:rsidR="00B935EE" w:rsidRPr="00B935EE" w:rsidRDefault="00B935EE" w:rsidP="00606147">
            <w:pPr>
              <w:spacing w:after="0" w:line="240" w:lineRule="auto"/>
              <w:jc w:val="both"/>
              <w:rPr>
                <w:rFonts w:ascii="Times New Roman" w:hAnsi="Times New Roman"/>
                <w:bCs/>
                <w:sz w:val="20"/>
                <w:szCs w:val="20"/>
              </w:rPr>
            </w:pPr>
            <w:proofErr w:type="gramStart"/>
            <w:r w:rsidRPr="00B935EE">
              <w:rPr>
                <w:rFonts w:ascii="Times New Roman" w:hAnsi="Times New Roman"/>
                <w:bCs/>
                <w:sz w:val="20"/>
                <w:szCs w:val="20"/>
              </w:rPr>
              <w:t>2015.gads</w:t>
            </w:r>
            <w:proofErr w:type="gramEnd"/>
            <w:r w:rsidR="002507BD">
              <w:rPr>
                <w:rFonts w:ascii="Times New Roman" w:hAnsi="Times New Roman"/>
                <w:bCs/>
                <w:sz w:val="20"/>
                <w:szCs w:val="20"/>
              </w:rPr>
              <w:t>:</w:t>
            </w:r>
          </w:p>
          <w:p w14:paraId="2F82BD02" w14:textId="020C618B"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 xml:space="preserve">No </w:t>
            </w:r>
            <w:proofErr w:type="gramStart"/>
            <w:r w:rsidRPr="00B935EE">
              <w:rPr>
                <w:rFonts w:ascii="Times New Roman" w:hAnsi="Times New Roman"/>
                <w:bCs/>
                <w:sz w:val="20"/>
                <w:szCs w:val="20"/>
              </w:rPr>
              <w:t>2013.gada</w:t>
            </w:r>
            <w:proofErr w:type="gramEnd"/>
            <w:r w:rsidRPr="00B935EE">
              <w:rPr>
                <w:rFonts w:ascii="Times New Roman" w:hAnsi="Times New Roman"/>
                <w:bCs/>
                <w:sz w:val="20"/>
                <w:szCs w:val="20"/>
              </w:rPr>
              <w:t xml:space="preserve"> janvāra līdz 2015.gada novembrim LTMC īstenoja Eiropas Komisijas līdzfinansētu</w:t>
            </w:r>
            <w:r w:rsidR="00777185">
              <w:rPr>
                <w:rFonts w:ascii="Times New Roman" w:hAnsi="Times New Roman"/>
                <w:bCs/>
                <w:sz w:val="20"/>
                <w:szCs w:val="20"/>
              </w:rPr>
              <w:t xml:space="preserve"> </w:t>
            </w:r>
            <w:r w:rsidRPr="00B935EE">
              <w:rPr>
                <w:rFonts w:ascii="Times New Roman" w:hAnsi="Times New Roman"/>
                <w:bCs/>
                <w:sz w:val="20"/>
                <w:szCs w:val="20"/>
              </w:rPr>
              <w:t>projektu „Tiesu sistēmas dalībnieku un citu juridisko profesiju pārstāvju starpdisciplināras</w:t>
            </w:r>
            <w:r w:rsidR="00777185">
              <w:rPr>
                <w:rFonts w:ascii="Times New Roman" w:hAnsi="Times New Roman"/>
                <w:bCs/>
                <w:sz w:val="20"/>
                <w:szCs w:val="20"/>
              </w:rPr>
              <w:t xml:space="preserve"> </w:t>
            </w:r>
            <w:r w:rsidRPr="00B935EE">
              <w:rPr>
                <w:rFonts w:ascii="Times New Roman" w:hAnsi="Times New Roman"/>
                <w:bCs/>
                <w:sz w:val="20"/>
                <w:szCs w:val="20"/>
              </w:rPr>
              <w:t>mācības par finanšu un ekonomisko noziegumu izcelsmi un tiesu praksi” (FINEC). Projekta</w:t>
            </w:r>
            <w:r w:rsidR="00777185">
              <w:rPr>
                <w:rFonts w:ascii="Times New Roman" w:hAnsi="Times New Roman"/>
                <w:bCs/>
                <w:sz w:val="20"/>
                <w:szCs w:val="20"/>
              </w:rPr>
              <w:t xml:space="preserve"> </w:t>
            </w:r>
            <w:r w:rsidRPr="00B935EE">
              <w:rPr>
                <w:rFonts w:ascii="Times New Roman" w:hAnsi="Times New Roman"/>
                <w:bCs/>
                <w:sz w:val="20"/>
                <w:szCs w:val="20"/>
              </w:rPr>
              <w:t>partneri ir Ģenerālprokuratūra, Valsts ieņēmumu dienests, Latvijas Zvērinātu advokātu padome,</w:t>
            </w:r>
            <w:r w:rsidR="00777185">
              <w:rPr>
                <w:rFonts w:ascii="Times New Roman" w:hAnsi="Times New Roman"/>
                <w:bCs/>
                <w:sz w:val="20"/>
                <w:szCs w:val="20"/>
              </w:rPr>
              <w:t xml:space="preserve"> </w:t>
            </w:r>
            <w:r w:rsidRPr="00B935EE">
              <w:rPr>
                <w:rFonts w:ascii="Times New Roman" w:hAnsi="Times New Roman"/>
                <w:bCs/>
                <w:sz w:val="20"/>
                <w:szCs w:val="20"/>
              </w:rPr>
              <w:t>Vācijas juridiskās sadarbības fonds. Projekta laikā tika nodrošinātas mācības par dažādām</w:t>
            </w:r>
            <w:r w:rsidR="00777185">
              <w:rPr>
                <w:rFonts w:ascii="Times New Roman" w:hAnsi="Times New Roman"/>
                <w:bCs/>
                <w:sz w:val="20"/>
                <w:szCs w:val="20"/>
              </w:rPr>
              <w:t xml:space="preserve"> </w:t>
            </w:r>
            <w:r w:rsidRPr="00B935EE">
              <w:rPr>
                <w:rFonts w:ascii="Times New Roman" w:hAnsi="Times New Roman"/>
                <w:bCs/>
                <w:sz w:val="20"/>
                <w:szCs w:val="20"/>
              </w:rPr>
              <w:t>tēmām, kas saistītas ar ekonomiskajiem, finanšu noziegumiem, kā arī organizēto noziedzību.</w:t>
            </w:r>
          </w:p>
          <w:p w14:paraId="4599BE7B" w14:textId="77777777"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Mācību aktivitātes paredzētas starpdisciplinārai auditorijai.</w:t>
            </w:r>
          </w:p>
          <w:p w14:paraId="362D5CD6" w14:textId="77777777"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 xml:space="preserve">Šī projekta ietvaros </w:t>
            </w:r>
            <w:proofErr w:type="gramStart"/>
            <w:r w:rsidRPr="00B935EE">
              <w:rPr>
                <w:rFonts w:ascii="Times New Roman" w:hAnsi="Times New Roman"/>
                <w:bCs/>
                <w:sz w:val="20"/>
                <w:szCs w:val="20"/>
              </w:rPr>
              <w:t>2015.gadā</w:t>
            </w:r>
            <w:proofErr w:type="gramEnd"/>
            <w:r w:rsidRPr="00B935EE">
              <w:rPr>
                <w:rFonts w:ascii="Times New Roman" w:hAnsi="Times New Roman"/>
                <w:bCs/>
                <w:sz w:val="20"/>
                <w:szCs w:val="20"/>
              </w:rPr>
              <w:t xml:space="preserve"> notika 6 lekcijas ar nosaukumu „Tiesu prakse cilvēku tirdzniecības</w:t>
            </w:r>
          </w:p>
          <w:p w14:paraId="3457FA31" w14:textId="4AFA8E64"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lietās”, lekciju pasniedza LU Juridiskās fakultātes krimināltiesisko zinātņu katedras profesore</w:t>
            </w:r>
            <w:r>
              <w:rPr>
                <w:rFonts w:ascii="Times New Roman" w:hAnsi="Times New Roman"/>
                <w:bCs/>
                <w:sz w:val="20"/>
                <w:szCs w:val="20"/>
              </w:rPr>
              <w:t xml:space="preserve"> </w:t>
            </w:r>
            <w:r w:rsidRPr="00B935EE">
              <w:rPr>
                <w:rFonts w:ascii="Times New Roman" w:hAnsi="Times New Roman"/>
                <w:bCs/>
                <w:sz w:val="20"/>
                <w:szCs w:val="20"/>
              </w:rPr>
              <w:t>Valentija Liholaja. Lekcijas garums 90 minūtes. Katru lekciju apmeklēja cita dalībnieku grupa, kas</w:t>
            </w:r>
            <w:r>
              <w:rPr>
                <w:rFonts w:ascii="Times New Roman" w:hAnsi="Times New Roman"/>
                <w:bCs/>
                <w:sz w:val="20"/>
                <w:szCs w:val="20"/>
              </w:rPr>
              <w:t xml:space="preserve"> </w:t>
            </w:r>
            <w:r w:rsidRPr="00B935EE">
              <w:rPr>
                <w:rFonts w:ascii="Times New Roman" w:hAnsi="Times New Roman"/>
                <w:bCs/>
                <w:sz w:val="20"/>
                <w:szCs w:val="20"/>
              </w:rPr>
              <w:t>sastāv no tiesnešiem, tiesnešu palīgiem, zvērinātiem advokātiem, prokuroriem un VID</w:t>
            </w:r>
            <w:r>
              <w:rPr>
                <w:rFonts w:ascii="Times New Roman" w:hAnsi="Times New Roman"/>
                <w:bCs/>
                <w:sz w:val="20"/>
                <w:szCs w:val="20"/>
              </w:rPr>
              <w:t xml:space="preserve"> </w:t>
            </w:r>
            <w:r w:rsidRPr="00B935EE">
              <w:rPr>
                <w:rFonts w:ascii="Times New Roman" w:hAnsi="Times New Roman"/>
                <w:bCs/>
                <w:sz w:val="20"/>
                <w:szCs w:val="20"/>
              </w:rPr>
              <w:t>darbiniekiem.</w:t>
            </w:r>
            <w:r w:rsidR="00BB1535">
              <w:rPr>
                <w:rFonts w:ascii="Times New Roman" w:hAnsi="Times New Roman"/>
                <w:bCs/>
                <w:sz w:val="20"/>
                <w:szCs w:val="20"/>
              </w:rPr>
              <w:t xml:space="preserve"> </w:t>
            </w:r>
            <w:r w:rsidRPr="00B935EE">
              <w:rPr>
                <w:rFonts w:ascii="Times New Roman" w:hAnsi="Times New Roman"/>
                <w:bCs/>
                <w:sz w:val="20"/>
                <w:szCs w:val="20"/>
              </w:rPr>
              <w:t>Minēto lekciju datumi un dalībnieku apmeklējums:</w:t>
            </w:r>
          </w:p>
          <w:p w14:paraId="2E25F0D6" w14:textId="77777777"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5.03.2015. apmeklēja 3 tiesneši, 7 tiesnešu palīgi, 20 prokurori, 19 advokāti, 5 VID darbinieki.</w:t>
            </w:r>
          </w:p>
          <w:p w14:paraId="6EAFAA15" w14:textId="00771393"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16.04.2015. apmeklēja 2 tiesneši, 1 tiesneša amata kandidāts, 7 tiesnešu palīgi; 19 prokurori, 5</w:t>
            </w:r>
            <w:r>
              <w:rPr>
                <w:rFonts w:ascii="Times New Roman" w:hAnsi="Times New Roman"/>
                <w:bCs/>
                <w:sz w:val="20"/>
                <w:szCs w:val="20"/>
              </w:rPr>
              <w:t xml:space="preserve"> </w:t>
            </w:r>
            <w:r w:rsidRPr="00B935EE">
              <w:rPr>
                <w:rFonts w:ascii="Times New Roman" w:hAnsi="Times New Roman"/>
                <w:bCs/>
                <w:sz w:val="20"/>
                <w:szCs w:val="20"/>
              </w:rPr>
              <w:t>advokāti;</w:t>
            </w:r>
          </w:p>
          <w:p w14:paraId="3FA12596" w14:textId="13C47134"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21.05.2015. apmeklēja 3 tiesneši, 1 tiesneša amata kandidāts, 2 tiesnešu palīgi, 19 prokurori, 18</w:t>
            </w:r>
            <w:r>
              <w:rPr>
                <w:rFonts w:ascii="Times New Roman" w:hAnsi="Times New Roman"/>
                <w:bCs/>
                <w:sz w:val="20"/>
                <w:szCs w:val="20"/>
              </w:rPr>
              <w:t xml:space="preserve"> </w:t>
            </w:r>
            <w:r w:rsidRPr="00B935EE">
              <w:rPr>
                <w:rFonts w:ascii="Times New Roman" w:hAnsi="Times New Roman"/>
                <w:bCs/>
                <w:sz w:val="20"/>
                <w:szCs w:val="20"/>
              </w:rPr>
              <w:t>advokāti, 5 VID darbinieki;</w:t>
            </w:r>
          </w:p>
          <w:p w14:paraId="242BB646" w14:textId="77777777"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04.06.2015. apmeklēja 5 tiesneši, 5 tiesnešu palīgi, 19 prokurori, 20 advokāti, 4 VID darbinieki;</w:t>
            </w:r>
          </w:p>
          <w:p w14:paraId="3BFC598C" w14:textId="77777777"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17.09.2015. apmeklēja 8 tiesnešu palīgi, 17 prokurori, 19 advokāti, 2 VID darbinieki;</w:t>
            </w:r>
          </w:p>
          <w:p w14:paraId="5B041996" w14:textId="77777777"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02.10.2015. apmeklēja 12 tiesnešu palīgi, 21 prokurors, 22 advokāti un 5 VID darbinieki.</w:t>
            </w:r>
          </w:p>
          <w:p w14:paraId="5D4C82EC" w14:textId="5BC73A55" w:rsidR="00B935EE" w:rsidRP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Kopā nosauktos seminārus apmeklēja 13 tiesneši, 2 tiesneša amata kandidāti, 41 tiesneša palīgs,</w:t>
            </w:r>
            <w:r>
              <w:rPr>
                <w:rFonts w:ascii="Times New Roman" w:hAnsi="Times New Roman"/>
                <w:bCs/>
                <w:sz w:val="20"/>
                <w:szCs w:val="20"/>
              </w:rPr>
              <w:t xml:space="preserve"> </w:t>
            </w:r>
            <w:r w:rsidRPr="00B935EE">
              <w:rPr>
                <w:rFonts w:ascii="Times New Roman" w:hAnsi="Times New Roman"/>
                <w:bCs/>
                <w:sz w:val="20"/>
                <w:szCs w:val="20"/>
              </w:rPr>
              <w:t>115 prokurori, 103 advokāti un 21 VID darbinieks. Pavisam kopā 295 dalībnieki.</w:t>
            </w:r>
          </w:p>
          <w:p w14:paraId="0515AA38" w14:textId="109EED8F" w:rsidR="00B935EE" w:rsidRDefault="00B935EE" w:rsidP="00606147">
            <w:pPr>
              <w:spacing w:after="0" w:line="240" w:lineRule="auto"/>
              <w:jc w:val="both"/>
              <w:rPr>
                <w:rFonts w:ascii="Times New Roman" w:hAnsi="Times New Roman"/>
                <w:bCs/>
                <w:sz w:val="20"/>
                <w:szCs w:val="20"/>
              </w:rPr>
            </w:pPr>
            <w:proofErr w:type="gramStart"/>
            <w:r w:rsidRPr="00B935EE">
              <w:rPr>
                <w:rFonts w:ascii="Times New Roman" w:hAnsi="Times New Roman"/>
                <w:bCs/>
                <w:sz w:val="20"/>
                <w:szCs w:val="20"/>
              </w:rPr>
              <w:t>2015.gada</w:t>
            </w:r>
            <w:proofErr w:type="gramEnd"/>
            <w:r w:rsidRPr="00B935EE">
              <w:rPr>
                <w:rFonts w:ascii="Times New Roman" w:hAnsi="Times New Roman"/>
                <w:bCs/>
                <w:sz w:val="20"/>
                <w:szCs w:val="20"/>
              </w:rPr>
              <w:t xml:space="preserve"> 10.-11.septembrī, Rīgā notika Eiropas Tiesību Akadēmijas (ERA) organizēts</w:t>
            </w:r>
            <w:r w:rsidR="00B23CF9">
              <w:rPr>
                <w:rFonts w:ascii="Times New Roman" w:hAnsi="Times New Roman"/>
                <w:bCs/>
                <w:sz w:val="20"/>
                <w:szCs w:val="20"/>
              </w:rPr>
              <w:t xml:space="preserve"> </w:t>
            </w:r>
            <w:r w:rsidRPr="00B935EE">
              <w:rPr>
                <w:rFonts w:ascii="Times New Roman" w:hAnsi="Times New Roman"/>
                <w:bCs/>
                <w:sz w:val="20"/>
                <w:szCs w:val="20"/>
              </w:rPr>
              <w:t>starptautisks seminārs „Cilvēku tirdzniecības apkarošana - ceļā uz vispusīgāku pieeju”. LTMC</w:t>
            </w:r>
            <w:r w:rsidR="00777185">
              <w:rPr>
                <w:rFonts w:ascii="Times New Roman" w:hAnsi="Times New Roman"/>
                <w:bCs/>
                <w:sz w:val="20"/>
                <w:szCs w:val="20"/>
              </w:rPr>
              <w:t xml:space="preserve"> </w:t>
            </w:r>
            <w:r w:rsidRPr="00B935EE">
              <w:rPr>
                <w:rFonts w:ascii="Times New Roman" w:hAnsi="Times New Roman"/>
                <w:bCs/>
                <w:sz w:val="20"/>
                <w:szCs w:val="20"/>
              </w:rPr>
              <w:t>nodrošināja semināra organizēšanas praktisko pusi. Seminārā piedalījās dalībnieki un lektori no</w:t>
            </w:r>
            <w:r w:rsidR="00B23CF9">
              <w:rPr>
                <w:rFonts w:ascii="Times New Roman" w:hAnsi="Times New Roman"/>
                <w:bCs/>
                <w:sz w:val="20"/>
                <w:szCs w:val="20"/>
              </w:rPr>
              <w:t xml:space="preserve"> </w:t>
            </w:r>
            <w:r w:rsidRPr="00B935EE">
              <w:rPr>
                <w:rFonts w:ascii="Times New Roman" w:hAnsi="Times New Roman"/>
                <w:bCs/>
                <w:sz w:val="20"/>
                <w:szCs w:val="20"/>
              </w:rPr>
              <w:t>dažādām ES valstīm, tostarp, Latvijas. Seminārā piedalījās 5 prokurori un 2 tiesneši no Latvijas.</w:t>
            </w:r>
          </w:p>
          <w:p w14:paraId="3F342677" w14:textId="6DA17D0D" w:rsidR="00B935EE" w:rsidRDefault="00B935EE" w:rsidP="00606147">
            <w:pPr>
              <w:spacing w:after="0" w:line="240" w:lineRule="auto"/>
              <w:jc w:val="both"/>
              <w:rPr>
                <w:rFonts w:ascii="Times New Roman" w:hAnsi="Times New Roman"/>
                <w:bCs/>
                <w:sz w:val="20"/>
                <w:szCs w:val="20"/>
              </w:rPr>
            </w:pPr>
            <w:r w:rsidRPr="00B935EE">
              <w:rPr>
                <w:rFonts w:ascii="Times New Roman" w:hAnsi="Times New Roman"/>
                <w:bCs/>
                <w:sz w:val="20"/>
                <w:szCs w:val="20"/>
              </w:rPr>
              <w:t>LTMC ir aktīvs Eiropas Juridiskās Tālākizglītības Tīkla (EJTN) biedrs. EJTN ir</w:t>
            </w:r>
            <w:r w:rsidR="00B23CF9">
              <w:rPr>
                <w:rFonts w:ascii="Times New Roman" w:hAnsi="Times New Roman"/>
                <w:bCs/>
                <w:sz w:val="20"/>
                <w:szCs w:val="20"/>
              </w:rPr>
              <w:t xml:space="preserve"> </w:t>
            </w:r>
            <w:r w:rsidRPr="00B935EE">
              <w:rPr>
                <w:rFonts w:ascii="Times New Roman" w:hAnsi="Times New Roman"/>
                <w:bCs/>
                <w:sz w:val="20"/>
                <w:szCs w:val="20"/>
              </w:rPr>
              <w:t>lielākais partneris starptautisko pasākumu organizēšanā. Katru gadu tiesnešiem no Latvijas ir</w:t>
            </w:r>
            <w:r w:rsidR="00B23CF9">
              <w:rPr>
                <w:rFonts w:ascii="Times New Roman" w:hAnsi="Times New Roman"/>
                <w:bCs/>
                <w:sz w:val="20"/>
                <w:szCs w:val="20"/>
              </w:rPr>
              <w:t xml:space="preserve"> </w:t>
            </w:r>
            <w:r w:rsidRPr="00B935EE">
              <w:rPr>
                <w:rFonts w:ascii="Times New Roman" w:hAnsi="Times New Roman"/>
                <w:bCs/>
                <w:sz w:val="20"/>
                <w:szCs w:val="20"/>
              </w:rPr>
              <w:t>iespēja apmeklēt 1-3 dienu seminārus dažādās tiesību nozarēs citās ES dalībvalstīs.</w:t>
            </w:r>
          </w:p>
          <w:p w14:paraId="0D39A8E3" w14:textId="1FA81896" w:rsidR="00B935EE" w:rsidRDefault="00B935EE" w:rsidP="00606147">
            <w:pPr>
              <w:spacing w:after="0" w:line="240" w:lineRule="auto"/>
              <w:jc w:val="both"/>
              <w:rPr>
                <w:rFonts w:ascii="Times New Roman" w:hAnsi="Times New Roman"/>
                <w:bCs/>
                <w:sz w:val="20"/>
                <w:szCs w:val="20"/>
              </w:rPr>
            </w:pPr>
            <w:proofErr w:type="gramStart"/>
            <w:r w:rsidRPr="00B935EE">
              <w:rPr>
                <w:rFonts w:ascii="Times New Roman" w:hAnsi="Times New Roman"/>
                <w:bCs/>
                <w:sz w:val="20"/>
                <w:szCs w:val="20"/>
              </w:rPr>
              <w:t>2015.gada</w:t>
            </w:r>
            <w:proofErr w:type="gramEnd"/>
            <w:r w:rsidRPr="00B935EE">
              <w:rPr>
                <w:rFonts w:ascii="Times New Roman" w:hAnsi="Times New Roman"/>
                <w:bCs/>
                <w:sz w:val="20"/>
                <w:szCs w:val="20"/>
              </w:rPr>
              <w:t xml:space="preserve"> 5.februārī Utrehtā, Nīderlandē notika starptautisks seminārs </w:t>
            </w:r>
            <w:r>
              <w:rPr>
                <w:rFonts w:ascii="Times New Roman" w:hAnsi="Times New Roman"/>
                <w:bCs/>
                <w:sz w:val="20"/>
                <w:szCs w:val="20"/>
              </w:rPr>
              <w:t>“Human T</w:t>
            </w:r>
            <w:r w:rsidRPr="00B935EE">
              <w:rPr>
                <w:rFonts w:ascii="Times New Roman" w:hAnsi="Times New Roman"/>
                <w:bCs/>
                <w:sz w:val="20"/>
                <w:szCs w:val="20"/>
              </w:rPr>
              <w:t>rafficking</w:t>
            </w:r>
            <w:r>
              <w:rPr>
                <w:rFonts w:ascii="Times New Roman" w:hAnsi="Times New Roman"/>
                <w:bCs/>
                <w:sz w:val="20"/>
                <w:szCs w:val="20"/>
              </w:rPr>
              <w:t>”</w:t>
            </w:r>
            <w:r w:rsidRPr="00B935EE">
              <w:rPr>
                <w:rFonts w:ascii="Times New Roman" w:hAnsi="Times New Roman"/>
                <w:bCs/>
                <w:sz w:val="20"/>
                <w:szCs w:val="20"/>
              </w:rPr>
              <w:t xml:space="preserve"> un tajā piedalījās 1 tiesnese no Latvijas.</w:t>
            </w:r>
          </w:p>
          <w:p w14:paraId="4646095D" w14:textId="52B95309" w:rsidR="00F2063A" w:rsidRPr="00F2063A" w:rsidRDefault="00F2063A" w:rsidP="00606147">
            <w:pPr>
              <w:spacing w:after="0" w:line="240" w:lineRule="auto"/>
              <w:jc w:val="both"/>
              <w:rPr>
                <w:rFonts w:ascii="Times New Roman" w:hAnsi="Times New Roman"/>
                <w:bCs/>
                <w:sz w:val="20"/>
                <w:szCs w:val="20"/>
              </w:rPr>
            </w:pPr>
            <w:proofErr w:type="gramStart"/>
            <w:r w:rsidRPr="00F2063A">
              <w:rPr>
                <w:rFonts w:ascii="Times New Roman" w:hAnsi="Times New Roman"/>
                <w:bCs/>
                <w:sz w:val="20"/>
                <w:szCs w:val="20"/>
              </w:rPr>
              <w:t>2016.gads</w:t>
            </w:r>
            <w:proofErr w:type="gramEnd"/>
            <w:r w:rsidR="002507BD">
              <w:rPr>
                <w:rFonts w:ascii="Times New Roman" w:hAnsi="Times New Roman"/>
                <w:bCs/>
                <w:sz w:val="20"/>
                <w:szCs w:val="20"/>
              </w:rPr>
              <w:t>:</w:t>
            </w:r>
          </w:p>
          <w:p w14:paraId="07E21380" w14:textId="77777777" w:rsidR="00F2063A" w:rsidRPr="00F2063A" w:rsidRDefault="00F2063A" w:rsidP="00606147">
            <w:pPr>
              <w:spacing w:after="0" w:line="240" w:lineRule="auto"/>
              <w:jc w:val="both"/>
              <w:rPr>
                <w:rFonts w:ascii="Times New Roman" w:hAnsi="Times New Roman"/>
                <w:bCs/>
                <w:sz w:val="20"/>
                <w:szCs w:val="20"/>
              </w:rPr>
            </w:pPr>
            <w:r w:rsidRPr="00F2063A">
              <w:rPr>
                <w:rFonts w:ascii="Times New Roman" w:hAnsi="Times New Roman"/>
                <w:bCs/>
                <w:sz w:val="20"/>
                <w:szCs w:val="20"/>
              </w:rPr>
              <w:t xml:space="preserve">Ņemot vērā FINEC projekta ietvaros organizētās mācības </w:t>
            </w:r>
            <w:proofErr w:type="gramStart"/>
            <w:r w:rsidRPr="00F2063A">
              <w:rPr>
                <w:rFonts w:ascii="Times New Roman" w:hAnsi="Times New Roman"/>
                <w:bCs/>
                <w:sz w:val="20"/>
                <w:szCs w:val="20"/>
              </w:rPr>
              <w:t>2015.gadā</w:t>
            </w:r>
            <w:proofErr w:type="gramEnd"/>
            <w:r w:rsidRPr="00F2063A">
              <w:rPr>
                <w:rFonts w:ascii="Times New Roman" w:hAnsi="Times New Roman"/>
                <w:bCs/>
                <w:sz w:val="20"/>
                <w:szCs w:val="20"/>
              </w:rPr>
              <w:t>, tiesnešu un tiesu darbinieku norādītās valsts finansētajā mācību programmā tēmas par cilvēku tirdzniecību un ar to saistītiem jautājumiem netika iekļautas.</w:t>
            </w:r>
          </w:p>
          <w:p w14:paraId="0712B965" w14:textId="77777777" w:rsidR="00F2063A" w:rsidRPr="00F2063A" w:rsidRDefault="00F2063A" w:rsidP="00606147">
            <w:pPr>
              <w:spacing w:after="0" w:line="240" w:lineRule="auto"/>
              <w:jc w:val="both"/>
              <w:rPr>
                <w:rFonts w:ascii="Times New Roman" w:hAnsi="Times New Roman"/>
                <w:bCs/>
                <w:sz w:val="20"/>
                <w:szCs w:val="20"/>
              </w:rPr>
            </w:pPr>
            <w:r w:rsidRPr="00F2063A">
              <w:rPr>
                <w:rFonts w:ascii="Times New Roman" w:hAnsi="Times New Roman"/>
                <w:bCs/>
                <w:sz w:val="20"/>
                <w:szCs w:val="20"/>
              </w:rPr>
              <w:lastRenderedPageBreak/>
              <w:t xml:space="preserve">Arī </w:t>
            </w:r>
            <w:proofErr w:type="gramStart"/>
            <w:r w:rsidRPr="00F2063A">
              <w:rPr>
                <w:rFonts w:ascii="Times New Roman" w:hAnsi="Times New Roman"/>
                <w:bCs/>
                <w:sz w:val="20"/>
                <w:szCs w:val="20"/>
              </w:rPr>
              <w:t>2016.gadā</w:t>
            </w:r>
            <w:proofErr w:type="gramEnd"/>
            <w:r w:rsidRPr="00F2063A">
              <w:rPr>
                <w:rFonts w:ascii="Times New Roman" w:hAnsi="Times New Roman"/>
                <w:bCs/>
                <w:sz w:val="20"/>
                <w:szCs w:val="20"/>
              </w:rPr>
              <w:t xml:space="preserve"> LTMC piedāvāja tiesnešiem apmeklēt starptautiskus seminārus par cilvēku tirdzniecības jautājumiem:</w:t>
            </w:r>
          </w:p>
          <w:p w14:paraId="745F0B64" w14:textId="77777777" w:rsidR="00F2063A" w:rsidRPr="00F2063A" w:rsidRDefault="00F2063A" w:rsidP="00606147">
            <w:pPr>
              <w:spacing w:after="0" w:line="240" w:lineRule="auto"/>
              <w:jc w:val="both"/>
              <w:rPr>
                <w:rFonts w:ascii="Times New Roman" w:hAnsi="Times New Roman"/>
                <w:bCs/>
                <w:sz w:val="20"/>
                <w:szCs w:val="20"/>
              </w:rPr>
            </w:pPr>
            <w:r w:rsidRPr="00F2063A">
              <w:rPr>
                <w:rFonts w:ascii="Times New Roman" w:hAnsi="Times New Roman"/>
                <w:bCs/>
                <w:sz w:val="20"/>
                <w:szCs w:val="20"/>
              </w:rPr>
              <w:t xml:space="preserve">- </w:t>
            </w:r>
            <w:proofErr w:type="gramStart"/>
            <w:r w:rsidRPr="00F2063A">
              <w:rPr>
                <w:rFonts w:ascii="Times New Roman" w:hAnsi="Times New Roman"/>
                <w:bCs/>
                <w:sz w:val="20"/>
                <w:szCs w:val="20"/>
              </w:rPr>
              <w:t>2016.gada</w:t>
            </w:r>
            <w:proofErr w:type="gramEnd"/>
            <w:r w:rsidRPr="00F2063A">
              <w:rPr>
                <w:rFonts w:ascii="Times New Roman" w:hAnsi="Times New Roman"/>
                <w:bCs/>
                <w:sz w:val="20"/>
                <w:szCs w:val="20"/>
              </w:rPr>
              <w:t xml:space="preserve"> 11.-12. aprīlī, Vīnē, Austrijā notika EDSO organizēts seminārs „Combating trafficking in human beings for the purpose of forced criminality”, tajā piedalījās 1 tiesnese no Latvijas;</w:t>
            </w:r>
          </w:p>
          <w:p w14:paraId="7D44E1E7" w14:textId="77777777" w:rsidR="00F2063A" w:rsidRPr="00F2063A" w:rsidRDefault="00F2063A" w:rsidP="00606147">
            <w:pPr>
              <w:spacing w:after="0" w:line="240" w:lineRule="auto"/>
              <w:jc w:val="both"/>
              <w:rPr>
                <w:rFonts w:ascii="Times New Roman" w:hAnsi="Times New Roman"/>
                <w:bCs/>
                <w:sz w:val="20"/>
                <w:szCs w:val="20"/>
              </w:rPr>
            </w:pPr>
            <w:r w:rsidRPr="00F2063A">
              <w:rPr>
                <w:rFonts w:ascii="Times New Roman" w:hAnsi="Times New Roman"/>
                <w:bCs/>
                <w:sz w:val="20"/>
                <w:szCs w:val="20"/>
              </w:rPr>
              <w:t xml:space="preserve">- </w:t>
            </w:r>
            <w:proofErr w:type="gramStart"/>
            <w:r w:rsidRPr="00F2063A">
              <w:rPr>
                <w:rFonts w:ascii="Times New Roman" w:hAnsi="Times New Roman"/>
                <w:bCs/>
                <w:sz w:val="20"/>
                <w:szCs w:val="20"/>
              </w:rPr>
              <w:t>2016.gada</w:t>
            </w:r>
            <w:proofErr w:type="gramEnd"/>
            <w:r w:rsidRPr="00F2063A">
              <w:rPr>
                <w:rFonts w:ascii="Times New Roman" w:hAnsi="Times New Roman"/>
                <w:bCs/>
                <w:sz w:val="20"/>
                <w:szCs w:val="20"/>
              </w:rPr>
              <w:t xml:space="preserve"> 21.aprīlī, Čehijā notika EJTN organizēts seminārs „Human trafficking and crimes related to refugees”, tajā piedalījās 1 tiesnese no Latvijas;</w:t>
            </w:r>
          </w:p>
          <w:p w14:paraId="220AC0CA" w14:textId="77777777" w:rsidR="00B935EE" w:rsidRDefault="00F2063A" w:rsidP="00606147">
            <w:pPr>
              <w:spacing w:after="0" w:line="240" w:lineRule="auto"/>
              <w:jc w:val="both"/>
              <w:rPr>
                <w:rFonts w:ascii="Times New Roman" w:hAnsi="Times New Roman"/>
                <w:bCs/>
                <w:sz w:val="20"/>
                <w:szCs w:val="20"/>
              </w:rPr>
            </w:pPr>
            <w:r w:rsidRPr="00F2063A">
              <w:rPr>
                <w:rFonts w:ascii="Times New Roman" w:hAnsi="Times New Roman"/>
                <w:bCs/>
                <w:sz w:val="20"/>
                <w:szCs w:val="20"/>
              </w:rPr>
              <w:t xml:space="preserve">- </w:t>
            </w:r>
            <w:proofErr w:type="gramStart"/>
            <w:r w:rsidRPr="00F2063A">
              <w:rPr>
                <w:rFonts w:ascii="Times New Roman" w:hAnsi="Times New Roman"/>
                <w:bCs/>
                <w:sz w:val="20"/>
                <w:szCs w:val="20"/>
              </w:rPr>
              <w:t>2016.gada</w:t>
            </w:r>
            <w:proofErr w:type="gramEnd"/>
            <w:r w:rsidRPr="00F2063A">
              <w:rPr>
                <w:rFonts w:ascii="Times New Roman" w:hAnsi="Times New Roman"/>
                <w:bCs/>
                <w:sz w:val="20"/>
                <w:szCs w:val="20"/>
              </w:rPr>
              <w:t xml:space="preserve"> 17.-18.novembrī, Utrehtā, Nīderlandē notika EJTN organizēts seminārs „Trafficking </w:t>
            </w:r>
            <w:r w:rsidR="00305F43">
              <w:rPr>
                <w:rFonts w:ascii="Times New Roman" w:hAnsi="Times New Roman"/>
                <w:bCs/>
                <w:sz w:val="20"/>
                <w:szCs w:val="20"/>
              </w:rPr>
              <w:t xml:space="preserve">in </w:t>
            </w:r>
            <w:r w:rsidRPr="00F2063A">
              <w:rPr>
                <w:rFonts w:ascii="Times New Roman" w:hAnsi="Times New Roman"/>
                <w:bCs/>
                <w:sz w:val="20"/>
                <w:szCs w:val="20"/>
              </w:rPr>
              <w:t>Human Beings”, tajā piedalījās 1 tiesnesis no Latvijas.</w:t>
            </w:r>
          </w:p>
          <w:p w14:paraId="1192C36D" w14:textId="77777777" w:rsidR="00606147" w:rsidRDefault="00606147" w:rsidP="00606147">
            <w:pPr>
              <w:spacing w:after="0" w:line="240" w:lineRule="auto"/>
              <w:jc w:val="both"/>
              <w:rPr>
                <w:rFonts w:ascii="Times New Roman" w:hAnsi="Times New Roman"/>
                <w:bCs/>
                <w:sz w:val="20"/>
                <w:szCs w:val="20"/>
              </w:rPr>
            </w:pPr>
          </w:p>
          <w:p w14:paraId="0F7F9ABE" w14:textId="7A88D0E3" w:rsidR="00606147" w:rsidRPr="00B21B32" w:rsidRDefault="00606147" w:rsidP="00606147">
            <w:pPr>
              <w:spacing w:after="0" w:line="240" w:lineRule="auto"/>
              <w:jc w:val="both"/>
              <w:rPr>
                <w:rFonts w:ascii="Times New Roman" w:hAnsi="Times New Roman"/>
                <w:bCs/>
                <w:sz w:val="20"/>
                <w:szCs w:val="20"/>
              </w:rPr>
            </w:pPr>
            <w:r>
              <w:rPr>
                <w:rFonts w:ascii="Times New Roman" w:hAnsi="Times New Roman"/>
                <w:bCs/>
                <w:sz w:val="20"/>
                <w:szCs w:val="20"/>
              </w:rPr>
              <w:t>P</w:t>
            </w:r>
            <w:r w:rsidRPr="00606147">
              <w:rPr>
                <w:rFonts w:ascii="Times New Roman" w:hAnsi="Times New Roman"/>
                <w:bCs/>
                <w:sz w:val="20"/>
                <w:szCs w:val="20"/>
              </w:rPr>
              <w:t xml:space="preserve">rojekta „Tiesu sistēmas dalībnieku un citu juridisko profesiju pārstāvju starpdisciplināras mācības par finanšu un ekonomisko noziegumu izcelsmi un </w:t>
            </w:r>
            <w:r>
              <w:rPr>
                <w:rFonts w:ascii="Times New Roman" w:hAnsi="Times New Roman"/>
                <w:bCs/>
                <w:sz w:val="20"/>
                <w:szCs w:val="20"/>
              </w:rPr>
              <w:t>tiesu praksi” ietvaros, kuru</w:t>
            </w:r>
            <w:r w:rsidRPr="00606147">
              <w:rPr>
                <w:rFonts w:ascii="Times New Roman" w:hAnsi="Times New Roman"/>
                <w:bCs/>
                <w:sz w:val="20"/>
                <w:szCs w:val="20"/>
              </w:rPr>
              <w:t xml:space="preserve"> finansē</w:t>
            </w:r>
            <w:r>
              <w:rPr>
                <w:rFonts w:ascii="Times New Roman" w:hAnsi="Times New Roman"/>
                <w:bCs/>
                <w:sz w:val="20"/>
                <w:szCs w:val="20"/>
              </w:rPr>
              <w:t>ja</w:t>
            </w:r>
            <w:r w:rsidRPr="00606147">
              <w:rPr>
                <w:rFonts w:ascii="Times New Roman" w:hAnsi="Times New Roman"/>
                <w:bCs/>
                <w:sz w:val="20"/>
                <w:szCs w:val="20"/>
              </w:rPr>
              <w:t xml:space="preserve"> Eiropas Komisijas Iekšlietu direktorāta Noziedzības novēršanas un apkarošanas programma, līdzfinansē</w:t>
            </w:r>
            <w:r>
              <w:rPr>
                <w:rFonts w:ascii="Times New Roman" w:hAnsi="Times New Roman"/>
                <w:bCs/>
                <w:sz w:val="20"/>
                <w:szCs w:val="20"/>
              </w:rPr>
              <w:t>ja</w:t>
            </w:r>
            <w:r w:rsidRPr="00606147">
              <w:rPr>
                <w:rFonts w:ascii="Times New Roman" w:hAnsi="Times New Roman"/>
                <w:bCs/>
                <w:sz w:val="20"/>
                <w:szCs w:val="20"/>
              </w:rPr>
              <w:t xml:space="preserve"> Latvijas Tiesnešu mācību centrs, Prokuratūra, Valsts ieņēmumu dienests un Latvijas Zvērinātu adv</w:t>
            </w:r>
            <w:r>
              <w:rPr>
                <w:rFonts w:ascii="Times New Roman" w:hAnsi="Times New Roman"/>
                <w:bCs/>
                <w:sz w:val="20"/>
                <w:szCs w:val="20"/>
              </w:rPr>
              <w:t xml:space="preserve">okātu padome, 2014.gada novembrī tika publicēts </w:t>
            </w:r>
            <w:r w:rsidRPr="00606147">
              <w:rPr>
                <w:rFonts w:ascii="Times New Roman" w:hAnsi="Times New Roman"/>
                <w:bCs/>
                <w:sz w:val="20"/>
                <w:szCs w:val="20"/>
              </w:rPr>
              <w:t>Latvijas Universitātes Krimināltiesisko zinātņu katedras profesores juridisko zinātņu doktores Valentijas Liholajas sagatavota</w:t>
            </w:r>
            <w:r>
              <w:rPr>
                <w:rFonts w:ascii="Times New Roman" w:hAnsi="Times New Roman"/>
                <w:bCs/>
                <w:sz w:val="20"/>
                <w:szCs w:val="20"/>
              </w:rPr>
              <w:t>is apkopojums</w:t>
            </w:r>
            <w:r w:rsidRPr="00606147">
              <w:rPr>
                <w:rFonts w:ascii="Times New Roman" w:hAnsi="Times New Roman"/>
                <w:bCs/>
                <w:sz w:val="20"/>
                <w:szCs w:val="20"/>
              </w:rPr>
              <w:t xml:space="preserve"> “Tiesu prakse krimināllietās par cilvēku tirdzniecību”. Tiesu prakses pētījums apspriests un akceptēts Augstākās tiesas Krimināllietu departamenta tiesnešu kopsapulcē.</w:t>
            </w:r>
            <w:r>
              <w:rPr>
                <w:rFonts w:ascii="Times New Roman" w:hAnsi="Times New Roman"/>
                <w:bCs/>
                <w:sz w:val="20"/>
                <w:szCs w:val="20"/>
              </w:rPr>
              <w:t xml:space="preserve"> </w:t>
            </w:r>
            <w:r w:rsidRPr="00606147">
              <w:rPr>
                <w:rFonts w:ascii="Times New Roman" w:hAnsi="Times New Roman"/>
                <w:bCs/>
                <w:sz w:val="20"/>
                <w:szCs w:val="20"/>
              </w:rPr>
              <w:t>Pētījumā analizēta tiesu prakse lietu izskatīšanā par cilvēku tirdzniecību un personu nosūtīšanu seksuālai izmantošanai, analizējot 2009.–2013.gada tiesu nolēmumus par Krimināllikuma 154.</w:t>
            </w:r>
            <w:r w:rsidRPr="00606147">
              <w:rPr>
                <w:rFonts w:ascii="Times New Roman" w:hAnsi="Times New Roman"/>
                <w:bCs/>
                <w:sz w:val="20"/>
                <w:szCs w:val="20"/>
                <w:vertAlign w:val="superscript"/>
              </w:rPr>
              <w:t>1</w:t>
            </w:r>
            <w:r w:rsidRPr="00606147">
              <w:rPr>
                <w:rFonts w:ascii="Times New Roman" w:hAnsi="Times New Roman"/>
                <w:bCs/>
                <w:sz w:val="20"/>
                <w:szCs w:val="20"/>
              </w:rPr>
              <w:t xml:space="preserve"> un 165.</w:t>
            </w:r>
            <w:r w:rsidRPr="00606147">
              <w:rPr>
                <w:rFonts w:ascii="Times New Roman" w:hAnsi="Times New Roman"/>
                <w:bCs/>
                <w:sz w:val="20"/>
                <w:szCs w:val="20"/>
                <w:vertAlign w:val="superscript"/>
              </w:rPr>
              <w:t>1</w:t>
            </w:r>
            <w:r w:rsidRPr="00606147">
              <w:rPr>
                <w:rFonts w:ascii="Times New Roman" w:hAnsi="Times New Roman"/>
                <w:bCs/>
                <w:sz w:val="20"/>
                <w:szCs w:val="20"/>
              </w:rPr>
              <w:t>pantā paredzēto noziedzīgo nodarījumu izdarīšanu. Analizēti 62 tiesu nolēmumi (51 pirmās instances tiesas spriedums un 11 apelācijas un kasācijas instances tiesas nolēmumi), kas taisīti 11 Latvijas tiesās un līdz pētījuma pabeigšanai stājušies likumīgā spēkā.</w:t>
            </w:r>
            <w:r>
              <w:rPr>
                <w:rFonts w:ascii="Times New Roman" w:hAnsi="Times New Roman"/>
                <w:bCs/>
                <w:sz w:val="20"/>
                <w:szCs w:val="20"/>
              </w:rPr>
              <w:t xml:space="preserve"> </w:t>
            </w:r>
            <w:r w:rsidRPr="00606147">
              <w:rPr>
                <w:rFonts w:ascii="Times New Roman" w:hAnsi="Times New Roman"/>
                <w:bCs/>
                <w:sz w:val="20"/>
                <w:szCs w:val="20"/>
              </w:rPr>
              <w:t>Pētījuma gaitā iegūtie rezultāti salīdzināti ar Augstākās tiesas Senāta Krimināllietu departamenta un Judikatūras nodaļas 2006.gadā veiktā pētījuma „Tiesu prakse lietās par cilvēku tirdzniecību un personu nosūtīšanu seksuālai izmantošanai” rezultātiem un secināts, ka tajā konstatētās kļūdas un nepilnības cilvēku tirdzniecības noziegumu kvalifikācijā lielā mērā ir novērstas.</w:t>
            </w:r>
          </w:p>
        </w:tc>
      </w:tr>
      <w:tr w:rsidR="00316C3C" w:rsidRPr="00B21B32" w14:paraId="18877B2B" w14:textId="2D6028B1" w:rsidTr="001D0F1D">
        <w:trPr>
          <w:trHeight w:val="60"/>
        </w:trPr>
        <w:tc>
          <w:tcPr>
            <w:tcW w:w="766" w:type="pct"/>
            <w:tcBorders>
              <w:top w:val="single" w:sz="4" w:space="0" w:color="auto"/>
              <w:bottom w:val="single" w:sz="6" w:space="0" w:color="auto"/>
              <w:right w:val="single" w:sz="6" w:space="0" w:color="auto"/>
            </w:tcBorders>
            <w:shd w:val="clear" w:color="auto" w:fill="auto"/>
          </w:tcPr>
          <w:p w14:paraId="78CB1B8B" w14:textId="00B4DFCD"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Veikt militārā personāla apmācības pirms misijām ārvalstīs par cilvēku tirdzniecību.</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22EC9DC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6A6DC5EA"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AiM</w:t>
            </w:r>
          </w:p>
        </w:tc>
        <w:tc>
          <w:tcPr>
            <w:tcW w:w="360" w:type="pct"/>
            <w:tcBorders>
              <w:top w:val="single" w:sz="4" w:space="0" w:color="auto"/>
              <w:left w:val="single" w:sz="6" w:space="0" w:color="auto"/>
              <w:bottom w:val="single" w:sz="6" w:space="0" w:color="auto"/>
              <w:right w:val="single" w:sz="6" w:space="0" w:color="auto"/>
            </w:tcBorders>
            <w:shd w:val="clear" w:color="auto" w:fill="auto"/>
          </w:tcPr>
          <w:p w14:paraId="104E8E0F"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p w14:paraId="30AC8614"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Tiesībsarga birojs</w:t>
            </w:r>
          </w:p>
          <w:p w14:paraId="65A082AF"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NVO</w:t>
            </w:r>
          </w:p>
          <w:p w14:paraId="59C2501C" w14:textId="77777777" w:rsidR="00A54149" w:rsidRPr="00B21B32" w:rsidRDefault="00A54149" w:rsidP="00465890">
            <w:pPr>
              <w:spacing w:after="0" w:line="240" w:lineRule="auto"/>
              <w:jc w:val="center"/>
              <w:rPr>
                <w:rStyle w:val="IntenseReference"/>
                <w:rFonts w:ascii="Times New Roman" w:hAnsi="Times New Roman"/>
                <w:sz w:val="20"/>
                <w:szCs w:val="20"/>
              </w:rPr>
            </w:pPr>
          </w:p>
        </w:tc>
        <w:tc>
          <w:tcPr>
            <w:tcW w:w="452" w:type="pct"/>
            <w:tcBorders>
              <w:top w:val="single" w:sz="4" w:space="0" w:color="auto"/>
              <w:left w:val="single" w:sz="6" w:space="0" w:color="auto"/>
              <w:bottom w:val="single" w:sz="6" w:space="0" w:color="auto"/>
            </w:tcBorders>
            <w:shd w:val="clear" w:color="auto" w:fill="auto"/>
          </w:tcPr>
          <w:p w14:paraId="0E882887"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4" w:space="0" w:color="auto"/>
              <w:left w:val="single" w:sz="6" w:space="0" w:color="auto"/>
              <w:bottom w:val="single" w:sz="6" w:space="0" w:color="auto"/>
            </w:tcBorders>
            <w:shd w:val="clear" w:color="auto" w:fill="auto"/>
          </w:tcPr>
          <w:p w14:paraId="518F74C8" w14:textId="6F1C4C45" w:rsidR="00A54149" w:rsidRPr="00B21B32" w:rsidRDefault="00917CEE" w:rsidP="00465890">
            <w:pPr>
              <w:spacing w:after="0" w:line="240" w:lineRule="auto"/>
              <w:rPr>
                <w:rFonts w:ascii="Times New Roman" w:hAnsi="Times New Roman"/>
                <w:bCs/>
                <w:sz w:val="20"/>
                <w:szCs w:val="20"/>
              </w:rPr>
            </w:pPr>
            <w:r w:rsidRPr="00917CEE">
              <w:rPr>
                <w:rFonts w:ascii="Times New Roman" w:hAnsi="Times New Roman"/>
                <w:bCs/>
                <w:sz w:val="20"/>
                <w:szCs w:val="20"/>
              </w:rPr>
              <w:t>Nav informācijas par finansējumu</w:t>
            </w:r>
          </w:p>
        </w:tc>
        <w:tc>
          <w:tcPr>
            <w:tcW w:w="2387" w:type="pct"/>
            <w:gridSpan w:val="4"/>
            <w:tcBorders>
              <w:top w:val="single" w:sz="4" w:space="0" w:color="auto"/>
              <w:left w:val="single" w:sz="6" w:space="0" w:color="auto"/>
              <w:bottom w:val="single" w:sz="6" w:space="0" w:color="auto"/>
            </w:tcBorders>
            <w:shd w:val="clear" w:color="auto" w:fill="auto"/>
          </w:tcPr>
          <w:p w14:paraId="55B8125E" w14:textId="17BB08C1" w:rsidR="00C22995" w:rsidRPr="00C22995" w:rsidRDefault="00C22995" w:rsidP="00465890">
            <w:pPr>
              <w:spacing w:after="0" w:line="240" w:lineRule="auto"/>
              <w:rPr>
                <w:rFonts w:ascii="Times New Roman" w:hAnsi="Times New Roman"/>
                <w:b/>
                <w:bCs/>
                <w:sz w:val="20"/>
                <w:szCs w:val="20"/>
              </w:rPr>
            </w:pPr>
            <w:r w:rsidRPr="00C22995">
              <w:rPr>
                <w:rFonts w:ascii="Times New Roman" w:hAnsi="Times New Roman"/>
                <w:b/>
                <w:bCs/>
                <w:sz w:val="20"/>
                <w:szCs w:val="20"/>
              </w:rPr>
              <w:t>IZPILDĪTS:</w:t>
            </w:r>
          </w:p>
          <w:p w14:paraId="5D05D495" w14:textId="30A21979" w:rsidR="00A54149" w:rsidRPr="00B21B32" w:rsidRDefault="00C22995" w:rsidP="008A6B7D">
            <w:pPr>
              <w:spacing w:after="0" w:line="240" w:lineRule="auto"/>
              <w:jc w:val="both"/>
              <w:rPr>
                <w:rFonts w:ascii="Times New Roman" w:hAnsi="Times New Roman"/>
                <w:bCs/>
                <w:sz w:val="20"/>
                <w:szCs w:val="20"/>
              </w:rPr>
            </w:pPr>
            <w:r w:rsidRPr="00C22995">
              <w:rPr>
                <w:rFonts w:ascii="Times New Roman" w:hAnsi="Times New Roman"/>
                <w:bCs/>
                <w:sz w:val="20"/>
                <w:szCs w:val="20"/>
              </w:rPr>
              <w:t>Nacionālo bruņoto spēku (NBS) personāla apmācību kursa pirms dalības starptautiskajās operācijās saturā pastāvīgi tiek iekļauta informācija par cilvēku tirdzniecību un tās novēršanas aktuāliem jautājumiem. Tādējādi NBS karavīriem, kuri pilda profesionālo militāro dienestu vienībās starptautisko operāciju rajonos, tiek veidota izpratne par cilvēku tirdzniecības jautājumiem, lai viņi savu dienesta pienākumu izpildes ietvaros varētu sniegt atbalstu cilvēku tirdzniecības identificēšanā, ja rastos tāda nepieciešamība.</w:t>
            </w:r>
          </w:p>
        </w:tc>
      </w:tr>
      <w:tr w:rsidR="00D34FF4" w:rsidRPr="00B21B32" w14:paraId="7F7934CE" w14:textId="43B94081" w:rsidTr="001D0F1D">
        <w:trPr>
          <w:trHeight w:val="60"/>
        </w:trPr>
        <w:tc>
          <w:tcPr>
            <w:tcW w:w="766" w:type="pct"/>
            <w:tcBorders>
              <w:top w:val="single" w:sz="4" w:space="0" w:color="auto"/>
              <w:bottom w:val="single" w:sz="6" w:space="0" w:color="auto"/>
              <w:right w:val="single" w:sz="6" w:space="0" w:color="auto"/>
            </w:tcBorders>
            <w:shd w:val="clear" w:color="auto" w:fill="auto"/>
          </w:tcPr>
          <w:p w14:paraId="208CD5F9"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Pilnveidot pedagogu kompetenci jautājumos, kas ir saistīti ar izglītojamo izpratnes veidošanu par ētisko un morālo vērtību nozīmi, principiem un normu izpausmēm.</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55F9718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5D84E0C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IZM (VISC)</w:t>
            </w:r>
          </w:p>
        </w:tc>
        <w:tc>
          <w:tcPr>
            <w:tcW w:w="360" w:type="pct"/>
            <w:tcBorders>
              <w:top w:val="single" w:sz="4" w:space="0" w:color="auto"/>
              <w:left w:val="single" w:sz="6" w:space="0" w:color="auto"/>
              <w:bottom w:val="single" w:sz="6" w:space="0" w:color="auto"/>
              <w:right w:val="single" w:sz="6" w:space="0" w:color="auto"/>
            </w:tcBorders>
            <w:shd w:val="clear" w:color="auto" w:fill="auto"/>
          </w:tcPr>
          <w:p w14:paraId="4DAFBD2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Pašvaldības</w:t>
            </w:r>
          </w:p>
        </w:tc>
        <w:tc>
          <w:tcPr>
            <w:tcW w:w="452" w:type="pct"/>
            <w:tcBorders>
              <w:top w:val="single" w:sz="4" w:space="0" w:color="auto"/>
              <w:left w:val="single" w:sz="6" w:space="0" w:color="auto"/>
              <w:bottom w:val="single" w:sz="6" w:space="0" w:color="auto"/>
            </w:tcBorders>
            <w:shd w:val="clear" w:color="auto" w:fill="auto"/>
          </w:tcPr>
          <w:p w14:paraId="69F88E55"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4" w:space="0" w:color="auto"/>
              <w:left w:val="single" w:sz="6" w:space="0" w:color="auto"/>
              <w:bottom w:val="single" w:sz="6" w:space="0" w:color="auto"/>
            </w:tcBorders>
            <w:shd w:val="clear" w:color="auto" w:fill="auto"/>
          </w:tcPr>
          <w:p w14:paraId="53EF2E7F"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4" w:space="0" w:color="auto"/>
              <w:left w:val="single" w:sz="6" w:space="0" w:color="auto"/>
              <w:bottom w:val="single" w:sz="6" w:space="0" w:color="auto"/>
            </w:tcBorders>
            <w:shd w:val="clear" w:color="auto" w:fill="auto"/>
          </w:tcPr>
          <w:p w14:paraId="4D70455B" w14:textId="67346A65" w:rsidR="00A54149" w:rsidRPr="0070259F" w:rsidRDefault="0070259F" w:rsidP="00465890">
            <w:pPr>
              <w:spacing w:after="0" w:line="240" w:lineRule="auto"/>
              <w:rPr>
                <w:rFonts w:ascii="Times New Roman" w:hAnsi="Times New Roman"/>
                <w:b/>
                <w:bCs/>
                <w:sz w:val="20"/>
                <w:szCs w:val="20"/>
              </w:rPr>
            </w:pPr>
            <w:r w:rsidRPr="0070259F">
              <w:rPr>
                <w:rFonts w:ascii="Times New Roman" w:hAnsi="Times New Roman"/>
                <w:b/>
                <w:bCs/>
                <w:sz w:val="20"/>
                <w:szCs w:val="20"/>
              </w:rPr>
              <w:t>IZPILDE TIEK NODROŠINĀTA:</w:t>
            </w:r>
          </w:p>
          <w:p w14:paraId="63849F77" w14:textId="77777777" w:rsidR="00180A24" w:rsidRPr="00180A24" w:rsidRDefault="00180A24" w:rsidP="008A6B7D">
            <w:pPr>
              <w:spacing w:after="0" w:line="240" w:lineRule="auto"/>
              <w:jc w:val="both"/>
              <w:rPr>
                <w:rFonts w:ascii="Times New Roman" w:hAnsi="Times New Roman"/>
                <w:bCs/>
                <w:sz w:val="20"/>
                <w:szCs w:val="20"/>
              </w:rPr>
            </w:pPr>
            <w:proofErr w:type="gramStart"/>
            <w:r w:rsidRPr="00180A24">
              <w:rPr>
                <w:rFonts w:ascii="Times New Roman" w:hAnsi="Times New Roman"/>
                <w:bCs/>
                <w:sz w:val="20"/>
                <w:szCs w:val="20"/>
              </w:rPr>
              <w:t>2016.gada</w:t>
            </w:r>
            <w:proofErr w:type="gramEnd"/>
            <w:r w:rsidRPr="00180A24">
              <w:rPr>
                <w:rFonts w:ascii="Times New Roman" w:hAnsi="Times New Roman"/>
                <w:bCs/>
                <w:sz w:val="20"/>
                <w:szCs w:val="20"/>
              </w:rPr>
              <w:t xml:space="preserve"> 15.jūlijā tika pieņemti Ministru kabineta noteikumi Nr.480 “Izglītojamo audzināšanas vadlīnijas un informācijas, mācību līdzekļu, materiālu un mācību un audzināšanas metožu izvērtēšanas kārtība”, kuri paredz izglītojamā izpratnes, atbildīgas attieksmes un rīcības veicināšanu, kas apliecina tādas vērtības kā dzīvība, cilvēka cieņa, brīvība, ģimene, laulība, darbs, daba, kultūra, latvieši valoda un Latvijas valsts. Vērtību apliecināšanai un īstenošanai izkopjami tādi tikumi kā atbildība, centība, drosme, godīgums, </w:t>
            </w:r>
            <w:r w:rsidRPr="00180A24">
              <w:rPr>
                <w:rFonts w:ascii="Times New Roman" w:hAnsi="Times New Roman"/>
                <w:bCs/>
                <w:sz w:val="20"/>
                <w:szCs w:val="20"/>
              </w:rPr>
              <w:lastRenderedPageBreak/>
              <w:t>gudrība, laipnība, līdzcietība, mērenība, savaldība, solidaritāte, taisnīgums un tolerance. Valsts izglītības satura centrs 2016.gada 2.pusgadā semināros, kursos, konferencēs, darba sanāksmēs ir veicis izskaidrojošu un izglītojošu darbu aptuveni 35 auditorijās – pašvaldību izglītības pārvalžu vadītājiem un izglītības speciālistiem, pedagogiem, metodiķiem izglītības iestāžu vadītājiem, viņu vietniekiem, dienesta viesnīcu vadītājiem u.c. Šajos pasākumos piedalījušies ar 1300 dalībnieku.</w:t>
            </w:r>
          </w:p>
          <w:p w14:paraId="71E67AE9" w14:textId="77777777" w:rsidR="00180A24" w:rsidRPr="00180A24" w:rsidRDefault="00180A24" w:rsidP="008A6B7D">
            <w:pPr>
              <w:spacing w:after="0" w:line="240" w:lineRule="auto"/>
              <w:jc w:val="both"/>
              <w:rPr>
                <w:rFonts w:ascii="Times New Roman" w:hAnsi="Times New Roman"/>
                <w:bCs/>
                <w:sz w:val="20"/>
                <w:szCs w:val="20"/>
              </w:rPr>
            </w:pPr>
            <w:r w:rsidRPr="00180A24">
              <w:rPr>
                <w:rFonts w:ascii="Times New Roman" w:hAnsi="Times New Roman"/>
                <w:bCs/>
                <w:sz w:val="20"/>
                <w:szCs w:val="20"/>
              </w:rPr>
              <w:t>Valsts izglītības satura centrs regulāri organizē izglītojošus seminārus arī pašvaldību audzināšanas darba koordinatoriem, profesionālās izglītības iestāžu direktoru vietniekiem audzināšanas darbā, profesionālās izglītības iestāžu dienesta viesnīcu vadītājiem un dienesta viesnīcu audzinātājiem, pašvaldības interešu izglītības speciālistiem un interešu izglītības iestāžu direktoriem, ietverot tēmas par dažādiem vērtībizglītības un audzināšanas jautājumiem, par izglītojamo drošības aspektiem (medijpratība, kritiskā domāšana, sociālās prasmes u.c.). Valsts izglītības satura centrs 2014.gadā organizēja sešus seminārus (348 dalībnieki), 2015.gadā piecus seminārus (354 dalībnieki), 2016.gadā septiņus seminārus (448 dalībnieki).</w:t>
            </w:r>
          </w:p>
          <w:p w14:paraId="32062C97" w14:textId="77777777" w:rsidR="00180A24" w:rsidRPr="00180A24" w:rsidRDefault="00180A24" w:rsidP="008A6B7D">
            <w:pPr>
              <w:spacing w:after="0" w:line="240" w:lineRule="auto"/>
              <w:jc w:val="both"/>
              <w:rPr>
                <w:rFonts w:ascii="Times New Roman" w:hAnsi="Times New Roman"/>
                <w:bCs/>
                <w:sz w:val="20"/>
                <w:szCs w:val="20"/>
              </w:rPr>
            </w:pPr>
            <w:r w:rsidRPr="00180A24">
              <w:rPr>
                <w:rFonts w:ascii="Times New Roman" w:hAnsi="Times New Roman"/>
                <w:bCs/>
                <w:sz w:val="20"/>
                <w:szCs w:val="20"/>
              </w:rPr>
              <w:t xml:space="preserve">Saskaņā ar Ministru kabineta </w:t>
            </w:r>
            <w:proofErr w:type="gramStart"/>
            <w:r w:rsidRPr="00180A24">
              <w:rPr>
                <w:rFonts w:ascii="Times New Roman" w:hAnsi="Times New Roman"/>
                <w:bCs/>
                <w:sz w:val="20"/>
                <w:szCs w:val="20"/>
              </w:rPr>
              <w:t>2014.gada</w:t>
            </w:r>
            <w:proofErr w:type="gramEnd"/>
            <w:r w:rsidRPr="00180A24">
              <w:rPr>
                <w:rFonts w:ascii="Times New Roman" w:hAnsi="Times New Roman"/>
                <w:bCs/>
                <w:sz w:val="20"/>
                <w:szCs w:val="20"/>
              </w:rPr>
              <w:t xml:space="preserve"> 28.maija rīkojumu Nr.247 “Par finanšu līdzekļu piešķiršanu no valsts budžeta programmas “Līdzekļi neparedzētiem gadījumiem”” Valsts izglītības satura centrs 2014.gada oktobrī organizēja pedagogu profesionālās pilnveides 10 semināru ciklu klašu/grupu audzinātājiem un interešu izglītības pedagogiem darbam ar sociālā riska grupas bērniem un jauniešiem. Semināros kopā piedalījās 522 pedagogi.</w:t>
            </w:r>
          </w:p>
          <w:p w14:paraId="34EC6FAD" w14:textId="31E95EB8" w:rsidR="00180A24" w:rsidRPr="00B21B32" w:rsidRDefault="00180A24" w:rsidP="008A6B7D">
            <w:pPr>
              <w:spacing w:after="0" w:line="240" w:lineRule="auto"/>
              <w:jc w:val="both"/>
              <w:rPr>
                <w:rFonts w:ascii="Times New Roman" w:hAnsi="Times New Roman"/>
                <w:bCs/>
                <w:sz w:val="20"/>
                <w:szCs w:val="20"/>
              </w:rPr>
            </w:pPr>
            <w:proofErr w:type="gramStart"/>
            <w:r w:rsidRPr="00180A24">
              <w:rPr>
                <w:rFonts w:ascii="Times New Roman" w:hAnsi="Times New Roman"/>
                <w:bCs/>
                <w:sz w:val="20"/>
                <w:szCs w:val="20"/>
              </w:rPr>
              <w:t>2015.gada</w:t>
            </w:r>
            <w:proofErr w:type="gramEnd"/>
            <w:r w:rsidRPr="00180A24">
              <w:rPr>
                <w:rFonts w:ascii="Times New Roman" w:hAnsi="Times New Roman"/>
                <w:bCs/>
                <w:sz w:val="20"/>
                <w:szCs w:val="20"/>
              </w:rPr>
              <w:t xml:space="preserve"> jūnijā Valsts izglītības satura centrs sagatavoja metodisko līdzekli pedagogiem un vecākiem “Darbs ar sociālā riska grupas bērniem un jauniešiem atkarību profilaksē”. Tajā ietverti jautājumi par ētisko un morālo vērtību nozīmi sabiedrībā. Metodisko līdzekli Valsts izglītības satura centrs dāvināja visām Latvijas pašvaldībām, vispārējās vidējās, profesionālās un interešu izglītības iestādēm. Minētais materiāls ir pieejams: http://visc.gov.lv/audzinasana/dokumenti/metmat/darbs_ar_socriska_berniem.pdf</w:t>
            </w:r>
          </w:p>
        </w:tc>
      </w:tr>
      <w:tr w:rsidR="00316C3C" w:rsidRPr="00B21B32" w14:paraId="039807B7" w14:textId="6D851F61" w:rsidTr="001D0F1D">
        <w:trPr>
          <w:trHeight w:val="60"/>
        </w:trPr>
        <w:tc>
          <w:tcPr>
            <w:tcW w:w="766" w:type="pct"/>
            <w:tcBorders>
              <w:top w:val="single" w:sz="4" w:space="0" w:color="auto"/>
              <w:bottom w:val="single" w:sz="6" w:space="0" w:color="auto"/>
              <w:right w:val="single" w:sz="6" w:space="0" w:color="auto"/>
            </w:tcBorders>
            <w:shd w:val="clear" w:color="auto" w:fill="auto"/>
            <w:vAlign w:val="center"/>
          </w:tcPr>
          <w:p w14:paraId="67EBD28C"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 xml:space="preserve">Veikt nepieciešamos pasākumus, lai nodrošinātu interneta vietnes par cilvēku tirdzniecības jautājumiem </w:t>
            </w:r>
            <w:hyperlink r:id="rId10" w:history="1">
              <w:r w:rsidRPr="00B21B32">
                <w:rPr>
                  <w:rStyle w:val="Hyperlink"/>
                  <w:rFonts w:ascii="Times New Roman" w:hAnsi="Times New Roman"/>
                  <w:sz w:val="20"/>
                  <w:szCs w:val="20"/>
                </w:rPr>
                <w:t>www.cilvektirdznieciba.lv</w:t>
              </w:r>
            </w:hyperlink>
            <w:r w:rsidRPr="00B21B32">
              <w:rPr>
                <w:rFonts w:ascii="Times New Roman" w:hAnsi="Times New Roman"/>
                <w:sz w:val="20"/>
                <w:szCs w:val="20"/>
              </w:rPr>
              <w:t xml:space="preserve"> darbību, interneta vietni veidojot arī vieglā valodā, padarot to pieejamāku cilvēkiem ar īpašām vajadzībām (veidojot sadaļu „Viegli lasīt”</w:t>
            </w:r>
            <w:r w:rsidRPr="00B21B32">
              <w:rPr>
                <w:sz w:val="20"/>
                <w:szCs w:val="20"/>
              </w:rPr>
              <w:t>)</w:t>
            </w:r>
            <w:r w:rsidRPr="00B21B32">
              <w:rPr>
                <w:rFonts w:ascii="Times New Roman" w:hAnsi="Times New Roman"/>
                <w:sz w:val="20"/>
                <w:szCs w:val="20"/>
              </w:rPr>
              <w:t xml:space="preserve">, kā arī popularizēt to, tostarp nodrošinot iespēju ziņot tiešsaistē par personu vervēšanas gadījumiem interneta sociālajos tīklos vai sniegt ziņas par </w:t>
            </w:r>
            <w:r w:rsidRPr="00B21B32">
              <w:rPr>
                <w:rFonts w:ascii="Times New Roman" w:hAnsi="Times New Roman"/>
                <w:sz w:val="20"/>
                <w:szCs w:val="20"/>
              </w:rPr>
              <w:lastRenderedPageBreak/>
              <w:t>iespējamiem cilvēku tirdzniecības gadījumiem vai mēģinājumiem.</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5CF92DAF"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lastRenderedPageBreak/>
              <w:t>2014.gads</w:t>
            </w:r>
            <w:proofErr w:type="gramEnd"/>
          </w:p>
          <w:p w14:paraId="5E5A70D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 pusgads</w:t>
            </w:r>
          </w:p>
          <w:p w14:paraId="4EA7888D"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0C2E55A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4" w:space="0" w:color="auto"/>
              <w:left w:val="single" w:sz="6" w:space="0" w:color="auto"/>
              <w:bottom w:val="single" w:sz="6" w:space="0" w:color="auto"/>
              <w:right w:val="single" w:sz="6" w:space="0" w:color="auto"/>
            </w:tcBorders>
            <w:shd w:val="clear" w:color="auto" w:fill="auto"/>
          </w:tcPr>
          <w:p w14:paraId="6898A5A2"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 Valsts policija</w:t>
            </w:r>
          </w:p>
          <w:p w14:paraId="43171A02" w14:textId="77777777" w:rsidR="00A54149" w:rsidRPr="00B21B32" w:rsidRDefault="00A54149" w:rsidP="00465890">
            <w:pPr>
              <w:spacing w:after="0" w:line="240" w:lineRule="auto"/>
              <w:jc w:val="center"/>
              <w:rPr>
                <w:rFonts w:ascii="Times New Roman" w:hAnsi="Times New Roman"/>
                <w:sz w:val="20"/>
                <w:szCs w:val="20"/>
              </w:rPr>
            </w:pPr>
          </w:p>
        </w:tc>
        <w:tc>
          <w:tcPr>
            <w:tcW w:w="452" w:type="pct"/>
            <w:tcBorders>
              <w:top w:val="single" w:sz="4" w:space="0" w:color="auto"/>
              <w:left w:val="single" w:sz="6" w:space="0" w:color="auto"/>
              <w:bottom w:val="single" w:sz="6" w:space="0" w:color="auto"/>
            </w:tcBorders>
            <w:shd w:val="clear" w:color="auto" w:fill="auto"/>
          </w:tcPr>
          <w:p w14:paraId="684D969E"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4" w:space="0" w:color="auto"/>
              <w:left w:val="single" w:sz="6" w:space="0" w:color="auto"/>
              <w:bottom w:val="single" w:sz="6" w:space="0" w:color="auto"/>
            </w:tcBorders>
            <w:shd w:val="clear" w:color="auto" w:fill="auto"/>
          </w:tcPr>
          <w:p w14:paraId="2A0BDDF8" w14:textId="77777777" w:rsidR="00C62BF3" w:rsidRDefault="00C62BF3" w:rsidP="00465890">
            <w:pPr>
              <w:spacing w:after="0" w:line="240" w:lineRule="auto"/>
              <w:rPr>
                <w:rFonts w:ascii="Times New Roman" w:hAnsi="Times New Roman"/>
                <w:bCs/>
                <w:sz w:val="20"/>
                <w:szCs w:val="20"/>
              </w:rPr>
            </w:pPr>
          </w:p>
          <w:p w14:paraId="244F47FD" w14:textId="77777777" w:rsidR="00C62BF3" w:rsidRDefault="00C62BF3" w:rsidP="00465890">
            <w:pPr>
              <w:spacing w:after="0" w:line="240" w:lineRule="auto"/>
              <w:rPr>
                <w:rFonts w:ascii="Times New Roman" w:hAnsi="Times New Roman"/>
                <w:bCs/>
                <w:sz w:val="20"/>
                <w:szCs w:val="20"/>
              </w:rPr>
            </w:pPr>
          </w:p>
          <w:p w14:paraId="10898709" w14:textId="77777777" w:rsidR="00C62BF3" w:rsidRDefault="00C62BF3" w:rsidP="00465890">
            <w:pPr>
              <w:spacing w:after="0" w:line="240" w:lineRule="auto"/>
              <w:rPr>
                <w:rFonts w:ascii="Times New Roman" w:hAnsi="Times New Roman"/>
                <w:bCs/>
                <w:sz w:val="20"/>
                <w:szCs w:val="20"/>
              </w:rPr>
            </w:pPr>
          </w:p>
          <w:p w14:paraId="070E1ABF" w14:textId="77777777" w:rsidR="00C62BF3" w:rsidRDefault="00C62BF3" w:rsidP="00465890">
            <w:pPr>
              <w:spacing w:after="0" w:line="240" w:lineRule="auto"/>
              <w:rPr>
                <w:rFonts w:ascii="Times New Roman" w:hAnsi="Times New Roman"/>
                <w:bCs/>
                <w:sz w:val="20"/>
                <w:szCs w:val="20"/>
              </w:rPr>
            </w:pPr>
          </w:p>
          <w:p w14:paraId="4324C6E3" w14:textId="77777777" w:rsidR="00C62BF3" w:rsidRDefault="00C62BF3" w:rsidP="00465890">
            <w:pPr>
              <w:spacing w:after="0" w:line="240" w:lineRule="auto"/>
              <w:rPr>
                <w:rFonts w:ascii="Times New Roman" w:hAnsi="Times New Roman"/>
                <w:bCs/>
                <w:sz w:val="20"/>
                <w:szCs w:val="20"/>
              </w:rPr>
            </w:pPr>
          </w:p>
          <w:p w14:paraId="74EEC076" w14:textId="77777777" w:rsidR="00C62BF3" w:rsidRDefault="00C62BF3" w:rsidP="00465890">
            <w:pPr>
              <w:spacing w:after="0" w:line="240" w:lineRule="auto"/>
              <w:rPr>
                <w:rFonts w:ascii="Times New Roman" w:hAnsi="Times New Roman"/>
                <w:bCs/>
                <w:sz w:val="20"/>
                <w:szCs w:val="20"/>
              </w:rPr>
            </w:pPr>
          </w:p>
          <w:p w14:paraId="065A7272" w14:textId="77777777" w:rsidR="00C62BF3" w:rsidRDefault="00C62BF3" w:rsidP="00465890">
            <w:pPr>
              <w:spacing w:after="0" w:line="240" w:lineRule="auto"/>
              <w:rPr>
                <w:rFonts w:ascii="Times New Roman" w:hAnsi="Times New Roman"/>
                <w:bCs/>
                <w:sz w:val="20"/>
                <w:szCs w:val="20"/>
              </w:rPr>
            </w:pPr>
          </w:p>
          <w:p w14:paraId="14F79014" w14:textId="77777777" w:rsidR="00C62BF3" w:rsidRDefault="00C62BF3" w:rsidP="00465890">
            <w:pPr>
              <w:spacing w:after="0" w:line="240" w:lineRule="auto"/>
              <w:rPr>
                <w:rFonts w:ascii="Times New Roman" w:hAnsi="Times New Roman"/>
                <w:bCs/>
                <w:sz w:val="20"/>
                <w:szCs w:val="20"/>
              </w:rPr>
            </w:pPr>
          </w:p>
          <w:p w14:paraId="3B5116B8" w14:textId="7852FD5E" w:rsidR="00780F2D" w:rsidRDefault="00780F2D" w:rsidP="00465890">
            <w:pPr>
              <w:spacing w:after="0" w:line="240" w:lineRule="auto"/>
              <w:rPr>
                <w:rFonts w:ascii="Times New Roman" w:hAnsi="Times New Roman"/>
                <w:bCs/>
                <w:sz w:val="20"/>
                <w:szCs w:val="20"/>
              </w:rPr>
            </w:pPr>
            <w:r>
              <w:rPr>
                <w:rFonts w:ascii="Times New Roman" w:hAnsi="Times New Roman"/>
                <w:bCs/>
                <w:sz w:val="20"/>
                <w:szCs w:val="20"/>
              </w:rPr>
              <w:t xml:space="preserve">No Iekšlietu ministrijas budžeta: </w:t>
            </w:r>
          </w:p>
          <w:p w14:paraId="30E162E4" w14:textId="7ED29415" w:rsidR="00780F2D" w:rsidRDefault="00780F2D" w:rsidP="00465890">
            <w:pPr>
              <w:spacing w:after="0" w:line="240" w:lineRule="auto"/>
              <w:rPr>
                <w:rFonts w:ascii="Times New Roman" w:hAnsi="Times New Roman"/>
                <w:bCs/>
                <w:sz w:val="20"/>
                <w:szCs w:val="20"/>
              </w:rPr>
            </w:pPr>
            <w:r>
              <w:rPr>
                <w:rFonts w:ascii="Times New Roman" w:hAnsi="Times New Roman"/>
                <w:bCs/>
                <w:sz w:val="20"/>
                <w:szCs w:val="20"/>
              </w:rPr>
              <w:t xml:space="preserve">996,00 </w:t>
            </w:r>
            <w:r w:rsidRPr="00780F2D">
              <w:rPr>
                <w:rFonts w:ascii="Times New Roman" w:hAnsi="Times New Roman"/>
                <w:bCs/>
                <w:i/>
                <w:sz w:val="20"/>
                <w:szCs w:val="20"/>
              </w:rPr>
              <w:t>euro</w:t>
            </w:r>
            <w:r>
              <w:rPr>
                <w:rFonts w:ascii="Times New Roman" w:hAnsi="Times New Roman"/>
                <w:bCs/>
                <w:sz w:val="20"/>
                <w:szCs w:val="20"/>
              </w:rPr>
              <w:t>;</w:t>
            </w:r>
          </w:p>
          <w:p w14:paraId="3CABE8B9" w14:textId="77777777" w:rsidR="00C62BF3" w:rsidRDefault="00C62BF3" w:rsidP="00465890">
            <w:pPr>
              <w:spacing w:after="0" w:line="240" w:lineRule="auto"/>
              <w:rPr>
                <w:rFonts w:ascii="Times New Roman" w:hAnsi="Times New Roman"/>
                <w:bCs/>
                <w:sz w:val="20"/>
                <w:szCs w:val="20"/>
              </w:rPr>
            </w:pPr>
          </w:p>
          <w:p w14:paraId="64A21CC9" w14:textId="77777777" w:rsidR="00A54149" w:rsidRDefault="0018710A" w:rsidP="00465890">
            <w:pPr>
              <w:spacing w:after="0" w:line="240" w:lineRule="auto"/>
              <w:rPr>
                <w:rFonts w:ascii="Times New Roman" w:hAnsi="Times New Roman"/>
                <w:bCs/>
                <w:sz w:val="20"/>
                <w:szCs w:val="20"/>
              </w:rPr>
            </w:pPr>
            <w:r w:rsidRPr="0018710A">
              <w:rPr>
                <w:rFonts w:ascii="Times New Roman" w:hAnsi="Times New Roman"/>
                <w:bCs/>
                <w:sz w:val="20"/>
                <w:szCs w:val="20"/>
              </w:rPr>
              <w:t xml:space="preserve">Finansējums nodrošināts no HESTIA </w:t>
            </w:r>
            <w:r w:rsidRPr="0018710A">
              <w:rPr>
                <w:rFonts w:ascii="Times New Roman" w:hAnsi="Times New Roman"/>
                <w:bCs/>
                <w:sz w:val="20"/>
                <w:szCs w:val="20"/>
              </w:rPr>
              <w:lastRenderedPageBreak/>
              <w:t>projekta budžeta:</w:t>
            </w:r>
          </w:p>
          <w:p w14:paraId="0063D2AF" w14:textId="7922ADAE" w:rsidR="0018710A" w:rsidRPr="00B21B32" w:rsidRDefault="005B6D95" w:rsidP="00465890">
            <w:pPr>
              <w:spacing w:after="0" w:line="240" w:lineRule="auto"/>
              <w:rPr>
                <w:rFonts w:ascii="Times New Roman" w:hAnsi="Times New Roman"/>
                <w:bCs/>
                <w:sz w:val="20"/>
                <w:szCs w:val="20"/>
              </w:rPr>
            </w:pPr>
            <w:r>
              <w:rPr>
                <w:rFonts w:ascii="Times New Roman" w:hAnsi="Times New Roman"/>
                <w:bCs/>
                <w:sz w:val="20"/>
                <w:szCs w:val="20"/>
              </w:rPr>
              <w:t xml:space="preserve">2 000,00 </w:t>
            </w:r>
            <w:r w:rsidRPr="005B6D95">
              <w:rPr>
                <w:rFonts w:ascii="Times New Roman" w:hAnsi="Times New Roman"/>
                <w:bCs/>
                <w:i/>
                <w:sz w:val="20"/>
                <w:szCs w:val="20"/>
              </w:rPr>
              <w:t>euro</w:t>
            </w:r>
          </w:p>
        </w:tc>
        <w:tc>
          <w:tcPr>
            <w:tcW w:w="2387" w:type="pct"/>
            <w:gridSpan w:val="4"/>
            <w:tcBorders>
              <w:top w:val="single" w:sz="4" w:space="0" w:color="auto"/>
              <w:left w:val="single" w:sz="6" w:space="0" w:color="auto"/>
              <w:bottom w:val="single" w:sz="6" w:space="0" w:color="auto"/>
            </w:tcBorders>
            <w:shd w:val="clear" w:color="auto" w:fill="auto"/>
          </w:tcPr>
          <w:p w14:paraId="5EA09EFA" w14:textId="77777777" w:rsidR="00A54149" w:rsidRPr="00E53EF1" w:rsidRDefault="00E53EF1" w:rsidP="00465890">
            <w:pPr>
              <w:spacing w:after="0" w:line="240" w:lineRule="auto"/>
              <w:rPr>
                <w:rFonts w:ascii="Times New Roman" w:hAnsi="Times New Roman"/>
                <w:b/>
                <w:bCs/>
                <w:sz w:val="20"/>
                <w:szCs w:val="20"/>
              </w:rPr>
            </w:pPr>
            <w:r w:rsidRPr="00E53EF1">
              <w:rPr>
                <w:rFonts w:ascii="Times New Roman" w:hAnsi="Times New Roman"/>
                <w:b/>
                <w:bCs/>
                <w:sz w:val="20"/>
                <w:szCs w:val="20"/>
              </w:rPr>
              <w:lastRenderedPageBreak/>
              <w:t>IZPILDĪTS DAĻĒJI:</w:t>
            </w:r>
          </w:p>
          <w:p w14:paraId="113DEA0D" w14:textId="60911E91" w:rsidR="006B38A4" w:rsidRDefault="006B38A4" w:rsidP="008A6B7D">
            <w:pPr>
              <w:spacing w:after="0" w:line="240" w:lineRule="auto"/>
              <w:jc w:val="both"/>
              <w:rPr>
                <w:rFonts w:ascii="Times New Roman" w:hAnsi="Times New Roman"/>
                <w:bCs/>
                <w:sz w:val="20"/>
                <w:szCs w:val="20"/>
              </w:rPr>
            </w:pPr>
            <w:r>
              <w:rPr>
                <w:rFonts w:ascii="Times New Roman" w:hAnsi="Times New Roman"/>
                <w:bCs/>
                <w:sz w:val="20"/>
                <w:szCs w:val="20"/>
              </w:rPr>
              <w:t>Interneta vietni</w:t>
            </w:r>
            <w:r w:rsidRPr="006B38A4">
              <w:rPr>
                <w:rFonts w:ascii="Times New Roman" w:hAnsi="Times New Roman"/>
                <w:bCs/>
                <w:sz w:val="20"/>
                <w:szCs w:val="20"/>
              </w:rPr>
              <w:t xml:space="preserve"> www.cilvektirdznieci</w:t>
            </w:r>
            <w:r>
              <w:rPr>
                <w:rFonts w:ascii="Times New Roman" w:hAnsi="Times New Roman"/>
                <w:bCs/>
                <w:sz w:val="20"/>
                <w:szCs w:val="20"/>
              </w:rPr>
              <w:t>ba.lv (www.trafficking.lv)</w:t>
            </w:r>
            <w:r w:rsidRPr="006B38A4">
              <w:rPr>
                <w:rFonts w:ascii="Times New Roman" w:hAnsi="Times New Roman"/>
                <w:bCs/>
                <w:sz w:val="20"/>
                <w:szCs w:val="20"/>
              </w:rPr>
              <w:t xml:space="preserve"> administrē Iekšlietu ministrija. Šajā vietnē tiek apkopota informācija par aktualitātēm cilvēk</w:t>
            </w:r>
            <w:r>
              <w:rPr>
                <w:rFonts w:ascii="Times New Roman" w:hAnsi="Times New Roman"/>
                <w:bCs/>
                <w:sz w:val="20"/>
                <w:szCs w:val="20"/>
              </w:rPr>
              <w:t xml:space="preserve">u </w:t>
            </w:r>
            <w:r w:rsidRPr="006B38A4">
              <w:rPr>
                <w:rFonts w:ascii="Times New Roman" w:hAnsi="Times New Roman"/>
                <w:bCs/>
                <w:sz w:val="20"/>
                <w:szCs w:val="20"/>
              </w:rPr>
              <w:t>tirdzniecības novēršanas un apkarošanas jomā, atbalstu un palīdzību cilvēk</w:t>
            </w:r>
            <w:r>
              <w:rPr>
                <w:rFonts w:ascii="Times New Roman" w:hAnsi="Times New Roman"/>
                <w:bCs/>
                <w:sz w:val="20"/>
                <w:szCs w:val="20"/>
              </w:rPr>
              <w:t xml:space="preserve">u </w:t>
            </w:r>
            <w:r w:rsidRPr="006B38A4">
              <w:rPr>
                <w:rFonts w:ascii="Times New Roman" w:hAnsi="Times New Roman"/>
                <w:bCs/>
                <w:sz w:val="20"/>
                <w:szCs w:val="20"/>
              </w:rPr>
              <w:t xml:space="preserve">tirdzniecības upuriem, informatīvajām aktivitātēm un projektiem, praktiska informācija, kā </w:t>
            </w:r>
            <w:r w:rsidR="008411D3">
              <w:rPr>
                <w:rFonts w:ascii="Times New Roman" w:hAnsi="Times New Roman"/>
                <w:bCs/>
                <w:sz w:val="20"/>
                <w:szCs w:val="20"/>
              </w:rPr>
              <w:t>pasargāt sevi un savus tuviniekus</w:t>
            </w:r>
            <w:r w:rsidRPr="006B38A4">
              <w:rPr>
                <w:rFonts w:ascii="Times New Roman" w:hAnsi="Times New Roman"/>
                <w:bCs/>
                <w:sz w:val="20"/>
                <w:szCs w:val="20"/>
              </w:rPr>
              <w:t xml:space="preserve"> no cilvēk</w:t>
            </w:r>
            <w:r w:rsidR="008411D3">
              <w:rPr>
                <w:rFonts w:ascii="Times New Roman" w:hAnsi="Times New Roman"/>
                <w:bCs/>
                <w:sz w:val="20"/>
                <w:szCs w:val="20"/>
              </w:rPr>
              <w:t xml:space="preserve">u </w:t>
            </w:r>
            <w:r w:rsidRPr="006B38A4">
              <w:rPr>
                <w:rFonts w:ascii="Times New Roman" w:hAnsi="Times New Roman"/>
                <w:bCs/>
                <w:sz w:val="20"/>
                <w:szCs w:val="20"/>
              </w:rPr>
              <w:t xml:space="preserve">tirdzniecības un ekspluatācijas, kā un kur saņemt palīdzību un </w:t>
            </w:r>
            <w:r w:rsidR="0012262F">
              <w:rPr>
                <w:rFonts w:ascii="Times New Roman" w:hAnsi="Times New Roman"/>
                <w:bCs/>
                <w:sz w:val="20"/>
                <w:szCs w:val="20"/>
              </w:rPr>
              <w:t xml:space="preserve">speciālistu </w:t>
            </w:r>
            <w:r w:rsidRPr="006B38A4">
              <w:rPr>
                <w:rFonts w:ascii="Times New Roman" w:hAnsi="Times New Roman"/>
                <w:bCs/>
                <w:sz w:val="20"/>
                <w:szCs w:val="20"/>
              </w:rPr>
              <w:t>konsultācijas.</w:t>
            </w:r>
          </w:p>
          <w:p w14:paraId="31A4A916" w14:textId="77777777" w:rsidR="00C62BF3" w:rsidRDefault="00C62BF3" w:rsidP="008A6B7D">
            <w:pPr>
              <w:spacing w:after="0" w:line="240" w:lineRule="auto"/>
              <w:jc w:val="both"/>
              <w:rPr>
                <w:rFonts w:ascii="Times New Roman" w:hAnsi="Times New Roman"/>
                <w:bCs/>
                <w:sz w:val="20"/>
                <w:szCs w:val="20"/>
              </w:rPr>
            </w:pPr>
          </w:p>
          <w:p w14:paraId="5763E44D" w14:textId="0EFBC8F2" w:rsidR="00780F2D" w:rsidRDefault="002C4BE7" w:rsidP="008A6B7D">
            <w:pPr>
              <w:spacing w:after="0" w:line="240" w:lineRule="auto"/>
              <w:jc w:val="both"/>
              <w:rPr>
                <w:rFonts w:ascii="Times New Roman" w:hAnsi="Times New Roman"/>
                <w:bCs/>
                <w:sz w:val="20"/>
                <w:szCs w:val="20"/>
              </w:rPr>
            </w:pPr>
            <w:proofErr w:type="gramStart"/>
            <w:r>
              <w:rPr>
                <w:rFonts w:ascii="Times New Roman" w:hAnsi="Times New Roman"/>
                <w:bCs/>
                <w:sz w:val="20"/>
                <w:szCs w:val="20"/>
              </w:rPr>
              <w:t>2014.gada</w:t>
            </w:r>
            <w:proofErr w:type="gramEnd"/>
            <w:r>
              <w:rPr>
                <w:rFonts w:ascii="Times New Roman" w:hAnsi="Times New Roman"/>
                <w:bCs/>
                <w:sz w:val="20"/>
                <w:szCs w:val="20"/>
              </w:rPr>
              <w:t xml:space="preserve"> maijā</w:t>
            </w:r>
            <w:r w:rsidR="00780F2D">
              <w:rPr>
                <w:rFonts w:ascii="Times New Roman" w:hAnsi="Times New Roman"/>
                <w:bCs/>
                <w:sz w:val="20"/>
                <w:szCs w:val="20"/>
              </w:rPr>
              <w:t xml:space="preserve"> tika veikta </w:t>
            </w:r>
            <w:r w:rsidR="00780F2D" w:rsidRPr="00780F2D">
              <w:rPr>
                <w:rFonts w:ascii="Times New Roman" w:hAnsi="Times New Roman"/>
                <w:bCs/>
                <w:sz w:val="20"/>
                <w:szCs w:val="20"/>
              </w:rPr>
              <w:t>interneta vietnes www.cilvektirdznieciba.lv satura pārval</w:t>
            </w:r>
            <w:r w:rsidR="00780F2D">
              <w:rPr>
                <w:rFonts w:ascii="Times New Roman" w:hAnsi="Times New Roman"/>
                <w:bCs/>
                <w:sz w:val="20"/>
                <w:szCs w:val="20"/>
              </w:rPr>
              <w:t>dības sistēmas (SPS) izstrāde</w:t>
            </w:r>
            <w:r w:rsidR="00780F2D" w:rsidRPr="00780F2D">
              <w:rPr>
                <w:rFonts w:ascii="Times New Roman" w:hAnsi="Times New Roman"/>
                <w:bCs/>
                <w:sz w:val="20"/>
                <w:szCs w:val="20"/>
              </w:rPr>
              <w:t>, izmantojot WYSIWYG principu, publiskā</w:t>
            </w:r>
            <w:r w:rsidR="00780F2D">
              <w:rPr>
                <w:rFonts w:ascii="Times New Roman" w:hAnsi="Times New Roman"/>
                <w:bCs/>
                <w:sz w:val="20"/>
                <w:szCs w:val="20"/>
              </w:rPr>
              <w:t>s mājas lapas daļas pārveidošana</w:t>
            </w:r>
            <w:r w:rsidR="00780F2D" w:rsidRPr="00780F2D">
              <w:rPr>
                <w:rFonts w:ascii="Times New Roman" w:hAnsi="Times New Roman"/>
                <w:bCs/>
                <w:sz w:val="20"/>
                <w:szCs w:val="20"/>
              </w:rPr>
              <w:t xml:space="preserve">, lai nodrošinātu pēc WYSIWYG principa veidotu lapu attēlošanu, kā arī lai tā atbilstu mūsdienu standartiem, saglabājot </w:t>
            </w:r>
            <w:r w:rsidR="00780F2D">
              <w:rPr>
                <w:rFonts w:ascii="Times New Roman" w:hAnsi="Times New Roman"/>
                <w:bCs/>
                <w:sz w:val="20"/>
                <w:szCs w:val="20"/>
              </w:rPr>
              <w:t>tā brīža</w:t>
            </w:r>
            <w:r w:rsidR="00780F2D" w:rsidRPr="00780F2D">
              <w:rPr>
                <w:rFonts w:ascii="Times New Roman" w:hAnsi="Times New Roman"/>
                <w:bCs/>
                <w:sz w:val="20"/>
                <w:szCs w:val="20"/>
              </w:rPr>
              <w:t xml:space="preserve"> mājas lapas dizainu.</w:t>
            </w:r>
          </w:p>
          <w:p w14:paraId="6E6F34FF" w14:textId="77777777" w:rsidR="00780F2D" w:rsidRDefault="00780F2D" w:rsidP="008A6B7D">
            <w:pPr>
              <w:spacing w:after="0" w:line="240" w:lineRule="auto"/>
              <w:jc w:val="both"/>
              <w:rPr>
                <w:rFonts w:ascii="Times New Roman" w:hAnsi="Times New Roman"/>
                <w:bCs/>
                <w:sz w:val="20"/>
                <w:szCs w:val="20"/>
              </w:rPr>
            </w:pPr>
          </w:p>
          <w:p w14:paraId="0DF76FEC" w14:textId="3BFFA961" w:rsidR="00780F2D" w:rsidRDefault="00E53EF1" w:rsidP="008A6B7D">
            <w:pPr>
              <w:spacing w:after="0" w:line="240" w:lineRule="auto"/>
              <w:jc w:val="both"/>
              <w:rPr>
                <w:rFonts w:ascii="Times New Roman" w:hAnsi="Times New Roman"/>
                <w:bCs/>
                <w:sz w:val="20"/>
                <w:szCs w:val="20"/>
              </w:rPr>
            </w:pPr>
            <w:r w:rsidRPr="00E53EF1">
              <w:rPr>
                <w:rFonts w:ascii="Times New Roman" w:hAnsi="Times New Roman"/>
                <w:bCs/>
                <w:sz w:val="20"/>
                <w:szCs w:val="20"/>
              </w:rPr>
              <w:t>Projekta HESTIA “Novēršot cilvēku tirdzniecību un fiktīvās laulības: daudznozaru risinājums” ietvaros</w:t>
            </w:r>
            <w:r>
              <w:rPr>
                <w:rFonts w:ascii="Times New Roman" w:hAnsi="Times New Roman"/>
                <w:bCs/>
                <w:sz w:val="20"/>
                <w:szCs w:val="20"/>
              </w:rPr>
              <w:t xml:space="preserve"> </w:t>
            </w:r>
            <w:proofErr w:type="gramStart"/>
            <w:r w:rsidR="00780F2D">
              <w:rPr>
                <w:rFonts w:ascii="Times New Roman" w:hAnsi="Times New Roman"/>
                <w:bCs/>
                <w:sz w:val="20"/>
                <w:szCs w:val="20"/>
              </w:rPr>
              <w:t>2015.gadā</w:t>
            </w:r>
            <w:proofErr w:type="gramEnd"/>
            <w:r w:rsidR="00780F2D">
              <w:rPr>
                <w:rFonts w:ascii="Times New Roman" w:hAnsi="Times New Roman"/>
                <w:bCs/>
                <w:sz w:val="20"/>
                <w:szCs w:val="20"/>
              </w:rPr>
              <w:t xml:space="preserve"> tika </w:t>
            </w:r>
            <w:r w:rsidR="00780F2D" w:rsidRPr="00780F2D">
              <w:rPr>
                <w:rFonts w:ascii="Times New Roman" w:hAnsi="Times New Roman"/>
                <w:bCs/>
                <w:sz w:val="20"/>
                <w:szCs w:val="20"/>
              </w:rPr>
              <w:t>veikt</w:t>
            </w:r>
            <w:r w:rsidR="00780F2D">
              <w:rPr>
                <w:rFonts w:ascii="Times New Roman" w:hAnsi="Times New Roman"/>
                <w:bCs/>
                <w:sz w:val="20"/>
                <w:szCs w:val="20"/>
              </w:rPr>
              <w:t>a</w:t>
            </w:r>
            <w:r w:rsidR="00780F2D" w:rsidRPr="00780F2D">
              <w:rPr>
                <w:rFonts w:ascii="Times New Roman" w:hAnsi="Times New Roman"/>
                <w:bCs/>
                <w:sz w:val="20"/>
                <w:szCs w:val="20"/>
              </w:rPr>
              <w:t xml:space="preserve"> interneta vietnes www.cilvektirdznieciba.lv moduļa “Ziņu arhīvs”, moduļa “Foto galerija”, moduļa “Ziņu faili”, moduļa “Kategoriju faili”, projekta bannera (1 gab.) un projekta bannera p</w:t>
            </w:r>
            <w:r w:rsidR="00780F2D">
              <w:rPr>
                <w:rFonts w:ascii="Times New Roman" w:hAnsi="Times New Roman"/>
                <w:bCs/>
                <w:sz w:val="20"/>
                <w:szCs w:val="20"/>
              </w:rPr>
              <w:t>apildus izmēra (5 gab.) izstrāde.</w:t>
            </w:r>
          </w:p>
          <w:p w14:paraId="68F3C270" w14:textId="3FEB6CC7" w:rsidR="00780F2D" w:rsidRDefault="00780F2D" w:rsidP="008A6B7D">
            <w:pPr>
              <w:spacing w:after="0" w:line="240" w:lineRule="auto"/>
              <w:jc w:val="both"/>
              <w:rPr>
                <w:rFonts w:ascii="Times New Roman" w:hAnsi="Times New Roman"/>
                <w:bCs/>
                <w:sz w:val="20"/>
                <w:szCs w:val="20"/>
              </w:rPr>
            </w:pPr>
            <w:r>
              <w:rPr>
                <w:rFonts w:ascii="Times New Roman" w:hAnsi="Times New Roman"/>
                <w:bCs/>
                <w:sz w:val="20"/>
                <w:szCs w:val="20"/>
              </w:rPr>
              <w:lastRenderedPageBreak/>
              <w:t xml:space="preserve">Ņemot vērā interneta vietnes nepilnības, tika </w:t>
            </w:r>
            <w:r w:rsidRPr="00780F2D">
              <w:rPr>
                <w:rFonts w:ascii="Times New Roman" w:hAnsi="Times New Roman"/>
                <w:bCs/>
                <w:sz w:val="20"/>
                <w:szCs w:val="20"/>
              </w:rPr>
              <w:t>veikt</w:t>
            </w:r>
            <w:r>
              <w:rPr>
                <w:rFonts w:ascii="Times New Roman" w:hAnsi="Times New Roman"/>
                <w:bCs/>
                <w:sz w:val="20"/>
                <w:szCs w:val="20"/>
              </w:rPr>
              <w:t>a</w:t>
            </w:r>
            <w:r w:rsidRPr="00780F2D">
              <w:rPr>
                <w:rFonts w:ascii="Times New Roman" w:hAnsi="Times New Roman"/>
                <w:bCs/>
                <w:sz w:val="20"/>
                <w:szCs w:val="20"/>
              </w:rPr>
              <w:t xml:space="preserve"> interneta vietnes www.cilvektird</w:t>
            </w:r>
            <w:r>
              <w:rPr>
                <w:rFonts w:ascii="Times New Roman" w:hAnsi="Times New Roman"/>
                <w:bCs/>
                <w:sz w:val="20"/>
                <w:szCs w:val="20"/>
              </w:rPr>
              <w:t>znieciba.lv tehniskais novērtējums, tehnisko problēmu novēršana</w:t>
            </w:r>
            <w:r w:rsidRPr="00780F2D">
              <w:rPr>
                <w:rFonts w:ascii="Times New Roman" w:hAnsi="Times New Roman"/>
                <w:bCs/>
                <w:sz w:val="20"/>
                <w:szCs w:val="20"/>
              </w:rPr>
              <w:t>, Sat</w:t>
            </w:r>
            <w:r>
              <w:rPr>
                <w:rFonts w:ascii="Times New Roman" w:hAnsi="Times New Roman"/>
                <w:bCs/>
                <w:sz w:val="20"/>
                <w:szCs w:val="20"/>
              </w:rPr>
              <w:t>ura Vadības Sistēmas pieslēgšana, lapas koda maiņa, moduļu pieslēgšana.</w:t>
            </w:r>
          </w:p>
          <w:p w14:paraId="5D8FC98E" w14:textId="77777777" w:rsidR="00E53EF1" w:rsidRDefault="00780F2D" w:rsidP="008A6B7D">
            <w:pPr>
              <w:spacing w:after="0" w:line="240" w:lineRule="auto"/>
              <w:jc w:val="both"/>
              <w:rPr>
                <w:rFonts w:ascii="Times New Roman" w:hAnsi="Times New Roman"/>
                <w:bCs/>
                <w:sz w:val="20"/>
                <w:szCs w:val="20"/>
              </w:rPr>
            </w:pPr>
            <w:proofErr w:type="gramStart"/>
            <w:r>
              <w:rPr>
                <w:rFonts w:ascii="Times New Roman" w:hAnsi="Times New Roman"/>
                <w:bCs/>
                <w:sz w:val="20"/>
                <w:szCs w:val="20"/>
              </w:rPr>
              <w:t>2016.gadā</w:t>
            </w:r>
            <w:proofErr w:type="gramEnd"/>
            <w:r>
              <w:rPr>
                <w:rFonts w:ascii="Times New Roman" w:hAnsi="Times New Roman"/>
                <w:bCs/>
                <w:sz w:val="20"/>
                <w:szCs w:val="20"/>
              </w:rPr>
              <w:t xml:space="preserve"> </w:t>
            </w:r>
            <w:r w:rsidRPr="00780F2D">
              <w:rPr>
                <w:rFonts w:ascii="Times New Roman" w:hAnsi="Times New Roman"/>
                <w:bCs/>
                <w:sz w:val="20"/>
                <w:szCs w:val="20"/>
              </w:rPr>
              <w:t>veikt</w:t>
            </w:r>
            <w:r>
              <w:rPr>
                <w:rFonts w:ascii="Times New Roman" w:hAnsi="Times New Roman"/>
                <w:bCs/>
                <w:sz w:val="20"/>
                <w:szCs w:val="20"/>
              </w:rPr>
              <w:t>a</w:t>
            </w:r>
            <w:r w:rsidRPr="00780F2D">
              <w:rPr>
                <w:rFonts w:ascii="Times New Roman" w:hAnsi="Times New Roman"/>
                <w:bCs/>
                <w:sz w:val="20"/>
                <w:szCs w:val="20"/>
              </w:rPr>
              <w:t xml:space="preserve"> interneta vietnes www.cilvektirdznieciba.lv logo un māj</w:t>
            </w:r>
            <w:r>
              <w:rPr>
                <w:rFonts w:ascii="Times New Roman" w:hAnsi="Times New Roman"/>
                <w:bCs/>
                <w:sz w:val="20"/>
                <w:szCs w:val="20"/>
              </w:rPr>
              <w:t>as lapas dizaina skices izstrāde, dizaina skices salikšana</w:t>
            </w:r>
            <w:r w:rsidRPr="00780F2D">
              <w:rPr>
                <w:rFonts w:ascii="Times New Roman" w:hAnsi="Times New Roman"/>
                <w:bCs/>
                <w:sz w:val="20"/>
                <w:szCs w:val="20"/>
              </w:rPr>
              <w:t xml:space="preserve"> HTML kodā un integrācij</w:t>
            </w:r>
            <w:r>
              <w:rPr>
                <w:rFonts w:ascii="Times New Roman" w:hAnsi="Times New Roman"/>
                <w:bCs/>
                <w:sz w:val="20"/>
                <w:szCs w:val="20"/>
              </w:rPr>
              <w:t>a mājas lapā, nodrošināts tehniskais atbalsts</w:t>
            </w:r>
            <w:r w:rsidRPr="00780F2D">
              <w:rPr>
                <w:rFonts w:ascii="Times New Roman" w:hAnsi="Times New Roman"/>
                <w:bCs/>
                <w:sz w:val="20"/>
                <w:szCs w:val="20"/>
              </w:rPr>
              <w:t xml:space="preserve"> mājas </w:t>
            </w:r>
            <w:r>
              <w:rPr>
                <w:rFonts w:ascii="Times New Roman" w:hAnsi="Times New Roman"/>
                <w:bCs/>
                <w:sz w:val="20"/>
                <w:szCs w:val="20"/>
              </w:rPr>
              <w:t>lapas uzturēšanai, SEO testēšana un uzlabošana</w:t>
            </w:r>
            <w:r w:rsidRPr="00780F2D">
              <w:rPr>
                <w:rFonts w:ascii="Times New Roman" w:hAnsi="Times New Roman"/>
                <w:bCs/>
                <w:sz w:val="20"/>
                <w:szCs w:val="20"/>
              </w:rPr>
              <w:t>, m</w:t>
            </w:r>
            <w:r>
              <w:rPr>
                <w:rFonts w:ascii="Times New Roman" w:hAnsi="Times New Roman"/>
                <w:bCs/>
                <w:sz w:val="20"/>
                <w:szCs w:val="20"/>
              </w:rPr>
              <w:t xml:space="preserve">ājas lapas struktūras uzlabošana; nodrošināts </w:t>
            </w:r>
            <w:r w:rsidRPr="00780F2D">
              <w:rPr>
                <w:rFonts w:ascii="Times New Roman" w:hAnsi="Times New Roman"/>
                <w:bCs/>
                <w:sz w:val="20"/>
                <w:szCs w:val="20"/>
              </w:rPr>
              <w:t>projekta HESTIA sadaļas tehniskais risinājums – dizains un HTML, video modulis titullapā, Youtube konta izveide, sociālo tīklu ikonu</w:t>
            </w:r>
            <w:r>
              <w:rPr>
                <w:rFonts w:ascii="Times New Roman" w:hAnsi="Times New Roman"/>
                <w:bCs/>
                <w:sz w:val="20"/>
                <w:szCs w:val="20"/>
              </w:rPr>
              <w:t xml:space="preserve"> ievietošana, kalendāra izveide.</w:t>
            </w:r>
          </w:p>
          <w:p w14:paraId="2711BCC8" w14:textId="5FA0A4B3" w:rsidR="00D30D38" w:rsidRPr="00B21B32" w:rsidRDefault="00D30D38" w:rsidP="008A6B7D">
            <w:pPr>
              <w:spacing w:after="0" w:line="240" w:lineRule="auto"/>
              <w:jc w:val="both"/>
              <w:rPr>
                <w:rFonts w:ascii="Times New Roman" w:hAnsi="Times New Roman"/>
                <w:bCs/>
                <w:sz w:val="20"/>
                <w:szCs w:val="20"/>
              </w:rPr>
            </w:pPr>
            <w:r>
              <w:rPr>
                <w:rFonts w:ascii="Times New Roman" w:hAnsi="Times New Roman"/>
                <w:bCs/>
                <w:sz w:val="20"/>
                <w:szCs w:val="20"/>
              </w:rPr>
              <w:t>Iekšlietu ministrija nodrošina interneta vietnes satura atjaunošanu un uzturēšanu, vienlaikus Facebook sociālajā tīklā izveidojot interneta vietnes kontu Cilvektirdznieciba.lv, kurā regulāri tiek publicēta aktuālā informācija par cilvēku tirdzniecības tēmu.</w:t>
            </w:r>
          </w:p>
        </w:tc>
      </w:tr>
      <w:tr w:rsidR="00316C3C" w:rsidRPr="00B21B32" w14:paraId="2CCD679D" w14:textId="6E8417E6" w:rsidTr="001D0F1D">
        <w:trPr>
          <w:trHeight w:val="1167"/>
        </w:trPr>
        <w:tc>
          <w:tcPr>
            <w:tcW w:w="766" w:type="pct"/>
            <w:tcBorders>
              <w:top w:val="single" w:sz="4" w:space="0" w:color="auto"/>
              <w:bottom w:val="single" w:sz="6" w:space="0" w:color="auto"/>
              <w:right w:val="single" w:sz="6" w:space="0" w:color="auto"/>
            </w:tcBorders>
            <w:shd w:val="clear" w:color="auto" w:fill="auto"/>
          </w:tcPr>
          <w:p w14:paraId="7A6CA290" w14:textId="52FFB768" w:rsidR="00A54149" w:rsidRPr="00B21B32" w:rsidRDefault="00A54149" w:rsidP="00465890">
            <w:pPr>
              <w:pStyle w:val="ListParagraph"/>
              <w:numPr>
                <w:ilvl w:val="0"/>
                <w:numId w:val="1"/>
              </w:numPr>
              <w:spacing w:after="0" w:line="240" w:lineRule="auto"/>
              <w:ind w:left="119" w:firstLine="0"/>
              <w:contextualSpacing w:val="0"/>
              <w:rPr>
                <w:rStyle w:val="spelle"/>
                <w:rFonts w:ascii="Times New Roman" w:hAnsi="Times New Roman"/>
                <w:sz w:val="20"/>
                <w:szCs w:val="20"/>
              </w:rPr>
            </w:pPr>
            <w:r w:rsidRPr="00B21B32">
              <w:rPr>
                <w:rStyle w:val="spelle"/>
                <w:rFonts w:ascii="Times New Roman" w:hAnsi="Times New Roman"/>
                <w:sz w:val="20"/>
                <w:szCs w:val="20"/>
              </w:rPr>
              <w:lastRenderedPageBreak/>
              <w:t>Organizēt konferenci valsts un pašvaldības iestāžu vadītājiem, tiesībaizsardzības iestāžu augsta līmeņa amatpersonām, TA vadošajām amatpersonām, lai veidotu un nostiprinātu izpratni par cilvēku tirdzniecību.</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34A55929"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2015.gads</w:t>
            </w:r>
            <w:proofErr w:type="gramEnd"/>
            <w:r w:rsidRPr="00B21B32">
              <w:rPr>
                <w:rFonts w:ascii="Times New Roman" w:hAnsi="Times New Roman"/>
                <w:sz w:val="20"/>
                <w:szCs w:val="20"/>
              </w:rPr>
              <w:t xml:space="preserve"> II pusgads</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465A54A2"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4" w:space="0" w:color="auto"/>
              <w:left w:val="single" w:sz="6" w:space="0" w:color="auto"/>
              <w:bottom w:val="single" w:sz="6" w:space="0" w:color="auto"/>
              <w:right w:val="single" w:sz="6" w:space="0" w:color="auto"/>
            </w:tcBorders>
            <w:shd w:val="clear" w:color="auto" w:fill="auto"/>
          </w:tcPr>
          <w:p w14:paraId="126DA36B"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ĀM, IZM, LM, KM, pašvaldības, NVO, Tiesībsarga birojs, TM</w:t>
            </w:r>
          </w:p>
        </w:tc>
        <w:tc>
          <w:tcPr>
            <w:tcW w:w="452" w:type="pct"/>
            <w:tcBorders>
              <w:top w:val="single" w:sz="4" w:space="0" w:color="auto"/>
              <w:left w:val="single" w:sz="6" w:space="0" w:color="auto"/>
              <w:bottom w:val="single" w:sz="6" w:space="0" w:color="auto"/>
            </w:tcBorders>
            <w:shd w:val="clear" w:color="auto" w:fill="auto"/>
          </w:tcPr>
          <w:p w14:paraId="13230E2D"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IEM</w:t>
            </w:r>
          </w:p>
          <w:p w14:paraId="42E380B5" w14:textId="01582B46" w:rsidR="00A54149" w:rsidRPr="00B21B32" w:rsidRDefault="00A54149"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2015.gadā</w:t>
            </w:r>
            <w:proofErr w:type="gramEnd"/>
            <w:r w:rsidRPr="00B21B32">
              <w:rPr>
                <w:rFonts w:ascii="Times New Roman" w:hAnsi="Times New Roman"/>
                <w:bCs/>
                <w:sz w:val="20"/>
                <w:szCs w:val="20"/>
              </w:rPr>
              <w:t xml:space="preserve"> 4</w:t>
            </w:r>
            <w:r w:rsidR="00AE0114">
              <w:rPr>
                <w:rFonts w:ascii="Times New Roman" w:hAnsi="Times New Roman"/>
                <w:bCs/>
                <w:sz w:val="20"/>
                <w:szCs w:val="20"/>
              </w:rPr>
              <w:t> </w:t>
            </w:r>
            <w:r w:rsidRPr="00B21B32">
              <w:rPr>
                <w:rFonts w:ascii="Times New Roman" w:hAnsi="Times New Roman"/>
                <w:bCs/>
                <w:sz w:val="20"/>
                <w:szCs w:val="20"/>
              </w:rPr>
              <w:t xml:space="preserve">269 </w:t>
            </w:r>
            <w:r w:rsidRPr="00B21B32">
              <w:rPr>
                <w:rFonts w:ascii="Times New Roman" w:hAnsi="Times New Roman"/>
                <w:bCs/>
                <w:i/>
                <w:sz w:val="20"/>
                <w:szCs w:val="20"/>
              </w:rPr>
              <w:t>euro</w:t>
            </w:r>
            <w:r w:rsidRPr="00B21B32">
              <w:rPr>
                <w:rFonts w:ascii="Times New Roman" w:hAnsi="Times New Roman"/>
                <w:bCs/>
                <w:sz w:val="20"/>
                <w:szCs w:val="20"/>
              </w:rPr>
              <w:t xml:space="preserve"> - valsts budžeta finansējums (dotācija).</w:t>
            </w:r>
          </w:p>
        </w:tc>
        <w:tc>
          <w:tcPr>
            <w:tcW w:w="405" w:type="pct"/>
            <w:gridSpan w:val="2"/>
            <w:tcBorders>
              <w:top w:val="single" w:sz="4" w:space="0" w:color="auto"/>
              <w:left w:val="single" w:sz="6" w:space="0" w:color="auto"/>
              <w:bottom w:val="single" w:sz="6" w:space="0" w:color="auto"/>
            </w:tcBorders>
          </w:tcPr>
          <w:p w14:paraId="785EAC65" w14:textId="77777777" w:rsidR="00A54149" w:rsidRDefault="00AE0114" w:rsidP="00465890">
            <w:pPr>
              <w:spacing w:after="0" w:line="240" w:lineRule="auto"/>
              <w:rPr>
                <w:rFonts w:ascii="Times New Roman" w:hAnsi="Times New Roman"/>
                <w:bCs/>
                <w:sz w:val="20"/>
                <w:szCs w:val="20"/>
              </w:rPr>
            </w:pPr>
            <w:r w:rsidRPr="00AE0114">
              <w:rPr>
                <w:rFonts w:ascii="Times New Roman" w:hAnsi="Times New Roman"/>
                <w:bCs/>
                <w:sz w:val="20"/>
                <w:szCs w:val="20"/>
              </w:rPr>
              <w:t>Papildus finansējums pamatnostādņu uzdevumu īstenošanai netika piešķirts.</w:t>
            </w:r>
          </w:p>
          <w:p w14:paraId="6308930E" w14:textId="77777777" w:rsidR="00C923BB" w:rsidRDefault="00C923BB" w:rsidP="00465890">
            <w:pPr>
              <w:spacing w:after="0" w:line="240" w:lineRule="auto"/>
              <w:rPr>
                <w:rFonts w:ascii="Times New Roman" w:hAnsi="Times New Roman"/>
                <w:bCs/>
                <w:sz w:val="20"/>
                <w:szCs w:val="20"/>
              </w:rPr>
            </w:pPr>
          </w:p>
          <w:p w14:paraId="6B50E4D1" w14:textId="77777777" w:rsidR="00C923BB" w:rsidRDefault="00C923BB" w:rsidP="00465890">
            <w:pPr>
              <w:spacing w:after="0" w:line="240" w:lineRule="auto"/>
              <w:rPr>
                <w:rFonts w:ascii="Times New Roman" w:hAnsi="Times New Roman"/>
                <w:bCs/>
                <w:sz w:val="20"/>
                <w:szCs w:val="20"/>
              </w:rPr>
            </w:pPr>
          </w:p>
          <w:p w14:paraId="7C345655" w14:textId="77777777" w:rsidR="007A5CBC" w:rsidRDefault="007A5CBC" w:rsidP="00465890">
            <w:pPr>
              <w:spacing w:after="0" w:line="240" w:lineRule="auto"/>
              <w:rPr>
                <w:rFonts w:ascii="Times New Roman" w:hAnsi="Times New Roman"/>
                <w:bCs/>
                <w:sz w:val="20"/>
                <w:szCs w:val="20"/>
              </w:rPr>
            </w:pPr>
          </w:p>
          <w:p w14:paraId="7EE0E892" w14:textId="77777777" w:rsidR="007A5CBC" w:rsidRDefault="007A5CBC" w:rsidP="00465890">
            <w:pPr>
              <w:spacing w:after="0" w:line="240" w:lineRule="auto"/>
              <w:rPr>
                <w:rFonts w:ascii="Times New Roman" w:hAnsi="Times New Roman"/>
                <w:bCs/>
                <w:sz w:val="20"/>
                <w:szCs w:val="20"/>
              </w:rPr>
            </w:pPr>
          </w:p>
          <w:p w14:paraId="1547263F" w14:textId="77777777" w:rsidR="007A5CBC" w:rsidRDefault="007A5CBC" w:rsidP="00465890">
            <w:pPr>
              <w:spacing w:after="0" w:line="240" w:lineRule="auto"/>
              <w:rPr>
                <w:rFonts w:ascii="Times New Roman" w:hAnsi="Times New Roman"/>
                <w:bCs/>
                <w:sz w:val="20"/>
                <w:szCs w:val="20"/>
              </w:rPr>
            </w:pPr>
          </w:p>
          <w:p w14:paraId="65930671" w14:textId="77777777" w:rsidR="007A5CBC" w:rsidRDefault="007A5CBC" w:rsidP="00465890">
            <w:pPr>
              <w:spacing w:after="0" w:line="240" w:lineRule="auto"/>
              <w:rPr>
                <w:rFonts w:ascii="Times New Roman" w:hAnsi="Times New Roman"/>
                <w:bCs/>
                <w:sz w:val="20"/>
                <w:szCs w:val="20"/>
              </w:rPr>
            </w:pPr>
          </w:p>
          <w:p w14:paraId="2BD1AF72" w14:textId="77777777" w:rsidR="007A5CBC" w:rsidRDefault="007A5CBC" w:rsidP="00465890">
            <w:pPr>
              <w:spacing w:after="0" w:line="240" w:lineRule="auto"/>
              <w:rPr>
                <w:rFonts w:ascii="Times New Roman" w:hAnsi="Times New Roman"/>
                <w:bCs/>
                <w:sz w:val="20"/>
                <w:szCs w:val="20"/>
              </w:rPr>
            </w:pPr>
          </w:p>
          <w:p w14:paraId="26446914" w14:textId="77777777" w:rsidR="007A5CBC" w:rsidRDefault="007A5CBC" w:rsidP="00465890">
            <w:pPr>
              <w:spacing w:after="0" w:line="240" w:lineRule="auto"/>
              <w:rPr>
                <w:rFonts w:ascii="Times New Roman" w:hAnsi="Times New Roman"/>
                <w:bCs/>
                <w:sz w:val="20"/>
                <w:szCs w:val="20"/>
              </w:rPr>
            </w:pPr>
          </w:p>
          <w:p w14:paraId="297FF4BE" w14:textId="77777777" w:rsidR="007A5CBC" w:rsidRDefault="007A5CBC" w:rsidP="00465890">
            <w:pPr>
              <w:spacing w:after="0" w:line="240" w:lineRule="auto"/>
              <w:rPr>
                <w:rFonts w:ascii="Times New Roman" w:hAnsi="Times New Roman"/>
                <w:bCs/>
                <w:sz w:val="20"/>
                <w:szCs w:val="20"/>
              </w:rPr>
            </w:pPr>
          </w:p>
          <w:p w14:paraId="2CDCD3A6" w14:textId="77777777" w:rsidR="007A5CBC" w:rsidRDefault="007A5CBC" w:rsidP="00465890">
            <w:pPr>
              <w:spacing w:after="0" w:line="240" w:lineRule="auto"/>
              <w:rPr>
                <w:rFonts w:ascii="Times New Roman" w:hAnsi="Times New Roman"/>
                <w:bCs/>
                <w:sz w:val="20"/>
                <w:szCs w:val="20"/>
              </w:rPr>
            </w:pPr>
          </w:p>
          <w:p w14:paraId="2EB04ABE" w14:textId="77777777" w:rsidR="007A5CBC" w:rsidRDefault="007A5CBC" w:rsidP="00465890">
            <w:pPr>
              <w:spacing w:after="0" w:line="240" w:lineRule="auto"/>
              <w:rPr>
                <w:rFonts w:ascii="Times New Roman" w:hAnsi="Times New Roman"/>
                <w:bCs/>
                <w:sz w:val="20"/>
                <w:szCs w:val="20"/>
              </w:rPr>
            </w:pPr>
          </w:p>
          <w:p w14:paraId="69516EE2" w14:textId="77777777" w:rsidR="007A5CBC" w:rsidRDefault="007A5CBC" w:rsidP="00465890">
            <w:pPr>
              <w:spacing w:after="0" w:line="240" w:lineRule="auto"/>
              <w:rPr>
                <w:rFonts w:ascii="Times New Roman" w:hAnsi="Times New Roman"/>
                <w:bCs/>
                <w:sz w:val="20"/>
                <w:szCs w:val="20"/>
              </w:rPr>
            </w:pPr>
          </w:p>
          <w:p w14:paraId="6BDBD800" w14:textId="7151940F" w:rsidR="00112F35" w:rsidRDefault="00112F35" w:rsidP="00465890">
            <w:pPr>
              <w:spacing w:after="0" w:line="240" w:lineRule="auto"/>
              <w:rPr>
                <w:rFonts w:ascii="Times New Roman" w:hAnsi="Times New Roman"/>
                <w:bCs/>
                <w:sz w:val="20"/>
                <w:szCs w:val="20"/>
              </w:rPr>
            </w:pPr>
            <w:r w:rsidRPr="00112F35">
              <w:rPr>
                <w:rFonts w:ascii="Times New Roman" w:hAnsi="Times New Roman"/>
                <w:bCs/>
                <w:sz w:val="20"/>
                <w:szCs w:val="20"/>
              </w:rPr>
              <w:t>Finansējum</w:t>
            </w:r>
            <w:r>
              <w:rPr>
                <w:rFonts w:ascii="Times New Roman" w:hAnsi="Times New Roman"/>
                <w:bCs/>
                <w:sz w:val="20"/>
                <w:szCs w:val="20"/>
              </w:rPr>
              <w:t>s nodrošināts no STROM</w:t>
            </w:r>
            <w:r w:rsidRPr="00112F35">
              <w:rPr>
                <w:rFonts w:ascii="Times New Roman" w:hAnsi="Times New Roman"/>
                <w:bCs/>
                <w:sz w:val="20"/>
                <w:szCs w:val="20"/>
              </w:rPr>
              <w:t xml:space="preserve"> projekta budžeta:</w:t>
            </w:r>
          </w:p>
          <w:p w14:paraId="6BFA616C" w14:textId="7B58128D" w:rsidR="00112F35" w:rsidRDefault="00112F35" w:rsidP="00465890">
            <w:pPr>
              <w:spacing w:after="0" w:line="240" w:lineRule="auto"/>
              <w:rPr>
                <w:rFonts w:ascii="Times New Roman" w:hAnsi="Times New Roman"/>
                <w:bCs/>
                <w:sz w:val="20"/>
                <w:szCs w:val="20"/>
              </w:rPr>
            </w:pPr>
            <w:r>
              <w:rPr>
                <w:rFonts w:ascii="Times New Roman" w:hAnsi="Times New Roman"/>
                <w:bCs/>
                <w:sz w:val="20"/>
                <w:szCs w:val="20"/>
              </w:rPr>
              <w:t xml:space="preserve">17 241,73 </w:t>
            </w:r>
            <w:r w:rsidRPr="00112F35">
              <w:rPr>
                <w:rFonts w:ascii="Times New Roman" w:hAnsi="Times New Roman"/>
                <w:bCs/>
                <w:i/>
                <w:sz w:val="20"/>
                <w:szCs w:val="20"/>
              </w:rPr>
              <w:t>euro</w:t>
            </w:r>
          </w:p>
          <w:p w14:paraId="7F785BF3" w14:textId="77777777" w:rsidR="00112F35" w:rsidRDefault="00112F35" w:rsidP="00465890">
            <w:pPr>
              <w:spacing w:after="0" w:line="240" w:lineRule="auto"/>
              <w:rPr>
                <w:rFonts w:ascii="Times New Roman" w:hAnsi="Times New Roman"/>
                <w:bCs/>
                <w:sz w:val="20"/>
                <w:szCs w:val="20"/>
              </w:rPr>
            </w:pPr>
          </w:p>
          <w:p w14:paraId="476C72E3" w14:textId="77777777" w:rsidR="00112F35" w:rsidRDefault="00112F35" w:rsidP="00465890">
            <w:pPr>
              <w:spacing w:after="0" w:line="240" w:lineRule="auto"/>
              <w:rPr>
                <w:rFonts w:ascii="Times New Roman" w:hAnsi="Times New Roman"/>
                <w:bCs/>
                <w:sz w:val="20"/>
                <w:szCs w:val="20"/>
              </w:rPr>
            </w:pPr>
          </w:p>
          <w:p w14:paraId="268040D0" w14:textId="77777777" w:rsidR="00112F35" w:rsidRDefault="00112F35" w:rsidP="00465890">
            <w:pPr>
              <w:spacing w:after="0" w:line="240" w:lineRule="auto"/>
              <w:rPr>
                <w:rFonts w:ascii="Times New Roman" w:hAnsi="Times New Roman"/>
                <w:bCs/>
                <w:sz w:val="20"/>
                <w:szCs w:val="20"/>
              </w:rPr>
            </w:pPr>
          </w:p>
          <w:p w14:paraId="41FF22CE" w14:textId="77777777" w:rsidR="0074393F" w:rsidRDefault="0074393F" w:rsidP="00465890">
            <w:pPr>
              <w:spacing w:after="0" w:line="240" w:lineRule="auto"/>
              <w:rPr>
                <w:rFonts w:ascii="Times New Roman" w:hAnsi="Times New Roman"/>
                <w:bCs/>
                <w:sz w:val="20"/>
                <w:szCs w:val="20"/>
              </w:rPr>
            </w:pPr>
          </w:p>
          <w:p w14:paraId="73E70509" w14:textId="77777777" w:rsidR="0074393F" w:rsidRDefault="0074393F" w:rsidP="00465890">
            <w:pPr>
              <w:spacing w:after="0" w:line="240" w:lineRule="auto"/>
              <w:rPr>
                <w:rFonts w:ascii="Times New Roman" w:hAnsi="Times New Roman"/>
                <w:bCs/>
                <w:sz w:val="20"/>
                <w:szCs w:val="20"/>
              </w:rPr>
            </w:pPr>
          </w:p>
          <w:p w14:paraId="590FA79B" w14:textId="77777777" w:rsidR="0074393F" w:rsidRDefault="0074393F" w:rsidP="00465890">
            <w:pPr>
              <w:spacing w:after="0" w:line="240" w:lineRule="auto"/>
              <w:rPr>
                <w:rFonts w:ascii="Times New Roman" w:hAnsi="Times New Roman"/>
                <w:bCs/>
                <w:sz w:val="20"/>
                <w:szCs w:val="20"/>
              </w:rPr>
            </w:pPr>
          </w:p>
          <w:p w14:paraId="6645173E" w14:textId="77777777" w:rsidR="0074393F" w:rsidRDefault="0074393F" w:rsidP="00465890">
            <w:pPr>
              <w:spacing w:after="0" w:line="240" w:lineRule="auto"/>
              <w:rPr>
                <w:rFonts w:ascii="Times New Roman" w:hAnsi="Times New Roman"/>
                <w:bCs/>
                <w:sz w:val="20"/>
                <w:szCs w:val="20"/>
              </w:rPr>
            </w:pPr>
          </w:p>
          <w:p w14:paraId="00B92010" w14:textId="77777777" w:rsidR="0074393F" w:rsidRDefault="0074393F" w:rsidP="00465890">
            <w:pPr>
              <w:spacing w:after="0" w:line="240" w:lineRule="auto"/>
              <w:rPr>
                <w:rFonts w:ascii="Times New Roman" w:hAnsi="Times New Roman"/>
                <w:bCs/>
                <w:sz w:val="20"/>
                <w:szCs w:val="20"/>
              </w:rPr>
            </w:pPr>
          </w:p>
          <w:p w14:paraId="0BCF959A" w14:textId="77777777" w:rsidR="006B3D18" w:rsidRDefault="006B3D18" w:rsidP="00465890">
            <w:pPr>
              <w:spacing w:after="0" w:line="240" w:lineRule="auto"/>
              <w:rPr>
                <w:rFonts w:ascii="Times New Roman" w:hAnsi="Times New Roman"/>
                <w:bCs/>
                <w:sz w:val="20"/>
                <w:szCs w:val="20"/>
              </w:rPr>
            </w:pPr>
          </w:p>
          <w:p w14:paraId="34E3D06E" w14:textId="77777777" w:rsidR="00B64CAF" w:rsidRDefault="00B64CAF" w:rsidP="00465890">
            <w:pPr>
              <w:spacing w:after="0" w:line="240" w:lineRule="auto"/>
              <w:rPr>
                <w:rFonts w:ascii="Times New Roman" w:hAnsi="Times New Roman"/>
                <w:bCs/>
                <w:sz w:val="20"/>
                <w:szCs w:val="20"/>
              </w:rPr>
            </w:pPr>
          </w:p>
          <w:p w14:paraId="5AFD252F" w14:textId="77777777" w:rsidR="002D6240" w:rsidRDefault="002D6240" w:rsidP="00465890">
            <w:pPr>
              <w:spacing w:after="0" w:line="240" w:lineRule="auto"/>
              <w:rPr>
                <w:rFonts w:ascii="Times New Roman" w:hAnsi="Times New Roman"/>
                <w:bCs/>
                <w:sz w:val="20"/>
                <w:szCs w:val="20"/>
              </w:rPr>
            </w:pPr>
          </w:p>
          <w:p w14:paraId="3C8872B0" w14:textId="77777777" w:rsidR="002D6240" w:rsidRDefault="002D6240" w:rsidP="00465890">
            <w:pPr>
              <w:spacing w:after="0" w:line="240" w:lineRule="auto"/>
              <w:rPr>
                <w:rFonts w:ascii="Times New Roman" w:hAnsi="Times New Roman"/>
                <w:bCs/>
                <w:sz w:val="20"/>
                <w:szCs w:val="20"/>
              </w:rPr>
            </w:pPr>
          </w:p>
          <w:p w14:paraId="1982999E" w14:textId="77777777" w:rsidR="002D6240" w:rsidRDefault="002D6240" w:rsidP="00465890">
            <w:pPr>
              <w:spacing w:after="0" w:line="240" w:lineRule="auto"/>
              <w:rPr>
                <w:rFonts w:ascii="Times New Roman" w:hAnsi="Times New Roman"/>
                <w:bCs/>
                <w:sz w:val="20"/>
                <w:szCs w:val="20"/>
              </w:rPr>
            </w:pPr>
          </w:p>
          <w:p w14:paraId="29102E74" w14:textId="77777777" w:rsidR="006D7C5F" w:rsidRDefault="006D7C5F" w:rsidP="00465890">
            <w:pPr>
              <w:spacing w:after="0" w:line="240" w:lineRule="auto"/>
              <w:rPr>
                <w:rFonts w:ascii="Times New Roman" w:hAnsi="Times New Roman"/>
                <w:bCs/>
                <w:sz w:val="20"/>
                <w:szCs w:val="20"/>
              </w:rPr>
            </w:pPr>
          </w:p>
          <w:p w14:paraId="6CD2D5BB" w14:textId="77777777" w:rsidR="006D7C5F" w:rsidRDefault="006D7C5F" w:rsidP="00465890">
            <w:pPr>
              <w:spacing w:after="0" w:line="240" w:lineRule="auto"/>
              <w:rPr>
                <w:rFonts w:ascii="Times New Roman" w:hAnsi="Times New Roman"/>
                <w:bCs/>
                <w:sz w:val="20"/>
                <w:szCs w:val="20"/>
              </w:rPr>
            </w:pPr>
          </w:p>
          <w:p w14:paraId="20BA49CE" w14:textId="77777777" w:rsidR="00EF02EF" w:rsidRDefault="00EF02EF" w:rsidP="00465890">
            <w:pPr>
              <w:spacing w:after="0" w:line="240" w:lineRule="auto"/>
              <w:rPr>
                <w:rFonts w:ascii="Times New Roman" w:hAnsi="Times New Roman"/>
                <w:bCs/>
                <w:sz w:val="20"/>
                <w:szCs w:val="20"/>
              </w:rPr>
            </w:pPr>
            <w:r w:rsidRPr="0018710A">
              <w:rPr>
                <w:rFonts w:ascii="Times New Roman" w:hAnsi="Times New Roman"/>
                <w:bCs/>
                <w:sz w:val="20"/>
                <w:szCs w:val="20"/>
              </w:rPr>
              <w:t>Finansējums nodrošināts no HESTIA projekta budžeta:</w:t>
            </w:r>
          </w:p>
          <w:p w14:paraId="22E2867C" w14:textId="77777777" w:rsidR="002E16CB" w:rsidRDefault="002E16CB" w:rsidP="00465890">
            <w:pPr>
              <w:spacing w:after="0" w:line="240" w:lineRule="auto"/>
              <w:rPr>
                <w:rFonts w:ascii="Times New Roman" w:hAnsi="Times New Roman"/>
                <w:bCs/>
                <w:sz w:val="20"/>
                <w:szCs w:val="20"/>
              </w:rPr>
            </w:pPr>
            <w:r>
              <w:rPr>
                <w:rFonts w:ascii="Times New Roman" w:hAnsi="Times New Roman"/>
                <w:bCs/>
                <w:sz w:val="20"/>
                <w:szCs w:val="20"/>
              </w:rPr>
              <w:t xml:space="preserve">7 430,96 </w:t>
            </w:r>
            <w:r w:rsidRPr="002E16CB">
              <w:rPr>
                <w:rFonts w:ascii="Times New Roman" w:hAnsi="Times New Roman"/>
                <w:bCs/>
                <w:i/>
                <w:sz w:val="20"/>
                <w:szCs w:val="20"/>
              </w:rPr>
              <w:t>euro</w:t>
            </w:r>
            <w:r>
              <w:rPr>
                <w:rFonts w:ascii="Times New Roman" w:hAnsi="Times New Roman"/>
                <w:bCs/>
                <w:sz w:val="20"/>
                <w:szCs w:val="20"/>
              </w:rPr>
              <w:t>;</w:t>
            </w:r>
          </w:p>
          <w:p w14:paraId="38BFF8C5" w14:textId="77777777" w:rsidR="002E16CB" w:rsidRDefault="002E16CB" w:rsidP="00465890">
            <w:pPr>
              <w:spacing w:after="0" w:line="240" w:lineRule="auto"/>
              <w:rPr>
                <w:rFonts w:ascii="Times New Roman" w:hAnsi="Times New Roman"/>
                <w:bCs/>
                <w:sz w:val="20"/>
                <w:szCs w:val="20"/>
              </w:rPr>
            </w:pPr>
          </w:p>
          <w:p w14:paraId="33C6184D" w14:textId="77777777" w:rsidR="0074393F" w:rsidRDefault="0074393F" w:rsidP="00465890">
            <w:pPr>
              <w:spacing w:after="0" w:line="240" w:lineRule="auto"/>
              <w:rPr>
                <w:rFonts w:ascii="Times New Roman" w:hAnsi="Times New Roman"/>
                <w:bCs/>
                <w:sz w:val="20"/>
                <w:szCs w:val="20"/>
              </w:rPr>
            </w:pPr>
          </w:p>
          <w:p w14:paraId="6DED3DD7" w14:textId="6B0B637B" w:rsidR="002E16CB" w:rsidRPr="00B21B32" w:rsidRDefault="002E16CB" w:rsidP="00465890">
            <w:pPr>
              <w:spacing w:after="0" w:line="240" w:lineRule="auto"/>
              <w:rPr>
                <w:rFonts w:ascii="Times New Roman" w:hAnsi="Times New Roman"/>
                <w:bCs/>
                <w:sz w:val="20"/>
                <w:szCs w:val="20"/>
              </w:rPr>
            </w:pPr>
            <w:r>
              <w:rPr>
                <w:rFonts w:ascii="Times New Roman" w:hAnsi="Times New Roman"/>
                <w:bCs/>
                <w:sz w:val="20"/>
                <w:szCs w:val="20"/>
              </w:rPr>
              <w:t xml:space="preserve">15 944,70 </w:t>
            </w:r>
            <w:r w:rsidRPr="002E16CB">
              <w:rPr>
                <w:rFonts w:ascii="Times New Roman" w:hAnsi="Times New Roman"/>
                <w:bCs/>
                <w:i/>
                <w:sz w:val="20"/>
                <w:szCs w:val="20"/>
              </w:rPr>
              <w:t>euro</w:t>
            </w:r>
          </w:p>
        </w:tc>
        <w:tc>
          <w:tcPr>
            <w:tcW w:w="2387" w:type="pct"/>
            <w:gridSpan w:val="4"/>
            <w:tcBorders>
              <w:top w:val="single" w:sz="4" w:space="0" w:color="auto"/>
              <w:left w:val="single" w:sz="6" w:space="0" w:color="auto"/>
              <w:bottom w:val="single" w:sz="6" w:space="0" w:color="auto"/>
            </w:tcBorders>
          </w:tcPr>
          <w:p w14:paraId="5CD82130" w14:textId="77777777" w:rsidR="00A54149" w:rsidRDefault="00AE0114" w:rsidP="002D6240">
            <w:pPr>
              <w:spacing w:after="0" w:line="240" w:lineRule="auto"/>
              <w:jc w:val="both"/>
              <w:rPr>
                <w:rFonts w:ascii="Times New Roman" w:hAnsi="Times New Roman"/>
                <w:b/>
                <w:bCs/>
                <w:sz w:val="20"/>
                <w:szCs w:val="20"/>
              </w:rPr>
            </w:pPr>
            <w:r>
              <w:rPr>
                <w:rFonts w:ascii="Times New Roman" w:hAnsi="Times New Roman"/>
                <w:b/>
                <w:bCs/>
                <w:sz w:val="20"/>
                <w:szCs w:val="20"/>
              </w:rPr>
              <w:lastRenderedPageBreak/>
              <w:t>DAĻĒJI IZPILDĪTS</w:t>
            </w:r>
          </w:p>
          <w:p w14:paraId="6A7E20DA" w14:textId="77777777" w:rsidR="00AE0114" w:rsidRDefault="00AE0114" w:rsidP="002D6240">
            <w:pPr>
              <w:spacing w:after="0" w:line="240" w:lineRule="auto"/>
              <w:jc w:val="both"/>
              <w:rPr>
                <w:rFonts w:ascii="Times New Roman" w:hAnsi="Times New Roman"/>
                <w:b/>
                <w:bCs/>
                <w:sz w:val="20"/>
                <w:szCs w:val="20"/>
              </w:rPr>
            </w:pPr>
          </w:p>
          <w:p w14:paraId="03BF330D" w14:textId="77777777" w:rsidR="00AE0114" w:rsidRDefault="00AE0114" w:rsidP="002D6240">
            <w:pPr>
              <w:spacing w:after="0" w:line="240" w:lineRule="auto"/>
              <w:jc w:val="both"/>
              <w:rPr>
                <w:rFonts w:ascii="Times New Roman" w:hAnsi="Times New Roman"/>
                <w:b/>
                <w:bCs/>
                <w:sz w:val="20"/>
                <w:szCs w:val="20"/>
              </w:rPr>
            </w:pPr>
          </w:p>
          <w:p w14:paraId="591623C2" w14:textId="77777777" w:rsidR="00AE0114" w:rsidRDefault="00AE0114" w:rsidP="002D6240">
            <w:pPr>
              <w:spacing w:after="0" w:line="240" w:lineRule="auto"/>
              <w:jc w:val="both"/>
              <w:rPr>
                <w:rFonts w:ascii="Times New Roman" w:hAnsi="Times New Roman"/>
                <w:b/>
                <w:bCs/>
                <w:sz w:val="20"/>
                <w:szCs w:val="20"/>
              </w:rPr>
            </w:pPr>
          </w:p>
          <w:p w14:paraId="41669F7F" w14:textId="77777777" w:rsidR="00AE0114" w:rsidRDefault="00AE0114" w:rsidP="002D6240">
            <w:pPr>
              <w:spacing w:after="0" w:line="240" w:lineRule="auto"/>
              <w:jc w:val="both"/>
              <w:rPr>
                <w:rFonts w:ascii="Times New Roman" w:hAnsi="Times New Roman"/>
                <w:b/>
                <w:bCs/>
                <w:sz w:val="20"/>
                <w:szCs w:val="20"/>
              </w:rPr>
            </w:pPr>
          </w:p>
          <w:p w14:paraId="190192B2" w14:textId="77777777" w:rsidR="00AE0114" w:rsidRDefault="00AE0114" w:rsidP="002D6240">
            <w:pPr>
              <w:spacing w:after="0" w:line="240" w:lineRule="auto"/>
              <w:jc w:val="both"/>
              <w:rPr>
                <w:rFonts w:ascii="Times New Roman" w:hAnsi="Times New Roman"/>
                <w:b/>
                <w:bCs/>
                <w:sz w:val="20"/>
                <w:szCs w:val="20"/>
              </w:rPr>
            </w:pPr>
          </w:p>
          <w:p w14:paraId="5AFE5D5F" w14:textId="77777777" w:rsidR="00C923BB" w:rsidRDefault="00C923BB" w:rsidP="002D6240">
            <w:pPr>
              <w:spacing w:after="0" w:line="240" w:lineRule="auto"/>
              <w:jc w:val="both"/>
              <w:rPr>
                <w:rFonts w:ascii="Times New Roman" w:hAnsi="Times New Roman"/>
                <w:b/>
                <w:bCs/>
                <w:sz w:val="20"/>
                <w:szCs w:val="20"/>
              </w:rPr>
            </w:pPr>
          </w:p>
          <w:p w14:paraId="47B61BE5" w14:textId="77777777" w:rsidR="00AE0114" w:rsidRDefault="00AE0114" w:rsidP="002D6240">
            <w:pPr>
              <w:spacing w:after="0" w:line="240" w:lineRule="auto"/>
              <w:jc w:val="both"/>
              <w:rPr>
                <w:rFonts w:ascii="Times New Roman" w:hAnsi="Times New Roman"/>
                <w:b/>
                <w:bCs/>
                <w:sz w:val="20"/>
                <w:szCs w:val="20"/>
              </w:rPr>
            </w:pPr>
            <w:proofErr w:type="gramStart"/>
            <w:r w:rsidRPr="007A5CBC">
              <w:rPr>
                <w:rFonts w:ascii="Times New Roman" w:hAnsi="Times New Roman"/>
                <w:b/>
                <w:bCs/>
                <w:i/>
                <w:sz w:val="20"/>
                <w:szCs w:val="20"/>
              </w:rPr>
              <w:t>IEKŠLIETU MINISTRIJA</w:t>
            </w:r>
            <w:proofErr w:type="gramEnd"/>
            <w:r>
              <w:rPr>
                <w:rFonts w:ascii="Times New Roman" w:hAnsi="Times New Roman"/>
                <w:b/>
                <w:bCs/>
                <w:sz w:val="20"/>
                <w:szCs w:val="20"/>
              </w:rPr>
              <w:t>:</w:t>
            </w:r>
          </w:p>
          <w:p w14:paraId="6B15A25D" w14:textId="77777777" w:rsidR="007A5CBC" w:rsidRDefault="007A5CBC" w:rsidP="002D6240">
            <w:pPr>
              <w:spacing w:after="0" w:line="240" w:lineRule="auto"/>
              <w:jc w:val="both"/>
              <w:rPr>
                <w:rFonts w:ascii="Times New Roman" w:hAnsi="Times New Roman"/>
                <w:b/>
                <w:bCs/>
                <w:sz w:val="20"/>
                <w:szCs w:val="20"/>
              </w:rPr>
            </w:pPr>
          </w:p>
          <w:p w14:paraId="3802C45E" w14:textId="0B0801D5" w:rsidR="007A5CBC" w:rsidRPr="007A5CBC" w:rsidRDefault="007A5CBC" w:rsidP="002D6240">
            <w:pPr>
              <w:spacing w:after="0" w:line="240" w:lineRule="auto"/>
              <w:jc w:val="both"/>
              <w:rPr>
                <w:rFonts w:ascii="Times New Roman" w:hAnsi="Times New Roman"/>
                <w:bCs/>
                <w:sz w:val="20"/>
                <w:szCs w:val="20"/>
              </w:rPr>
            </w:pPr>
            <w:r w:rsidRPr="007A5CBC">
              <w:rPr>
                <w:rFonts w:ascii="Times New Roman" w:hAnsi="Times New Roman"/>
                <w:bCs/>
                <w:sz w:val="20"/>
                <w:szCs w:val="20"/>
              </w:rPr>
              <w:t xml:space="preserve">Iekšlietu ministrija sadarbībā ar Ziemeļu Ministru padomi </w:t>
            </w:r>
            <w:proofErr w:type="gramStart"/>
            <w:r w:rsidRPr="007A5CBC">
              <w:rPr>
                <w:rFonts w:ascii="Times New Roman" w:hAnsi="Times New Roman"/>
                <w:bCs/>
                <w:sz w:val="20"/>
                <w:szCs w:val="20"/>
              </w:rPr>
              <w:t>2014.gada</w:t>
            </w:r>
            <w:proofErr w:type="gramEnd"/>
            <w:r w:rsidRPr="007A5CBC">
              <w:rPr>
                <w:rFonts w:ascii="Times New Roman" w:hAnsi="Times New Roman"/>
                <w:bCs/>
                <w:sz w:val="20"/>
                <w:szCs w:val="20"/>
              </w:rPr>
              <w:t xml:space="preserve"> 27. – 28.novembrī Rīgā organizēja zināšanu forumu par cilvēk</w:t>
            </w:r>
            <w:r>
              <w:rPr>
                <w:rFonts w:ascii="Times New Roman" w:hAnsi="Times New Roman"/>
                <w:bCs/>
                <w:sz w:val="20"/>
                <w:szCs w:val="20"/>
              </w:rPr>
              <w:t xml:space="preserve">u </w:t>
            </w:r>
            <w:r w:rsidRPr="007A5CBC">
              <w:rPr>
                <w:rFonts w:ascii="Times New Roman" w:hAnsi="Times New Roman"/>
                <w:bCs/>
                <w:sz w:val="20"/>
                <w:szCs w:val="20"/>
              </w:rPr>
              <w:t xml:space="preserve">tirdzniecības sociālajām sekām Ziemeļu Ministru padomes projekta “Nordic – Baltic – North-West Russian Border Regional Cooperation Part II: Combating Trafficking in Human Beings for Forced Labour, Children and Sexual Exploitation” ietvaros. Zināšanu forumā piedalījās </w:t>
            </w:r>
            <w:r>
              <w:rPr>
                <w:rFonts w:ascii="Times New Roman" w:hAnsi="Times New Roman"/>
                <w:bCs/>
                <w:sz w:val="20"/>
                <w:szCs w:val="20"/>
              </w:rPr>
              <w:t>8</w:t>
            </w:r>
            <w:r w:rsidRPr="007A5CBC">
              <w:rPr>
                <w:rFonts w:ascii="Times New Roman" w:hAnsi="Times New Roman"/>
                <w:bCs/>
                <w:sz w:val="20"/>
                <w:szCs w:val="20"/>
              </w:rPr>
              <w:t xml:space="preserve"> nozaru ministriju pārstāvji, </w:t>
            </w:r>
            <w:r>
              <w:rPr>
                <w:rFonts w:ascii="Times New Roman" w:hAnsi="Times New Roman"/>
                <w:bCs/>
                <w:sz w:val="20"/>
                <w:szCs w:val="20"/>
              </w:rPr>
              <w:t>2</w:t>
            </w:r>
            <w:r w:rsidRPr="007A5CBC">
              <w:rPr>
                <w:rFonts w:ascii="Times New Roman" w:hAnsi="Times New Roman"/>
                <w:bCs/>
                <w:sz w:val="20"/>
                <w:szCs w:val="20"/>
              </w:rPr>
              <w:t xml:space="preserve"> policisti, </w:t>
            </w:r>
            <w:r>
              <w:rPr>
                <w:rFonts w:ascii="Times New Roman" w:hAnsi="Times New Roman"/>
                <w:bCs/>
                <w:sz w:val="20"/>
                <w:szCs w:val="20"/>
              </w:rPr>
              <w:t>3</w:t>
            </w:r>
            <w:r w:rsidRPr="007A5CBC">
              <w:rPr>
                <w:rFonts w:ascii="Times New Roman" w:hAnsi="Times New Roman"/>
                <w:bCs/>
                <w:sz w:val="20"/>
                <w:szCs w:val="20"/>
              </w:rPr>
              <w:t xml:space="preserve"> robežsargi, </w:t>
            </w:r>
            <w:r>
              <w:rPr>
                <w:rFonts w:ascii="Times New Roman" w:hAnsi="Times New Roman"/>
                <w:bCs/>
                <w:sz w:val="20"/>
                <w:szCs w:val="20"/>
              </w:rPr>
              <w:t>2</w:t>
            </w:r>
            <w:r w:rsidRPr="007A5CBC">
              <w:rPr>
                <w:rFonts w:ascii="Times New Roman" w:hAnsi="Times New Roman"/>
                <w:bCs/>
                <w:sz w:val="20"/>
                <w:szCs w:val="20"/>
              </w:rPr>
              <w:t xml:space="preserve"> Rīgas pašvaldības pārstāvis un </w:t>
            </w:r>
            <w:r>
              <w:rPr>
                <w:rFonts w:ascii="Times New Roman" w:hAnsi="Times New Roman"/>
                <w:bCs/>
                <w:sz w:val="20"/>
                <w:szCs w:val="20"/>
              </w:rPr>
              <w:t>3</w:t>
            </w:r>
            <w:r w:rsidRPr="007A5CBC">
              <w:rPr>
                <w:rFonts w:ascii="Times New Roman" w:hAnsi="Times New Roman"/>
                <w:bCs/>
                <w:sz w:val="20"/>
                <w:szCs w:val="20"/>
              </w:rPr>
              <w:t xml:space="preserve"> nevalstiskā sektora pārstāvji</w:t>
            </w:r>
            <w:r>
              <w:rPr>
                <w:rFonts w:ascii="Times New Roman" w:hAnsi="Times New Roman"/>
                <w:bCs/>
                <w:sz w:val="20"/>
                <w:szCs w:val="20"/>
              </w:rPr>
              <w:t xml:space="preserve"> no Latvijas</w:t>
            </w:r>
            <w:r w:rsidRPr="007A5CBC">
              <w:rPr>
                <w:rFonts w:ascii="Times New Roman" w:hAnsi="Times New Roman"/>
                <w:bCs/>
                <w:sz w:val="20"/>
                <w:szCs w:val="20"/>
              </w:rPr>
              <w:t>. Pavisam zināšanu forumā piedalījās 56 dalībnieki no Latvijas, Igaunijas, Lietuvas, Somijas, Norvēģijas, Zviedrijas, Dānijas, Islandes, Krievijas, Ziemeļu Ministru padomes un Baltijas jūras valstu padomes.</w:t>
            </w:r>
          </w:p>
          <w:p w14:paraId="3546E7B8" w14:textId="77777777" w:rsidR="007A5CBC" w:rsidRDefault="007A5CBC" w:rsidP="002D6240">
            <w:pPr>
              <w:spacing w:after="0" w:line="240" w:lineRule="auto"/>
              <w:jc w:val="both"/>
              <w:rPr>
                <w:rFonts w:ascii="Times New Roman" w:hAnsi="Times New Roman"/>
                <w:b/>
                <w:bCs/>
                <w:sz w:val="20"/>
                <w:szCs w:val="20"/>
              </w:rPr>
            </w:pPr>
          </w:p>
          <w:p w14:paraId="47C89251" w14:textId="1DFE5B3E" w:rsidR="00112F35" w:rsidRPr="00112F35" w:rsidRDefault="00112F35" w:rsidP="002D6240">
            <w:pPr>
              <w:spacing w:after="0" w:line="240" w:lineRule="auto"/>
              <w:jc w:val="both"/>
              <w:rPr>
                <w:rFonts w:ascii="Times New Roman" w:hAnsi="Times New Roman"/>
                <w:bCs/>
                <w:sz w:val="20"/>
                <w:szCs w:val="20"/>
              </w:rPr>
            </w:pPr>
            <w:r w:rsidRPr="00112F35">
              <w:rPr>
                <w:rFonts w:ascii="Times New Roman" w:hAnsi="Times New Roman"/>
                <w:bCs/>
                <w:sz w:val="20"/>
                <w:szCs w:val="20"/>
              </w:rPr>
              <w:t>Projekta STROM “Stiprinot pašvaldību lomu darbam cīņā ar cilvēku tirdzniecību Baltijas jūras reģionā”</w:t>
            </w:r>
            <w:r>
              <w:rPr>
                <w:rFonts w:ascii="Times New Roman" w:hAnsi="Times New Roman"/>
                <w:bCs/>
                <w:sz w:val="20"/>
                <w:szCs w:val="20"/>
              </w:rPr>
              <w:t xml:space="preserve"> ietvaros </w:t>
            </w:r>
            <w:proofErr w:type="gramStart"/>
            <w:r>
              <w:rPr>
                <w:rFonts w:ascii="Times New Roman" w:hAnsi="Times New Roman"/>
                <w:bCs/>
                <w:sz w:val="20"/>
                <w:szCs w:val="20"/>
              </w:rPr>
              <w:t>2015.gada</w:t>
            </w:r>
            <w:proofErr w:type="gramEnd"/>
            <w:r>
              <w:rPr>
                <w:rFonts w:ascii="Times New Roman" w:hAnsi="Times New Roman"/>
                <w:bCs/>
                <w:sz w:val="20"/>
                <w:szCs w:val="20"/>
              </w:rPr>
              <w:t xml:space="preserve"> 19. – 20.maijā Rīgā norisinājās </w:t>
            </w:r>
            <w:r w:rsidRPr="00112F35">
              <w:rPr>
                <w:rFonts w:ascii="Times New Roman" w:hAnsi="Times New Roman"/>
                <w:bCs/>
                <w:sz w:val="20"/>
                <w:szCs w:val="20"/>
              </w:rPr>
              <w:t>Iekšlietu ministrija</w:t>
            </w:r>
            <w:r>
              <w:rPr>
                <w:rFonts w:ascii="Times New Roman" w:hAnsi="Times New Roman"/>
                <w:bCs/>
                <w:sz w:val="20"/>
                <w:szCs w:val="20"/>
              </w:rPr>
              <w:t>s</w:t>
            </w:r>
            <w:r w:rsidRPr="00112F35">
              <w:rPr>
                <w:rFonts w:ascii="Times New Roman" w:hAnsi="Times New Roman"/>
                <w:bCs/>
                <w:sz w:val="20"/>
                <w:szCs w:val="20"/>
              </w:rPr>
              <w:t xml:space="preserve"> sadarbībā ar Baltijas jūras valstu padomes Darba grupu cīņai pret cilvēku tirdzniecību, Nīderlandes Drošības un tieslietu ministriju un Amsterdamas pilsētas pašvaldību organizē konferenci “Pašvaldības pret cilvēktirdzniecību”</w:t>
            </w:r>
            <w:r>
              <w:rPr>
                <w:rFonts w:ascii="Times New Roman" w:hAnsi="Times New Roman"/>
                <w:bCs/>
                <w:sz w:val="20"/>
                <w:szCs w:val="20"/>
              </w:rPr>
              <w:t xml:space="preserve">. </w:t>
            </w:r>
            <w:r w:rsidR="002A1A5B">
              <w:rPr>
                <w:rFonts w:ascii="Times New Roman" w:hAnsi="Times New Roman"/>
                <w:bCs/>
                <w:sz w:val="20"/>
                <w:szCs w:val="20"/>
              </w:rPr>
              <w:t xml:space="preserve">Konferencē piedalījās 79 dalībnieki, kas pārstāvēja valsts un pašvaldību iestādes, tiesībsargājošās iestādes un nevalstiskās organizācijas no </w:t>
            </w:r>
            <w:r w:rsidR="0074393F">
              <w:rPr>
                <w:rFonts w:ascii="Times New Roman" w:hAnsi="Times New Roman"/>
                <w:bCs/>
                <w:sz w:val="20"/>
                <w:szCs w:val="20"/>
              </w:rPr>
              <w:t>Beļģijas, Dānijas, Igaunijas, Somijas, Vācijas, Grieķijas, Ungārijas, Latvijas, Lietuvas, Luksemburgas, Maltas, Nīderlandes, Norvēģijas, Polijas, Portugāles, Rumānijas, Krievijas Federācijas, Slovākijas, Slovēnijas, Zviedrijas, Eiropas Savienības Reģionu komitejas un Baltijas jūras valstu padomes Sekretariāta.</w:t>
            </w:r>
          </w:p>
          <w:p w14:paraId="7927184A" w14:textId="77777777" w:rsidR="00112F35" w:rsidRDefault="00112F35" w:rsidP="002D6240">
            <w:pPr>
              <w:spacing w:after="0" w:line="240" w:lineRule="auto"/>
              <w:jc w:val="both"/>
              <w:rPr>
                <w:rFonts w:ascii="Times New Roman" w:hAnsi="Times New Roman"/>
                <w:b/>
                <w:bCs/>
                <w:sz w:val="20"/>
                <w:szCs w:val="20"/>
              </w:rPr>
            </w:pPr>
          </w:p>
          <w:p w14:paraId="0FD0C578" w14:textId="4AD2ACE0" w:rsidR="006B3D18" w:rsidRDefault="006B3D18" w:rsidP="002D6240">
            <w:pPr>
              <w:spacing w:after="0" w:line="240" w:lineRule="auto"/>
              <w:jc w:val="both"/>
              <w:rPr>
                <w:rFonts w:ascii="Times New Roman" w:hAnsi="Times New Roman"/>
                <w:sz w:val="20"/>
                <w:szCs w:val="20"/>
              </w:rPr>
            </w:pPr>
            <w:proofErr w:type="gramStart"/>
            <w:r w:rsidRPr="006B3D18">
              <w:rPr>
                <w:rFonts w:ascii="Times New Roman" w:hAnsi="Times New Roman"/>
                <w:sz w:val="20"/>
                <w:szCs w:val="20"/>
              </w:rPr>
              <w:lastRenderedPageBreak/>
              <w:t>2015.gada</w:t>
            </w:r>
            <w:proofErr w:type="gramEnd"/>
            <w:r w:rsidRPr="006B3D18">
              <w:rPr>
                <w:rFonts w:ascii="Times New Roman" w:hAnsi="Times New Roman"/>
                <w:sz w:val="20"/>
                <w:szCs w:val="20"/>
              </w:rPr>
              <w:t xml:space="preserve"> 26.oktobrī Rīgā, Saeimā, biedrības “</w:t>
            </w:r>
            <w:r w:rsidR="00832421">
              <w:rPr>
                <w:rFonts w:ascii="Times New Roman" w:hAnsi="Times New Roman"/>
                <w:sz w:val="20"/>
                <w:szCs w:val="20"/>
              </w:rPr>
              <w:t>Centrs Marta”</w:t>
            </w:r>
            <w:r w:rsidRPr="006B3D18">
              <w:rPr>
                <w:rFonts w:ascii="Times New Roman" w:hAnsi="Times New Roman"/>
                <w:sz w:val="20"/>
                <w:szCs w:val="20"/>
              </w:rPr>
              <w:t xml:space="preserve"> sadarbībā ar 12.Saeimas Prezidiju un ar Iekšlietu ministrijas atbalstu, īstenojot projektu „Drošības kompass – efektīvi risinājumi cilvēku tirdzniecības novēršanai” (Nr.HOME/2011/ISEC/AG/4000002172)</w:t>
            </w:r>
            <w:r>
              <w:rPr>
                <w:rFonts w:ascii="Times New Roman" w:hAnsi="Times New Roman"/>
                <w:sz w:val="20"/>
                <w:szCs w:val="20"/>
              </w:rPr>
              <w:t>, organizēta</w:t>
            </w:r>
            <w:r w:rsidRPr="006B3D18">
              <w:rPr>
                <w:rFonts w:ascii="Times New Roman" w:hAnsi="Times New Roman"/>
                <w:sz w:val="20"/>
                <w:szCs w:val="20"/>
              </w:rPr>
              <w:t xml:space="preserve"> konferenc</w:t>
            </w:r>
            <w:r>
              <w:rPr>
                <w:rFonts w:ascii="Times New Roman" w:hAnsi="Times New Roman"/>
                <w:sz w:val="20"/>
                <w:szCs w:val="20"/>
              </w:rPr>
              <w:t>e</w:t>
            </w:r>
            <w:r w:rsidRPr="006B3D18">
              <w:rPr>
                <w:rFonts w:ascii="Times New Roman" w:hAnsi="Times New Roman"/>
                <w:sz w:val="20"/>
                <w:szCs w:val="20"/>
              </w:rPr>
              <w:t xml:space="preserve"> par cilvēku tirdzniecības novēršanu</w:t>
            </w:r>
            <w:r>
              <w:rPr>
                <w:rFonts w:ascii="Times New Roman" w:hAnsi="Times New Roman"/>
                <w:sz w:val="20"/>
                <w:szCs w:val="20"/>
              </w:rPr>
              <w:t>.</w:t>
            </w:r>
          </w:p>
          <w:p w14:paraId="6A483B9A" w14:textId="3E504913" w:rsidR="002D6240" w:rsidRPr="002D6240" w:rsidRDefault="002D6240" w:rsidP="002D6240">
            <w:pPr>
              <w:spacing w:after="0" w:line="240" w:lineRule="auto"/>
              <w:jc w:val="both"/>
              <w:rPr>
                <w:rFonts w:ascii="Times New Roman" w:hAnsi="Times New Roman"/>
                <w:bCs/>
                <w:sz w:val="20"/>
                <w:szCs w:val="20"/>
              </w:rPr>
            </w:pPr>
            <w:proofErr w:type="gramStart"/>
            <w:r w:rsidRPr="002D6240">
              <w:rPr>
                <w:rFonts w:ascii="Times New Roman" w:hAnsi="Times New Roman"/>
                <w:bCs/>
                <w:sz w:val="20"/>
                <w:szCs w:val="20"/>
              </w:rPr>
              <w:t>2016.gada</w:t>
            </w:r>
            <w:proofErr w:type="gramEnd"/>
            <w:r w:rsidRPr="002D6240">
              <w:rPr>
                <w:rFonts w:ascii="Times New Roman" w:hAnsi="Times New Roman"/>
                <w:bCs/>
                <w:sz w:val="20"/>
                <w:szCs w:val="20"/>
              </w:rPr>
              <w:t xml:space="preserve"> 26.septembrī </w:t>
            </w:r>
            <w:r>
              <w:rPr>
                <w:rFonts w:ascii="Times New Roman" w:hAnsi="Times New Roman"/>
                <w:bCs/>
                <w:sz w:val="20"/>
                <w:szCs w:val="20"/>
              </w:rPr>
              <w:t>biedrība “Centrs Marta”</w:t>
            </w:r>
            <w:r w:rsidRPr="002D6240">
              <w:rPr>
                <w:rFonts w:ascii="Times New Roman" w:hAnsi="Times New Roman"/>
                <w:bCs/>
                <w:sz w:val="20"/>
                <w:szCs w:val="20"/>
              </w:rPr>
              <w:t xml:space="preserve"> sadarbībā ar Latvijas Republikas Saeimu un Sabiedrības integrācijas fondu (SIF) organizēja starptautisku konferenci Saeimā, kura cita starpā tika apspriesti jautājumi par nepilngadīgo personu ekspluatāciju cilvēku tirdzniecībā.</w:t>
            </w:r>
            <w:r w:rsidR="006D7C5F">
              <w:rPr>
                <w:rFonts w:ascii="Times New Roman" w:hAnsi="Times New Roman"/>
                <w:bCs/>
                <w:sz w:val="20"/>
                <w:szCs w:val="20"/>
              </w:rPr>
              <w:t xml:space="preserve"> </w:t>
            </w:r>
            <w:r w:rsidR="006D7C5F" w:rsidRPr="006D7C5F">
              <w:rPr>
                <w:rFonts w:ascii="Times New Roman" w:hAnsi="Times New Roman"/>
                <w:bCs/>
                <w:sz w:val="20"/>
                <w:szCs w:val="20"/>
              </w:rPr>
              <w:t>Konference bija paredzēta speciālistiem un politikas veidotājiem</w:t>
            </w:r>
            <w:proofErr w:type="gramStart"/>
            <w:r w:rsidR="006D7C5F" w:rsidRPr="006D7C5F">
              <w:rPr>
                <w:rFonts w:ascii="Times New Roman" w:hAnsi="Times New Roman"/>
                <w:bCs/>
                <w:sz w:val="20"/>
                <w:szCs w:val="20"/>
              </w:rPr>
              <w:t xml:space="preserve"> un</w:t>
            </w:r>
            <w:proofErr w:type="gramEnd"/>
            <w:r w:rsidR="006D7C5F" w:rsidRPr="006D7C5F">
              <w:rPr>
                <w:rFonts w:ascii="Times New Roman" w:hAnsi="Times New Roman"/>
                <w:bCs/>
                <w:sz w:val="20"/>
                <w:szCs w:val="20"/>
              </w:rPr>
              <w:t xml:space="preserve"> t</w:t>
            </w:r>
            <w:r w:rsidR="006D7C5F">
              <w:rPr>
                <w:rFonts w:ascii="Times New Roman" w:hAnsi="Times New Roman"/>
                <w:bCs/>
                <w:sz w:val="20"/>
                <w:szCs w:val="20"/>
              </w:rPr>
              <w:t>o kopumā apmeklēja 80 dalībnieki</w:t>
            </w:r>
            <w:r w:rsidR="006D7C5F" w:rsidRPr="006D7C5F">
              <w:rPr>
                <w:rFonts w:ascii="Times New Roman" w:hAnsi="Times New Roman"/>
                <w:bCs/>
                <w:sz w:val="20"/>
                <w:szCs w:val="20"/>
              </w:rPr>
              <w:t xml:space="preserve">. </w:t>
            </w:r>
          </w:p>
          <w:p w14:paraId="57344889" w14:textId="77777777" w:rsidR="006B3D18" w:rsidRDefault="006B3D18" w:rsidP="002D6240">
            <w:pPr>
              <w:spacing w:after="0" w:line="240" w:lineRule="auto"/>
              <w:jc w:val="both"/>
              <w:rPr>
                <w:rFonts w:ascii="Times New Roman" w:hAnsi="Times New Roman"/>
                <w:b/>
                <w:bCs/>
                <w:sz w:val="20"/>
                <w:szCs w:val="20"/>
              </w:rPr>
            </w:pPr>
          </w:p>
          <w:p w14:paraId="7BDD722A" w14:textId="77777777" w:rsidR="004D60DB" w:rsidRDefault="004D60DB" w:rsidP="002D6240">
            <w:pPr>
              <w:spacing w:after="0" w:line="240" w:lineRule="auto"/>
              <w:jc w:val="both"/>
              <w:rPr>
                <w:rFonts w:ascii="Times New Roman" w:hAnsi="Times New Roman"/>
                <w:bCs/>
                <w:sz w:val="20"/>
                <w:szCs w:val="20"/>
              </w:rPr>
            </w:pPr>
            <w:r w:rsidRPr="004D60DB">
              <w:rPr>
                <w:rFonts w:ascii="Times New Roman" w:hAnsi="Times New Roman"/>
                <w:bCs/>
                <w:sz w:val="20"/>
                <w:szCs w:val="20"/>
              </w:rPr>
              <w:t>Projekta HESTIA “Novēršot cilvēku tirdzniecību un fiktīvās laulības: daudznozaru risinājums” ietvaros</w:t>
            </w:r>
            <w:r>
              <w:rPr>
                <w:rFonts w:ascii="Times New Roman" w:hAnsi="Times New Roman"/>
                <w:bCs/>
                <w:sz w:val="20"/>
                <w:szCs w:val="20"/>
              </w:rPr>
              <w:t xml:space="preserve"> </w:t>
            </w:r>
          </w:p>
          <w:p w14:paraId="62B10707" w14:textId="78A71E3C" w:rsidR="00804461" w:rsidRDefault="00804461" w:rsidP="002D6240">
            <w:pPr>
              <w:spacing w:after="0" w:line="240" w:lineRule="auto"/>
              <w:jc w:val="both"/>
              <w:rPr>
                <w:rFonts w:ascii="Times New Roman" w:hAnsi="Times New Roman"/>
                <w:bCs/>
                <w:sz w:val="20"/>
                <w:szCs w:val="20"/>
              </w:rPr>
            </w:pPr>
            <w:r w:rsidRPr="00804461">
              <w:rPr>
                <w:rFonts w:ascii="Times New Roman" w:hAnsi="Times New Roman"/>
                <w:bCs/>
                <w:sz w:val="20"/>
                <w:szCs w:val="20"/>
              </w:rPr>
              <w:t xml:space="preserve">- </w:t>
            </w:r>
            <w:proofErr w:type="gramStart"/>
            <w:r w:rsidRPr="00804461">
              <w:rPr>
                <w:rFonts w:ascii="Times New Roman" w:hAnsi="Times New Roman"/>
                <w:bCs/>
                <w:sz w:val="20"/>
                <w:szCs w:val="20"/>
              </w:rPr>
              <w:t>2016.gada</w:t>
            </w:r>
            <w:proofErr w:type="gramEnd"/>
            <w:r w:rsidRPr="00804461">
              <w:rPr>
                <w:rFonts w:ascii="Times New Roman" w:hAnsi="Times New Roman"/>
                <w:bCs/>
                <w:sz w:val="20"/>
                <w:szCs w:val="20"/>
              </w:rPr>
              <w:t xml:space="preserve"> 21.oktobrī organizētajā projekta r</w:t>
            </w:r>
            <w:r w:rsidR="001C2C92">
              <w:rPr>
                <w:rFonts w:ascii="Times New Roman" w:hAnsi="Times New Roman"/>
                <w:bCs/>
                <w:sz w:val="20"/>
                <w:szCs w:val="20"/>
              </w:rPr>
              <w:t>ezultātu prez</w:t>
            </w:r>
            <w:r w:rsidR="002E16CB">
              <w:rPr>
                <w:rFonts w:ascii="Times New Roman" w:hAnsi="Times New Roman"/>
                <w:bCs/>
                <w:sz w:val="20"/>
                <w:szCs w:val="20"/>
              </w:rPr>
              <w:t>entācijas pasākumā piedalījās 41</w:t>
            </w:r>
            <w:r w:rsidR="001C2C92">
              <w:rPr>
                <w:rFonts w:ascii="Times New Roman" w:hAnsi="Times New Roman"/>
                <w:bCs/>
                <w:sz w:val="20"/>
                <w:szCs w:val="20"/>
              </w:rPr>
              <w:t xml:space="preserve"> pārstāvis no Iekšlietu ministrijas, Valsts policijas koledžas, Valsts robežsardzes, Tieslietu ministrijas, Saeimas, Rīgas pašvaldības, Ģenerālprokuratūras, Valsts policijas, Labklājības ministrijas, Pilsonības un migrācijas lietu pārvaldes, Ārlietu ministrijas, ASV, Īrijas un Igaunijas vēstniecībām Rīgā, nevalstiskām organizācijām.</w:t>
            </w:r>
          </w:p>
          <w:p w14:paraId="03998669" w14:textId="77777777" w:rsidR="0074393F" w:rsidRPr="00804461" w:rsidRDefault="0074393F" w:rsidP="002D6240">
            <w:pPr>
              <w:spacing w:after="0" w:line="240" w:lineRule="auto"/>
              <w:jc w:val="both"/>
              <w:rPr>
                <w:rFonts w:ascii="Times New Roman" w:hAnsi="Times New Roman"/>
                <w:bCs/>
                <w:sz w:val="20"/>
                <w:szCs w:val="20"/>
              </w:rPr>
            </w:pPr>
          </w:p>
          <w:p w14:paraId="5C95CB30" w14:textId="3381D05A" w:rsidR="00804461" w:rsidRPr="004D60DB" w:rsidRDefault="00804461" w:rsidP="002D6240">
            <w:pPr>
              <w:spacing w:after="0" w:line="240" w:lineRule="auto"/>
              <w:jc w:val="both"/>
              <w:rPr>
                <w:rFonts w:ascii="Times New Roman" w:hAnsi="Times New Roman"/>
                <w:bCs/>
                <w:sz w:val="20"/>
                <w:szCs w:val="20"/>
              </w:rPr>
            </w:pPr>
            <w:r w:rsidRPr="00804461">
              <w:rPr>
                <w:rFonts w:ascii="Times New Roman" w:hAnsi="Times New Roman"/>
                <w:bCs/>
                <w:sz w:val="20"/>
                <w:szCs w:val="20"/>
              </w:rPr>
              <w:t xml:space="preserve">- </w:t>
            </w:r>
            <w:proofErr w:type="gramStart"/>
            <w:r w:rsidRPr="00804461">
              <w:rPr>
                <w:rFonts w:ascii="Times New Roman" w:hAnsi="Times New Roman"/>
                <w:bCs/>
                <w:sz w:val="20"/>
                <w:szCs w:val="20"/>
              </w:rPr>
              <w:t>2016.gada</w:t>
            </w:r>
            <w:proofErr w:type="gramEnd"/>
            <w:r w:rsidRPr="00804461">
              <w:rPr>
                <w:rFonts w:ascii="Times New Roman" w:hAnsi="Times New Roman"/>
                <w:bCs/>
                <w:sz w:val="20"/>
                <w:szCs w:val="20"/>
              </w:rPr>
              <w:t xml:space="preserve"> 14.-15. novembrī organizētajā konferencē “Exploitative Sham Marriages: Exploring the Links between Trafficking in H</w:t>
            </w:r>
            <w:r w:rsidR="001C2C92">
              <w:rPr>
                <w:rFonts w:ascii="Times New Roman" w:hAnsi="Times New Roman"/>
                <w:bCs/>
                <w:sz w:val="20"/>
                <w:szCs w:val="20"/>
              </w:rPr>
              <w:t xml:space="preserve">uman Beings and Sham Marriages” </w:t>
            </w:r>
            <w:r w:rsidR="001C2C92" w:rsidRPr="001C2C92">
              <w:rPr>
                <w:rFonts w:ascii="Times New Roman" w:hAnsi="Times New Roman"/>
                <w:bCs/>
                <w:sz w:val="20"/>
                <w:szCs w:val="20"/>
              </w:rPr>
              <w:t>piedalījās kopumā 60 dažādu jomu eksperti no - Latvijas, Lietuvas, Igaunijas, Somijas, Īrijas, Slovākijas, Kipras, Portugāles, Grieķijas, Čehijas, Austrijas, Vācijas, Norvēģijas, kā arī pārstāvji no Baltijas jūras valstu padomes</w:t>
            </w:r>
            <w:r w:rsidR="001C2C92">
              <w:rPr>
                <w:rFonts w:ascii="Times New Roman" w:hAnsi="Times New Roman"/>
                <w:bCs/>
                <w:sz w:val="20"/>
                <w:szCs w:val="20"/>
              </w:rPr>
              <w:t xml:space="preserve">. </w:t>
            </w:r>
          </w:p>
        </w:tc>
      </w:tr>
      <w:tr w:rsidR="00EA4BD0" w:rsidRPr="00B21B32" w14:paraId="673622E3" w14:textId="79A0DB5B" w:rsidTr="001D0F1D">
        <w:trPr>
          <w:trHeight w:val="60"/>
        </w:trPr>
        <w:tc>
          <w:tcPr>
            <w:tcW w:w="766" w:type="pct"/>
            <w:tcBorders>
              <w:top w:val="single" w:sz="6" w:space="0" w:color="auto"/>
              <w:bottom w:val="single" w:sz="6" w:space="0" w:color="auto"/>
              <w:right w:val="single" w:sz="6" w:space="0" w:color="auto"/>
            </w:tcBorders>
            <w:shd w:val="clear" w:color="auto" w:fill="auto"/>
          </w:tcPr>
          <w:p w14:paraId="5F0CACED" w14:textId="674E0FC5"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Identificētajiem cilvēku tirdzniecības upuriem sadarbībā ar NVO nodrošināt valsts apmaksātus sociālās rehabilitācijas pakalpojumus.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0452F77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7DEC2AE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6836D33B"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NVO, IeM, pašvaldības</w:t>
            </w:r>
          </w:p>
        </w:tc>
        <w:tc>
          <w:tcPr>
            <w:tcW w:w="452" w:type="pct"/>
            <w:tcBorders>
              <w:top w:val="single" w:sz="6" w:space="0" w:color="auto"/>
              <w:left w:val="single" w:sz="6" w:space="0" w:color="auto"/>
              <w:bottom w:val="single" w:sz="6" w:space="0" w:color="auto"/>
            </w:tcBorders>
            <w:shd w:val="clear" w:color="auto" w:fill="auto"/>
          </w:tcPr>
          <w:p w14:paraId="1A526D41"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5899274D" w14:textId="4A9A462F" w:rsidR="00A13981" w:rsidRDefault="00BC3398" w:rsidP="00465890">
            <w:pPr>
              <w:spacing w:after="0" w:line="240" w:lineRule="auto"/>
              <w:rPr>
                <w:rFonts w:ascii="Times New Roman" w:hAnsi="Times New Roman"/>
                <w:bCs/>
                <w:sz w:val="20"/>
                <w:szCs w:val="20"/>
              </w:rPr>
            </w:pPr>
            <w:r w:rsidRPr="00BC3398">
              <w:rPr>
                <w:rFonts w:ascii="Times New Roman" w:hAnsi="Times New Roman"/>
                <w:bCs/>
                <w:sz w:val="20"/>
                <w:szCs w:val="20"/>
              </w:rPr>
              <w:t>Sociālās rehabilitācijas pakalpojumu nodrošināšanai</w:t>
            </w:r>
            <w:r>
              <w:rPr>
                <w:rFonts w:ascii="Times New Roman" w:hAnsi="Times New Roman"/>
                <w:bCs/>
                <w:sz w:val="20"/>
                <w:szCs w:val="20"/>
              </w:rPr>
              <w:t xml:space="preserve"> plānotais finansējums:</w:t>
            </w:r>
          </w:p>
          <w:p w14:paraId="1B83590F" w14:textId="21CA0DF3" w:rsidR="00BC3398" w:rsidRDefault="00BC3398" w:rsidP="00465890">
            <w:pPr>
              <w:spacing w:after="0" w:line="240" w:lineRule="auto"/>
              <w:rPr>
                <w:rFonts w:ascii="Times New Roman" w:hAnsi="Times New Roman"/>
                <w:bCs/>
                <w:sz w:val="20"/>
                <w:szCs w:val="20"/>
              </w:rPr>
            </w:pPr>
            <w:proofErr w:type="gramStart"/>
            <w:r>
              <w:rPr>
                <w:rFonts w:ascii="Times New Roman" w:hAnsi="Times New Roman"/>
                <w:bCs/>
                <w:sz w:val="20"/>
                <w:szCs w:val="20"/>
              </w:rPr>
              <w:t>2014.gadā</w:t>
            </w:r>
            <w:proofErr w:type="gramEnd"/>
            <w:r>
              <w:rPr>
                <w:rFonts w:ascii="Times New Roman" w:hAnsi="Times New Roman"/>
                <w:bCs/>
                <w:sz w:val="20"/>
                <w:szCs w:val="20"/>
              </w:rPr>
              <w:t xml:space="preserve"> – 159 378 </w:t>
            </w:r>
            <w:r w:rsidRPr="00BC3398">
              <w:rPr>
                <w:rFonts w:ascii="Times New Roman" w:hAnsi="Times New Roman"/>
                <w:bCs/>
                <w:i/>
                <w:sz w:val="20"/>
                <w:szCs w:val="20"/>
              </w:rPr>
              <w:t>euro</w:t>
            </w:r>
            <w:r>
              <w:rPr>
                <w:rFonts w:ascii="Times New Roman" w:hAnsi="Times New Roman"/>
                <w:bCs/>
                <w:sz w:val="20"/>
                <w:szCs w:val="20"/>
              </w:rPr>
              <w:t xml:space="preserve">; 2015.gadā – 162 562 </w:t>
            </w:r>
            <w:r w:rsidRPr="00BC3398">
              <w:rPr>
                <w:rFonts w:ascii="Times New Roman" w:hAnsi="Times New Roman"/>
                <w:bCs/>
                <w:i/>
                <w:sz w:val="20"/>
                <w:szCs w:val="20"/>
              </w:rPr>
              <w:t>euro</w:t>
            </w:r>
            <w:r>
              <w:rPr>
                <w:rFonts w:ascii="Times New Roman" w:hAnsi="Times New Roman"/>
                <w:bCs/>
                <w:sz w:val="20"/>
                <w:szCs w:val="20"/>
              </w:rPr>
              <w:t>;</w:t>
            </w:r>
          </w:p>
          <w:p w14:paraId="5F85F58C" w14:textId="23336083" w:rsidR="00BC3398" w:rsidRDefault="00BC3398" w:rsidP="00465890">
            <w:pPr>
              <w:spacing w:after="0" w:line="240" w:lineRule="auto"/>
              <w:rPr>
                <w:rFonts w:ascii="Times New Roman" w:hAnsi="Times New Roman"/>
                <w:bCs/>
                <w:sz w:val="20"/>
                <w:szCs w:val="20"/>
              </w:rPr>
            </w:pPr>
            <w:proofErr w:type="gramStart"/>
            <w:r>
              <w:rPr>
                <w:rFonts w:ascii="Times New Roman" w:hAnsi="Times New Roman"/>
                <w:bCs/>
                <w:sz w:val="20"/>
                <w:szCs w:val="20"/>
              </w:rPr>
              <w:t>2016.gadā</w:t>
            </w:r>
            <w:proofErr w:type="gramEnd"/>
            <w:r>
              <w:rPr>
                <w:rFonts w:ascii="Times New Roman" w:hAnsi="Times New Roman"/>
                <w:bCs/>
                <w:sz w:val="20"/>
                <w:szCs w:val="20"/>
              </w:rPr>
              <w:t xml:space="preserve"> – 133 275 </w:t>
            </w:r>
            <w:r w:rsidRPr="00BC3398">
              <w:rPr>
                <w:rFonts w:ascii="Times New Roman" w:hAnsi="Times New Roman"/>
                <w:bCs/>
                <w:i/>
                <w:sz w:val="20"/>
                <w:szCs w:val="20"/>
              </w:rPr>
              <w:t>euro</w:t>
            </w:r>
            <w:r>
              <w:rPr>
                <w:rFonts w:ascii="Times New Roman" w:hAnsi="Times New Roman"/>
                <w:bCs/>
                <w:sz w:val="20"/>
                <w:szCs w:val="20"/>
              </w:rPr>
              <w:t>.</w:t>
            </w:r>
          </w:p>
          <w:p w14:paraId="3F2D2ABB" w14:textId="149792B0" w:rsidR="00A54149" w:rsidRDefault="00B21B32" w:rsidP="00465890">
            <w:pPr>
              <w:spacing w:after="0" w:line="240" w:lineRule="auto"/>
              <w:rPr>
                <w:rFonts w:ascii="Times New Roman" w:hAnsi="Times New Roman"/>
                <w:bCs/>
                <w:sz w:val="20"/>
                <w:szCs w:val="20"/>
              </w:rPr>
            </w:pPr>
            <w:r w:rsidRPr="00B21B32">
              <w:rPr>
                <w:rFonts w:ascii="Times New Roman" w:hAnsi="Times New Roman"/>
                <w:bCs/>
                <w:sz w:val="20"/>
                <w:szCs w:val="20"/>
              </w:rPr>
              <w:t xml:space="preserve">Sociālās rehabilitācijas pakalpojumu nodrošināšanai </w:t>
            </w:r>
            <w:r>
              <w:rPr>
                <w:rFonts w:ascii="Times New Roman" w:hAnsi="Times New Roman"/>
                <w:bCs/>
                <w:sz w:val="20"/>
                <w:szCs w:val="20"/>
              </w:rPr>
              <w:t xml:space="preserve">izlietotais valsts finansējums: </w:t>
            </w:r>
          </w:p>
          <w:p w14:paraId="6EB4C6C4" w14:textId="731B6E38" w:rsidR="00B21B32" w:rsidRDefault="00B21B32" w:rsidP="00465890">
            <w:pPr>
              <w:spacing w:after="0" w:line="240" w:lineRule="auto"/>
              <w:rPr>
                <w:rFonts w:ascii="Times New Roman" w:hAnsi="Times New Roman"/>
                <w:bCs/>
                <w:sz w:val="20"/>
                <w:szCs w:val="20"/>
              </w:rPr>
            </w:pPr>
            <w:proofErr w:type="gramStart"/>
            <w:r>
              <w:rPr>
                <w:rFonts w:ascii="Times New Roman" w:hAnsi="Times New Roman"/>
                <w:bCs/>
                <w:sz w:val="20"/>
                <w:szCs w:val="20"/>
              </w:rPr>
              <w:lastRenderedPageBreak/>
              <w:t>2014.gadā</w:t>
            </w:r>
            <w:proofErr w:type="gramEnd"/>
            <w:r>
              <w:rPr>
                <w:rFonts w:ascii="Times New Roman" w:hAnsi="Times New Roman"/>
                <w:bCs/>
                <w:sz w:val="20"/>
                <w:szCs w:val="20"/>
              </w:rPr>
              <w:t xml:space="preserve"> – </w:t>
            </w:r>
            <w:r w:rsidRPr="00B21B32">
              <w:rPr>
                <w:rFonts w:ascii="Times New Roman" w:hAnsi="Times New Roman"/>
                <w:bCs/>
                <w:sz w:val="20"/>
                <w:szCs w:val="20"/>
              </w:rPr>
              <w:t>97</w:t>
            </w:r>
            <w:r>
              <w:rPr>
                <w:rFonts w:ascii="Times New Roman" w:hAnsi="Times New Roman"/>
                <w:bCs/>
                <w:sz w:val="20"/>
                <w:szCs w:val="20"/>
              </w:rPr>
              <w:t> </w:t>
            </w:r>
            <w:r w:rsidRPr="00B21B32">
              <w:rPr>
                <w:rFonts w:ascii="Times New Roman" w:hAnsi="Times New Roman"/>
                <w:bCs/>
                <w:sz w:val="20"/>
                <w:szCs w:val="20"/>
              </w:rPr>
              <w:t xml:space="preserve">421 </w:t>
            </w:r>
            <w:r w:rsidRPr="00B21B32">
              <w:rPr>
                <w:rFonts w:ascii="Times New Roman" w:hAnsi="Times New Roman"/>
                <w:bCs/>
                <w:i/>
                <w:sz w:val="20"/>
                <w:szCs w:val="20"/>
              </w:rPr>
              <w:t>euro</w:t>
            </w:r>
            <w:r>
              <w:rPr>
                <w:rFonts w:ascii="Times New Roman" w:hAnsi="Times New Roman"/>
                <w:bCs/>
                <w:sz w:val="20"/>
                <w:szCs w:val="20"/>
              </w:rPr>
              <w:t>;</w:t>
            </w:r>
          </w:p>
          <w:p w14:paraId="76F36057" w14:textId="77777777" w:rsidR="00B21B32" w:rsidRDefault="00B21B32" w:rsidP="00465890">
            <w:pPr>
              <w:spacing w:after="0" w:line="240" w:lineRule="auto"/>
              <w:rPr>
                <w:rFonts w:ascii="Times New Roman" w:hAnsi="Times New Roman"/>
                <w:bCs/>
                <w:sz w:val="20"/>
                <w:szCs w:val="20"/>
              </w:rPr>
            </w:pPr>
            <w:proofErr w:type="gramStart"/>
            <w:r>
              <w:rPr>
                <w:rFonts w:ascii="Times New Roman" w:hAnsi="Times New Roman"/>
                <w:bCs/>
                <w:sz w:val="20"/>
                <w:szCs w:val="20"/>
              </w:rPr>
              <w:t>2015.gadā</w:t>
            </w:r>
            <w:proofErr w:type="gramEnd"/>
            <w:r>
              <w:rPr>
                <w:rFonts w:ascii="Times New Roman" w:hAnsi="Times New Roman"/>
                <w:bCs/>
                <w:sz w:val="20"/>
                <w:szCs w:val="20"/>
              </w:rPr>
              <w:t xml:space="preserve"> – </w:t>
            </w:r>
            <w:r w:rsidRPr="00B21B32">
              <w:rPr>
                <w:rFonts w:ascii="Times New Roman" w:hAnsi="Times New Roman"/>
                <w:bCs/>
                <w:sz w:val="20"/>
                <w:szCs w:val="20"/>
              </w:rPr>
              <w:t>67</w:t>
            </w:r>
            <w:r>
              <w:rPr>
                <w:rFonts w:ascii="Times New Roman" w:hAnsi="Times New Roman"/>
                <w:bCs/>
                <w:sz w:val="20"/>
                <w:szCs w:val="20"/>
              </w:rPr>
              <w:t xml:space="preserve"> 982 </w:t>
            </w:r>
            <w:r w:rsidRPr="00B21B32">
              <w:rPr>
                <w:rFonts w:ascii="Times New Roman" w:hAnsi="Times New Roman"/>
                <w:bCs/>
                <w:i/>
                <w:sz w:val="20"/>
                <w:szCs w:val="20"/>
              </w:rPr>
              <w:t>euro</w:t>
            </w:r>
            <w:r>
              <w:rPr>
                <w:rFonts w:ascii="Times New Roman" w:hAnsi="Times New Roman"/>
                <w:bCs/>
                <w:sz w:val="20"/>
                <w:szCs w:val="20"/>
              </w:rPr>
              <w:t>;</w:t>
            </w:r>
          </w:p>
          <w:p w14:paraId="29906882" w14:textId="34DB0180" w:rsidR="00B21B32" w:rsidRPr="00B21B32" w:rsidRDefault="00B21B32" w:rsidP="00465890">
            <w:pPr>
              <w:spacing w:after="0" w:line="240" w:lineRule="auto"/>
              <w:rPr>
                <w:rFonts w:ascii="Times New Roman" w:hAnsi="Times New Roman"/>
                <w:bCs/>
                <w:sz w:val="20"/>
                <w:szCs w:val="20"/>
              </w:rPr>
            </w:pPr>
            <w:proofErr w:type="gramStart"/>
            <w:r>
              <w:rPr>
                <w:rFonts w:ascii="Times New Roman" w:hAnsi="Times New Roman"/>
                <w:bCs/>
                <w:sz w:val="20"/>
                <w:szCs w:val="20"/>
              </w:rPr>
              <w:t>2016.gadā</w:t>
            </w:r>
            <w:proofErr w:type="gramEnd"/>
            <w:r>
              <w:rPr>
                <w:rFonts w:ascii="Times New Roman" w:hAnsi="Times New Roman"/>
                <w:bCs/>
                <w:sz w:val="20"/>
                <w:szCs w:val="20"/>
              </w:rPr>
              <w:t xml:space="preserve"> – </w:t>
            </w:r>
            <w:r w:rsidRPr="00B21B32">
              <w:rPr>
                <w:rFonts w:ascii="Times New Roman" w:hAnsi="Times New Roman"/>
                <w:bCs/>
                <w:sz w:val="20"/>
                <w:szCs w:val="20"/>
              </w:rPr>
              <w:t>49</w:t>
            </w:r>
            <w:r>
              <w:rPr>
                <w:rFonts w:ascii="Times New Roman" w:hAnsi="Times New Roman"/>
                <w:bCs/>
                <w:sz w:val="20"/>
                <w:szCs w:val="20"/>
              </w:rPr>
              <w:t> </w:t>
            </w:r>
            <w:r w:rsidRPr="00B21B32">
              <w:rPr>
                <w:rFonts w:ascii="Times New Roman" w:hAnsi="Times New Roman"/>
                <w:bCs/>
                <w:sz w:val="20"/>
                <w:szCs w:val="20"/>
              </w:rPr>
              <w:t xml:space="preserve">471 </w:t>
            </w:r>
            <w:r w:rsidRPr="00B21B32">
              <w:rPr>
                <w:rFonts w:ascii="Times New Roman" w:hAnsi="Times New Roman"/>
                <w:bCs/>
                <w:i/>
                <w:sz w:val="20"/>
                <w:szCs w:val="20"/>
              </w:rPr>
              <w:t>euro</w:t>
            </w:r>
            <w:r w:rsidRPr="00B21B32">
              <w:rPr>
                <w:rFonts w:ascii="Times New Roman" w:hAnsi="Times New Roman"/>
                <w:bCs/>
                <w:sz w:val="20"/>
                <w:szCs w:val="20"/>
              </w:rPr>
              <w:t>.</w:t>
            </w:r>
          </w:p>
        </w:tc>
        <w:tc>
          <w:tcPr>
            <w:tcW w:w="2387" w:type="pct"/>
            <w:gridSpan w:val="4"/>
            <w:tcBorders>
              <w:top w:val="single" w:sz="6" w:space="0" w:color="auto"/>
              <w:left w:val="single" w:sz="6" w:space="0" w:color="auto"/>
              <w:bottom w:val="single" w:sz="6" w:space="0" w:color="auto"/>
            </w:tcBorders>
            <w:shd w:val="clear" w:color="auto" w:fill="auto"/>
          </w:tcPr>
          <w:p w14:paraId="11029182" w14:textId="2BA93AF8" w:rsidR="00C110D6" w:rsidRPr="00C110D6" w:rsidRDefault="00C110D6" w:rsidP="00465890">
            <w:pPr>
              <w:spacing w:after="0" w:line="240" w:lineRule="auto"/>
              <w:rPr>
                <w:rFonts w:ascii="Times New Roman" w:hAnsi="Times New Roman"/>
                <w:b/>
                <w:bCs/>
                <w:sz w:val="20"/>
                <w:szCs w:val="20"/>
              </w:rPr>
            </w:pPr>
            <w:r w:rsidRPr="00C110D6">
              <w:rPr>
                <w:rFonts w:ascii="Times New Roman" w:hAnsi="Times New Roman"/>
                <w:b/>
                <w:bCs/>
                <w:sz w:val="20"/>
                <w:szCs w:val="20"/>
              </w:rPr>
              <w:lastRenderedPageBreak/>
              <w:t>IZPILDĪTS:</w:t>
            </w:r>
          </w:p>
          <w:p w14:paraId="758D2388" w14:textId="77777777" w:rsidR="00B21B32" w:rsidRPr="00B21B32" w:rsidRDefault="00B21B32" w:rsidP="00465890">
            <w:pPr>
              <w:spacing w:after="0" w:line="240" w:lineRule="auto"/>
              <w:rPr>
                <w:rFonts w:ascii="Times New Roman" w:hAnsi="Times New Roman"/>
                <w:bCs/>
                <w:sz w:val="20"/>
                <w:szCs w:val="20"/>
              </w:rPr>
            </w:pPr>
            <w:r w:rsidRPr="00B21B32">
              <w:rPr>
                <w:rFonts w:ascii="Times New Roman" w:hAnsi="Times New Roman"/>
                <w:bCs/>
                <w:sz w:val="20"/>
                <w:szCs w:val="20"/>
              </w:rPr>
              <w:t>LM nodrošina, ka identificētie cilvēku tirdzniecības upuri saņem līdz 180 dienām ilgus sociālās rehabilitācijas pakalpojumus, kā arī juridisku un psiholoģisku atbalstu cilvēku tirdzniecības upurim kriminālprocesa laikā. Pakalpojums tiek sniegts pie pakalpojuma sniedzēja vai personas pašvaldībā atkarībā no personas individuālās situācijas.</w:t>
            </w:r>
          </w:p>
          <w:p w14:paraId="4298FD43" w14:textId="7EC67513" w:rsidR="00B21B32" w:rsidRPr="00B21B32" w:rsidRDefault="00B21B32" w:rsidP="00465890">
            <w:pPr>
              <w:spacing w:after="0" w:line="240" w:lineRule="auto"/>
              <w:rPr>
                <w:rFonts w:ascii="Times New Roman" w:hAnsi="Times New Roman"/>
                <w:bCs/>
                <w:sz w:val="20"/>
                <w:szCs w:val="20"/>
              </w:rPr>
            </w:pPr>
            <w:r w:rsidRPr="00B21B32">
              <w:rPr>
                <w:rFonts w:ascii="Times New Roman" w:hAnsi="Times New Roman"/>
                <w:bCs/>
                <w:sz w:val="20"/>
                <w:szCs w:val="20"/>
              </w:rPr>
              <w:t xml:space="preserve">LM rīkotā publiskā iepirkuma rezultātā 2013. un </w:t>
            </w:r>
            <w:proofErr w:type="gramStart"/>
            <w:r w:rsidRPr="00B21B32">
              <w:rPr>
                <w:rFonts w:ascii="Times New Roman" w:hAnsi="Times New Roman"/>
                <w:bCs/>
                <w:sz w:val="20"/>
                <w:szCs w:val="20"/>
              </w:rPr>
              <w:t>2014.gadā</w:t>
            </w:r>
            <w:proofErr w:type="gramEnd"/>
            <w:r w:rsidRPr="00B21B32">
              <w:rPr>
                <w:rFonts w:ascii="Times New Roman" w:hAnsi="Times New Roman"/>
                <w:bCs/>
                <w:sz w:val="20"/>
                <w:szCs w:val="20"/>
              </w:rPr>
              <w:t xml:space="preserve"> sociālās rehabilitācijas pakalpojumus cilvēku tirdzniecības upuriem par valsts budžeta līdzekļiem sniedza biedrība “Patvērum</w:t>
            </w:r>
            <w:r w:rsidR="00E72803">
              <w:rPr>
                <w:rFonts w:ascii="Times New Roman" w:hAnsi="Times New Roman"/>
                <w:bCs/>
                <w:sz w:val="20"/>
                <w:szCs w:val="20"/>
              </w:rPr>
              <w:t>s “Drošā māja””, 2015. un 2016.</w:t>
            </w:r>
            <w:r w:rsidRPr="00B21B32">
              <w:rPr>
                <w:rFonts w:ascii="Times New Roman" w:hAnsi="Times New Roman"/>
                <w:bCs/>
                <w:sz w:val="20"/>
                <w:szCs w:val="20"/>
              </w:rPr>
              <w:t>gadā šo pakalpojumu par valsts budžeta līdzekļiem sniedza biedrība “Resursu centrs sievietēm “Marta””.</w:t>
            </w:r>
          </w:p>
          <w:p w14:paraId="0238B9B4" w14:textId="107C059A" w:rsidR="00B21B32" w:rsidRPr="00B21B32" w:rsidRDefault="00B21B32"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2014.gadā</w:t>
            </w:r>
            <w:proofErr w:type="gramEnd"/>
            <w:r w:rsidRPr="00B21B32">
              <w:rPr>
                <w:rFonts w:ascii="Times New Roman" w:hAnsi="Times New Roman"/>
                <w:bCs/>
                <w:sz w:val="20"/>
                <w:szCs w:val="20"/>
              </w:rPr>
              <w:t xml:space="preserve"> pamata (2.posma) pakalpojumu saņēmušas </w:t>
            </w:r>
            <w:r w:rsidRPr="00E72803">
              <w:rPr>
                <w:rFonts w:ascii="Times New Roman" w:hAnsi="Times New Roman"/>
                <w:b/>
                <w:bCs/>
                <w:sz w:val="20"/>
                <w:szCs w:val="20"/>
              </w:rPr>
              <w:t>38 personas</w:t>
            </w:r>
            <w:r w:rsidRPr="00B21B32">
              <w:rPr>
                <w:rFonts w:ascii="Times New Roman" w:hAnsi="Times New Roman"/>
                <w:bCs/>
                <w:sz w:val="20"/>
                <w:szCs w:val="20"/>
              </w:rPr>
              <w:t>, 4 personām apmaksāti ce</w:t>
            </w:r>
            <w:r>
              <w:rPr>
                <w:rFonts w:ascii="Times New Roman" w:hAnsi="Times New Roman"/>
                <w:bCs/>
                <w:sz w:val="20"/>
                <w:szCs w:val="20"/>
              </w:rPr>
              <w:t>ļa izdevumi atpakaļ uz Latviju.</w:t>
            </w:r>
          </w:p>
          <w:p w14:paraId="2FAE023E" w14:textId="77777777" w:rsidR="00B21B32" w:rsidRDefault="00B21B32"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2015.gadā</w:t>
            </w:r>
            <w:proofErr w:type="gramEnd"/>
            <w:r w:rsidRPr="00B21B32">
              <w:rPr>
                <w:rFonts w:ascii="Times New Roman" w:hAnsi="Times New Roman"/>
                <w:bCs/>
                <w:sz w:val="20"/>
                <w:szCs w:val="20"/>
              </w:rPr>
              <w:t xml:space="preserve"> pamata (2.posma) pakalpojumu saņēmušas </w:t>
            </w:r>
            <w:r w:rsidRPr="00E72803">
              <w:rPr>
                <w:rFonts w:ascii="Times New Roman" w:hAnsi="Times New Roman"/>
                <w:b/>
                <w:bCs/>
                <w:sz w:val="20"/>
                <w:szCs w:val="20"/>
              </w:rPr>
              <w:t>20 personas</w:t>
            </w:r>
            <w:r w:rsidRPr="00B21B32">
              <w:rPr>
                <w:rFonts w:ascii="Times New Roman" w:hAnsi="Times New Roman"/>
                <w:bCs/>
                <w:sz w:val="20"/>
                <w:szCs w:val="20"/>
              </w:rPr>
              <w:t>, 1 personai apmaksāti ceļa izdevumi atpakaļ uz Latviju, 1 personai nodrošināts atbalsts kriminālprocesa laikā vēl pēc sociālā</w:t>
            </w:r>
            <w:r>
              <w:rPr>
                <w:rFonts w:ascii="Times New Roman" w:hAnsi="Times New Roman"/>
                <w:bCs/>
                <w:sz w:val="20"/>
                <w:szCs w:val="20"/>
              </w:rPr>
              <w:t>s rehabilitācijas kursa beigām.</w:t>
            </w:r>
          </w:p>
          <w:p w14:paraId="2B0C39FB" w14:textId="1680E02F" w:rsidR="00A54149" w:rsidRPr="00B21B32" w:rsidRDefault="00B21B32"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2016.gadā</w:t>
            </w:r>
            <w:proofErr w:type="gramEnd"/>
            <w:r w:rsidRPr="00B21B32">
              <w:rPr>
                <w:rFonts w:ascii="Times New Roman" w:hAnsi="Times New Roman"/>
                <w:bCs/>
                <w:sz w:val="20"/>
                <w:szCs w:val="20"/>
              </w:rPr>
              <w:t xml:space="preserve"> pamata (2.posma) pakalpojumu saņēmušas </w:t>
            </w:r>
            <w:r w:rsidRPr="00E72803">
              <w:rPr>
                <w:rFonts w:ascii="Times New Roman" w:hAnsi="Times New Roman"/>
                <w:b/>
                <w:bCs/>
                <w:sz w:val="20"/>
                <w:szCs w:val="20"/>
              </w:rPr>
              <w:t>17 personas</w:t>
            </w:r>
            <w:r w:rsidRPr="00B21B32">
              <w:rPr>
                <w:rFonts w:ascii="Times New Roman" w:hAnsi="Times New Roman"/>
                <w:bCs/>
                <w:sz w:val="20"/>
                <w:szCs w:val="20"/>
              </w:rPr>
              <w:t>, 3 personām apmaksāti ceļa izdevumi atpakaļ uz Latviju, 3 personām nodrošināts atbalsts kriminālprocesa laikā pēc sociālā</w:t>
            </w:r>
            <w:r>
              <w:rPr>
                <w:rFonts w:ascii="Times New Roman" w:hAnsi="Times New Roman"/>
                <w:bCs/>
                <w:sz w:val="20"/>
                <w:szCs w:val="20"/>
              </w:rPr>
              <w:t>s rehabilitācijas kursa beigām.</w:t>
            </w:r>
          </w:p>
        </w:tc>
      </w:tr>
      <w:tr w:rsidR="00EA4BD0" w:rsidRPr="00B21B32" w14:paraId="5E14279E" w14:textId="0F1918D8" w:rsidTr="001D0F1D">
        <w:trPr>
          <w:trHeight w:val="821"/>
        </w:trPr>
        <w:tc>
          <w:tcPr>
            <w:tcW w:w="766" w:type="pct"/>
            <w:tcBorders>
              <w:top w:val="single" w:sz="6" w:space="0" w:color="auto"/>
              <w:bottom w:val="single" w:sz="6" w:space="0" w:color="auto"/>
              <w:right w:val="single" w:sz="6" w:space="0" w:color="auto"/>
            </w:tcBorders>
            <w:shd w:val="clear" w:color="auto" w:fill="auto"/>
          </w:tcPr>
          <w:p w14:paraId="22E55B39" w14:textId="3129E6A2"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Nodrošināt regulāru sabiedrības informēšanu par atbildīgo institūciju sniedzamajiem pakalpojumiem personām, kas cietušas no cilvēku tirdzniecības.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53E95DBE"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3ABE192A"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29D8439D"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VM, IeM, pašvaldības, NVO</w:t>
            </w:r>
          </w:p>
        </w:tc>
        <w:tc>
          <w:tcPr>
            <w:tcW w:w="452" w:type="pct"/>
            <w:tcBorders>
              <w:top w:val="single" w:sz="6" w:space="0" w:color="auto"/>
              <w:left w:val="single" w:sz="6" w:space="0" w:color="auto"/>
              <w:bottom w:val="single" w:sz="6" w:space="0" w:color="auto"/>
            </w:tcBorders>
            <w:shd w:val="clear" w:color="auto" w:fill="auto"/>
          </w:tcPr>
          <w:p w14:paraId="68A6B254"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19764846" w14:textId="1584F2AE" w:rsidR="00A54149" w:rsidRPr="00B21B32" w:rsidRDefault="00FA3C17" w:rsidP="00465890">
            <w:pPr>
              <w:spacing w:after="0" w:line="240" w:lineRule="auto"/>
              <w:rPr>
                <w:rFonts w:ascii="Times New Roman" w:hAnsi="Times New Roman"/>
                <w:bCs/>
                <w:sz w:val="20"/>
                <w:szCs w:val="20"/>
              </w:rPr>
            </w:pPr>
            <w:r>
              <w:rPr>
                <w:rFonts w:ascii="Times New Roman" w:hAnsi="Times New Roman"/>
                <w:bCs/>
                <w:sz w:val="20"/>
                <w:szCs w:val="20"/>
              </w:rPr>
              <w:t>Bez finansējuma</w:t>
            </w:r>
          </w:p>
        </w:tc>
        <w:tc>
          <w:tcPr>
            <w:tcW w:w="2387" w:type="pct"/>
            <w:gridSpan w:val="4"/>
            <w:tcBorders>
              <w:top w:val="single" w:sz="6" w:space="0" w:color="auto"/>
              <w:left w:val="single" w:sz="6" w:space="0" w:color="auto"/>
              <w:bottom w:val="single" w:sz="6" w:space="0" w:color="auto"/>
            </w:tcBorders>
            <w:shd w:val="clear" w:color="auto" w:fill="auto"/>
          </w:tcPr>
          <w:p w14:paraId="16480BF8" w14:textId="07AE97EF" w:rsidR="00C110D6" w:rsidRPr="00C110D6" w:rsidRDefault="00C110D6" w:rsidP="00465890">
            <w:pPr>
              <w:spacing w:after="0" w:line="240" w:lineRule="auto"/>
              <w:rPr>
                <w:rFonts w:ascii="Times New Roman" w:hAnsi="Times New Roman"/>
                <w:b/>
                <w:bCs/>
                <w:sz w:val="20"/>
                <w:szCs w:val="20"/>
              </w:rPr>
            </w:pPr>
            <w:r w:rsidRPr="00C110D6">
              <w:rPr>
                <w:rFonts w:ascii="Times New Roman" w:hAnsi="Times New Roman"/>
                <w:b/>
                <w:bCs/>
                <w:sz w:val="20"/>
                <w:szCs w:val="20"/>
              </w:rPr>
              <w:t>IZPILDĪTS:</w:t>
            </w:r>
          </w:p>
          <w:p w14:paraId="103783E4" w14:textId="7AB05D2B" w:rsidR="00FE32F4" w:rsidRPr="00FE32F4" w:rsidRDefault="00FE32F4" w:rsidP="00465890">
            <w:pPr>
              <w:spacing w:after="0" w:line="240" w:lineRule="auto"/>
              <w:rPr>
                <w:rFonts w:ascii="Times New Roman" w:hAnsi="Times New Roman"/>
                <w:bCs/>
                <w:sz w:val="20"/>
                <w:szCs w:val="20"/>
              </w:rPr>
            </w:pPr>
            <w:proofErr w:type="gramStart"/>
            <w:r w:rsidRPr="00FE32F4">
              <w:rPr>
                <w:rFonts w:ascii="Times New Roman" w:hAnsi="Times New Roman"/>
                <w:bCs/>
                <w:sz w:val="20"/>
                <w:szCs w:val="20"/>
              </w:rPr>
              <w:t>2014.gada</w:t>
            </w:r>
            <w:proofErr w:type="gramEnd"/>
            <w:r w:rsidRPr="00FE32F4">
              <w:rPr>
                <w:rFonts w:ascii="Times New Roman" w:hAnsi="Times New Roman"/>
                <w:bCs/>
                <w:sz w:val="20"/>
                <w:szCs w:val="20"/>
              </w:rPr>
              <w:t xml:space="preserve"> augustā </w:t>
            </w:r>
            <w:r>
              <w:rPr>
                <w:rFonts w:ascii="Times New Roman" w:hAnsi="Times New Roman"/>
                <w:bCs/>
                <w:sz w:val="20"/>
                <w:szCs w:val="20"/>
              </w:rPr>
              <w:t>LM</w:t>
            </w:r>
            <w:r w:rsidRPr="00FE32F4">
              <w:rPr>
                <w:rFonts w:ascii="Times New Roman" w:hAnsi="Times New Roman"/>
                <w:bCs/>
                <w:sz w:val="20"/>
                <w:szCs w:val="20"/>
              </w:rPr>
              <w:t xml:space="preserve"> sadarbībā ar VBTAI sagatavoja īsu informatīvo materiālu par cilvēku tirdzniecības upuriem pieejamiem atbalsta pakalpojumiem, norādot pakalpojumu mērķus un saņemšanas kārtību. Informatīvais materiāls sagatavots latviešu, krievu un angļu valodā, un ir publicēts ministrijas mājaslapā.</w:t>
            </w:r>
          </w:p>
          <w:p w14:paraId="3CCB7574" w14:textId="17D278CC" w:rsidR="00FE32F4" w:rsidRPr="00FE32F4" w:rsidRDefault="00FE32F4" w:rsidP="00465890">
            <w:pPr>
              <w:spacing w:after="0" w:line="240" w:lineRule="auto"/>
              <w:rPr>
                <w:rFonts w:ascii="Times New Roman" w:hAnsi="Times New Roman"/>
                <w:bCs/>
                <w:sz w:val="20"/>
                <w:szCs w:val="20"/>
              </w:rPr>
            </w:pPr>
            <w:proofErr w:type="gramStart"/>
            <w:r w:rsidRPr="00FE32F4">
              <w:rPr>
                <w:rFonts w:ascii="Times New Roman" w:hAnsi="Times New Roman"/>
                <w:bCs/>
                <w:sz w:val="20"/>
                <w:szCs w:val="20"/>
              </w:rPr>
              <w:t>2014.gada</w:t>
            </w:r>
            <w:proofErr w:type="gramEnd"/>
            <w:r w:rsidRPr="00FE32F4">
              <w:rPr>
                <w:rFonts w:ascii="Times New Roman" w:hAnsi="Times New Roman"/>
                <w:bCs/>
                <w:sz w:val="20"/>
                <w:szCs w:val="20"/>
              </w:rPr>
              <w:t xml:space="preserve"> decembrī </w:t>
            </w:r>
            <w:r>
              <w:rPr>
                <w:rFonts w:ascii="Times New Roman" w:hAnsi="Times New Roman"/>
                <w:bCs/>
                <w:sz w:val="20"/>
                <w:szCs w:val="20"/>
              </w:rPr>
              <w:t>LM</w:t>
            </w:r>
            <w:r w:rsidRPr="00FE32F4">
              <w:rPr>
                <w:rFonts w:ascii="Times New Roman" w:hAnsi="Times New Roman"/>
                <w:bCs/>
                <w:sz w:val="20"/>
                <w:szCs w:val="20"/>
              </w:rPr>
              <w:t xml:space="preserve"> uzsāka darbu pie metodisko ieteikumu izstrādes veiksmīgākai cilvēku tirdzniecības upuru reintegrācijai pē</w:t>
            </w:r>
            <w:r>
              <w:rPr>
                <w:rFonts w:ascii="Times New Roman" w:hAnsi="Times New Roman"/>
                <w:bCs/>
                <w:sz w:val="20"/>
                <w:szCs w:val="20"/>
              </w:rPr>
              <w:t>c pakalpojumu saņemšanas. 2015.</w:t>
            </w:r>
            <w:r w:rsidRPr="00FE32F4">
              <w:rPr>
                <w:rFonts w:ascii="Times New Roman" w:hAnsi="Times New Roman"/>
                <w:bCs/>
                <w:sz w:val="20"/>
                <w:szCs w:val="20"/>
              </w:rPr>
              <w:t xml:space="preserve">gadā materiāli ir izstrādāti, un sociālie dienesti var izmantot metodiskos ieteikumus savā ikdienas darbā, materiālus izmantos pašvaldību sociālie darbinieki gadījumos, kad viņu redzeslokā nonāk cilvēku tirdzniecības upuri. </w:t>
            </w:r>
          </w:p>
          <w:p w14:paraId="6465C2BF" w14:textId="2E991CD6" w:rsidR="00FE32F4" w:rsidRPr="00FE32F4" w:rsidRDefault="00FE32F4" w:rsidP="00465890">
            <w:pPr>
              <w:spacing w:after="0" w:line="240" w:lineRule="auto"/>
              <w:rPr>
                <w:rFonts w:ascii="Times New Roman" w:hAnsi="Times New Roman"/>
                <w:bCs/>
                <w:sz w:val="20"/>
                <w:szCs w:val="20"/>
              </w:rPr>
            </w:pPr>
            <w:proofErr w:type="gramStart"/>
            <w:r w:rsidRPr="00FE32F4">
              <w:rPr>
                <w:rFonts w:ascii="Times New Roman" w:hAnsi="Times New Roman"/>
                <w:bCs/>
                <w:sz w:val="20"/>
                <w:szCs w:val="20"/>
              </w:rPr>
              <w:t>2015.gada</w:t>
            </w:r>
            <w:proofErr w:type="gramEnd"/>
            <w:r w:rsidRPr="00FE32F4">
              <w:rPr>
                <w:rFonts w:ascii="Times New Roman" w:hAnsi="Times New Roman"/>
                <w:bCs/>
                <w:sz w:val="20"/>
                <w:szCs w:val="20"/>
              </w:rPr>
              <w:t xml:space="preserve"> sākumā mainījās sociālās rehabilitācijas pakalpojumu sniedzējs cilvēku tirdzniecības upuriem – informācija par pakalpojuma sniedzēju maiņu tika ievietota gan LM mājas lapā (www.lm.gov.lv), gan </w:t>
            </w:r>
            <w:r>
              <w:rPr>
                <w:rFonts w:ascii="Times New Roman" w:hAnsi="Times New Roman"/>
                <w:bCs/>
                <w:sz w:val="20"/>
                <w:szCs w:val="20"/>
              </w:rPr>
              <w:t>IeM</w:t>
            </w:r>
            <w:r w:rsidRPr="00FE32F4">
              <w:rPr>
                <w:rFonts w:ascii="Times New Roman" w:hAnsi="Times New Roman"/>
                <w:bCs/>
                <w:sz w:val="20"/>
                <w:szCs w:val="20"/>
              </w:rPr>
              <w:t xml:space="preserve"> mājaslapā www.cilvektirdznieciba.lv. </w:t>
            </w:r>
          </w:p>
          <w:p w14:paraId="50DAD4F5" w14:textId="2EE7EA25" w:rsidR="00A54149" w:rsidRPr="00B21B32" w:rsidRDefault="00FE32F4" w:rsidP="00465890">
            <w:pPr>
              <w:spacing w:after="0" w:line="240" w:lineRule="auto"/>
              <w:rPr>
                <w:rFonts w:ascii="Times New Roman" w:hAnsi="Times New Roman"/>
                <w:bCs/>
                <w:sz w:val="20"/>
                <w:szCs w:val="20"/>
              </w:rPr>
            </w:pPr>
            <w:r w:rsidRPr="00FE32F4">
              <w:rPr>
                <w:rFonts w:ascii="Times New Roman" w:hAnsi="Times New Roman"/>
                <w:bCs/>
                <w:sz w:val="20"/>
                <w:szCs w:val="20"/>
              </w:rPr>
              <w:t xml:space="preserve">Arī par citām izmaiņām un jaunumiem sociālās rehabilitācijas jomā informācija tiek izvietota augstākminētajās </w:t>
            </w:r>
            <w:r>
              <w:rPr>
                <w:rFonts w:ascii="Times New Roman" w:hAnsi="Times New Roman"/>
                <w:bCs/>
                <w:sz w:val="20"/>
                <w:szCs w:val="20"/>
              </w:rPr>
              <w:t xml:space="preserve">interneta </w:t>
            </w:r>
            <w:r w:rsidRPr="00FE32F4">
              <w:rPr>
                <w:rFonts w:ascii="Times New Roman" w:hAnsi="Times New Roman"/>
                <w:bCs/>
                <w:sz w:val="20"/>
                <w:szCs w:val="20"/>
              </w:rPr>
              <w:t>vietnēs.</w:t>
            </w:r>
          </w:p>
        </w:tc>
      </w:tr>
      <w:tr w:rsidR="00316C3C" w:rsidRPr="00B21B32" w14:paraId="15CA01F3" w14:textId="7628A792" w:rsidTr="001D0F1D">
        <w:trPr>
          <w:trHeight w:val="60"/>
        </w:trPr>
        <w:tc>
          <w:tcPr>
            <w:tcW w:w="766" w:type="pct"/>
            <w:tcBorders>
              <w:top w:val="single" w:sz="6" w:space="0" w:color="auto"/>
              <w:bottom w:val="single" w:sz="6" w:space="0" w:color="auto"/>
              <w:right w:val="single" w:sz="6" w:space="0" w:color="auto"/>
            </w:tcBorders>
            <w:shd w:val="clear" w:color="auto" w:fill="auto"/>
          </w:tcPr>
          <w:p w14:paraId="4640AFD7"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Izstrādāt un izplatīt skaidru un ērti lietojamu informāciju par cilvēku tirdzniecības upuru tiesībām nodarbinātības un sociālajā jomā, cietušo statusu un migrantu tiesībām.</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3AA6A3F9"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2014.gads</w:t>
            </w:r>
            <w:proofErr w:type="gramEnd"/>
            <w:r w:rsidRPr="00B21B32">
              <w:rPr>
                <w:rFonts w:ascii="Times New Roman" w:hAnsi="Times New Roman"/>
                <w:sz w:val="20"/>
                <w:szCs w:val="20"/>
              </w:rPr>
              <w:t xml:space="preserve"> II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25ED4B4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1B6D584E"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TM, LM</w:t>
            </w:r>
          </w:p>
        </w:tc>
        <w:tc>
          <w:tcPr>
            <w:tcW w:w="452" w:type="pct"/>
            <w:tcBorders>
              <w:top w:val="single" w:sz="6" w:space="0" w:color="auto"/>
              <w:left w:val="single" w:sz="6" w:space="0" w:color="auto"/>
              <w:bottom w:val="single" w:sz="6" w:space="0" w:color="auto"/>
            </w:tcBorders>
            <w:shd w:val="clear" w:color="auto" w:fill="auto"/>
          </w:tcPr>
          <w:p w14:paraId="4CE171B1"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IEM</w:t>
            </w:r>
          </w:p>
          <w:p w14:paraId="7FD36678" w14:textId="77777777" w:rsidR="00A54149" w:rsidRPr="00B21B32" w:rsidRDefault="00A54149"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2014.gadā</w:t>
            </w:r>
            <w:proofErr w:type="gramEnd"/>
            <w:r w:rsidRPr="00B21B32">
              <w:rPr>
                <w:rFonts w:ascii="Times New Roman" w:hAnsi="Times New Roman"/>
                <w:bCs/>
                <w:sz w:val="20"/>
                <w:szCs w:val="20"/>
              </w:rPr>
              <w:t xml:space="preserve"> likumā par valsts budžetu kārtējam gadam paredzēto finanšu līdzekļu ietvaros;</w:t>
            </w:r>
          </w:p>
          <w:p w14:paraId="6C0EFB42" w14:textId="77777777" w:rsidR="00A54149" w:rsidRPr="00B21B32" w:rsidRDefault="00A54149" w:rsidP="00465890">
            <w:pPr>
              <w:spacing w:after="0" w:line="240" w:lineRule="auto"/>
              <w:rPr>
                <w:rFonts w:ascii="Times New Roman" w:hAnsi="Times New Roman"/>
                <w:bCs/>
                <w:sz w:val="20"/>
                <w:szCs w:val="20"/>
              </w:rPr>
            </w:pPr>
            <w:proofErr w:type="gramStart"/>
            <w:r w:rsidRPr="00B21B32">
              <w:rPr>
                <w:rFonts w:ascii="Times New Roman" w:hAnsi="Times New Roman"/>
                <w:bCs/>
                <w:sz w:val="20"/>
                <w:szCs w:val="20"/>
              </w:rPr>
              <w:t>2015.gadā</w:t>
            </w:r>
            <w:proofErr w:type="gramEnd"/>
            <w:r w:rsidRPr="00B21B32">
              <w:rPr>
                <w:rFonts w:ascii="Times New Roman" w:hAnsi="Times New Roman"/>
                <w:bCs/>
                <w:sz w:val="20"/>
                <w:szCs w:val="20"/>
              </w:rPr>
              <w:t xml:space="preserve"> 2 846 </w:t>
            </w:r>
            <w:r w:rsidRPr="00B21B32">
              <w:rPr>
                <w:rFonts w:ascii="Times New Roman" w:hAnsi="Times New Roman"/>
                <w:bCs/>
                <w:i/>
                <w:sz w:val="20"/>
                <w:szCs w:val="20"/>
              </w:rPr>
              <w:t>euro</w:t>
            </w:r>
            <w:r w:rsidRPr="00B21B32">
              <w:rPr>
                <w:rFonts w:ascii="Times New Roman" w:hAnsi="Times New Roman"/>
                <w:bCs/>
                <w:sz w:val="20"/>
                <w:szCs w:val="20"/>
              </w:rPr>
              <w:t xml:space="preserve"> un 2016.gadā 1 423 </w:t>
            </w:r>
            <w:r w:rsidRPr="00B21B32">
              <w:rPr>
                <w:rFonts w:ascii="Times New Roman" w:hAnsi="Times New Roman"/>
                <w:bCs/>
                <w:i/>
                <w:sz w:val="20"/>
                <w:szCs w:val="20"/>
              </w:rPr>
              <w:t xml:space="preserve">euro </w:t>
            </w:r>
            <w:r w:rsidRPr="00B21B32">
              <w:rPr>
                <w:rFonts w:ascii="Times New Roman" w:hAnsi="Times New Roman"/>
                <w:bCs/>
                <w:sz w:val="20"/>
                <w:szCs w:val="20"/>
              </w:rPr>
              <w:t>- valsts budžeta finansējums (dotācija).</w:t>
            </w:r>
          </w:p>
        </w:tc>
        <w:tc>
          <w:tcPr>
            <w:tcW w:w="405" w:type="pct"/>
            <w:gridSpan w:val="2"/>
            <w:tcBorders>
              <w:top w:val="single" w:sz="6" w:space="0" w:color="auto"/>
              <w:left w:val="single" w:sz="6" w:space="0" w:color="auto"/>
              <w:bottom w:val="single" w:sz="6" w:space="0" w:color="auto"/>
            </w:tcBorders>
          </w:tcPr>
          <w:p w14:paraId="317D929B" w14:textId="77777777" w:rsidR="001F59B5" w:rsidRDefault="001F59B5" w:rsidP="00465890">
            <w:pPr>
              <w:spacing w:after="0" w:line="240" w:lineRule="auto"/>
              <w:rPr>
                <w:rFonts w:ascii="Times New Roman" w:hAnsi="Times New Roman"/>
                <w:bCs/>
                <w:sz w:val="20"/>
                <w:szCs w:val="20"/>
              </w:rPr>
            </w:pPr>
            <w:r w:rsidRPr="00AE0114">
              <w:rPr>
                <w:rFonts w:ascii="Times New Roman" w:hAnsi="Times New Roman"/>
                <w:bCs/>
                <w:sz w:val="20"/>
                <w:szCs w:val="20"/>
              </w:rPr>
              <w:t>Papildus finansējums pamatnostādņu uzdevumu īstenošanai netika piešķirts.</w:t>
            </w:r>
          </w:p>
          <w:p w14:paraId="6DBCA2B3" w14:textId="398E2528"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tcPr>
          <w:p w14:paraId="69ABE002" w14:textId="77777777" w:rsidR="00A54149" w:rsidRDefault="001F59B5" w:rsidP="00465890">
            <w:pPr>
              <w:spacing w:after="0" w:line="240" w:lineRule="auto"/>
              <w:rPr>
                <w:rFonts w:ascii="Times New Roman" w:hAnsi="Times New Roman"/>
                <w:b/>
                <w:bCs/>
                <w:sz w:val="20"/>
                <w:szCs w:val="20"/>
              </w:rPr>
            </w:pPr>
            <w:r w:rsidRPr="00CD6BF5">
              <w:rPr>
                <w:rFonts w:ascii="Times New Roman" w:hAnsi="Times New Roman"/>
                <w:b/>
                <w:bCs/>
                <w:sz w:val="20"/>
                <w:szCs w:val="20"/>
              </w:rPr>
              <w:t>IZPILDĪTS DAĻĒJI:</w:t>
            </w:r>
          </w:p>
          <w:p w14:paraId="299E9A58" w14:textId="77777777" w:rsidR="00BE44BE" w:rsidRDefault="00BE44BE" w:rsidP="00465890">
            <w:pPr>
              <w:spacing w:after="0" w:line="240" w:lineRule="auto"/>
              <w:rPr>
                <w:rFonts w:ascii="Times New Roman" w:hAnsi="Times New Roman"/>
                <w:b/>
                <w:bCs/>
                <w:sz w:val="20"/>
                <w:szCs w:val="20"/>
              </w:rPr>
            </w:pPr>
          </w:p>
          <w:p w14:paraId="4493EFF8" w14:textId="77777777" w:rsidR="00BE44BE" w:rsidRDefault="00BE44BE" w:rsidP="00465890">
            <w:pPr>
              <w:spacing w:after="0" w:line="240" w:lineRule="auto"/>
              <w:rPr>
                <w:rFonts w:ascii="Times New Roman" w:hAnsi="Times New Roman"/>
                <w:b/>
                <w:bCs/>
                <w:sz w:val="20"/>
                <w:szCs w:val="20"/>
              </w:rPr>
            </w:pPr>
          </w:p>
          <w:p w14:paraId="7A69DA4D" w14:textId="77777777" w:rsidR="00BE44BE" w:rsidRDefault="00BE44BE" w:rsidP="00465890">
            <w:pPr>
              <w:spacing w:after="0" w:line="240" w:lineRule="auto"/>
              <w:rPr>
                <w:rFonts w:ascii="Times New Roman" w:hAnsi="Times New Roman"/>
                <w:b/>
                <w:bCs/>
                <w:sz w:val="20"/>
                <w:szCs w:val="20"/>
              </w:rPr>
            </w:pPr>
          </w:p>
          <w:p w14:paraId="49E8BAAD" w14:textId="77777777" w:rsidR="00BE44BE" w:rsidRDefault="00BE44BE" w:rsidP="00465890">
            <w:pPr>
              <w:spacing w:after="0" w:line="240" w:lineRule="auto"/>
              <w:rPr>
                <w:rFonts w:ascii="Times New Roman" w:hAnsi="Times New Roman"/>
                <w:b/>
                <w:bCs/>
                <w:sz w:val="20"/>
                <w:szCs w:val="20"/>
              </w:rPr>
            </w:pPr>
          </w:p>
          <w:p w14:paraId="004E5EAF" w14:textId="77777777" w:rsidR="00BE44BE" w:rsidRDefault="00BE44BE" w:rsidP="00465890">
            <w:pPr>
              <w:spacing w:after="0" w:line="240" w:lineRule="auto"/>
              <w:rPr>
                <w:rFonts w:ascii="Times New Roman" w:hAnsi="Times New Roman"/>
                <w:b/>
                <w:bCs/>
                <w:sz w:val="20"/>
                <w:szCs w:val="20"/>
              </w:rPr>
            </w:pPr>
          </w:p>
          <w:p w14:paraId="59931F43" w14:textId="77777777" w:rsidR="00BE44BE" w:rsidRDefault="00BE44BE" w:rsidP="00465890">
            <w:pPr>
              <w:spacing w:after="0" w:line="240" w:lineRule="auto"/>
              <w:rPr>
                <w:rFonts w:ascii="Times New Roman" w:hAnsi="Times New Roman"/>
                <w:b/>
                <w:bCs/>
                <w:sz w:val="20"/>
                <w:szCs w:val="20"/>
              </w:rPr>
            </w:pPr>
          </w:p>
          <w:p w14:paraId="579B7806" w14:textId="025874CC" w:rsidR="00CD6BF5" w:rsidRPr="00CD6BF5" w:rsidRDefault="00CD6BF5" w:rsidP="00465890">
            <w:pPr>
              <w:spacing w:after="0" w:line="240" w:lineRule="auto"/>
              <w:rPr>
                <w:rFonts w:ascii="Times New Roman" w:hAnsi="Times New Roman"/>
                <w:b/>
                <w:bCs/>
                <w:i/>
                <w:sz w:val="20"/>
                <w:szCs w:val="20"/>
              </w:rPr>
            </w:pPr>
            <w:proofErr w:type="gramStart"/>
            <w:r w:rsidRPr="00CD6BF5">
              <w:rPr>
                <w:rFonts w:ascii="Times New Roman" w:hAnsi="Times New Roman"/>
                <w:b/>
                <w:bCs/>
                <w:i/>
                <w:sz w:val="20"/>
                <w:szCs w:val="20"/>
              </w:rPr>
              <w:t>TIESLIETU MINISTRIJA</w:t>
            </w:r>
            <w:proofErr w:type="gramEnd"/>
            <w:r w:rsidRPr="00CD6BF5">
              <w:rPr>
                <w:rFonts w:ascii="Times New Roman" w:hAnsi="Times New Roman"/>
                <w:b/>
                <w:bCs/>
                <w:i/>
                <w:sz w:val="20"/>
                <w:szCs w:val="20"/>
              </w:rPr>
              <w:t>:</w:t>
            </w:r>
          </w:p>
          <w:p w14:paraId="7C233650" w14:textId="21B4F1DC" w:rsidR="00BE44BE" w:rsidRDefault="00884C60" w:rsidP="00884C60">
            <w:pPr>
              <w:spacing w:after="0" w:line="240" w:lineRule="auto"/>
              <w:jc w:val="both"/>
              <w:rPr>
                <w:rFonts w:ascii="Times New Roman" w:hAnsi="Times New Roman"/>
                <w:bCs/>
                <w:sz w:val="20"/>
                <w:szCs w:val="20"/>
              </w:rPr>
            </w:pPr>
            <w:proofErr w:type="gramStart"/>
            <w:r w:rsidRPr="00884C60">
              <w:rPr>
                <w:rFonts w:ascii="Times New Roman" w:hAnsi="Times New Roman"/>
                <w:bCs/>
                <w:sz w:val="20"/>
                <w:szCs w:val="20"/>
              </w:rPr>
              <w:t>2012.gada</w:t>
            </w:r>
            <w:proofErr w:type="gramEnd"/>
            <w:r w:rsidRPr="00884C60">
              <w:rPr>
                <w:rFonts w:ascii="Times New Roman" w:hAnsi="Times New Roman"/>
                <w:bCs/>
                <w:sz w:val="20"/>
                <w:szCs w:val="20"/>
              </w:rPr>
              <w:t xml:space="preserve"> 16.novembrī stājās spēkā Eiropas Parlamenta un Padomes 2012.gada 25.oktobra direktīva, ar ko nosaka noziegumos cietušo tiesību, atbalsta un aizsardzības minimālos standartus un aizstāj Padomes Pamatlēmumu 2001/220/TI. Direktīvas galvenais uzdevums ir nodrošināt, ka cietušie visā Eiropas Savienībā var paļauties uz vienotu minimālo garantiju līmeni, neatkarīgi no tā, kurā dalībvalstī noziegums noticis.</w:t>
            </w:r>
            <w:r>
              <w:rPr>
                <w:rFonts w:ascii="Times New Roman" w:hAnsi="Times New Roman"/>
                <w:bCs/>
                <w:sz w:val="20"/>
                <w:szCs w:val="20"/>
              </w:rPr>
              <w:t xml:space="preserve"> </w:t>
            </w:r>
            <w:r w:rsidRPr="00884C60">
              <w:rPr>
                <w:rFonts w:ascii="Times New Roman" w:hAnsi="Times New Roman"/>
                <w:bCs/>
                <w:sz w:val="20"/>
                <w:szCs w:val="20"/>
              </w:rPr>
              <w:t>Lai ieviestu direktīvu tikai izstrādāti vairāki likumprojekti, no kuriem būtiskākais bija grozījumi Kriminālprocesa likumā</w:t>
            </w:r>
            <w:r>
              <w:rPr>
                <w:rFonts w:ascii="Times New Roman" w:hAnsi="Times New Roman"/>
                <w:bCs/>
                <w:sz w:val="20"/>
                <w:szCs w:val="20"/>
              </w:rPr>
              <w:t xml:space="preserve"> (KPL) </w:t>
            </w:r>
            <w:r w:rsidRPr="00884C60">
              <w:rPr>
                <w:rFonts w:ascii="Times New Roman" w:hAnsi="Times New Roman"/>
                <w:bCs/>
                <w:sz w:val="20"/>
                <w:szCs w:val="20"/>
              </w:rPr>
              <w:t>– attiecīgi kopš šie grozījumi stājušies spēkā KPL ietvertas vairākas īpatnības, lai atvieglotu cietušo dalību kriminālprocesā un stiprinātu viņu aizsardzību.</w:t>
            </w:r>
          </w:p>
          <w:p w14:paraId="13D713A1" w14:textId="0CE0A8B5" w:rsidR="00884C60" w:rsidRPr="00884C60" w:rsidRDefault="00884C60" w:rsidP="00884C60">
            <w:pPr>
              <w:spacing w:after="0" w:line="240" w:lineRule="auto"/>
              <w:jc w:val="both"/>
              <w:rPr>
                <w:rFonts w:ascii="Times New Roman" w:hAnsi="Times New Roman"/>
                <w:bCs/>
                <w:sz w:val="20"/>
                <w:szCs w:val="20"/>
              </w:rPr>
            </w:pPr>
            <w:r w:rsidRPr="00884C60">
              <w:rPr>
                <w:rFonts w:ascii="Times New Roman" w:hAnsi="Times New Roman"/>
                <w:bCs/>
                <w:sz w:val="20"/>
                <w:szCs w:val="20"/>
              </w:rPr>
              <w:t xml:space="preserve">Tiklīdz persona atzīta par cietušo, tai nekavējoties izsniedz un, ja nepieciešams, izskaidro informāciju par cietušā pamattiesībām (pieejams: </w:t>
            </w:r>
            <w:hyperlink r:id="rId11" w:history="1">
              <w:r w:rsidRPr="009C13AC">
                <w:rPr>
                  <w:rStyle w:val="Hyperlink"/>
                  <w:rFonts w:ascii="Times New Roman" w:hAnsi="Times New Roman"/>
                  <w:bCs/>
                  <w:sz w:val="20"/>
                  <w:szCs w:val="20"/>
                </w:rPr>
                <w:t>https://www.tm.gov.lv/lv/ministrija/skaidrojumi</w:t>
              </w:r>
            </w:hyperlink>
            <w:r w:rsidRPr="00884C60">
              <w:rPr>
                <w:rFonts w:ascii="Times New Roman" w:hAnsi="Times New Roman"/>
                <w:bCs/>
                <w:sz w:val="20"/>
                <w:szCs w:val="20"/>
              </w:rPr>
              <w:t>).</w:t>
            </w:r>
          </w:p>
          <w:p w14:paraId="2267F59C" w14:textId="3D18C96D" w:rsidR="00884C60" w:rsidRPr="00884C60" w:rsidRDefault="00884C60" w:rsidP="00884C60">
            <w:pPr>
              <w:spacing w:after="0" w:line="240" w:lineRule="auto"/>
              <w:jc w:val="both"/>
              <w:rPr>
                <w:rFonts w:ascii="Times New Roman" w:hAnsi="Times New Roman"/>
                <w:bCs/>
                <w:sz w:val="20"/>
                <w:szCs w:val="20"/>
              </w:rPr>
            </w:pPr>
            <w:r w:rsidRPr="00884C60">
              <w:rPr>
                <w:rFonts w:ascii="Times New Roman" w:hAnsi="Times New Roman"/>
                <w:bCs/>
                <w:sz w:val="20"/>
                <w:szCs w:val="20"/>
              </w:rPr>
              <w:t xml:space="preserve">KPL ietverta prasība izsniegt cietušajam tiesību izrakstu. Izrakstu izstrādāja Tieslietu ministrija sadarbībā ar Ģenerālprokuratūru, Valsts policiju, Valsts probācijas dienestu un </w:t>
            </w:r>
            <w:r w:rsidRPr="00884C60">
              <w:rPr>
                <w:rFonts w:ascii="Times New Roman" w:hAnsi="Times New Roman"/>
                <w:bCs/>
                <w:sz w:val="20"/>
                <w:szCs w:val="20"/>
              </w:rPr>
              <w:lastRenderedPageBreak/>
              <w:t>Juridiskās palīdzības administrāciju. Sagatavots vienkāršā valodā un viegli uztverams, pieejams Tieslietu ministrijas mājaslapā. Šis izraksts ir par cietušā pamattiesībām, bet tas neizslēdz iespēju to ņemt par paraugu (pamatu) un modificēt, lai tas satur specifiskas tiesības, kas attiecas uz cilvēku tirdzniecības upuriem. Taču šī izraksta izsniegšanu nosaka KPL. Jāatceras, ka cietušos nevar pārpludināt ar informāciju.</w:t>
            </w:r>
          </w:p>
          <w:p w14:paraId="10B193D0" w14:textId="777BBFC7" w:rsidR="00BE44BE" w:rsidRPr="00884C60" w:rsidRDefault="00884C60" w:rsidP="00884C60">
            <w:pPr>
              <w:spacing w:after="0" w:line="240" w:lineRule="auto"/>
              <w:jc w:val="both"/>
              <w:rPr>
                <w:rFonts w:ascii="Times New Roman" w:hAnsi="Times New Roman"/>
                <w:sz w:val="20"/>
                <w:szCs w:val="20"/>
              </w:rPr>
            </w:pPr>
            <w:r w:rsidRPr="00884C60">
              <w:rPr>
                <w:rFonts w:ascii="Times New Roman" w:hAnsi="Times New Roman"/>
                <w:sz w:val="20"/>
                <w:szCs w:val="20"/>
              </w:rPr>
              <w:t xml:space="preserve">Kopš </w:t>
            </w:r>
            <w:proofErr w:type="gramStart"/>
            <w:r w:rsidRPr="00884C60">
              <w:rPr>
                <w:rFonts w:ascii="Times New Roman" w:hAnsi="Times New Roman"/>
                <w:sz w:val="20"/>
                <w:szCs w:val="20"/>
              </w:rPr>
              <w:t>2016.gada</w:t>
            </w:r>
            <w:proofErr w:type="gramEnd"/>
            <w:r w:rsidRPr="00884C60">
              <w:rPr>
                <w:rFonts w:ascii="Times New Roman" w:hAnsi="Times New Roman"/>
                <w:sz w:val="20"/>
                <w:szCs w:val="20"/>
              </w:rPr>
              <w:t xml:space="preserve"> 1.janvāra Juridiskās palīdzības administrācija nodrošina tālruņa 116006 „Palīdzības dienests noziegumu upuriem” darbību, noslēdzot deleģēšanas līgumu ar biedrību “Skalbes”. Tādējādi ir nodrošināta direktīvas prasība, ka cietušajiem ir pieejami bezmaksas atbalsta dienesti. Bezmaksas telefona numurs, pa kuru zvanot, var saņemt informāciju, kas sai</w:t>
            </w:r>
            <w:r>
              <w:rPr>
                <w:rFonts w:ascii="Times New Roman" w:hAnsi="Times New Roman"/>
                <w:sz w:val="20"/>
                <w:szCs w:val="20"/>
              </w:rPr>
              <w:t>stīta ar kriminālprocesu,</w:t>
            </w:r>
            <w:r w:rsidRPr="00884C60">
              <w:rPr>
                <w:rFonts w:ascii="Times New Roman" w:hAnsi="Times New Roman"/>
                <w:sz w:val="20"/>
                <w:szCs w:val="20"/>
              </w:rPr>
              <w:t xml:space="preserve"> emocionālu atbalstu</w:t>
            </w:r>
            <w:r>
              <w:rPr>
                <w:rFonts w:ascii="Times New Roman" w:hAnsi="Times New Roman"/>
                <w:sz w:val="20"/>
                <w:szCs w:val="20"/>
              </w:rPr>
              <w:t>,</w:t>
            </w:r>
            <w:r w:rsidRPr="00BE44BE">
              <w:rPr>
                <w:rFonts w:ascii="Times New Roman" w:hAnsi="Times New Roman"/>
                <w:sz w:val="20"/>
                <w:szCs w:val="20"/>
              </w:rPr>
              <w:t xml:space="preserve"> kā arī informāciju par viņu tiesībām, tajā skaitā par tiesībām saņemt valsts kompensāciju, un iespējām tās izmantot.</w:t>
            </w:r>
            <w:r w:rsidRPr="00884C60">
              <w:rPr>
                <w:rFonts w:ascii="Times New Roman" w:hAnsi="Times New Roman"/>
                <w:sz w:val="20"/>
                <w:szCs w:val="20"/>
              </w:rPr>
              <w:t xml:space="preserve"> Var zvanīt ne tikai cietušie, bet visi upuri.</w:t>
            </w:r>
          </w:p>
        </w:tc>
      </w:tr>
      <w:tr w:rsidR="00316C3C" w:rsidRPr="00B21B32" w14:paraId="73F28444" w14:textId="07804B23" w:rsidTr="001D0F1D">
        <w:trPr>
          <w:trHeight w:val="60"/>
        </w:trPr>
        <w:tc>
          <w:tcPr>
            <w:tcW w:w="766" w:type="pct"/>
            <w:tcBorders>
              <w:top w:val="single" w:sz="6" w:space="0" w:color="auto"/>
              <w:bottom w:val="single" w:sz="6" w:space="0" w:color="auto"/>
              <w:right w:val="single" w:sz="6" w:space="0" w:color="auto"/>
            </w:tcBorders>
            <w:shd w:val="clear" w:color="auto" w:fill="auto"/>
          </w:tcPr>
          <w:p w14:paraId="01B97B35"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Izstrādāt vadlīnijas cilvēku tirdzniecības upuru risku novērtēšanai (risk assessment).</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3B84F02"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2016.gads</w:t>
            </w:r>
            <w:proofErr w:type="gramEnd"/>
          </w:p>
          <w:p w14:paraId="10BBE6C2"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1390619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24FCB1C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 ĀM, NVO</w:t>
            </w:r>
          </w:p>
        </w:tc>
        <w:tc>
          <w:tcPr>
            <w:tcW w:w="452" w:type="pct"/>
            <w:tcBorders>
              <w:top w:val="single" w:sz="6" w:space="0" w:color="auto"/>
              <w:left w:val="single" w:sz="6" w:space="0" w:color="auto"/>
              <w:bottom w:val="single" w:sz="6" w:space="0" w:color="auto"/>
            </w:tcBorders>
            <w:shd w:val="clear" w:color="auto" w:fill="auto"/>
          </w:tcPr>
          <w:p w14:paraId="0D3CE38E"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2A8679C6"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31DDFA2C" w14:textId="77777777" w:rsidR="00A54149" w:rsidRDefault="001F59B5" w:rsidP="00465890">
            <w:pPr>
              <w:spacing w:after="0" w:line="240" w:lineRule="auto"/>
              <w:rPr>
                <w:rFonts w:ascii="Times New Roman" w:hAnsi="Times New Roman"/>
                <w:b/>
                <w:bCs/>
                <w:sz w:val="20"/>
                <w:szCs w:val="20"/>
              </w:rPr>
            </w:pPr>
            <w:r w:rsidRPr="001F59B5">
              <w:rPr>
                <w:rFonts w:ascii="Times New Roman" w:hAnsi="Times New Roman"/>
                <w:b/>
                <w:bCs/>
                <w:sz w:val="20"/>
                <w:szCs w:val="20"/>
              </w:rPr>
              <w:t>NAV IZPILDĪTS</w:t>
            </w:r>
          </w:p>
          <w:p w14:paraId="5FCF3682" w14:textId="73948FCE" w:rsidR="0059475F" w:rsidRPr="0063081E" w:rsidRDefault="0063081E" w:rsidP="008773BC">
            <w:pPr>
              <w:spacing w:after="0" w:line="240" w:lineRule="auto"/>
              <w:jc w:val="both"/>
              <w:rPr>
                <w:rFonts w:ascii="Times New Roman" w:hAnsi="Times New Roman"/>
                <w:bCs/>
                <w:sz w:val="20"/>
                <w:szCs w:val="20"/>
              </w:rPr>
            </w:pPr>
            <w:r>
              <w:rPr>
                <w:rFonts w:ascii="Times New Roman" w:hAnsi="Times New Roman"/>
                <w:bCs/>
                <w:sz w:val="20"/>
                <w:szCs w:val="20"/>
              </w:rPr>
              <w:t xml:space="preserve">Ministru kabineta </w:t>
            </w:r>
            <w:proofErr w:type="gramStart"/>
            <w:r w:rsidR="008773BC">
              <w:rPr>
                <w:rFonts w:ascii="Times New Roman" w:hAnsi="Times New Roman"/>
                <w:bCs/>
                <w:sz w:val="20"/>
                <w:szCs w:val="20"/>
              </w:rPr>
              <w:t>2003.gada</w:t>
            </w:r>
            <w:proofErr w:type="gramEnd"/>
            <w:r w:rsidR="008773BC">
              <w:rPr>
                <w:rFonts w:ascii="Times New Roman" w:hAnsi="Times New Roman"/>
                <w:bCs/>
                <w:sz w:val="20"/>
                <w:szCs w:val="20"/>
              </w:rPr>
              <w:t xml:space="preserve"> 3.jūnia noteikumi Nr.291 “Prasības sociālo pakalpojumu sniedzējiem” ietver riska novērtēšanas kritērijus, kurus darbā ar nepilngadīgajiem cilvēku tirdzniecības upuriem izmanto biedrība “Centrs Marta”. [Minētie Ministru kabineta noteikumi zaudējuši spēku 01.07.2017., 01.07.2017. spēkā </w:t>
            </w:r>
            <w:r w:rsidR="009C664E">
              <w:rPr>
                <w:rFonts w:ascii="Times New Roman" w:hAnsi="Times New Roman"/>
                <w:bCs/>
                <w:sz w:val="20"/>
                <w:szCs w:val="20"/>
              </w:rPr>
              <w:t xml:space="preserve">Ministru kabineta </w:t>
            </w:r>
            <w:proofErr w:type="gramStart"/>
            <w:r w:rsidR="009C664E">
              <w:rPr>
                <w:rFonts w:ascii="Times New Roman" w:hAnsi="Times New Roman"/>
                <w:bCs/>
                <w:sz w:val="20"/>
                <w:szCs w:val="20"/>
              </w:rPr>
              <w:t>2017.gada</w:t>
            </w:r>
            <w:proofErr w:type="gramEnd"/>
            <w:r w:rsidR="009C664E">
              <w:rPr>
                <w:rFonts w:ascii="Times New Roman" w:hAnsi="Times New Roman"/>
                <w:bCs/>
                <w:sz w:val="20"/>
                <w:szCs w:val="20"/>
              </w:rPr>
              <w:t xml:space="preserve"> 13.jūnija noteikumi Nr.338 “Prasības sociālo pakalpojumu sniedzējiem”, kas ietver riska novērtēšanas kritērijus un riska novērtējuma anketu.]</w:t>
            </w:r>
          </w:p>
        </w:tc>
      </w:tr>
      <w:tr w:rsidR="00D34FF4" w:rsidRPr="00B21B32" w14:paraId="58D068B5" w14:textId="2B6B0D4B" w:rsidTr="001D0F1D">
        <w:trPr>
          <w:trHeight w:val="60"/>
        </w:trPr>
        <w:tc>
          <w:tcPr>
            <w:tcW w:w="766" w:type="pct"/>
            <w:tcBorders>
              <w:top w:val="single" w:sz="6" w:space="0" w:color="auto"/>
              <w:bottom w:val="single" w:sz="6" w:space="0" w:color="auto"/>
              <w:right w:val="single" w:sz="6" w:space="0" w:color="auto"/>
            </w:tcBorders>
            <w:shd w:val="clear" w:color="auto" w:fill="auto"/>
          </w:tcPr>
          <w:p w14:paraId="39C9220F"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Veikt Valsts policijas un pašvaldības policijas darbinieku, prokuroru, sociālo darbinieku, robežsargu, darba inspektoru, konsulāro amatpersonu, bāriņtiesu darbinieku apmācību par darbu ar cilvēku tirdzniecības upuri, ievērojot dzimuma aspektu, uz upuri vērstu pieeju un ievērojot bērna labākās intereses.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742C6EF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7A8F70E"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581AB65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Tiesībsarga birojs, NVO, pašvaldības, ĀM</w:t>
            </w:r>
          </w:p>
        </w:tc>
        <w:tc>
          <w:tcPr>
            <w:tcW w:w="452" w:type="pct"/>
            <w:tcBorders>
              <w:top w:val="single" w:sz="6" w:space="0" w:color="auto"/>
              <w:left w:val="single" w:sz="6" w:space="0" w:color="auto"/>
              <w:bottom w:val="single" w:sz="6" w:space="0" w:color="auto"/>
            </w:tcBorders>
            <w:shd w:val="clear" w:color="auto" w:fill="auto"/>
          </w:tcPr>
          <w:p w14:paraId="13D1204A"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393F4085" w14:textId="3E3AF71D" w:rsidR="00A54149" w:rsidRPr="00B21B32" w:rsidRDefault="006B2709" w:rsidP="00465890">
            <w:pPr>
              <w:spacing w:after="0" w:line="240" w:lineRule="auto"/>
              <w:rPr>
                <w:rFonts w:ascii="Times New Roman" w:hAnsi="Times New Roman"/>
                <w:bCs/>
                <w:sz w:val="20"/>
                <w:szCs w:val="20"/>
              </w:rPr>
            </w:pPr>
            <w:r>
              <w:rPr>
                <w:rFonts w:ascii="Times New Roman" w:hAnsi="Times New Roman"/>
                <w:bCs/>
                <w:sz w:val="20"/>
                <w:szCs w:val="20"/>
              </w:rPr>
              <w:t>Nav informācijas par finansējumu</w:t>
            </w:r>
          </w:p>
        </w:tc>
        <w:tc>
          <w:tcPr>
            <w:tcW w:w="2387" w:type="pct"/>
            <w:gridSpan w:val="4"/>
            <w:tcBorders>
              <w:top w:val="single" w:sz="6" w:space="0" w:color="auto"/>
              <w:left w:val="single" w:sz="6" w:space="0" w:color="auto"/>
              <w:bottom w:val="single" w:sz="6" w:space="0" w:color="auto"/>
            </w:tcBorders>
            <w:shd w:val="clear" w:color="auto" w:fill="auto"/>
          </w:tcPr>
          <w:p w14:paraId="53E720F5" w14:textId="77777777" w:rsidR="008F1A02" w:rsidRDefault="008F1A02" w:rsidP="00791765">
            <w:pPr>
              <w:spacing w:after="0" w:line="240" w:lineRule="auto"/>
              <w:jc w:val="both"/>
              <w:rPr>
                <w:rFonts w:ascii="Times New Roman" w:hAnsi="Times New Roman"/>
                <w:b/>
                <w:bCs/>
                <w:sz w:val="20"/>
                <w:szCs w:val="20"/>
              </w:rPr>
            </w:pPr>
            <w:r w:rsidRPr="008F1A02">
              <w:rPr>
                <w:rFonts w:ascii="Times New Roman" w:hAnsi="Times New Roman"/>
                <w:b/>
                <w:bCs/>
                <w:sz w:val="20"/>
                <w:szCs w:val="20"/>
              </w:rPr>
              <w:t>IZPILDĪTS:</w:t>
            </w:r>
          </w:p>
          <w:p w14:paraId="63DD25FC" w14:textId="5A7DC737" w:rsidR="00614BDF" w:rsidRPr="00614BDF" w:rsidRDefault="00614BDF" w:rsidP="00791765">
            <w:pPr>
              <w:spacing w:after="0" w:line="240" w:lineRule="auto"/>
              <w:jc w:val="both"/>
              <w:rPr>
                <w:rFonts w:ascii="Times New Roman" w:hAnsi="Times New Roman"/>
                <w:b/>
                <w:bCs/>
                <w:i/>
                <w:sz w:val="20"/>
                <w:szCs w:val="20"/>
              </w:rPr>
            </w:pPr>
            <w:proofErr w:type="gramStart"/>
            <w:r w:rsidRPr="00614BDF">
              <w:rPr>
                <w:rFonts w:ascii="Times New Roman" w:hAnsi="Times New Roman"/>
                <w:b/>
                <w:bCs/>
                <w:i/>
                <w:sz w:val="20"/>
                <w:szCs w:val="20"/>
              </w:rPr>
              <w:t>LABKLĀJĪBAS MINISTRIJA</w:t>
            </w:r>
            <w:proofErr w:type="gramEnd"/>
            <w:r w:rsidRPr="00614BDF">
              <w:rPr>
                <w:rFonts w:ascii="Times New Roman" w:hAnsi="Times New Roman"/>
                <w:b/>
                <w:bCs/>
                <w:i/>
                <w:sz w:val="20"/>
                <w:szCs w:val="20"/>
              </w:rPr>
              <w:t>:</w:t>
            </w:r>
          </w:p>
          <w:p w14:paraId="5FC2FBFE" w14:textId="38321D15" w:rsidR="0015452E" w:rsidRDefault="0015452E" w:rsidP="00791765">
            <w:pPr>
              <w:spacing w:after="0" w:line="240" w:lineRule="auto"/>
              <w:jc w:val="both"/>
              <w:rPr>
                <w:rFonts w:ascii="Times New Roman" w:hAnsi="Times New Roman"/>
                <w:bCs/>
                <w:sz w:val="20"/>
                <w:szCs w:val="20"/>
              </w:rPr>
            </w:pPr>
            <w:r>
              <w:rPr>
                <w:rFonts w:ascii="Times New Roman" w:hAnsi="Times New Roman"/>
                <w:bCs/>
                <w:sz w:val="20"/>
                <w:szCs w:val="20"/>
              </w:rPr>
              <w:t>M</w:t>
            </w:r>
            <w:r w:rsidRPr="0015452E">
              <w:rPr>
                <w:rFonts w:ascii="Times New Roman" w:hAnsi="Times New Roman"/>
                <w:bCs/>
                <w:sz w:val="20"/>
                <w:szCs w:val="20"/>
              </w:rPr>
              <w:t xml:space="preserve">ācības tiek organizētas saskaņā ar Ministru kabineta </w:t>
            </w:r>
            <w:proofErr w:type="gramStart"/>
            <w:r>
              <w:rPr>
                <w:rFonts w:ascii="Times New Roman" w:hAnsi="Times New Roman"/>
                <w:bCs/>
                <w:sz w:val="20"/>
                <w:szCs w:val="20"/>
              </w:rPr>
              <w:t>2014.gada</w:t>
            </w:r>
            <w:proofErr w:type="gramEnd"/>
            <w:r>
              <w:rPr>
                <w:rFonts w:ascii="Times New Roman" w:hAnsi="Times New Roman"/>
                <w:bCs/>
                <w:sz w:val="20"/>
                <w:szCs w:val="20"/>
              </w:rPr>
              <w:t xml:space="preserve"> 1.aprīļa noteikumiem N</w:t>
            </w:r>
            <w:r w:rsidRPr="0015452E">
              <w:rPr>
                <w:rFonts w:ascii="Times New Roman" w:hAnsi="Times New Roman"/>
                <w:bCs/>
                <w:sz w:val="20"/>
                <w:szCs w:val="20"/>
              </w:rPr>
              <w:t>r.173 “Noteikumi par kārtību, kādā apgūst speciālās zināšanas bērnu tiesību aizsardzības jomā</w:t>
            </w:r>
            <w:r>
              <w:rPr>
                <w:rFonts w:ascii="Times New Roman" w:hAnsi="Times New Roman"/>
                <w:bCs/>
                <w:sz w:val="20"/>
                <w:szCs w:val="20"/>
              </w:rPr>
              <w:t>, šo zināšanu saturu un apjomu”, mācībās iekļauti arī jautājumi par cilvēku tirdzniecību:</w:t>
            </w:r>
          </w:p>
          <w:p w14:paraId="5CAA75B4" w14:textId="2BF80D33" w:rsidR="0015452E" w:rsidRPr="0015452E" w:rsidRDefault="0015452E" w:rsidP="00791765">
            <w:pPr>
              <w:spacing w:after="0" w:line="240" w:lineRule="auto"/>
              <w:jc w:val="both"/>
              <w:rPr>
                <w:rFonts w:ascii="Times New Roman" w:hAnsi="Times New Roman"/>
                <w:bCs/>
                <w:sz w:val="20"/>
                <w:szCs w:val="20"/>
              </w:rPr>
            </w:pPr>
            <w:r w:rsidRPr="0015452E">
              <w:rPr>
                <w:rFonts w:ascii="Times New Roman" w:hAnsi="Times New Roman"/>
                <w:b/>
                <w:bCs/>
                <w:sz w:val="20"/>
                <w:szCs w:val="20"/>
              </w:rPr>
              <w:t xml:space="preserve">24 akadēmisko stundu </w:t>
            </w:r>
            <w:r>
              <w:rPr>
                <w:rFonts w:ascii="Times New Roman" w:hAnsi="Times New Roman"/>
                <w:b/>
                <w:bCs/>
                <w:sz w:val="20"/>
                <w:szCs w:val="20"/>
              </w:rPr>
              <w:t>programmā</w:t>
            </w:r>
            <w:r w:rsidRPr="0015452E">
              <w:rPr>
                <w:rFonts w:ascii="Times New Roman" w:hAnsi="Times New Roman"/>
                <w:bCs/>
                <w:sz w:val="20"/>
                <w:szCs w:val="20"/>
              </w:rPr>
              <w:t xml:space="preserve"> paredzēta tēma “Bērns vai bērna ģimenes loceklis – cilvēktirdzniecības upuris”: </w:t>
            </w:r>
          </w:p>
          <w:p w14:paraId="4952335F" w14:textId="121CCEAC" w:rsidR="0015452E" w:rsidRPr="0015452E" w:rsidRDefault="0015452E" w:rsidP="00791765">
            <w:pPr>
              <w:spacing w:after="0" w:line="240" w:lineRule="auto"/>
              <w:jc w:val="both"/>
              <w:rPr>
                <w:rFonts w:ascii="Times New Roman" w:hAnsi="Times New Roman"/>
                <w:bCs/>
                <w:sz w:val="20"/>
                <w:szCs w:val="20"/>
              </w:rPr>
            </w:pPr>
            <w:proofErr w:type="gramStart"/>
            <w:r w:rsidRPr="0015452E">
              <w:rPr>
                <w:rFonts w:ascii="Times New Roman" w:hAnsi="Times New Roman"/>
                <w:bCs/>
                <w:sz w:val="20"/>
                <w:szCs w:val="20"/>
              </w:rPr>
              <w:t>2014.gadā</w:t>
            </w:r>
            <w:proofErr w:type="gramEnd"/>
            <w:r w:rsidRPr="0015452E">
              <w:rPr>
                <w:rFonts w:ascii="Times New Roman" w:hAnsi="Times New Roman"/>
                <w:bCs/>
                <w:sz w:val="20"/>
                <w:szCs w:val="20"/>
              </w:rPr>
              <w:t xml:space="preserve"> apmācīti 225 val</w:t>
            </w:r>
            <w:r>
              <w:rPr>
                <w:rFonts w:ascii="Times New Roman" w:hAnsi="Times New Roman"/>
                <w:bCs/>
                <w:sz w:val="20"/>
                <w:szCs w:val="20"/>
              </w:rPr>
              <w:t xml:space="preserve">sts un pašvaldību speciālisti; </w:t>
            </w:r>
          </w:p>
          <w:p w14:paraId="452A511A" w14:textId="5FC68027" w:rsidR="0015452E" w:rsidRPr="0015452E" w:rsidRDefault="0015452E" w:rsidP="00791765">
            <w:pPr>
              <w:spacing w:after="0" w:line="240" w:lineRule="auto"/>
              <w:jc w:val="both"/>
              <w:rPr>
                <w:rFonts w:ascii="Times New Roman" w:hAnsi="Times New Roman"/>
                <w:bCs/>
                <w:sz w:val="20"/>
                <w:szCs w:val="20"/>
              </w:rPr>
            </w:pPr>
            <w:proofErr w:type="gramStart"/>
            <w:r w:rsidRPr="0015452E">
              <w:rPr>
                <w:rFonts w:ascii="Times New Roman" w:hAnsi="Times New Roman"/>
                <w:bCs/>
                <w:sz w:val="20"/>
                <w:szCs w:val="20"/>
              </w:rPr>
              <w:t>2015.gadā</w:t>
            </w:r>
            <w:proofErr w:type="gramEnd"/>
            <w:r w:rsidRPr="0015452E">
              <w:rPr>
                <w:rFonts w:ascii="Times New Roman" w:hAnsi="Times New Roman"/>
                <w:bCs/>
                <w:sz w:val="20"/>
                <w:szCs w:val="20"/>
              </w:rPr>
              <w:t xml:space="preserve"> apmācī</w:t>
            </w:r>
            <w:r>
              <w:rPr>
                <w:rFonts w:ascii="Times New Roman" w:hAnsi="Times New Roman"/>
                <w:bCs/>
                <w:sz w:val="20"/>
                <w:szCs w:val="20"/>
              </w:rPr>
              <w:t xml:space="preserve">ti 50 dažādu jomu speciālisti; </w:t>
            </w:r>
          </w:p>
          <w:p w14:paraId="39EA3A58" w14:textId="5D2F5260" w:rsidR="008F1A02" w:rsidRDefault="0015452E" w:rsidP="00791765">
            <w:pPr>
              <w:spacing w:after="0" w:line="240" w:lineRule="auto"/>
              <w:jc w:val="both"/>
              <w:rPr>
                <w:rFonts w:ascii="Times New Roman" w:hAnsi="Times New Roman"/>
                <w:bCs/>
                <w:sz w:val="20"/>
                <w:szCs w:val="20"/>
              </w:rPr>
            </w:pPr>
            <w:proofErr w:type="gramStart"/>
            <w:r w:rsidRPr="0015452E">
              <w:rPr>
                <w:rFonts w:ascii="Times New Roman" w:hAnsi="Times New Roman"/>
                <w:bCs/>
                <w:sz w:val="20"/>
                <w:szCs w:val="20"/>
              </w:rPr>
              <w:t>2016.gadā</w:t>
            </w:r>
            <w:proofErr w:type="gramEnd"/>
            <w:r w:rsidRPr="0015452E">
              <w:rPr>
                <w:rFonts w:ascii="Times New Roman" w:hAnsi="Times New Roman"/>
                <w:bCs/>
                <w:sz w:val="20"/>
                <w:szCs w:val="20"/>
              </w:rPr>
              <w:t xml:space="preserve"> mācības nav organizētas, jo zemās intereses dēļ nav izdevies izveidot mācību grupas.</w:t>
            </w:r>
          </w:p>
          <w:p w14:paraId="53FBCF85" w14:textId="55BF117F" w:rsidR="0015452E" w:rsidRPr="0015452E" w:rsidRDefault="0015452E" w:rsidP="00791765">
            <w:pPr>
              <w:spacing w:after="0" w:line="240" w:lineRule="auto"/>
              <w:jc w:val="both"/>
              <w:rPr>
                <w:rFonts w:ascii="Times New Roman" w:hAnsi="Times New Roman"/>
                <w:bCs/>
                <w:sz w:val="20"/>
                <w:szCs w:val="20"/>
              </w:rPr>
            </w:pPr>
            <w:r w:rsidRPr="0015452E">
              <w:rPr>
                <w:rFonts w:ascii="Times New Roman" w:hAnsi="Times New Roman"/>
                <w:b/>
                <w:bCs/>
                <w:sz w:val="20"/>
                <w:szCs w:val="20"/>
              </w:rPr>
              <w:t>40 stundu programmā</w:t>
            </w:r>
            <w:r w:rsidRPr="0015452E">
              <w:rPr>
                <w:rFonts w:ascii="Times New Roman" w:hAnsi="Times New Roman"/>
                <w:bCs/>
                <w:sz w:val="20"/>
                <w:szCs w:val="20"/>
              </w:rPr>
              <w:t xml:space="preserve"> paredzēta tēma “Tiesības uz aizsardzību pret seksuālo izmantošanu, nolaupīšanu, tirdzniecību un pārdošan</w:t>
            </w:r>
            <w:r>
              <w:rPr>
                <w:rFonts w:ascii="Times New Roman" w:hAnsi="Times New Roman"/>
                <w:bCs/>
                <w:sz w:val="20"/>
                <w:szCs w:val="20"/>
              </w:rPr>
              <w:t>u”:</w:t>
            </w:r>
          </w:p>
          <w:p w14:paraId="1D733C5C" w14:textId="6A882E2C" w:rsidR="0015452E" w:rsidRPr="0015452E" w:rsidRDefault="0015452E" w:rsidP="00791765">
            <w:pPr>
              <w:spacing w:after="0" w:line="240" w:lineRule="auto"/>
              <w:jc w:val="both"/>
              <w:rPr>
                <w:rFonts w:ascii="Times New Roman" w:hAnsi="Times New Roman"/>
                <w:bCs/>
                <w:sz w:val="20"/>
                <w:szCs w:val="20"/>
              </w:rPr>
            </w:pPr>
            <w:proofErr w:type="gramStart"/>
            <w:r w:rsidRPr="0015452E">
              <w:rPr>
                <w:rFonts w:ascii="Times New Roman" w:hAnsi="Times New Roman"/>
                <w:bCs/>
                <w:sz w:val="20"/>
                <w:szCs w:val="20"/>
              </w:rPr>
              <w:t>2014.</w:t>
            </w:r>
            <w:r>
              <w:rPr>
                <w:rFonts w:ascii="Times New Roman" w:hAnsi="Times New Roman"/>
                <w:bCs/>
                <w:sz w:val="20"/>
                <w:szCs w:val="20"/>
              </w:rPr>
              <w:t>gadā</w:t>
            </w:r>
            <w:proofErr w:type="gramEnd"/>
            <w:r>
              <w:rPr>
                <w:rFonts w:ascii="Times New Roman" w:hAnsi="Times New Roman"/>
                <w:bCs/>
                <w:sz w:val="20"/>
                <w:szCs w:val="20"/>
              </w:rPr>
              <w:t xml:space="preserve"> apmācīti 456 speciālisti; </w:t>
            </w:r>
          </w:p>
          <w:p w14:paraId="5C9447D7" w14:textId="05602D86" w:rsidR="0015452E" w:rsidRPr="0015452E" w:rsidRDefault="0015452E" w:rsidP="00791765">
            <w:pPr>
              <w:spacing w:after="0" w:line="240" w:lineRule="auto"/>
              <w:jc w:val="both"/>
              <w:rPr>
                <w:rFonts w:ascii="Times New Roman" w:hAnsi="Times New Roman"/>
                <w:bCs/>
                <w:sz w:val="20"/>
                <w:szCs w:val="20"/>
              </w:rPr>
            </w:pPr>
            <w:proofErr w:type="gramStart"/>
            <w:r>
              <w:rPr>
                <w:rFonts w:ascii="Times New Roman" w:hAnsi="Times New Roman"/>
                <w:bCs/>
                <w:sz w:val="20"/>
                <w:szCs w:val="20"/>
              </w:rPr>
              <w:t>2015.gadā</w:t>
            </w:r>
            <w:proofErr w:type="gramEnd"/>
            <w:r>
              <w:rPr>
                <w:rFonts w:ascii="Times New Roman" w:hAnsi="Times New Roman"/>
                <w:bCs/>
                <w:sz w:val="20"/>
                <w:szCs w:val="20"/>
              </w:rPr>
              <w:t xml:space="preserve"> 632 speciālisti; </w:t>
            </w:r>
          </w:p>
          <w:p w14:paraId="4721DB9F" w14:textId="3F94F479" w:rsidR="0015452E" w:rsidRDefault="0015452E" w:rsidP="00791765">
            <w:pPr>
              <w:spacing w:after="0" w:line="240" w:lineRule="auto"/>
              <w:jc w:val="both"/>
              <w:rPr>
                <w:rFonts w:ascii="Times New Roman" w:hAnsi="Times New Roman"/>
                <w:bCs/>
                <w:sz w:val="20"/>
                <w:szCs w:val="20"/>
              </w:rPr>
            </w:pPr>
            <w:proofErr w:type="gramStart"/>
            <w:r w:rsidRPr="0015452E">
              <w:rPr>
                <w:rFonts w:ascii="Times New Roman" w:hAnsi="Times New Roman"/>
                <w:bCs/>
                <w:sz w:val="20"/>
                <w:szCs w:val="20"/>
              </w:rPr>
              <w:t>2016.gadā</w:t>
            </w:r>
            <w:proofErr w:type="gramEnd"/>
            <w:r w:rsidRPr="0015452E">
              <w:rPr>
                <w:rFonts w:ascii="Times New Roman" w:hAnsi="Times New Roman"/>
                <w:bCs/>
                <w:sz w:val="20"/>
                <w:szCs w:val="20"/>
              </w:rPr>
              <w:t xml:space="preserve"> 225 speciālisti.</w:t>
            </w:r>
          </w:p>
          <w:p w14:paraId="78F33AB9" w14:textId="77777777" w:rsidR="0015452E" w:rsidRPr="008F1A02" w:rsidRDefault="0015452E" w:rsidP="00791765">
            <w:pPr>
              <w:spacing w:after="0" w:line="240" w:lineRule="auto"/>
              <w:jc w:val="both"/>
              <w:rPr>
                <w:rFonts w:ascii="Times New Roman" w:hAnsi="Times New Roman"/>
                <w:bCs/>
                <w:sz w:val="20"/>
                <w:szCs w:val="20"/>
              </w:rPr>
            </w:pPr>
          </w:p>
          <w:p w14:paraId="44E9B795" w14:textId="69CD05A0" w:rsidR="00A54149" w:rsidRPr="00B21B32" w:rsidRDefault="008F1A02" w:rsidP="00791765">
            <w:pPr>
              <w:spacing w:after="0" w:line="240" w:lineRule="auto"/>
              <w:jc w:val="both"/>
              <w:rPr>
                <w:rFonts w:ascii="Times New Roman" w:hAnsi="Times New Roman"/>
                <w:bCs/>
                <w:sz w:val="20"/>
                <w:szCs w:val="20"/>
              </w:rPr>
            </w:pPr>
            <w:r w:rsidRPr="008F1A02">
              <w:rPr>
                <w:rFonts w:ascii="Times New Roman" w:hAnsi="Times New Roman"/>
                <w:bCs/>
                <w:sz w:val="20"/>
                <w:szCs w:val="20"/>
              </w:rPr>
              <w:t xml:space="preserve">2015.un </w:t>
            </w:r>
            <w:proofErr w:type="gramStart"/>
            <w:r w:rsidRPr="008F1A02">
              <w:rPr>
                <w:rFonts w:ascii="Times New Roman" w:hAnsi="Times New Roman"/>
                <w:bCs/>
                <w:sz w:val="20"/>
                <w:szCs w:val="20"/>
              </w:rPr>
              <w:t>2016.gadā</w:t>
            </w:r>
            <w:proofErr w:type="gramEnd"/>
            <w:r w:rsidRPr="008F1A02">
              <w:rPr>
                <w:rFonts w:ascii="Times New Roman" w:hAnsi="Times New Roman"/>
                <w:bCs/>
                <w:sz w:val="20"/>
                <w:szCs w:val="20"/>
              </w:rPr>
              <w:t xml:space="preserve"> sākās un 2017.gadā turpinās speciālistu mācības Baltijas jūras valstu un Ziemeļu ministriju padomes sadarbības projekta ietvaros . Šo mācību ietvaros 2016.gadā vairāk kā 150 dalībnieki piedalījās mācību semināros Latvijā, Igaunijā, Somijā un Zviedrijā, iepazīstot labo praksi un pamata principus bērnu, kuri atrodas migrācijā, aizsardzībai no cilvēku tirdzniecības riskiem. Mācību semināros piedalījās dažādu nozaru pārstāvji: Valsts </w:t>
            </w:r>
            <w:r w:rsidRPr="008F1A02">
              <w:rPr>
                <w:rFonts w:ascii="Times New Roman" w:hAnsi="Times New Roman"/>
                <w:bCs/>
                <w:sz w:val="20"/>
                <w:szCs w:val="20"/>
              </w:rPr>
              <w:lastRenderedPageBreak/>
              <w:t>robežsardze, Valsts policija, Pilsonības un migrācijas lietu pārvalde, sociālie dienesti, bāriņtiesas, Valsts bērnu tiesību aizsardzības inspekcija, tiesneši, prokurori, un citi.</w:t>
            </w:r>
          </w:p>
        </w:tc>
      </w:tr>
      <w:tr w:rsidR="00316C3C" w:rsidRPr="00B21B32" w14:paraId="6A826EA4" w14:textId="5534B7F4" w:rsidTr="001D0F1D">
        <w:trPr>
          <w:trHeight w:val="60"/>
        </w:trPr>
        <w:tc>
          <w:tcPr>
            <w:tcW w:w="766" w:type="pct"/>
            <w:tcBorders>
              <w:top w:val="single" w:sz="6" w:space="0" w:color="auto"/>
              <w:bottom w:val="single" w:sz="6" w:space="0" w:color="auto"/>
              <w:right w:val="single" w:sz="6" w:space="0" w:color="auto"/>
            </w:tcBorders>
            <w:shd w:val="clear" w:color="auto" w:fill="auto"/>
          </w:tcPr>
          <w:p w14:paraId="4E4DDFF0"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 xml:space="preserve">Izvērtēt spēkā esošos </w:t>
            </w:r>
            <w:proofErr w:type="gramStart"/>
            <w:r w:rsidRPr="00B21B32">
              <w:rPr>
                <w:rFonts w:ascii="Times New Roman" w:hAnsi="Times New Roman"/>
                <w:sz w:val="20"/>
                <w:szCs w:val="20"/>
              </w:rPr>
              <w:t>2006.gada</w:t>
            </w:r>
            <w:proofErr w:type="gramEnd"/>
            <w:r w:rsidRPr="00B21B32">
              <w:rPr>
                <w:rFonts w:ascii="Times New Roman" w:hAnsi="Times New Roman"/>
                <w:sz w:val="20"/>
                <w:szCs w:val="20"/>
              </w:rPr>
              <w:t xml:space="preserve"> 31.oktobra MK noteikumus Nr.889 „Noteikumi par kārtību, kādā cilvēku tirdzniecības upuri saņem sociālās rehabilitācijas pakalpojumus, un kritērijiem personas atzīšanai par cilvēku tirdzniecības upuri” un nepieciešamības gadījumā izstrādāt grozījumus, papildinot kritērijus personas atzīšanai par cilvēku tirdzniecības upuri.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1C94E184"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2015.gads</w:t>
            </w:r>
            <w:proofErr w:type="gramEnd"/>
          </w:p>
          <w:p w14:paraId="169C4AF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04F3A5B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12283C3D"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NVO</w:t>
            </w:r>
          </w:p>
        </w:tc>
        <w:tc>
          <w:tcPr>
            <w:tcW w:w="452" w:type="pct"/>
            <w:tcBorders>
              <w:top w:val="single" w:sz="6" w:space="0" w:color="auto"/>
              <w:left w:val="single" w:sz="6" w:space="0" w:color="auto"/>
              <w:bottom w:val="single" w:sz="6" w:space="0" w:color="auto"/>
            </w:tcBorders>
            <w:shd w:val="clear" w:color="auto" w:fill="auto"/>
          </w:tcPr>
          <w:p w14:paraId="2C9BA7D5"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34B224F3" w14:textId="70862D06" w:rsidR="00A54149" w:rsidRPr="00B21B32" w:rsidRDefault="00C95382" w:rsidP="00465890">
            <w:pPr>
              <w:spacing w:after="0" w:line="240" w:lineRule="auto"/>
              <w:rPr>
                <w:rFonts w:ascii="Times New Roman" w:hAnsi="Times New Roman"/>
                <w:bCs/>
                <w:sz w:val="20"/>
                <w:szCs w:val="20"/>
              </w:rPr>
            </w:pPr>
            <w:r w:rsidRPr="00C95382">
              <w:rPr>
                <w:rFonts w:ascii="Times New Roman" w:hAnsi="Times New Roman"/>
                <w:bCs/>
                <w:sz w:val="20"/>
                <w:szCs w:val="20"/>
              </w:rPr>
              <w:t>Uzdevuma izpilde tiek īstenota bez finansējuma</w:t>
            </w:r>
          </w:p>
        </w:tc>
        <w:tc>
          <w:tcPr>
            <w:tcW w:w="2387" w:type="pct"/>
            <w:gridSpan w:val="4"/>
            <w:tcBorders>
              <w:top w:val="single" w:sz="6" w:space="0" w:color="auto"/>
              <w:left w:val="single" w:sz="6" w:space="0" w:color="auto"/>
              <w:bottom w:val="single" w:sz="6" w:space="0" w:color="auto"/>
            </w:tcBorders>
            <w:shd w:val="clear" w:color="auto" w:fill="auto"/>
          </w:tcPr>
          <w:p w14:paraId="1FC23B1A" w14:textId="47BCC9A8" w:rsidR="00745AE2" w:rsidRPr="00745AE2" w:rsidRDefault="00745AE2" w:rsidP="00465890">
            <w:pPr>
              <w:spacing w:after="0" w:line="240" w:lineRule="auto"/>
              <w:rPr>
                <w:rFonts w:ascii="Times New Roman" w:hAnsi="Times New Roman"/>
                <w:b/>
                <w:bCs/>
                <w:sz w:val="20"/>
                <w:szCs w:val="20"/>
              </w:rPr>
            </w:pPr>
            <w:r w:rsidRPr="00745AE2">
              <w:rPr>
                <w:rFonts w:ascii="Times New Roman" w:hAnsi="Times New Roman"/>
                <w:b/>
                <w:bCs/>
                <w:sz w:val="20"/>
                <w:szCs w:val="20"/>
              </w:rPr>
              <w:t>IZPILDĪTS</w:t>
            </w:r>
            <w:r w:rsidR="004276AA">
              <w:rPr>
                <w:rFonts w:ascii="Times New Roman" w:hAnsi="Times New Roman"/>
                <w:b/>
                <w:bCs/>
                <w:sz w:val="20"/>
                <w:szCs w:val="20"/>
              </w:rPr>
              <w:t xml:space="preserve"> DAĻĒJI</w:t>
            </w:r>
            <w:r w:rsidRPr="00745AE2">
              <w:rPr>
                <w:rFonts w:ascii="Times New Roman" w:hAnsi="Times New Roman"/>
                <w:b/>
                <w:bCs/>
                <w:sz w:val="20"/>
                <w:szCs w:val="20"/>
              </w:rPr>
              <w:t>:</w:t>
            </w:r>
          </w:p>
          <w:p w14:paraId="6C939433" w14:textId="6101FFF8" w:rsidR="00745AE2" w:rsidRPr="00745AE2" w:rsidRDefault="00745AE2" w:rsidP="00465890">
            <w:pPr>
              <w:spacing w:after="0" w:line="240" w:lineRule="auto"/>
              <w:rPr>
                <w:rFonts w:ascii="Times New Roman" w:hAnsi="Times New Roman"/>
                <w:bCs/>
                <w:sz w:val="20"/>
                <w:szCs w:val="20"/>
              </w:rPr>
            </w:pPr>
            <w:proofErr w:type="gramStart"/>
            <w:r w:rsidRPr="00745AE2">
              <w:rPr>
                <w:rFonts w:ascii="Times New Roman" w:hAnsi="Times New Roman"/>
                <w:bCs/>
                <w:sz w:val="20"/>
                <w:szCs w:val="20"/>
              </w:rPr>
              <w:t>2015.gada</w:t>
            </w:r>
            <w:proofErr w:type="gramEnd"/>
            <w:r w:rsidRPr="00745AE2">
              <w:rPr>
                <w:rFonts w:ascii="Times New Roman" w:hAnsi="Times New Roman"/>
                <w:bCs/>
                <w:sz w:val="20"/>
                <w:szCs w:val="20"/>
              </w:rPr>
              <w:t xml:space="preserve"> 11.decembrī un 2016. gada 22.martā LM ir notikušas darba grupas sēdes ar mērķi izstrādāt grozījumus 2</w:t>
            </w:r>
            <w:r>
              <w:rPr>
                <w:rFonts w:ascii="Times New Roman" w:hAnsi="Times New Roman"/>
                <w:bCs/>
                <w:sz w:val="20"/>
                <w:szCs w:val="20"/>
              </w:rPr>
              <w:t>006.gada 31.oktobra MK noteikumo</w:t>
            </w:r>
            <w:r w:rsidRPr="00745AE2">
              <w:rPr>
                <w:rFonts w:ascii="Times New Roman" w:hAnsi="Times New Roman"/>
                <w:bCs/>
                <w:sz w:val="20"/>
                <w:szCs w:val="20"/>
              </w:rPr>
              <w:t>s Nr.889 „Noteikumi par kārtību, kādā cilvēku tirdzniecības upuri saņem sociālās rehabilitācijas pakalpojumus, un kritērijiem personas atzīšanai par cilvēku tirdzniecības upuri”.</w:t>
            </w:r>
          </w:p>
          <w:p w14:paraId="6281E9E6" w14:textId="321090A1" w:rsidR="00A54149" w:rsidRPr="00B21B32" w:rsidRDefault="00745AE2" w:rsidP="00465890">
            <w:pPr>
              <w:spacing w:after="0" w:line="240" w:lineRule="auto"/>
              <w:rPr>
                <w:rFonts w:ascii="Times New Roman" w:hAnsi="Times New Roman"/>
                <w:bCs/>
                <w:sz w:val="20"/>
                <w:szCs w:val="20"/>
              </w:rPr>
            </w:pPr>
            <w:proofErr w:type="gramStart"/>
            <w:r w:rsidRPr="00745AE2">
              <w:rPr>
                <w:rFonts w:ascii="Times New Roman" w:hAnsi="Times New Roman"/>
                <w:bCs/>
                <w:sz w:val="20"/>
                <w:szCs w:val="20"/>
              </w:rPr>
              <w:t>2017.gada</w:t>
            </w:r>
            <w:proofErr w:type="gramEnd"/>
            <w:r w:rsidRPr="00745AE2">
              <w:rPr>
                <w:rFonts w:ascii="Times New Roman" w:hAnsi="Times New Roman"/>
                <w:bCs/>
                <w:sz w:val="20"/>
                <w:szCs w:val="20"/>
              </w:rPr>
              <w:t xml:space="preserve"> pirmajā pusgadā LM darba grupa</w:t>
            </w:r>
            <w:r>
              <w:rPr>
                <w:rFonts w:ascii="Times New Roman" w:hAnsi="Times New Roman"/>
                <w:bCs/>
                <w:sz w:val="20"/>
                <w:szCs w:val="20"/>
              </w:rPr>
              <w:t xml:space="preserve"> tika atjaunota</w:t>
            </w:r>
            <w:r w:rsidRPr="00745AE2">
              <w:rPr>
                <w:rFonts w:ascii="Times New Roman" w:hAnsi="Times New Roman"/>
                <w:bCs/>
                <w:sz w:val="20"/>
                <w:szCs w:val="20"/>
              </w:rPr>
              <w:t xml:space="preserve"> un darbs pie grozījumiem atsākts.</w:t>
            </w:r>
          </w:p>
        </w:tc>
      </w:tr>
      <w:tr w:rsidR="00D34FF4" w:rsidRPr="00B21B32" w14:paraId="42FB7A9D" w14:textId="2CF709BA" w:rsidTr="001D0F1D">
        <w:trPr>
          <w:trHeight w:val="60"/>
        </w:trPr>
        <w:tc>
          <w:tcPr>
            <w:tcW w:w="766" w:type="pct"/>
            <w:tcBorders>
              <w:top w:val="single" w:sz="6" w:space="0" w:color="auto"/>
              <w:bottom w:val="single" w:sz="6" w:space="0" w:color="auto"/>
              <w:right w:val="single" w:sz="6" w:space="0" w:color="auto"/>
            </w:tcBorders>
            <w:shd w:val="clear" w:color="auto" w:fill="auto"/>
          </w:tcPr>
          <w:p w14:paraId="28DB88BC"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trike/>
                <w:sz w:val="20"/>
                <w:szCs w:val="20"/>
              </w:rPr>
            </w:pPr>
            <w:r w:rsidRPr="00B21B32">
              <w:rPr>
                <w:rFonts w:ascii="Times New Roman" w:hAnsi="Times New Roman"/>
                <w:sz w:val="20"/>
                <w:szCs w:val="20"/>
              </w:rPr>
              <w:t>Attīstīt pašvaldības sociālo dienestu un sociālo pakalpojumu cilvēku tirdzniecības upuriem sniedzēju sadarbību, nodrošinot veiksmīgu cilvēku tirdzniecības upura reintegrāciju pēc sociālo pakalpojumu saņemšanas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09195124"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2017.gads</w:t>
            </w:r>
            <w:proofErr w:type="gramEnd"/>
          </w:p>
          <w:p w14:paraId="2B4A987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7C6C9AA"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50337BD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Pašvaldības, NVO</w:t>
            </w:r>
          </w:p>
        </w:tc>
        <w:tc>
          <w:tcPr>
            <w:tcW w:w="452" w:type="pct"/>
            <w:tcBorders>
              <w:top w:val="single" w:sz="6" w:space="0" w:color="auto"/>
              <w:left w:val="single" w:sz="6" w:space="0" w:color="auto"/>
              <w:bottom w:val="single" w:sz="6" w:space="0" w:color="auto"/>
            </w:tcBorders>
            <w:shd w:val="clear" w:color="auto" w:fill="auto"/>
          </w:tcPr>
          <w:p w14:paraId="6221BA78"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0D673E3A"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1C3CF100" w14:textId="78918262" w:rsidR="00A54149" w:rsidRPr="006D58D8" w:rsidRDefault="006D58D8" w:rsidP="00465890">
            <w:pPr>
              <w:spacing w:after="0" w:line="240" w:lineRule="auto"/>
              <w:rPr>
                <w:rFonts w:ascii="Times New Roman" w:hAnsi="Times New Roman"/>
                <w:b/>
                <w:bCs/>
                <w:sz w:val="20"/>
                <w:szCs w:val="20"/>
              </w:rPr>
            </w:pPr>
            <w:r w:rsidRPr="006D58D8">
              <w:rPr>
                <w:rFonts w:ascii="Times New Roman" w:hAnsi="Times New Roman"/>
                <w:b/>
                <w:bCs/>
                <w:sz w:val="20"/>
                <w:szCs w:val="20"/>
              </w:rPr>
              <w:t>IZPILDE UZSĀKTA</w:t>
            </w:r>
          </w:p>
        </w:tc>
      </w:tr>
      <w:tr w:rsidR="00D34FF4" w:rsidRPr="00B21B32" w14:paraId="7BA7D6D3" w14:textId="68F64AF7" w:rsidTr="001D0F1D">
        <w:trPr>
          <w:trHeight w:val="60"/>
        </w:trPr>
        <w:tc>
          <w:tcPr>
            <w:tcW w:w="766" w:type="pct"/>
            <w:tcBorders>
              <w:top w:val="single" w:sz="6" w:space="0" w:color="auto"/>
              <w:bottom w:val="single" w:sz="6" w:space="0" w:color="auto"/>
              <w:right w:val="single" w:sz="6" w:space="0" w:color="auto"/>
            </w:tcBorders>
            <w:shd w:val="clear" w:color="auto" w:fill="auto"/>
          </w:tcPr>
          <w:p w14:paraId="449BBDE4"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Izvērtēt atbalsta bērniem, kas cietuši no cilvēku tirdzniecības, tostarp izmitināšanu, vidēja termiņa un ilgtermiņa atbalsta programmas, kas pielāgotas bērnu vajadzībām, uzlabošanu</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25D09A0A"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2016.gads</w:t>
            </w:r>
            <w:proofErr w:type="gramEnd"/>
          </w:p>
          <w:p w14:paraId="4EB22CAD"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2468C7C9"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62C522D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Pašvaldības, NVO</w:t>
            </w:r>
          </w:p>
        </w:tc>
        <w:tc>
          <w:tcPr>
            <w:tcW w:w="452" w:type="pct"/>
            <w:tcBorders>
              <w:top w:val="single" w:sz="6" w:space="0" w:color="auto"/>
              <w:left w:val="single" w:sz="6" w:space="0" w:color="auto"/>
              <w:bottom w:val="single" w:sz="6" w:space="0" w:color="auto"/>
            </w:tcBorders>
            <w:shd w:val="clear" w:color="auto" w:fill="auto"/>
          </w:tcPr>
          <w:p w14:paraId="3FD579A0"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21D97469" w14:textId="62BD6936" w:rsidR="00A54149" w:rsidRPr="00B21B32" w:rsidRDefault="00C95382" w:rsidP="00465890">
            <w:pPr>
              <w:spacing w:after="0" w:line="240" w:lineRule="auto"/>
              <w:rPr>
                <w:rFonts w:ascii="Times New Roman" w:hAnsi="Times New Roman"/>
                <w:bCs/>
                <w:sz w:val="20"/>
                <w:szCs w:val="20"/>
              </w:rPr>
            </w:pPr>
            <w:r>
              <w:rPr>
                <w:rFonts w:ascii="Times New Roman" w:hAnsi="Times New Roman"/>
                <w:bCs/>
                <w:sz w:val="20"/>
                <w:szCs w:val="20"/>
              </w:rPr>
              <w:t>Uzdevuma izpilde tiek īstenota bez finansējuma</w:t>
            </w:r>
          </w:p>
        </w:tc>
        <w:tc>
          <w:tcPr>
            <w:tcW w:w="2387" w:type="pct"/>
            <w:gridSpan w:val="4"/>
            <w:tcBorders>
              <w:top w:val="single" w:sz="6" w:space="0" w:color="auto"/>
              <w:left w:val="single" w:sz="6" w:space="0" w:color="auto"/>
              <w:bottom w:val="single" w:sz="6" w:space="0" w:color="auto"/>
            </w:tcBorders>
            <w:shd w:val="clear" w:color="auto" w:fill="auto"/>
          </w:tcPr>
          <w:p w14:paraId="73BAB45E" w14:textId="79F2BD8A" w:rsidR="008F2F4F" w:rsidRPr="008F2F4F" w:rsidRDefault="008F2F4F" w:rsidP="00465890">
            <w:pPr>
              <w:spacing w:after="0" w:line="240" w:lineRule="auto"/>
              <w:rPr>
                <w:rFonts w:ascii="Times New Roman" w:hAnsi="Times New Roman"/>
                <w:b/>
                <w:bCs/>
                <w:sz w:val="20"/>
                <w:szCs w:val="20"/>
              </w:rPr>
            </w:pPr>
            <w:r w:rsidRPr="008F2F4F">
              <w:rPr>
                <w:rFonts w:ascii="Times New Roman" w:hAnsi="Times New Roman"/>
                <w:b/>
                <w:bCs/>
                <w:sz w:val="20"/>
                <w:szCs w:val="20"/>
              </w:rPr>
              <w:t>NAV IZPILDĪTS:</w:t>
            </w:r>
          </w:p>
          <w:p w14:paraId="68BF86DB" w14:textId="3C0AA45B" w:rsidR="008F2F4F" w:rsidRPr="008F2F4F" w:rsidRDefault="008F2F4F" w:rsidP="00465890">
            <w:pPr>
              <w:spacing w:after="0" w:line="240" w:lineRule="auto"/>
              <w:rPr>
                <w:rFonts w:ascii="Times New Roman" w:hAnsi="Times New Roman"/>
                <w:bCs/>
                <w:sz w:val="20"/>
                <w:szCs w:val="20"/>
              </w:rPr>
            </w:pPr>
            <w:proofErr w:type="gramStart"/>
            <w:r w:rsidRPr="008F2F4F">
              <w:rPr>
                <w:rFonts w:ascii="Times New Roman" w:hAnsi="Times New Roman"/>
                <w:bCs/>
                <w:sz w:val="20"/>
                <w:szCs w:val="20"/>
              </w:rPr>
              <w:t>2015.gada</w:t>
            </w:r>
            <w:proofErr w:type="gramEnd"/>
            <w:r w:rsidRPr="008F2F4F">
              <w:rPr>
                <w:rFonts w:ascii="Times New Roman" w:hAnsi="Times New Roman"/>
                <w:bCs/>
                <w:sz w:val="20"/>
                <w:szCs w:val="20"/>
              </w:rPr>
              <w:t xml:space="preserve"> 11.decembrī un 2016. gada 22.martā LM ir notikušas darba grupas sēdes ar mērķi izstrādāt grozījumus 2</w:t>
            </w:r>
            <w:r>
              <w:rPr>
                <w:rFonts w:ascii="Times New Roman" w:hAnsi="Times New Roman"/>
                <w:bCs/>
                <w:sz w:val="20"/>
                <w:szCs w:val="20"/>
              </w:rPr>
              <w:t>006.gada 31.oktobra MK noteikumo</w:t>
            </w:r>
            <w:r w:rsidRPr="008F2F4F">
              <w:rPr>
                <w:rFonts w:ascii="Times New Roman" w:hAnsi="Times New Roman"/>
                <w:bCs/>
                <w:sz w:val="20"/>
                <w:szCs w:val="20"/>
              </w:rPr>
              <w:t>s Nr.889 „Noteikumi par kārtību, kādā cilvēku tirdzniecības upuri saņem sociālās rehabilitācijas pakalpojumus, un kritērijiem personas atzīšanai par cilvēku tirdzniecības upuri”.</w:t>
            </w:r>
          </w:p>
          <w:p w14:paraId="4BA6C7E3" w14:textId="3F31C761" w:rsidR="00A54149" w:rsidRPr="00B21B32" w:rsidRDefault="008F2F4F" w:rsidP="00465890">
            <w:pPr>
              <w:spacing w:after="0" w:line="240" w:lineRule="auto"/>
              <w:rPr>
                <w:rFonts w:ascii="Times New Roman" w:hAnsi="Times New Roman"/>
                <w:bCs/>
                <w:sz w:val="20"/>
                <w:szCs w:val="20"/>
              </w:rPr>
            </w:pPr>
            <w:proofErr w:type="gramStart"/>
            <w:r w:rsidRPr="008F2F4F">
              <w:rPr>
                <w:rFonts w:ascii="Times New Roman" w:hAnsi="Times New Roman"/>
                <w:bCs/>
                <w:sz w:val="20"/>
                <w:szCs w:val="20"/>
              </w:rPr>
              <w:t>2017.gada</w:t>
            </w:r>
            <w:proofErr w:type="gramEnd"/>
            <w:r w:rsidRPr="008F2F4F">
              <w:rPr>
                <w:rFonts w:ascii="Times New Roman" w:hAnsi="Times New Roman"/>
                <w:bCs/>
                <w:sz w:val="20"/>
                <w:szCs w:val="20"/>
              </w:rPr>
              <w:t xml:space="preserve"> pir</w:t>
            </w:r>
            <w:r>
              <w:rPr>
                <w:rFonts w:ascii="Times New Roman" w:hAnsi="Times New Roman"/>
                <w:bCs/>
                <w:sz w:val="20"/>
                <w:szCs w:val="20"/>
              </w:rPr>
              <w:t>majā pusgadā LM darba grupa tika</w:t>
            </w:r>
            <w:r w:rsidRPr="008F2F4F">
              <w:rPr>
                <w:rFonts w:ascii="Times New Roman" w:hAnsi="Times New Roman"/>
                <w:bCs/>
                <w:sz w:val="20"/>
                <w:szCs w:val="20"/>
              </w:rPr>
              <w:t xml:space="preserve"> atjaunota un darbs pie grozījumiem atsākts.</w:t>
            </w:r>
          </w:p>
        </w:tc>
      </w:tr>
      <w:tr w:rsidR="00316C3C" w:rsidRPr="00B21B32" w14:paraId="3A1FC780" w14:textId="584F275B" w:rsidTr="001D0F1D">
        <w:trPr>
          <w:trHeight w:val="60"/>
        </w:trPr>
        <w:tc>
          <w:tcPr>
            <w:tcW w:w="766" w:type="pct"/>
            <w:tcBorders>
              <w:top w:val="single" w:sz="6" w:space="0" w:color="auto"/>
              <w:bottom w:val="single" w:sz="6" w:space="0" w:color="auto"/>
              <w:right w:val="single" w:sz="6" w:space="0" w:color="auto"/>
            </w:tcBorders>
            <w:shd w:val="clear" w:color="auto" w:fill="auto"/>
          </w:tcPr>
          <w:p w14:paraId="70E94579"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Izstrādāt un ieviest cilvēku tirdzniecības upuru reintegrācijas vadlīnijas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01B37A8"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2017.gads</w:t>
            </w:r>
            <w:proofErr w:type="gramEnd"/>
          </w:p>
          <w:p w14:paraId="6F32F5E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110FAE6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21A1799C"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NVO, IeM</w:t>
            </w:r>
          </w:p>
        </w:tc>
        <w:tc>
          <w:tcPr>
            <w:tcW w:w="452" w:type="pct"/>
            <w:tcBorders>
              <w:top w:val="single" w:sz="6" w:space="0" w:color="auto"/>
              <w:left w:val="single" w:sz="6" w:space="0" w:color="auto"/>
              <w:bottom w:val="single" w:sz="6" w:space="0" w:color="auto"/>
            </w:tcBorders>
            <w:shd w:val="clear" w:color="auto" w:fill="auto"/>
          </w:tcPr>
          <w:p w14:paraId="4AC31C41"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58FC794B"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6FA5AA5E" w14:textId="464F5A2F" w:rsidR="00A54149" w:rsidRPr="0052717B" w:rsidRDefault="0052717B" w:rsidP="00465890">
            <w:pPr>
              <w:spacing w:after="0" w:line="240" w:lineRule="auto"/>
              <w:rPr>
                <w:rFonts w:ascii="Times New Roman" w:hAnsi="Times New Roman"/>
                <w:b/>
                <w:bCs/>
                <w:sz w:val="20"/>
                <w:szCs w:val="20"/>
              </w:rPr>
            </w:pPr>
            <w:r w:rsidRPr="0052717B">
              <w:rPr>
                <w:rFonts w:ascii="Times New Roman" w:hAnsi="Times New Roman"/>
                <w:b/>
                <w:bCs/>
                <w:sz w:val="20"/>
                <w:szCs w:val="20"/>
              </w:rPr>
              <w:t>NAV UZSĀKTS</w:t>
            </w:r>
          </w:p>
        </w:tc>
      </w:tr>
      <w:tr w:rsidR="00316C3C" w:rsidRPr="00B21B32" w14:paraId="15CB5324" w14:textId="4185CFF6" w:rsidTr="001D0F1D">
        <w:trPr>
          <w:trHeight w:val="60"/>
        </w:trPr>
        <w:tc>
          <w:tcPr>
            <w:tcW w:w="766" w:type="pct"/>
            <w:tcBorders>
              <w:top w:val="single" w:sz="6" w:space="0" w:color="auto"/>
              <w:bottom w:val="single" w:sz="6" w:space="0" w:color="auto"/>
              <w:right w:val="single" w:sz="6" w:space="0" w:color="auto"/>
            </w:tcBorders>
            <w:shd w:val="clear" w:color="auto" w:fill="auto"/>
          </w:tcPr>
          <w:p w14:paraId="703543D4"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Izvērtēt institucionālo ietvaru un darbības mehānismu cilvēku tirdzniecības upuru identificēšanai, repatriācijai un atgriešanai, atbalsta sniegšanai, ievērojot cilvēku tirdzniecības upura tiesības, drošību un cieņu.</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677FD0C"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2016.gads</w:t>
            </w:r>
            <w:proofErr w:type="gramEnd"/>
          </w:p>
          <w:p w14:paraId="043397E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A56DA32"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Tiesībsarga birojs</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00FD9E3D" w14:textId="77777777" w:rsidR="00A54149" w:rsidRPr="00B21B32" w:rsidRDefault="00A54149" w:rsidP="00465890">
            <w:pPr>
              <w:spacing w:after="0" w:line="240" w:lineRule="auto"/>
              <w:jc w:val="center"/>
              <w:rPr>
                <w:rFonts w:ascii="Times New Roman" w:hAnsi="Times New Roman"/>
                <w:sz w:val="20"/>
                <w:szCs w:val="20"/>
              </w:rPr>
            </w:pPr>
          </w:p>
        </w:tc>
        <w:tc>
          <w:tcPr>
            <w:tcW w:w="452" w:type="pct"/>
            <w:tcBorders>
              <w:top w:val="single" w:sz="6" w:space="0" w:color="auto"/>
              <w:left w:val="single" w:sz="6" w:space="0" w:color="auto"/>
              <w:bottom w:val="single" w:sz="6" w:space="0" w:color="auto"/>
            </w:tcBorders>
            <w:shd w:val="clear" w:color="auto" w:fill="auto"/>
          </w:tcPr>
          <w:p w14:paraId="1CAC371F"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114EB3B8"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2FBF134D" w14:textId="324DD212" w:rsidR="00576374" w:rsidRPr="00576374" w:rsidRDefault="00576374" w:rsidP="00465890">
            <w:pPr>
              <w:spacing w:after="0" w:line="240" w:lineRule="auto"/>
              <w:rPr>
                <w:rFonts w:ascii="Times New Roman" w:hAnsi="Times New Roman"/>
                <w:b/>
                <w:bCs/>
                <w:sz w:val="20"/>
                <w:szCs w:val="20"/>
              </w:rPr>
            </w:pPr>
            <w:r w:rsidRPr="00576374">
              <w:rPr>
                <w:rFonts w:ascii="Times New Roman" w:hAnsi="Times New Roman"/>
                <w:b/>
                <w:bCs/>
                <w:sz w:val="20"/>
                <w:szCs w:val="20"/>
              </w:rPr>
              <w:t>IZPILDĪTS:</w:t>
            </w:r>
          </w:p>
          <w:p w14:paraId="63FCDEE6" w14:textId="6EDD6937" w:rsidR="00A54149" w:rsidRDefault="0010420F" w:rsidP="00465890">
            <w:pPr>
              <w:spacing w:after="0" w:line="240" w:lineRule="auto"/>
              <w:rPr>
                <w:rFonts w:ascii="Times New Roman" w:hAnsi="Times New Roman"/>
                <w:bCs/>
                <w:sz w:val="20"/>
                <w:szCs w:val="20"/>
              </w:rPr>
            </w:pPr>
            <w:proofErr w:type="gramStart"/>
            <w:r>
              <w:rPr>
                <w:rFonts w:ascii="Times New Roman" w:hAnsi="Times New Roman"/>
                <w:bCs/>
                <w:sz w:val="20"/>
                <w:szCs w:val="20"/>
              </w:rPr>
              <w:t>2017.gada</w:t>
            </w:r>
            <w:proofErr w:type="gramEnd"/>
            <w:r>
              <w:rPr>
                <w:rFonts w:ascii="Times New Roman" w:hAnsi="Times New Roman"/>
                <w:bCs/>
                <w:sz w:val="20"/>
                <w:szCs w:val="20"/>
              </w:rPr>
              <w:t xml:space="preserve"> 29.</w:t>
            </w:r>
            <w:r w:rsidR="00576374" w:rsidRPr="00576374">
              <w:rPr>
                <w:rFonts w:ascii="Times New Roman" w:hAnsi="Times New Roman"/>
                <w:bCs/>
                <w:sz w:val="20"/>
                <w:szCs w:val="20"/>
              </w:rPr>
              <w:t xml:space="preserve">martā, Tiesībsarga birojā </w:t>
            </w:r>
            <w:r>
              <w:rPr>
                <w:rFonts w:ascii="Times New Roman" w:hAnsi="Times New Roman"/>
                <w:bCs/>
                <w:sz w:val="20"/>
                <w:szCs w:val="20"/>
              </w:rPr>
              <w:t xml:space="preserve">tika </w:t>
            </w:r>
            <w:r w:rsidR="00576374" w:rsidRPr="00576374">
              <w:rPr>
                <w:rFonts w:ascii="Times New Roman" w:hAnsi="Times New Roman"/>
                <w:bCs/>
                <w:sz w:val="20"/>
                <w:szCs w:val="20"/>
              </w:rPr>
              <w:t>prezentē</w:t>
            </w:r>
            <w:r>
              <w:rPr>
                <w:rFonts w:ascii="Times New Roman" w:hAnsi="Times New Roman"/>
                <w:bCs/>
                <w:sz w:val="20"/>
                <w:szCs w:val="20"/>
              </w:rPr>
              <w:t>ts Tiesībsarga biroja veiktais pētījums</w:t>
            </w:r>
            <w:r w:rsidR="00576374" w:rsidRPr="00576374">
              <w:rPr>
                <w:rFonts w:ascii="Times New Roman" w:hAnsi="Times New Roman"/>
                <w:bCs/>
                <w:sz w:val="20"/>
                <w:szCs w:val="20"/>
              </w:rPr>
              <w:t xml:space="preserve"> “Latvijas pašvaldības sociālo dienestu, bāriņtiesu un Nodarbinātības valsts aģentūras filiāļu izpratne par savu lomu cilvēku tirdzniecības upuru identificēšanas procesā”</w:t>
            </w:r>
            <w:r>
              <w:rPr>
                <w:rFonts w:ascii="Times New Roman" w:hAnsi="Times New Roman"/>
                <w:bCs/>
                <w:sz w:val="20"/>
                <w:szCs w:val="20"/>
              </w:rPr>
              <w:t xml:space="preserve">. </w:t>
            </w:r>
          </w:p>
          <w:p w14:paraId="44337162" w14:textId="412BD5FF" w:rsidR="0010420F" w:rsidRPr="0010420F" w:rsidRDefault="0010420F" w:rsidP="00465890">
            <w:pPr>
              <w:spacing w:after="0" w:line="240" w:lineRule="auto"/>
              <w:rPr>
                <w:rFonts w:ascii="Times New Roman" w:hAnsi="Times New Roman"/>
                <w:bCs/>
                <w:sz w:val="20"/>
                <w:szCs w:val="20"/>
              </w:rPr>
            </w:pPr>
            <w:r w:rsidRPr="0010420F">
              <w:rPr>
                <w:rFonts w:ascii="Times New Roman" w:hAnsi="Times New Roman"/>
                <w:bCs/>
                <w:sz w:val="20"/>
                <w:szCs w:val="20"/>
              </w:rPr>
              <w:t xml:space="preserve">Pētījuma īstenošanai tiesībsargs </w:t>
            </w:r>
            <w:proofErr w:type="gramStart"/>
            <w:r w:rsidRPr="0010420F">
              <w:rPr>
                <w:rFonts w:ascii="Times New Roman" w:hAnsi="Times New Roman"/>
                <w:bCs/>
                <w:sz w:val="20"/>
                <w:szCs w:val="20"/>
              </w:rPr>
              <w:t>2016.gada</w:t>
            </w:r>
            <w:proofErr w:type="gramEnd"/>
            <w:r w:rsidRPr="0010420F">
              <w:rPr>
                <w:rFonts w:ascii="Times New Roman" w:hAnsi="Times New Roman"/>
                <w:bCs/>
                <w:sz w:val="20"/>
                <w:szCs w:val="20"/>
              </w:rPr>
              <w:t xml:space="preserve"> otrajā pusē veica plašu aptauju, vēršoties pie</w:t>
            </w:r>
            <w:r>
              <w:rPr>
                <w:rFonts w:ascii="Times New Roman" w:hAnsi="Times New Roman"/>
                <w:bCs/>
                <w:sz w:val="20"/>
                <w:szCs w:val="20"/>
              </w:rPr>
              <w:t xml:space="preserve"> 139 pašvaldību bāriņtiesām</w:t>
            </w:r>
            <w:r w:rsidRPr="0010420F">
              <w:rPr>
                <w:rFonts w:ascii="Times New Roman" w:hAnsi="Times New Roman"/>
                <w:bCs/>
                <w:sz w:val="20"/>
                <w:szCs w:val="20"/>
              </w:rPr>
              <w:t>, 119 pašvaldību sociālajiem dienestiem un 28 Nodarbinātības</w:t>
            </w:r>
            <w:r>
              <w:rPr>
                <w:rFonts w:ascii="Times New Roman" w:hAnsi="Times New Roman"/>
                <w:bCs/>
                <w:sz w:val="20"/>
                <w:szCs w:val="20"/>
              </w:rPr>
              <w:t xml:space="preserve"> </w:t>
            </w:r>
            <w:r w:rsidRPr="0010420F">
              <w:rPr>
                <w:rFonts w:ascii="Times New Roman" w:hAnsi="Times New Roman"/>
                <w:bCs/>
                <w:sz w:val="20"/>
                <w:szCs w:val="20"/>
              </w:rPr>
              <w:t>valsts aģentūras filiālēm. Aptaujas ietvaros s</w:t>
            </w:r>
            <w:r>
              <w:rPr>
                <w:rFonts w:ascii="Times New Roman" w:hAnsi="Times New Roman"/>
                <w:bCs/>
                <w:sz w:val="20"/>
                <w:szCs w:val="20"/>
              </w:rPr>
              <w:t>aņemtas 126 bāriņtiesu atbildes</w:t>
            </w:r>
            <w:r w:rsidRPr="0010420F">
              <w:rPr>
                <w:rFonts w:ascii="Times New Roman" w:hAnsi="Times New Roman"/>
                <w:bCs/>
                <w:sz w:val="20"/>
                <w:szCs w:val="20"/>
              </w:rPr>
              <w:t>, 104 pašvaldību</w:t>
            </w:r>
            <w:r>
              <w:rPr>
                <w:rFonts w:ascii="Times New Roman" w:hAnsi="Times New Roman"/>
                <w:bCs/>
                <w:sz w:val="20"/>
                <w:szCs w:val="20"/>
              </w:rPr>
              <w:t xml:space="preserve"> sociālo dienestu </w:t>
            </w:r>
            <w:r w:rsidRPr="0010420F">
              <w:rPr>
                <w:rFonts w:ascii="Times New Roman" w:hAnsi="Times New Roman"/>
                <w:bCs/>
                <w:sz w:val="20"/>
                <w:szCs w:val="20"/>
              </w:rPr>
              <w:t xml:space="preserve">un 26 Nodarbinātības </w:t>
            </w:r>
            <w:r>
              <w:rPr>
                <w:rFonts w:ascii="Times New Roman" w:hAnsi="Times New Roman"/>
                <w:bCs/>
                <w:sz w:val="20"/>
                <w:szCs w:val="20"/>
              </w:rPr>
              <w:t xml:space="preserve">valsts aģentūras filiāļu </w:t>
            </w:r>
            <w:r w:rsidRPr="0010420F">
              <w:rPr>
                <w:rFonts w:ascii="Times New Roman" w:hAnsi="Times New Roman"/>
                <w:bCs/>
                <w:sz w:val="20"/>
                <w:szCs w:val="20"/>
              </w:rPr>
              <w:t>atbildes. Tāpat pētījuma</w:t>
            </w:r>
            <w:r>
              <w:rPr>
                <w:rFonts w:ascii="Times New Roman" w:hAnsi="Times New Roman"/>
                <w:bCs/>
                <w:sz w:val="20"/>
                <w:szCs w:val="20"/>
              </w:rPr>
              <w:t xml:space="preserve"> </w:t>
            </w:r>
            <w:r w:rsidRPr="0010420F">
              <w:rPr>
                <w:rFonts w:ascii="Times New Roman" w:hAnsi="Times New Roman"/>
                <w:bCs/>
                <w:sz w:val="20"/>
                <w:szCs w:val="20"/>
              </w:rPr>
              <w:t>izstrādes gaitā Tiesībsarga biroja darbinieki tikās ar nevalstiskajām organizācijām – biedrību</w:t>
            </w:r>
          </w:p>
          <w:p w14:paraId="416BCB1C" w14:textId="77777777" w:rsidR="0010420F" w:rsidRDefault="0010420F" w:rsidP="00465890">
            <w:pPr>
              <w:spacing w:after="0" w:line="240" w:lineRule="auto"/>
              <w:rPr>
                <w:rFonts w:ascii="Times New Roman" w:hAnsi="Times New Roman"/>
                <w:bCs/>
                <w:sz w:val="20"/>
                <w:szCs w:val="20"/>
              </w:rPr>
            </w:pPr>
            <w:r w:rsidRPr="0010420F">
              <w:rPr>
                <w:rFonts w:ascii="Times New Roman" w:hAnsi="Times New Roman"/>
                <w:bCs/>
                <w:sz w:val="20"/>
                <w:szCs w:val="20"/>
              </w:rPr>
              <w:t>“Patvērums “Drošā māja”” un biedrību “</w:t>
            </w:r>
            <w:r>
              <w:rPr>
                <w:rFonts w:ascii="Times New Roman" w:hAnsi="Times New Roman"/>
                <w:bCs/>
                <w:sz w:val="20"/>
                <w:szCs w:val="20"/>
              </w:rPr>
              <w:t>Centrs Marta”</w:t>
            </w:r>
            <w:r w:rsidRPr="0010420F">
              <w:rPr>
                <w:rFonts w:ascii="Times New Roman" w:hAnsi="Times New Roman"/>
                <w:bCs/>
                <w:sz w:val="20"/>
                <w:szCs w:val="20"/>
              </w:rPr>
              <w:t>, kas nodrošina</w:t>
            </w:r>
            <w:r>
              <w:rPr>
                <w:rFonts w:ascii="Times New Roman" w:hAnsi="Times New Roman"/>
                <w:bCs/>
                <w:sz w:val="20"/>
                <w:szCs w:val="20"/>
              </w:rPr>
              <w:t xml:space="preserve"> </w:t>
            </w:r>
            <w:r w:rsidRPr="0010420F">
              <w:rPr>
                <w:rFonts w:ascii="Times New Roman" w:hAnsi="Times New Roman"/>
                <w:bCs/>
                <w:sz w:val="20"/>
                <w:szCs w:val="20"/>
              </w:rPr>
              <w:t>valsts apmaksāto sociālās rehabilitācijas pakalpojumu sniegšanu cilvēku tirdzniecības upuriem.</w:t>
            </w:r>
          </w:p>
          <w:p w14:paraId="4587D4ED" w14:textId="123AE314" w:rsidR="00725C6B" w:rsidRPr="00B21B32" w:rsidRDefault="00725C6B" w:rsidP="00465890">
            <w:pPr>
              <w:spacing w:after="0" w:line="240" w:lineRule="auto"/>
              <w:rPr>
                <w:rFonts w:ascii="Times New Roman" w:hAnsi="Times New Roman"/>
                <w:bCs/>
                <w:sz w:val="20"/>
                <w:szCs w:val="20"/>
              </w:rPr>
            </w:pPr>
            <w:r w:rsidRPr="00725C6B">
              <w:rPr>
                <w:rFonts w:ascii="Times New Roman" w:hAnsi="Times New Roman"/>
                <w:bCs/>
                <w:sz w:val="20"/>
                <w:szCs w:val="20"/>
              </w:rPr>
              <w:t>Pētījumā konstatēts, ka liels skaits institūciju pamatā redz savu lomu tikai kā informatori, kuri ziņo policijai noziedzīga nodarījuma izmeklēšanai. Šādi uztverot savu lomu, tiek piemirsts sociālās palīdzības aspekts, kam atbilstoši konkrēto aptaujāto institūciju kompetencei būtu visneatliekamākā loma. Šis apstāklis, līdz ar sniegto informāciju par iestāžu rīcības modeļiem, apliecina, ka ne visas institūcijas izprot sociālās rehabilitācijas pakalpojuma cilvēku tirdzniecības upuriem piešķiršanas sistēmu Latvijā.</w:t>
            </w:r>
          </w:p>
        </w:tc>
      </w:tr>
      <w:tr w:rsidR="00316C3C" w:rsidRPr="00B21B32" w14:paraId="3C357F81" w14:textId="070069A8" w:rsidTr="001D0F1D">
        <w:trPr>
          <w:trHeight w:val="60"/>
        </w:trPr>
        <w:tc>
          <w:tcPr>
            <w:tcW w:w="766" w:type="pct"/>
            <w:tcBorders>
              <w:top w:val="single" w:sz="6" w:space="0" w:color="auto"/>
              <w:bottom w:val="single" w:sz="6" w:space="0" w:color="auto"/>
              <w:right w:val="single" w:sz="6" w:space="0" w:color="auto"/>
            </w:tcBorders>
            <w:shd w:val="clear" w:color="auto" w:fill="auto"/>
          </w:tcPr>
          <w:p w14:paraId="344157DE"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Izstrādāt metodiskos materiālus nozaru speciālistiem (sociālajiem darbiniekiem, darba inspektoriem) par cilvēku tirdzniecības gadījumu un upuru identificēšanu un rīcību.</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9D4C24B"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2017.gads</w:t>
            </w:r>
            <w:proofErr w:type="gramEnd"/>
          </w:p>
          <w:p w14:paraId="022E82E4"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D601322"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79CAE2EE"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TM, pašvaldības, NVO</w:t>
            </w:r>
          </w:p>
        </w:tc>
        <w:tc>
          <w:tcPr>
            <w:tcW w:w="452" w:type="pct"/>
            <w:tcBorders>
              <w:top w:val="single" w:sz="6" w:space="0" w:color="auto"/>
              <w:left w:val="single" w:sz="6" w:space="0" w:color="auto"/>
              <w:bottom w:val="single" w:sz="6" w:space="0" w:color="auto"/>
            </w:tcBorders>
            <w:shd w:val="clear" w:color="auto" w:fill="auto"/>
          </w:tcPr>
          <w:p w14:paraId="7770C4A9"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3155115C"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4DDBD8CA" w14:textId="77777777" w:rsidR="008D389A" w:rsidRDefault="008D389A" w:rsidP="00465890">
            <w:pPr>
              <w:spacing w:after="0" w:line="240" w:lineRule="auto"/>
              <w:jc w:val="both"/>
              <w:rPr>
                <w:rFonts w:ascii="Times New Roman" w:hAnsi="Times New Roman"/>
                <w:b/>
                <w:bCs/>
                <w:sz w:val="20"/>
                <w:szCs w:val="20"/>
              </w:rPr>
            </w:pPr>
            <w:r w:rsidRPr="008D389A">
              <w:rPr>
                <w:rFonts w:ascii="Times New Roman" w:hAnsi="Times New Roman"/>
                <w:b/>
                <w:bCs/>
                <w:sz w:val="20"/>
                <w:szCs w:val="20"/>
              </w:rPr>
              <w:t>IZPILDĪTS:</w:t>
            </w:r>
          </w:p>
          <w:p w14:paraId="7B892B75" w14:textId="508E7C26" w:rsidR="008D389A" w:rsidRPr="008D389A" w:rsidRDefault="008D389A" w:rsidP="00465890">
            <w:pPr>
              <w:spacing w:after="0" w:line="240" w:lineRule="auto"/>
              <w:jc w:val="both"/>
              <w:rPr>
                <w:rFonts w:ascii="Times New Roman" w:hAnsi="Times New Roman"/>
                <w:b/>
                <w:bCs/>
                <w:sz w:val="20"/>
                <w:szCs w:val="20"/>
              </w:rPr>
            </w:pPr>
            <w:r w:rsidRPr="008D389A">
              <w:rPr>
                <w:rFonts w:ascii="Times New Roman" w:hAnsi="Times New Roman"/>
                <w:bCs/>
                <w:sz w:val="20"/>
                <w:szCs w:val="20"/>
              </w:rPr>
              <w:t>I</w:t>
            </w:r>
            <w:r>
              <w:rPr>
                <w:rFonts w:ascii="Times New Roman" w:hAnsi="Times New Roman"/>
                <w:bCs/>
                <w:sz w:val="20"/>
                <w:szCs w:val="20"/>
              </w:rPr>
              <w:t>zstrādāti un publicēti “Metodiskie ieteikumi</w:t>
            </w:r>
            <w:r w:rsidRPr="008D389A">
              <w:rPr>
                <w:rFonts w:ascii="Times New Roman" w:hAnsi="Times New Roman"/>
                <w:bCs/>
                <w:sz w:val="20"/>
                <w:szCs w:val="20"/>
              </w:rPr>
              <w:t xml:space="preserve"> pašvaldību sociālajiem dienestiem par darbu ar cilvēku tirdzniecības upuriem”, kas pieejami Labklājības ministrijas interneta </w:t>
            </w:r>
            <w:proofErr w:type="gramStart"/>
            <w:r w:rsidRPr="008D389A">
              <w:rPr>
                <w:rFonts w:ascii="Times New Roman" w:hAnsi="Times New Roman"/>
                <w:bCs/>
                <w:sz w:val="20"/>
                <w:szCs w:val="20"/>
              </w:rPr>
              <w:t>mājas lapā</w:t>
            </w:r>
            <w:proofErr w:type="gramEnd"/>
            <w:r w:rsidRPr="008D389A">
              <w:rPr>
                <w:rFonts w:ascii="Times New Roman" w:hAnsi="Times New Roman"/>
                <w:bCs/>
                <w:sz w:val="20"/>
                <w:szCs w:val="20"/>
              </w:rPr>
              <w:t xml:space="preserve"> un www.cilvektirdznieciba.lv.</w:t>
            </w:r>
          </w:p>
          <w:p w14:paraId="7FC5CD8D" w14:textId="77777777" w:rsidR="00FA5EE0" w:rsidRDefault="00FA5EE0" w:rsidP="00465890">
            <w:pPr>
              <w:spacing w:after="0" w:line="240" w:lineRule="auto"/>
              <w:jc w:val="both"/>
              <w:rPr>
                <w:rFonts w:ascii="Times New Roman" w:hAnsi="Times New Roman"/>
                <w:bCs/>
                <w:sz w:val="20"/>
                <w:szCs w:val="20"/>
              </w:rPr>
            </w:pPr>
          </w:p>
          <w:p w14:paraId="1B0C6C9A" w14:textId="038A88B3" w:rsidR="00282530" w:rsidRPr="00282530" w:rsidRDefault="00282530" w:rsidP="00465890">
            <w:pPr>
              <w:pStyle w:val="Default"/>
              <w:jc w:val="both"/>
              <w:rPr>
                <w:sz w:val="20"/>
                <w:szCs w:val="20"/>
                <w:lang w:val="lv-LV"/>
              </w:rPr>
            </w:pPr>
            <w:r>
              <w:rPr>
                <w:sz w:val="20"/>
                <w:szCs w:val="20"/>
                <w:lang w:val="lv-LV"/>
              </w:rPr>
              <w:t>Valsts darba insp</w:t>
            </w:r>
            <w:r w:rsidR="009B530F">
              <w:rPr>
                <w:sz w:val="20"/>
                <w:szCs w:val="20"/>
                <w:lang w:val="lv-LV"/>
              </w:rPr>
              <w:t>ekcijas inspektoriem Latvijā izdalītas v</w:t>
            </w:r>
            <w:r w:rsidR="009B530F" w:rsidRPr="00282530">
              <w:rPr>
                <w:sz w:val="20"/>
                <w:szCs w:val="20"/>
                <w:lang w:val="lv-LV"/>
              </w:rPr>
              <w:t>adlīnijas drukātā veidā</w:t>
            </w:r>
            <w:r>
              <w:rPr>
                <w:sz w:val="20"/>
                <w:szCs w:val="20"/>
                <w:lang w:val="lv-LV"/>
              </w:rPr>
              <w:t xml:space="preserve">, kā arī </w:t>
            </w:r>
            <w:r w:rsidR="009B530F">
              <w:rPr>
                <w:sz w:val="20"/>
                <w:szCs w:val="20"/>
                <w:lang w:val="lv-LV"/>
              </w:rPr>
              <w:t>i</w:t>
            </w:r>
            <w:r w:rsidRPr="00282530">
              <w:rPr>
                <w:sz w:val="20"/>
                <w:szCs w:val="20"/>
                <w:lang w:val="lv-LV"/>
              </w:rPr>
              <w:t xml:space="preserve">nterneta </w:t>
            </w:r>
            <w:r>
              <w:rPr>
                <w:sz w:val="20"/>
                <w:szCs w:val="20"/>
                <w:lang w:val="lv-LV"/>
              </w:rPr>
              <w:t>vietnē</w:t>
            </w:r>
            <w:r w:rsidRPr="00282530">
              <w:rPr>
                <w:sz w:val="20"/>
                <w:szCs w:val="20"/>
                <w:lang w:val="lv-LV"/>
              </w:rPr>
              <w:t xml:space="preserve"> </w:t>
            </w:r>
            <w:hyperlink r:id="rId12" w:history="1">
              <w:r w:rsidRPr="00282530">
                <w:rPr>
                  <w:rStyle w:val="Hyperlink"/>
                  <w:sz w:val="20"/>
                  <w:szCs w:val="20"/>
                  <w:lang w:val="lv-LV"/>
                </w:rPr>
                <w:t>www.cilvektirdznieciba.lv</w:t>
              </w:r>
            </w:hyperlink>
            <w:r w:rsidRPr="00282530">
              <w:rPr>
                <w:sz w:val="20"/>
                <w:szCs w:val="20"/>
                <w:lang w:val="lv-LV"/>
              </w:rPr>
              <w:t xml:space="preserve"> </w:t>
            </w:r>
            <w:r w:rsidR="009B530F">
              <w:rPr>
                <w:sz w:val="20"/>
                <w:szCs w:val="20"/>
                <w:lang w:val="lv-LV"/>
              </w:rPr>
              <w:t>publicēta</w:t>
            </w:r>
            <w:r>
              <w:rPr>
                <w:sz w:val="20"/>
                <w:szCs w:val="20"/>
                <w:lang w:val="lv-LV"/>
              </w:rPr>
              <w:t xml:space="preserve"> “Vadlīniju</w:t>
            </w:r>
            <w:r w:rsidRPr="00282530">
              <w:rPr>
                <w:sz w:val="20"/>
                <w:szCs w:val="20"/>
                <w:lang w:val="lv-LV"/>
              </w:rPr>
              <w:t xml:space="preserve"> darba ņēmēju migrantu ļaunprātīgas pieņemšanas darbā, ekspluatācijas un tirdzniecības novēršanai Baltijas </w:t>
            </w:r>
            <w:r w:rsidR="009B530F">
              <w:rPr>
                <w:sz w:val="20"/>
                <w:szCs w:val="20"/>
                <w:lang w:val="lv-LV"/>
              </w:rPr>
              <w:t>jūras reģionā” saīsinātā</w:t>
            </w:r>
            <w:r>
              <w:rPr>
                <w:sz w:val="20"/>
                <w:szCs w:val="20"/>
                <w:lang w:val="lv-LV"/>
              </w:rPr>
              <w:t xml:space="preserve"> versija</w:t>
            </w:r>
            <w:r w:rsidR="009B530F">
              <w:rPr>
                <w:sz w:val="20"/>
                <w:szCs w:val="20"/>
                <w:lang w:val="lv-LV"/>
              </w:rPr>
              <w:t xml:space="preserve"> latviešu valodā. Vadlīnijas</w:t>
            </w:r>
            <w:r w:rsidRPr="00282530">
              <w:rPr>
                <w:sz w:val="20"/>
                <w:szCs w:val="20"/>
                <w:lang w:val="lv-LV"/>
              </w:rPr>
              <w:t xml:space="preserve"> tika izstrādātas Eiropas Savienības un Zviedru institūta finansētā </w:t>
            </w:r>
            <w:r w:rsidRPr="00282530">
              <w:rPr>
                <w:i/>
                <w:sz w:val="20"/>
                <w:szCs w:val="20"/>
                <w:lang w:val="lv-LV"/>
              </w:rPr>
              <w:t>ADSTRINGO</w:t>
            </w:r>
            <w:r w:rsidRPr="00282530">
              <w:rPr>
                <w:sz w:val="20"/>
                <w:szCs w:val="20"/>
                <w:lang w:val="lv-LV"/>
              </w:rPr>
              <w:t xml:space="preserve"> projekta ietvaros. Vadlīniju saīsinātā versija ir izveidota tā, lai to būtu ērti izmantot un uz to varētu viegli atsaukties un tā kalpotu par īsu pārskatu un kontrolsarakstu, kurā norādīts, kā pēc iespējas veiksmīgāk novērst darba ņēmēju migrantu ekspluatāciju. Vadlīniju saīsinātā versija ir paredzēta valsts amatpersonām, uzņēmumiem, īpaši darbiekārtošanas aģentūru darbiniekiem un darba devējiem, kā arī arodbiedrībām un nevalstiskām organizācijām (NVO). </w:t>
            </w:r>
          </w:p>
          <w:p w14:paraId="0AC0A1D0" w14:textId="77777777" w:rsidR="00282530" w:rsidRDefault="00282530" w:rsidP="00465890">
            <w:pPr>
              <w:spacing w:after="0" w:line="240" w:lineRule="auto"/>
              <w:jc w:val="both"/>
              <w:rPr>
                <w:rFonts w:ascii="Times New Roman" w:hAnsi="Times New Roman"/>
                <w:bCs/>
                <w:sz w:val="20"/>
                <w:szCs w:val="20"/>
              </w:rPr>
            </w:pPr>
          </w:p>
          <w:p w14:paraId="2A1C73FA" w14:textId="6E23C76D" w:rsidR="00721A71" w:rsidRDefault="00360136" w:rsidP="00465890">
            <w:pPr>
              <w:spacing w:after="0" w:line="240" w:lineRule="auto"/>
              <w:jc w:val="both"/>
              <w:rPr>
                <w:rFonts w:ascii="Times New Roman" w:hAnsi="Times New Roman"/>
                <w:bCs/>
                <w:sz w:val="20"/>
                <w:szCs w:val="20"/>
              </w:rPr>
            </w:pPr>
            <w:r>
              <w:rPr>
                <w:rFonts w:ascii="Times New Roman" w:hAnsi="Times New Roman"/>
                <w:bCs/>
                <w:sz w:val="20"/>
                <w:szCs w:val="20"/>
              </w:rPr>
              <w:t>B</w:t>
            </w:r>
            <w:r w:rsidRPr="00360136">
              <w:rPr>
                <w:rFonts w:ascii="Times New Roman" w:hAnsi="Times New Roman"/>
                <w:bCs/>
                <w:sz w:val="20"/>
                <w:szCs w:val="20"/>
              </w:rPr>
              <w:t>iedrība “Patvērums “Drošā māja””</w:t>
            </w:r>
            <w:r>
              <w:rPr>
                <w:rFonts w:ascii="Times New Roman" w:hAnsi="Times New Roman"/>
                <w:bCs/>
                <w:sz w:val="20"/>
                <w:szCs w:val="20"/>
              </w:rPr>
              <w:t xml:space="preserve"> </w:t>
            </w:r>
            <w:r w:rsidRPr="00360136">
              <w:rPr>
                <w:rFonts w:ascii="Times New Roman" w:hAnsi="Times New Roman"/>
                <w:bCs/>
                <w:sz w:val="20"/>
                <w:szCs w:val="20"/>
              </w:rPr>
              <w:t>projekta „Multidisciplināras iniciatīvas cilvēku tirdzniecības ierobežošanai” ietvaros, ko finansiāli atbalsta Islande, Lihtenšteina un Norvēģija</w:t>
            </w:r>
            <w:r>
              <w:rPr>
                <w:rFonts w:ascii="Times New Roman" w:hAnsi="Times New Roman"/>
                <w:bCs/>
                <w:sz w:val="20"/>
                <w:szCs w:val="20"/>
              </w:rPr>
              <w:t xml:space="preserve">, izstrādāja </w:t>
            </w:r>
            <w:r w:rsidRPr="00360136">
              <w:rPr>
                <w:rFonts w:ascii="Times New Roman" w:hAnsi="Times New Roman"/>
                <w:bCs/>
                <w:sz w:val="20"/>
                <w:szCs w:val="20"/>
              </w:rPr>
              <w:t>metodisko materiālu sociālajiem darbiniekiem darbam ar konkrētu mērķa grupu – cilvēku tirdzniecības upuriem</w:t>
            </w:r>
            <w:r>
              <w:rPr>
                <w:rFonts w:ascii="Times New Roman" w:hAnsi="Times New Roman"/>
                <w:bCs/>
                <w:sz w:val="20"/>
                <w:szCs w:val="20"/>
              </w:rPr>
              <w:t xml:space="preserve">. Metodiskā materiāla </w:t>
            </w:r>
            <w:r w:rsidRPr="00360136">
              <w:rPr>
                <w:rFonts w:ascii="Times New Roman" w:hAnsi="Times New Roman"/>
                <w:bCs/>
                <w:sz w:val="20"/>
                <w:szCs w:val="20"/>
              </w:rPr>
              <w:t xml:space="preserve">galvenais mērķis ir veicināt profesionālu sociālā darba attīstību Latvijā. Metodiskais materiāls veido informācijas pamata bāzi, kas veicinās multidisciplināru (piemēram, sociālo darbinieku sadarbība ar valsts un pašvaldību policijas darbiniekiem, psihologiem/psihoterapeitiem, medicīnas darbiniekiem u.c. speciālistiem) un starpinstitucionālu (piemēram, valsts un pašvaldību iestādes, nevalstiskās </w:t>
            </w:r>
            <w:r w:rsidRPr="00360136">
              <w:rPr>
                <w:rFonts w:ascii="Times New Roman" w:hAnsi="Times New Roman"/>
                <w:bCs/>
                <w:sz w:val="20"/>
                <w:szCs w:val="20"/>
              </w:rPr>
              <w:lastRenderedPageBreak/>
              <w:t>organizācijas Latvijā un ārpus Latvijas robežām u.c.) sadarbības modeli palīdzības un atbalsta nodrošināšanai cilvēku tirdzniecības upuriem.</w:t>
            </w:r>
          </w:p>
          <w:p w14:paraId="209A0EE5" w14:textId="77777777" w:rsidR="00721A71" w:rsidRDefault="00721A71" w:rsidP="00465890">
            <w:pPr>
              <w:spacing w:after="0" w:line="240" w:lineRule="auto"/>
              <w:jc w:val="both"/>
              <w:rPr>
                <w:rFonts w:ascii="Times New Roman" w:hAnsi="Times New Roman"/>
                <w:bCs/>
                <w:sz w:val="20"/>
                <w:szCs w:val="20"/>
              </w:rPr>
            </w:pPr>
          </w:p>
          <w:p w14:paraId="72BB10F5" w14:textId="1868C6C5" w:rsidR="00FA5EE0" w:rsidRPr="00FA5EE0" w:rsidRDefault="008D389A" w:rsidP="00465890">
            <w:pPr>
              <w:spacing w:after="0" w:line="240" w:lineRule="auto"/>
              <w:jc w:val="both"/>
              <w:rPr>
                <w:rFonts w:ascii="Times New Roman" w:hAnsi="Times New Roman"/>
                <w:bCs/>
                <w:sz w:val="20"/>
                <w:szCs w:val="20"/>
              </w:rPr>
            </w:pPr>
            <w:r>
              <w:rPr>
                <w:rFonts w:ascii="Times New Roman" w:hAnsi="Times New Roman"/>
                <w:bCs/>
                <w:sz w:val="20"/>
                <w:szCs w:val="20"/>
              </w:rPr>
              <w:t>Praktiķiem</w:t>
            </w:r>
            <w:r w:rsidR="00FA5EE0" w:rsidRPr="00FA5EE0">
              <w:rPr>
                <w:rFonts w:ascii="Times New Roman" w:hAnsi="Times New Roman"/>
                <w:bCs/>
                <w:sz w:val="20"/>
                <w:szCs w:val="20"/>
              </w:rPr>
              <w:t xml:space="preserve"> ir pieejamas vadlīnijas cilvēktirdzniecības upuru identificēšanai:</w:t>
            </w:r>
          </w:p>
          <w:p w14:paraId="0D867A06" w14:textId="77777777" w:rsidR="00FA5EE0" w:rsidRPr="00FA5EE0" w:rsidRDefault="00FA5EE0" w:rsidP="00465890">
            <w:pPr>
              <w:spacing w:after="0" w:line="240" w:lineRule="auto"/>
              <w:jc w:val="both"/>
              <w:rPr>
                <w:rFonts w:ascii="Times New Roman" w:hAnsi="Times New Roman"/>
                <w:bCs/>
                <w:sz w:val="20"/>
                <w:szCs w:val="20"/>
              </w:rPr>
            </w:pPr>
          </w:p>
          <w:p w14:paraId="7B03E4C2" w14:textId="77777777" w:rsidR="00FA5EE0" w:rsidRPr="00FA5EE0" w:rsidRDefault="00FA5EE0" w:rsidP="00465890">
            <w:pPr>
              <w:spacing w:after="0" w:line="240" w:lineRule="auto"/>
              <w:jc w:val="both"/>
              <w:rPr>
                <w:rFonts w:ascii="Times New Roman" w:hAnsi="Times New Roman"/>
                <w:bCs/>
                <w:sz w:val="20"/>
                <w:szCs w:val="20"/>
              </w:rPr>
            </w:pPr>
            <w:r w:rsidRPr="00FA5EE0">
              <w:rPr>
                <w:rFonts w:ascii="Times New Roman" w:hAnsi="Times New Roman"/>
                <w:bCs/>
                <w:sz w:val="20"/>
                <w:szCs w:val="20"/>
              </w:rPr>
              <w:t>1)</w:t>
            </w:r>
            <w:r w:rsidRPr="00FA5EE0">
              <w:rPr>
                <w:rFonts w:ascii="Times New Roman" w:hAnsi="Times New Roman"/>
                <w:bCs/>
                <w:sz w:val="20"/>
                <w:szCs w:val="20"/>
              </w:rPr>
              <w:tab/>
              <w:t xml:space="preserve">Valsts policija izmanto </w:t>
            </w:r>
            <w:proofErr w:type="gramStart"/>
            <w:r w:rsidRPr="00FA5EE0">
              <w:rPr>
                <w:rFonts w:ascii="Times New Roman" w:hAnsi="Times New Roman"/>
                <w:bCs/>
                <w:sz w:val="20"/>
                <w:szCs w:val="20"/>
              </w:rPr>
              <w:t>2010.gadā</w:t>
            </w:r>
            <w:proofErr w:type="gramEnd"/>
            <w:r w:rsidRPr="00FA5EE0">
              <w:rPr>
                <w:rFonts w:ascii="Times New Roman" w:hAnsi="Times New Roman"/>
                <w:bCs/>
                <w:sz w:val="20"/>
                <w:szCs w:val="20"/>
              </w:rPr>
              <w:t xml:space="preserve"> izstrādātos „Metodiskos norādījumus ar prostitūciju, sutenerismu, cilvēku tirdzniecību saistīto personu identificēšanai” un „Cilvēku tirdzniecības/sutenerisma gadījumu izmeklēšanas metodiskos ieteikumus policijas darbiniekiem”. Tie satur pasākumu kopumu, lai veiktu pilnvērtīgu ar cilvēku tirdzniecību saistītu noziedzīgo nodarījumu profilaksi un cīņu pret to veicējiem (organizatoriem). Kā arī norāda uz noziedzīgo nodarījumu risku grupām, pamatā operatīvo interesi izraisošiem subjektiem, atbalstītājiem, cietušiem un objektiem. Tajās arī iekļauts pozitīvas rīcības modelis gadījumiem, ja policijas darbinieks saņēmis informāciju, ka persona Latvijā vai kādā citā valstī ir kļuvusi vai var kļūt par cilvēktirdzniecības upuri. </w:t>
            </w:r>
          </w:p>
          <w:p w14:paraId="5F6BE999" w14:textId="77777777" w:rsidR="00FA5EE0" w:rsidRPr="00FA5EE0" w:rsidRDefault="00FA5EE0" w:rsidP="00465890">
            <w:pPr>
              <w:spacing w:after="0" w:line="240" w:lineRule="auto"/>
              <w:jc w:val="both"/>
              <w:rPr>
                <w:rFonts w:ascii="Times New Roman" w:hAnsi="Times New Roman"/>
                <w:bCs/>
                <w:sz w:val="20"/>
                <w:szCs w:val="20"/>
              </w:rPr>
            </w:pPr>
            <w:r w:rsidRPr="00FA5EE0">
              <w:rPr>
                <w:rFonts w:ascii="Times New Roman" w:hAnsi="Times New Roman"/>
                <w:bCs/>
                <w:sz w:val="20"/>
                <w:szCs w:val="20"/>
              </w:rPr>
              <w:t>2)</w:t>
            </w:r>
            <w:r w:rsidRPr="00FA5EE0">
              <w:rPr>
                <w:rFonts w:ascii="Times New Roman" w:hAnsi="Times New Roman"/>
                <w:bCs/>
                <w:sz w:val="20"/>
                <w:szCs w:val="20"/>
              </w:rPr>
              <w:tab/>
              <w:t xml:space="preserve">Valsts robežsardzes amatpersonām ir pieejama Frontex Aģentūras sagatavotā rokasgrāmata „Cilvēku tirdzniecības apkarošanas apmācība robežsargiem. Pasniedzēja rokasgrāmata”. Šajā rokasgrāmatā ietverta informācija par to, kā identificējami cilvēku tirdzniecības upuri robežpārbaudes laikā. Rokasgrāmatā ir iekļauta cilvēku tirdzniecības upuru (potenciālo upuru), cilvēku tirdzniecības organizētāju un/vai atbalstītāju identificēšanas metodika, kā arī intervēšanas noteikumi un informācijas ieguves tehnika. Īpaša uzmanība </w:t>
            </w:r>
            <w:proofErr w:type="gramStart"/>
            <w:r w:rsidRPr="00FA5EE0">
              <w:rPr>
                <w:rFonts w:ascii="Times New Roman" w:hAnsi="Times New Roman"/>
                <w:bCs/>
                <w:sz w:val="20"/>
                <w:szCs w:val="20"/>
              </w:rPr>
              <w:t>pievērsta bērnu</w:t>
            </w:r>
            <w:proofErr w:type="gramEnd"/>
            <w:r w:rsidRPr="00FA5EE0">
              <w:rPr>
                <w:rFonts w:ascii="Times New Roman" w:hAnsi="Times New Roman"/>
                <w:bCs/>
                <w:sz w:val="20"/>
                <w:szCs w:val="20"/>
              </w:rPr>
              <w:t>, kā iespējamo cilvēku tirdzniecības upuru, identificēšanai, tādēļ rokasgrāmatā ir ietvertas specifiskas metodes darbam ar nepilngadīgām personām.</w:t>
            </w:r>
          </w:p>
          <w:p w14:paraId="49ED8DFD" w14:textId="77777777" w:rsidR="00FA5EE0" w:rsidRPr="00FA5EE0" w:rsidRDefault="00FA5EE0" w:rsidP="00465890">
            <w:pPr>
              <w:spacing w:after="0" w:line="240" w:lineRule="auto"/>
              <w:jc w:val="both"/>
              <w:rPr>
                <w:rFonts w:ascii="Times New Roman" w:hAnsi="Times New Roman"/>
                <w:bCs/>
                <w:sz w:val="20"/>
                <w:szCs w:val="20"/>
              </w:rPr>
            </w:pPr>
            <w:r w:rsidRPr="00FA5EE0">
              <w:rPr>
                <w:rFonts w:ascii="Times New Roman" w:hAnsi="Times New Roman"/>
                <w:bCs/>
                <w:sz w:val="20"/>
                <w:szCs w:val="20"/>
              </w:rPr>
              <w:t>3)</w:t>
            </w:r>
            <w:r w:rsidRPr="00FA5EE0">
              <w:rPr>
                <w:rFonts w:ascii="Times New Roman" w:hAnsi="Times New Roman"/>
                <w:bCs/>
                <w:sz w:val="20"/>
                <w:szCs w:val="20"/>
              </w:rPr>
              <w:tab/>
              <w:t xml:space="preserve">Iekšlietu ministrija </w:t>
            </w:r>
            <w:proofErr w:type="gramStart"/>
            <w:r w:rsidRPr="00FA5EE0">
              <w:rPr>
                <w:rFonts w:ascii="Times New Roman" w:hAnsi="Times New Roman"/>
                <w:bCs/>
                <w:sz w:val="20"/>
                <w:szCs w:val="20"/>
              </w:rPr>
              <w:t>2013.gadā</w:t>
            </w:r>
            <w:proofErr w:type="gramEnd"/>
            <w:r w:rsidRPr="00FA5EE0">
              <w:rPr>
                <w:rFonts w:ascii="Times New Roman" w:hAnsi="Times New Roman"/>
                <w:bCs/>
                <w:sz w:val="20"/>
                <w:szCs w:val="20"/>
              </w:rPr>
              <w:t xml:space="preserve"> ir izplatījusi Vadlīnijas konsulārajām amatpersonām un robežsargiem cilvēku tirdzniecības upuru identificēšanai. Dokumentu izstrādāja Eiropas Komisija, īstenojot Eiropas Savienības Stratēģiju cilvēku tirdzniecības izskaušanai </w:t>
            </w:r>
            <w:proofErr w:type="gramStart"/>
            <w:r w:rsidRPr="00FA5EE0">
              <w:rPr>
                <w:rFonts w:ascii="Times New Roman" w:hAnsi="Times New Roman"/>
                <w:bCs/>
                <w:sz w:val="20"/>
                <w:szCs w:val="20"/>
              </w:rPr>
              <w:t>2012. – 2016.</w:t>
            </w:r>
            <w:proofErr w:type="gramEnd"/>
            <w:r w:rsidRPr="00FA5EE0">
              <w:rPr>
                <w:rFonts w:ascii="Times New Roman" w:hAnsi="Times New Roman"/>
                <w:bCs/>
                <w:sz w:val="20"/>
                <w:szCs w:val="20"/>
              </w:rPr>
              <w:t>gadam. Dokuments nosūtīts izmantošanai darbā Ārlietu ministrijai un Valsts robežsardzei, kā arī visām Latvijas kompetentajām iestādēm un nevalstiskajām organizācijām, kuras var identificēt cilvēku tirdzniecības upurus.</w:t>
            </w:r>
          </w:p>
          <w:p w14:paraId="396D02F8" w14:textId="77777777" w:rsidR="00FA5EE0" w:rsidRPr="00FA5EE0" w:rsidRDefault="00FA5EE0" w:rsidP="00465890">
            <w:pPr>
              <w:spacing w:after="0" w:line="240" w:lineRule="auto"/>
              <w:jc w:val="both"/>
              <w:rPr>
                <w:rFonts w:ascii="Times New Roman" w:hAnsi="Times New Roman"/>
                <w:bCs/>
                <w:sz w:val="20"/>
                <w:szCs w:val="20"/>
              </w:rPr>
            </w:pPr>
            <w:r w:rsidRPr="00FA5EE0">
              <w:rPr>
                <w:rFonts w:ascii="Times New Roman" w:hAnsi="Times New Roman"/>
                <w:bCs/>
                <w:sz w:val="20"/>
                <w:szCs w:val="20"/>
              </w:rPr>
              <w:t>4)</w:t>
            </w:r>
            <w:r w:rsidRPr="00FA5EE0">
              <w:rPr>
                <w:rFonts w:ascii="Times New Roman" w:hAnsi="Times New Roman"/>
                <w:bCs/>
                <w:sz w:val="20"/>
                <w:szCs w:val="20"/>
              </w:rPr>
              <w:tab/>
              <w:t>Latvijas diplomātisko un konsulāro pārstāvniecību darbinieki cilvēku tirdzniecības upuru identificēšanai izmanto CBSS TF-THB izdoto elektroniskās versijas rokasgrāmatu konsulārajiem darbiniekiem („Handbook for diplomatic and consular personnel on how to assist and protect victims of human trafficking”), kurā tiek sniegta informācija, kā atpazīt cilvēku tirdzniecības upurus un kā rīkoties, lai sniegtu tiem nepieciešamo palīdzību. Iepazīstoties un izmantojot minēto rokasgrāmatu, konsulārās amatpersonas gūst iespēju papildināt savas profesionālās zināšanas par cilvēku tirdzniecības upuru identificēšanas kritērijiem un veicamajām darbībām, lai sniegtu pēc iespējas operatīvāku palīdzību.</w:t>
            </w:r>
          </w:p>
          <w:p w14:paraId="35E2188A" w14:textId="58855893" w:rsidR="00FA5EE0" w:rsidRPr="00B21B32" w:rsidRDefault="00FA5EE0" w:rsidP="00465890">
            <w:pPr>
              <w:spacing w:after="0" w:line="240" w:lineRule="auto"/>
              <w:jc w:val="both"/>
              <w:rPr>
                <w:rFonts w:ascii="Times New Roman" w:hAnsi="Times New Roman"/>
                <w:bCs/>
                <w:sz w:val="20"/>
                <w:szCs w:val="20"/>
              </w:rPr>
            </w:pPr>
            <w:r w:rsidRPr="00FA5EE0">
              <w:rPr>
                <w:rFonts w:ascii="Times New Roman" w:hAnsi="Times New Roman"/>
                <w:bCs/>
                <w:sz w:val="20"/>
                <w:szCs w:val="20"/>
              </w:rPr>
              <w:t>5)</w:t>
            </w:r>
            <w:r w:rsidRPr="00FA5EE0">
              <w:rPr>
                <w:rFonts w:ascii="Times New Roman" w:hAnsi="Times New Roman"/>
                <w:bCs/>
                <w:sz w:val="20"/>
                <w:szCs w:val="20"/>
              </w:rPr>
              <w:tab/>
              <w:t>Tiek izmantotas Cilvēku tirdzniecības darba ekspluatācijas nolūkā identificēšanas vadlīnijas. Vadlīnijas ir paredzētas, lai Valsts policija, Valsts darba i</w:t>
            </w:r>
            <w:r>
              <w:rPr>
                <w:rFonts w:ascii="Times New Roman" w:hAnsi="Times New Roman"/>
                <w:bCs/>
                <w:sz w:val="20"/>
                <w:szCs w:val="20"/>
              </w:rPr>
              <w:t>nspekcija, Valsts robežsardze, p</w:t>
            </w:r>
            <w:r w:rsidRPr="00FA5EE0">
              <w:rPr>
                <w:rFonts w:ascii="Times New Roman" w:hAnsi="Times New Roman"/>
                <w:bCs/>
                <w:sz w:val="20"/>
                <w:szCs w:val="20"/>
              </w:rPr>
              <w:t xml:space="preserve">ašvaldību policija un nevalstiskās organizācijas, kurām piešķirtas tiesības sniegt pakalpojumus cilvēku tirdzniecības upuriem, varētu pilnvērtīgi konstatēt cilvēku tirdzniecības </w:t>
            </w:r>
            <w:proofErr w:type="gramStart"/>
            <w:r w:rsidRPr="00FA5EE0">
              <w:rPr>
                <w:rFonts w:ascii="Times New Roman" w:hAnsi="Times New Roman"/>
                <w:bCs/>
                <w:sz w:val="20"/>
                <w:szCs w:val="20"/>
              </w:rPr>
              <w:t>darba spēka</w:t>
            </w:r>
            <w:proofErr w:type="gramEnd"/>
            <w:r w:rsidRPr="00FA5EE0">
              <w:rPr>
                <w:rFonts w:ascii="Times New Roman" w:hAnsi="Times New Roman"/>
                <w:bCs/>
                <w:sz w:val="20"/>
                <w:szCs w:val="20"/>
              </w:rPr>
              <w:t xml:space="preserve"> ekspluatācijas nolūkā gadījumus un cietušās personas, kā arī atbilstoši veikt nepieciešamos pasākumus vainīgo personu saukšanai pie normatīvajos aktos paredzētās atbildības.</w:t>
            </w:r>
          </w:p>
        </w:tc>
      </w:tr>
      <w:tr w:rsidR="00316C3C" w:rsidRPr="00B21B32" w14:paraId="7A65FF27" w14:textId="3DD43D0D" w:rsidTr="001D0F1D">
        <w:trPr>
          <w:trHeight w:val="60"/>
        </w:trPr>
        <w:tc>
          <w:tcPr>
            <w:tcW w:w="766" w:type="pct"/>
            <w:tcBorders>
              <w:top w:val="single" w:sz="6" w:space="0" w:color="auto"/>
              <w:bottom w:val="single" w:sz="6" w:space="0" w:color="auto"/>
              <w:right w:val="single" w:sz="6" w:space="0" w:color="auto"/>
            </w:tcBorders>
            <w:shd w:val="clear" w:color="auto" w:fill="auto"/>
          </w:tcPr>
          <w:p w14:paraId="6B69584B" w14:textId="585532F2"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Izstrādāt metodiskos materiālus nozaru speciālistiem (ārstniecības personālam) par cilvēku tirdzniecības gadījumu un upuru identificēšanu un rīcību</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36D2CAF"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2017.gads</w:t>
            </w:r>
            <w:proofErr w:type="gramEnd"/>
          </w:p>
          <w:p w14:paraId="4E57FDBB"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20ADC5B4"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VM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45864AE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TM, pašvaldības, NVO</w:t>
            </w:r>
          </w:p>
        </w:tc>
        <w:tc>
          <w:tcPr>
            <w:tcW w:w="452" w:type="pct"/>
            <w:tcBorders>
              <w:top w:val="single" w:sz="6" w:space="0" w:color="auto"/>
              <w:left w:val="single" w:sz="6" w:space="0" w:color="auto"/>
              <w:bottom w:val="single" w:sz="6" w:space="0" w:color="auto"/>
            </w:tcBorders>
            <w:shd w:val="clear" w:color="auto" w:fill="auto"/>
          </w:tcPr>
          <w:p w14:paraId="4BF468D1"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1CE95312"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2CAC742D" w14:textId="77777777" w:rsidR="00A54149" w:rsidRPr="00AA7D24" w:rsidRDefault="00AA7D24" w:rsidP="00D94833">
            <w:pPr>
              <w:spacing w:after="0" w:line="240" w:lineRule="auto"/>
              <w:jc w:val="both"/>
              <w:rPr>
                <w:rFonts w:ascii="Times New Roman" w:hAnsi="Times New Roman"/>
                <w:b/>
                <w:bCs/>
                <w:sz w:val="20"/>
                <w:szCs w:val="20"/>
              </w:rPr>
            </w:pPr>
            <w:r w:rsidRPr="00AA7D24">
              <w:rPr>
                <w:rFonts w:ascii="Times New Roman" w:hAnsi="Times New Roman"/>
                <w:b/>
                <w:bCs/>
                <w:sz w:val="20"/>
                <w:szCs w:val="20"/>
              </w:rPr>
              <w:t>IZPILDE UZSĀKTA:</w:t>
            </w:r>
          </w:p>
          <w:p w14:paraId="1236EA2D" w14:textId="4454D999" w:rsidR="00AA7D24" w:rsidRPr="00B21B32" w:rsidRDefault="00AA7D24" w:rsidP="00D94833">
            <w:pPr>
              <w:spacing w:after="0" w:line="240" w:lineRule="auto"/>
              <w:jc w:val="both"/>
              <w:rPr>
                <w:rFonts w:ascii="Times New Roman" w:hAnsi="Times New Roman"/>
                <w:bCs/>
                <w:sz w:val="20"/>
                <w:szCs w:val="20"/>
              </w:rPr>
            </w:pPr>
            <w:r w:rsidRPr="00AA7D24">
              <w:rPr>
                <w:rFonts w:ascii="Times New Roman" w:hAnsi="Times New Roman"/>
                <w:bCs/>
                <w:sz w:val="20"/>
                <w:szCs w:val="20"/>
              </w:rPr>
              <w:t>Slimību profilakses koordinācijas centram</w:t>
            </w:r>
            <w:r>
              <w:rPr>
                <w:rFonts w:ascii="Times New Roman" w:hAnsi="Times New Roman"/>
                <w:bCs/>
                <w:sz w:val="20"/>
                <w:szCs w:val="20"/>
              </w:rPr>
              <w:t xml:space="preserve"> uzdots</w:t>
            </w:r>
            <w:r w:rsidRPr="00AA7D24">
              <w:rPr>
                <w:rFonts w:ascii="Times New Roman" w:hAnsi="Times New Roman"/>
                <w:bCs/>
                <w:sz w:val="20"/>
                <w:szCs w:val="20"/>
              </w:rPr>
              <w:t xml:space="preserve"> izstrādāt izglītojošu – informatīvu materiālu, kurā būs apkopota informācija ne tikai par ieteikumiem ārstiem cilvēku tirdzniecības upuru atpazīšanai un rīcībai, bet arī par vardarbību pret bērniem un orgānu tirdzniecību.</w:t>
            </w:r>
          </w:p>
        </w:tc>
      </w:tr>
      <w:tr w:rsidR="00316C3C" w:rsidRPr="00B21B32" w14:paraId="5998CB79" w14:textId="5FC27AA4" w:rsidTr="001D0F1D">
        <w:trPr>
          <w:trHeight w:val="60"/>
        </w:trPr>
        <w:tc>
          <w:tcPr>
            <w:tcW w:w="766" w:type="pct"/>
            <w:tcBorders>
              <w:top w:val="single" w:sz="6" w:space="0" w:color="auto"/>
              <w:bottom w:val="single" w:sz="6" w:space="0" w:color="auto"/>
              <w:right w:val="single" w:sz="6" w:space="0" w:color="auto"/>
            </w:tcBorders>
            <w:shd w:val="clear" w:color="auto" w:fill="auto"/>
          </w:tcPr>
          <w:p w14:paraId="35FA6438" w14:textId="6EF1A2A2"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Apzināt riskus, kas ietekmē prostitūcijā iesaistīto personu veselību, un izstrādāt pasākumus šo risku mazināšanai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1E3854B"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2018.gads</w:t>
            </w:r>
            <w:proofErr w:type="gramEnd"/>
          </w:p>
          <w:p w14:paraId="707D7CFD"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1930E19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VM</w:t>
            </w:r>
          </w:p>
          <w:p w14:paraId="034AEBB9" w14:textId="77777777" w:rsidR="00A54149" w:rsidRPr="00B21B32" w:rsidRDefault="00A54149" w:rsidP="00465890">
            <w:pPr>
              <w:spacing w:after="0" w:line="240" w:lineRule="auto"/>
              <w:jc w:val="center"/>
              <w:rPr>
                <w:rFonts w:ascii="Times New Roman" w:hAnsi="Times New Roman"/>
                <w:strike/>
                <w:sz w:val="20"/>
                <w:szCs w:val="20"/>
              </w:rPr>
            </w:pP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6C41BC7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NVO, TM pašvaldības</w:t>
            </w:r>
          </w:p>
        </w:tc>
        <w:tc>
          <w:tcPr>
            <w:tcW w:w="452" w:type="pct"/>
            <w:tcBorders>
              <w:top w:val="single" w:sz="6" w:space="0" w:color="auto"/>
              <w:left w:val="single" w:sz="6" w:space="0" w:color="auto"/>
              <w:bottom w:val="single" w:sz="6" w:space="0" w:color="auto"/>
            </w:tcBorders>
            <w:shd w:val="clear" w:color="auto" w:fill="auto"/>
          </w:tcPr>
          <w:p w14:paraId="30E84481"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1DBB07AD"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00CFB000" w14:textId="5AE91220" w:rsidR="00004CB9" w:rsidRPr="00004CB9" w:rsidRDefault="00004CB9" w:rsidP="00D94833">
            <w:pPr>
              <w:spacing w:after="0" w:line="240" w:lineRule="auto"/>
              <w:jc w:val="both"/>
              <w:rPr>
                <w:rFonts w:ascii="Times New Roman" w:hAnsi="Times New Roman"/>
                <w:b/>
                <w:bCs/>
                <w:sz w:val="20"/>
                <w:szCs w:val="20"/>
              </w:rPr>
            </w:pPr>
            <w:r w:rsidRPr="00004CB9">
              <w:rPr>
                <w:rFonts w:ascii="Times New Roman" w:hAnsi="Times New Roman"/>
                <w:b/>
                <w:bCs/>
                <w:sz w:val="20"/>
                <w:szCs w:val="20"/>
              </w:rPr>
              <w:t>IZPILDĪTS</w:t>
            </w:r>
            <w:r w:rsidR="00AD366C">
              <w:rPr>
                <w:rFonts w:ascii="Times New Roman" w:hAnsi="Times New Roman"/>
                <w:b/>
                <w:bCs/>
                <w:sz w:val="20"/>
                <w:szCs w:val="20"/>
              </w:rPr>
              <w:t xml:space="preserve"> DAĻĒJI</w:t>
            </w:r>
            <w:r w:rsidRPr="00004CB9">
              <w:rPr>
                <w:rFonts w:ascii="Times New Roman" w:hAnsi="Times New Roman"/>
                <w:b/>
                <w:bCs/>
                <w:sz w:val="20"/>
                <w:szCs w:val="20"/>
              </w:rPr>
              <w:t>:</w:t>
            </w:r>
          </w:p>
          <w:p w14:paraId="42E7CB8E" w14:textId="795851BF" w:rsidR="00A54149" w:rsidRPr="00B21B32" w:rsidRDefault="00004CB9" w:rsidP="00D94833">
            <w:pPr>
              <w:spacing w:after="0" w:line="240" w:lineRule="auto"/>
              <w:jc w:val="both"/>
              <w:rPr>
                <w:rFonts w:ascii="Times New Roman" w:hAnsi="Times New Roman"/>
                <w:bCs/>
                <w:sz w:val="20"/>
                <w:szCs w:val="20"/>
              </w:rPr>
            </w:pPr>
            <w:proofErr w:type="gramStart"/>
            <w:r>
              <w:rPr>
                <w:rFonts w:ascii="Times New Roman" w:hAnsi="Times New Roman"/>
                <w:bCs/>
                <w:sz w:val="20"/>
                <w:szCs w:val="20"/>
              </w:rPr>
              <w:t>2017.gada</w:t>
            </w:r>
            <w:proofErr w:type="gramEnd"/>
            <w:r>
              <w:rPr>
                <w:rFonts w:ascii="Times New Roman" w:hAnsi="Times New Roman"/>
                <w:bCs/>
                <w:sz w:val="20"/>
                <w:szCs w:val="20"/>
              </w:rPr>
              <w:t xml:space="preserve"> 31.oktobrī Ministru kabineta sēdē tika apstiprināts Veselības ministrijas izstrādātais </w:t>
            </w:r>
            <w:r w:rsidRPr="00004CB9">
              <w:rPr>
                <w:rFonts w:ascii="Times New Roman" w:hAnsi="Times New Roman"/>
                <w:bCs/>
                <w:sz w:val="20"/>
                <w:szCs w:val="20"/>
              </w:rPr>
              <w:t>“HIV infekcijas (HIV), seksuālās transmisijas infekciju (STI), B un C hepatīta izplatības ierobežošanas rīcības plāns 2018.-2020.gadam”, kurā ietverts rīcības virziens – darbs ar riska grupām.</w:t>
            </w:r>
            <w:r>
              <w:rPr>
                <w:rFonts w:ascii="Times New Roman" w:hAnsi="Times New Roman"/>
                <w:bCs/>
                <w:sz w:val="20"/>
                <w:szCs w:val="20"/>
              </w:rPr>
              <w:t xml:space="preserve"> </w:t>
            </w:r>
            <w:r w:rsidRPr="00004CB9">
              <w:rPr>
                <w:rFonts w:ascii="Times New Roman" w:hAnsi="Times New Roman"/>
                <w:bCs/>
                <w:sz w:val="20"/>
                <w:szCs w:val="20"/>
              </w:rPr>
              <w:t>Plāna ietvaros arī ir paredzēts veicināt sadarbību starp veselības aprūpes speciālistiem, citu nozaru speciālistiem un veselības jomas speciālistiem, kā arī starp valsts, pašvaldību un nevalstiskajām organizācijām.</w:t>
            </w:r>
            <w:r>
              <w:rPr>
                <w:rFonts w:ascii="Times New Roman" w:hAnsi="Times New Roman"/>
                <w:bCs/>
                <w:sz w:val="20"/>
                <w:szCs w:val="20"/>
              </w:rPr>
              <w:t xml:space="preserve"> </w:t>
            </w:r>
            <w:r w:rsidRPr="00004CB9">
              <w:rPr>
                <w:rFonts w:ascii="Times New Roman" w:hAnsi="Times New Roman"/>
                <w:bCs/>
                <w:sz w:val="20"/>
                <w:szCs w:val="20"/>
              </w:rPr>
              <w:t>Plānā ietverto pasākumu izpildē ir paredzēta arī nevalstisko organizāciju līdzdalība, nodrošinot gan sabiedrības informēšanas pasākumus, gan nodrošinot risku mazināšanas pakalpojumus personām, kas pakļautas augstam HIV, vīrushepatītu B un C un citu transmisijas infekciju inficēšanās riskam.</w:t>
            </w:r>
          </w:p>
        </w:tc>
      </w:tr>
      <w:tr w:rsidR="00316C3C" w:rsidRPr="00B21B32" w14:paraId="2A74EC03" w14:textId="5178E897" w:rsidTr="001D0F1D">
        <w:trPr>
          <w:trHeight w:val="60"/>
        </w:trPr>
        <w:tc>
          <w:tcPr>
            <w:tcW w:w="766" w:type="pct"/>
            <w:tcBorders>
              <w:top w:val="single" w:sz="4" w:space="0" w:color="auto"/>
              <w:bottom w:val="single" w:sz="6" w:space="0" w:color="auto"/>
              <w:right w:val="single" w:sz="6" w:space="0" w:color="auto"/>
            </w:tcBorders>
            <w:shd w:val="clear" w:color="auto" w:fill="auto"/>
          </w:tcPr>
          <w:p w14:paraId="55C2CD27"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Style w:val="spelle"/>
                <w:rFonts w:ascii="Times New Roman" w:hAnsi="Times New Roman"/>
                <w:sz w:val="20"/>
                <w:szCs w:val="20"/>
              </w:rPr>
              <w:t>Izvērtēt grozījumu nepieciešamību Krimināllikuma regulējumā attiecībā uz seksuālo pakalpojumu pircēju sodīšanu.</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2D453619"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w:t>
            </w:r>
            <w:r w:rsidRPr="00B21B32">
              <w:rPr>
                <w:rFonts w:ascii="Times New Roman" w:hAnsi="Times New Roman"/>
                <w:strike/>
                <w:sz w:val="20"/>
                <w:szCs w:val="20"/>
              </w:rPr>
              <w:t>4</w:t>
            </w:r>
            <w:r w:rsidRPr="00B21B32">
              <w:rPr>
                <w:rFonts w:ascii="Times New Roman" w:hAnsi="Times New Roman"/>
                <w:sz w:val="20"/>
                <w:szCs w:val="20"/>
              </w:rPr>
              <w:t>.gads</w:t>
            </w:r>
            <w:proofErr w:type="gramEnd"/>
          </w:p>
          <w:p w14:paraId="53392A42"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II pusgads</w:t>
            </w:r>
          </w:p>
        </w:tc>
        <w:tc>
          <w:tcPr>
            <w:tcW w:w="315" w:type="pct"/>
            <w:tcBorders>
              <w:top w:val="single" w:sz="4" w:space="0" w:color="auto"/>
              <w:left w:val="single" w:sz="6" w:space="0" w:color="auto"/>
              <w:bottom w:val="single" w:sz="6" w:space="0" w:color="auto"/>
              <w:right w:val="single" w:sz="6" w:space="0" w:color="auto"/>
            </w:tcBorders>
            <w:shd w:val="clear" w:color="auto" w:fill="auto"/>
          </w:tcPr>
          <w:p w14:paraId="53170343"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TM</w:t>
            </w:r>
          </w:p>
        </w:tc>
        <w:tc>
          <w:tcPr>
            <w:tcW w:w="360" w:type="pct"/>
            <w:tcBorders>
              <w:top w:val="single" w:sz="4" w:space="0" w:color="auto"/>
              <w:left w:val="single" w:sz="6" w:space="0" w:color="auto"/>
              <w:bottom w:val="single" w:sz="6" w:space="0" w:color="auto"/>
              <w:right w:val="single" w:sz="6" w:space="0" w:color="auto"/>
            </w:tcBorders>
            <w:shd w:val="clear" w:color="auto" w:fill="auto"/>
          </w:tcPr>
          <w:p w14:paraId="34E500A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 Ģenerālprokuratūra, NVO</w:t>
            </w:r>
          </w:p>
        </w:tc>
        <w:tc>
          <w:tcPr>
            <w:tcW w:w="452" w:type="pct"/>
            <w:tcBorders>
              <w:top w:val="single" w:sz="4" w:space="0" w:color="auto"/>
              <w:left w:val="single" w:sz="6" w:space="0" w:color="auto"/>
              <w:bottom w:val="single" w:sz="6" w:space="0" w:color="auto"/>
            </w:tcBorders>
            <w:shd w:val="clear" w:color="auto" w:fill="auto"/>
          </w:tcPr>
          <w:p w14:paraId="5056BBF1"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4" w:space="0" w:color="auto"/>
              <w:left w:val="single" w:sz="6" w:space="0" w:color="auto"/>
              <w:bottom w:val="single" w:sz="6" w:space="0" w:color="auto"/>
            </w:tcBorders>
            <w:shd w:val="clear" w:color="auto" w:fill="auto"/>
          </w:tcPr>
          <w:p w14:paraId="5AF00949"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4" w:space="0" w:color="auto"/>
              <w:left w:val="single" w:sz="6" w:space="0" w:color="auto"/>
              <w:bottom w:val="single" w:sz="6" w:space="0" w:color="auto"/>
            </w:tcBorders>
            <w:shd w:val="clear" w:color="auto" w:fill="auto"/>
          </w:tcPr>
          <w:p w14:paraId="5ED2BEA4" w14:textId="77777777" w:rsidR="00872F15" w:rsidRPr="00872F15" w:rsidRDefault="00872F15" w:rsidP="00D94833">
            <w:pPr>
              <w:spacing w:after="0" w:line="240" w:lineRule="auto"/>
              <w:jc w:val="both"/>
              <w:rPr>
                <w:rFonts w:ascii="Times New Roman" w:hAnsi="Times New Roman"/>
                <w:b/>
                <w:bCs/>
                <w:sz w:val="20"/>
                <w:szCs w:val="20"/>
              </w:rPr>
            </w:pPr>
            <w:r w:rsidRPr="00872F15">
              <w:rPr>
                <w:rFonts w:ascii="Times New Roman" w:hAnsi="Times New Roman"/>
                <w:b/>
                <w:bCs/>
                <w:sz w:val="20"/>
                <w:szCs w:val="20"/>
              </w:rPr>
              <w:t>IZPILDĪTS:</w:t>
            </w:r>
          </w:p>
          <w:p w14:paraId="267FD92D" w14:textId="5829CF97" w:rsidR="00872F15" w:rsidRPr="00B21B32" w:rsidRDefault="00872F15" w:rsidP="00D94833">
            <w:pPr>
              <w:spacing w:after="0" w:line="240" w:lineRule="auto"/>
              <w:jc w:val="both"/>
              <w:rPr>
                <w:rFonts w:ascii="Times New Roman" w:hAnsi="Times New Roman"/>
                <w:bCs/>
                <w:sz w:val="20"/>
                <w:szCs w:val="20"/>
              </w:rPr>
            </w:pPr>
            <w:r w:rsidRPr="00872F15">
              <w:rPr>
                <w:rFonts w:ascii="Times New Roman" w:hAnsi="Times New Roman"/>
                <w:bCs/>
                <w:sz w:val="20"/>
                <w:szCs w:val="20"/>
              </w:rPr>
              <w:t xml:space="preserve">Atbilstoši Ministru kabineta </w:t>
            </w:r>
            <w:proofErr w:type="gramStart"/>
            <w:r w:rsidRPr="00872F15">
              <w:rPr>
                <w:rFonts w:ascii="Times New Roman" w:hAnsi="Times New Roman"/>
                <w:bCs/>
                <w:sz w:val="20"/>
                <w:szCs w:val="20"/>
              </w:rPr>
              <w:t>2013.gada</w:t>
            </w:r>
            <w:proofErr w:type="gramEnd"/>
            <w:r w:rsidRPr="00872F15">
              <w:rPr>
                <w:rFonts w:ascii="Times New Roman" w:hAnsi="Times New Roman"/>
                <w:bCs/>
                <w:sz w:val="20"/>
                <w:szCs w:val="20"/>
              </w:rPr>
              <w:t xml:space="preserve"> 5.marta sēdē (Prot. Nr.13, 30.§) dotajam uzdevumam 2.2., kas paredz Tieslietu ministrijai, saņemot biedrības “</w:t>
            </w:r>
            <w:r>
              <w:rPr>
                <w:rFonts w:ascii="Times New Roman" w:hAnsi="Times New Roman"/>
                <w:bCs/>
                <w:sz w:val="20"/>
                <w:szCs w:val="20"/>
              </w:rPr>
              <w:t>Centrs Marta”</w:t>
            </w:r>
            <w:r w:rsidRPr="00872F15">
              <w:rPr>
                <w:rFonts w:ascii="Times New Roman" w:hAnsi="Times New Roman"/>
                <w:bCs/>
                <w:sz w:val="20"/>
                <w:szCs w:val="20"/>
              </w:rPr>
              <w:t xml:space="preserve"> pētījuma “A Safety Compass (Drošības kompass)” rezultātus, sadarbībā ar Iekšlietu ministriju un Ģenerālprokuratūru izvērtēt grozījumu nepieciešamību Krimināllikuma regulējumā, paredzot sodu seksuālo pakalpojumu pircējiem, un tieslietu ministram iesniegt noteiktā kārtībā Ministru kabinetā ziņojumu par izvērtēšanas rezultātiem. Tieslietu ministrija sadarbībā ar Iekšlietu ministriju un Ģenerālprokuratūru izvērtēja biedrības “Resursu centrs sievietēm “Marta”” pētījumu „Rekrutēšana cilvēku tirdzniecībai un sievietes tēls interneta vidē: Latvijas, Igaunijas un Lielbritānijas gadījums.” un sagatavoja informatīvo ziņojumu par grozījumu nepieciešamību Krimināllikumā, paredzot sodu seksuālo pakalpojumu pircējiem, kurā tika secināts, ka pētījumā konstatētā problēma tiek risināta ar 2014.gada 15.maija Grozījumiem Krimināllikumā (paredzēta kriminālatbildība par cilvēku tirdzniecības upura prostitūcijas izmantošanu un nepilngadīgas personas prostitūcijas izmantošanu, līdz ar to vēl vairāk aizsargājot prostitūcijā iesaistītās personas un vēršoties pret seksuālo pakalpojumu pircējiem) un 2014.gada 25.septembra Grozījumiem Krimināllikumā (papildināta Krimināllikuma 154.</w:t>
            </w:r>
            <w:r w:rsidRPr="00872F15">
              <w:rPr>
                <w:rFonts w:ascii="Times New Roman" w:hAnsi="Times New Roman"/>
                <w:bCs/>
                <w:sz w:val="20"/>
                <w:szCs w:val="20"/>
                <w:vertAlign w:val="superscript"/>
              </w:rPr>
              <w:t>2</w:t>
            </w:r>
            <w:r w:rsidRPr="00872F15">
              <w:rPr>
                <w:rFonts w:ascii="Times New Roman" w:hAnsi="Times New Roman"/>
                <w:bCs/>
                <w:sz w:val="20"/>
                <w:szCs w:val="20"/>
              </w:rPr>
              <w:t xml:space="preserve"> panta pirmā daļa ar jaunu cietušā stāvokļa ļaunprātīgas izmantošanas „ievainojamības” apstākli un attiecīgi ar jaunu panta ceturto daļu „(4) Ievainojamības stāvoklis šā panta izpratnē nozīmē, ka tiek izmantoti apstākļi, kad personai nav citas reālas vai pieņemamas izvēles, kā vien pakļauties ekspluatācijai.”), un turpmāka rīcība, t.i. vispārīga (vēl plašāka) seksuālo pakalpojumu pircēju loka aptveršana sodīšanai nav nepieciešama, jo biedrības “</w:t>
            </w:r>
            <w:r>
              <w:rPr>
                <w:rFonts w:ascii="Times New Roman" w:hAnsi="Times New Roman"/>
                <w:bCs/>
                <w:sz w:val="20"/>
                <w:szCs w:val="20"/>
              </w:rPr>
              <w:t>Centra Marta”</w:t>
            </w:r>
            <w:r w:rsidRPr="00872F15">
              <w:rPr>
                <w:rFonts w:ascii="Times New Roman" w:hAnsi="Times New Roman"/>
                <w:bCs/>
                <w:sz w:val="20"/>
                <w:szCs w:val="20"/>
              </w:rPr>
              <w:t xml:space="preserve"> pētījumā konstatēto prostitūcijā iesaistīto sieviešu klientiem atbildība Krimināllikumā jau ir paredzēta. Tieslietu ministrijas sadarbībā ar Iekšlietu ministriju un Ģenerālprokuratūru sagatavotais ziņojums tika iesniegts Ministru kabinetam 2014.gada decembrī.</w:t>
            </w:r>
          </w:p>
        </w:tc>
      </w:tr>
      <w:tr w:rsidR="004D005E" w:rsidRPr="00B21B32" w14:paraId="20F24B31" w14:textId="11BB518B" w:rsidTr="004D005E">
        <w:trPr>
          <w:trHeight w:val="60"/>
        </w:trPr>
        <w:tc>
          <w:tcPr>
            <w:tcW w:w="5000" w:type="pct"/>
            <w:gridSpan w:val="11"/>
            <w:tcBorders>
              <w:top w:val="single" w:sz="6" w:space="0" w:color="auto"/>
              <w:bottom w:val="single" w:sz="6" w:space="0" w:color="auto"/>
            </w:tcBorders>
            <w:shd w:val="clear" w:color="auto" w:fill="DEEAF6" w:themeFill="accent1" w:themeFillTint="33"/>
            <w:vAlign w:val="center"/>
          </w:tcPr>
          <w:p w14:paraId="5A33EBD4" w14:textId="749FF7FD" w:rsidR="004D005E" w:rsidRPr="00B21B32" w:rsidRDefault="004D005E" w:rsidP="00465890">
            <w:pPr>
              <w:spacing w:after="0" w:line="240" w:lineRule="auto"/>
              <w:rPr>
                <w:rFonts w:ascii="Times New Roman" w:hAnsi="Times New Roman"/>
                <w:b/>
                <w:bCs/>
                <w:sz w:val="20"/>
                <w:szCs w:val="20"/>
              </w:rPr>
            </w:pPr>
            <w:r w:rsidRPr="00B21B32">
              <w:rPr>
                <w:rFonts w:ascii="Times New Roman" w:hAnsi="Times New Roman"/>
                <w:b/>
                <w:bCs/>
                <w:sz w:val="20"/>
                <w:szCs w:val="20"/>
              </w:rPr>
              <w:lastRenderedPageBreak/>
              <w:t>Pamatnostādnēs definētais politikas mērķis</w:t>
            </w:r>
            <w:r w:rsidRPr="00B21B32">
              <w:rPr>
                <w:rFonts w:ascii="Times New Roman" w:hAnsi="Times New Roman"/>
                <w:sz w:val="20"/>
                <w:szCs w:val="20"/>
              </w:rPr>
              <w:t xml:space="preserve">: </w:t>
            </w:r>
            <w:r w:rsidRPr="00B21B32">
              <w:rPr>
                <w:rFonts w:ascii="Times New Roman" w:hAnsi="Times New Roman"/>
                <w:b/>
                <w:sz w:val="20"/>
                <w:szCs w:val="20"/>
              </w:rPr>
              <w:t>Panākt cilvēku tirdzniecības latentuma samazināšanos un attīstīt tiesībaizsardzības iestāžu un kompetento partneru kapacitāti cilvēku tirdzniecības gadījumu apkarošanai</w:t>
            </w:r>
          </w:p>
        </w:tc>
      </w:tr>
      <w:tr w:rsidR="00ED4FD3" w:rsidRPr="00B21B32" w14:paraId="2215BB04" w14:textId="14EB15E9" w:rsidTr="008643CA">
        <w:trPr>
          <w:trHeight w:val="60"/>
        </w:trPr>
        <w:tc>
          <w:tcPr>
            <w:tcW w:w="2208" w:type="pct"/>
            <w:gridSpan w:val="5"/>
            <w:tcBorders>
              <w:top w:val="single" w:sz="6" w:space="0" w:color="auto"/>
              <w:bottom w:val="single" w:sz="6" w:space="0" w:color="auto"/>
            </w:tcBorders>
            <w:shd w:val="clear" w:color="auto" w:fill="FFD966" w:themeFill="accent4" w:themeFillTint="99"/>
            <w:vAlign w:val="center"/>
          </w:tcPr>
          <w:p w14:paraId="0A3B5AC4" w14:textId="77777777" w:rsidR="00A54149" w:rsidRPr="00415098" w:rsidRDefault="00A54149" w:rsidP="00465890">
            <w:pPr>
              <w:spacing w:after="0" w:line="240" w:lineRule="auto"/>
              <w:rPr>
                <w:rFonts w:ascii="Times New Roman" w:hAnsi="Times New Roman"/>
              </w:rPr>
            </w:pPr>
            <w:r w:rsidRPr="00415098">
              <w:rPr>
                <w:rFonts w:ascii="Times New Roman" w:hAnsi="Times New Roman"/>
                <w:b/>
                <w:bCs/>
              </w:rPr>
              <w:t>II Rīcības virziens</w:t>
            </w:r>
            <w:r w:rsidRPr="00415098">
              <w:rPr>
                <w:rFonts w:ascii="Times New Roman" w:hAnsi="Times New Roman"/>
              </w:rPr>
              <w:t>:</w:t>
            </w:r>
            <w:r w:rsidRPr="00415098">
              <w:rPr>
                <w:rFonts w:ascii="Times New Roman" w:hAnsi="Times New Roman"/>
                <w:b/>
                <w:bCs/>
              </w:rPr>
              <w:t xml:space="preserve"> </w:t>
            </w:r>
            <w:r w:rsidRPr="00415098">
              <w:rPr>
                <w:rFonts w:ascii="Times New Roman" w:hAnsi="Times New Roman"/>
                <w:b/>
                <w:bCs/>
                <w:i/>
              </w:rPr>
              <w:t>Cilvēku tirdzniecības apkarošana</w:t>
            </w:r>
          </w:p>
        </w:tc>
        <w:tc>
          <w:tcPr>
            <w:tcW w:w="405" w:type="pct"/>
            <w:gridSpan w:val="2"/>
            <w:tcBorders>
              <w:top w:val="single" w:sz="6" w:space="0" w:color="auto"/>
              <w:bottom w:val="single" w:sz="6" w:space="0" w:color="auto"/>
            </w:tcBorders>
            <w:shd w:val="clear" w:color="auto" w:fill="FFD966" w:themeFill="accent4" w:themeFillTint="99"/>
          </w:tcPr>
          <w:p w14:paraId="61EC95D1" w14:textId="77777777" w:rsidR="00A54149" w:rsidRPr="00B21B32" w:rsidRDefault="00A54149" w:rsidP="00465890">
            <w:pPr>
              <w:spacing w:after="0" w:line="240" w:lineRule="auto"/>
              <w:rPr>
                <w:rFonts w:ascii="Times New Roman" w:hAnsi="Times New Roman"/>
                <w:b/>
                <w:bCs/>
                <w:sz w:val="20"/>
                <w:szCs w:val="20"/>
              </w:rPr>
            </w:pPr>
          </w:p>
        </w:tc>
        <w:tc>
          <w:tcPr>
            <w:tcW w:w="2387" w:type="pct"/>
            <w:gridSpan w:val="4"/>
            <w:tcBorders>
              <w:top w:val="single" w:sz="6" w:space="0" w:color="auto"/>
              <w:bottom w:val="single" w:sz="6" w:space="0" w:color="auto"/>
            </w:tcBorders>
            <w:shd w:val="clear" w:color="auto" w:fill="FFD966" w:themeFill="accent4" w:themeFillTint="99"/>
          </w:tcPr>
          <w:p w14:paraId="19B442B8" w14:textId="77777777" w:rsidR="00A54149" w:rsidRPr="00B21B32" w:rsidRDefault="00A54149" w:rsidP="00465890">
            <w:pPr>
              <w:spacing w:after="0" w:line="240" w:lineRule="auto"/>
              <w:rPr>
                <w:rFonts w:ascii="Times New Roman" w:hAnsi="Times New Roman"/>
                <w:b/>
                <w:bCs/>
                <w:sz w:val="20"/>
                <w:szCs w:val="20"/>
              </w:rPr>
            </w:pPr>
          </w:p>
        </w:tc>
      </w:tr>
      <w:tr w:rsidR="00316C3C" w:rsidRPr="00B21B32" w14:paraId="00B1C951" w14:textId="337053BA" w:rsidTr="001D0F1D">
        <w:trPr>
          <w:trHeight w:val="60"/>
        </w:trPr>
        <w:tc>
          <w:tcPr>
            <w:tcW w:w="766" w:type="pct"/>
            <w:tcBorders>
              <w:top w:val="single" w:sz="6" w:space="0" w:color="auto"/>
              <w:bottom w:val="single" w:sz="6" w:space="0" w:color="auto"/>
              <w:right w:val="single" w:sz="6" w:space="0" w:color="auto"/>
            </w:tcBorders>
            <w:shd w:val="clear" w:color="auto" w:fill="auto"/>
            <w:vAlign w:val="center"/>
          </w:tcPr>
          <w:p w14:paraId="36B4499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Uzdevumi un galvenie pasākumi izvirzītā mērķa sasniegšanai</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tcPr>
          <w:p w14:paraId="3D771399"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Izpildes termiņš</w:t>
            </w:r>
            <w:r w:rsidRPr="00B21B32">
              <w:rPr>
                <w:rFonts w:ascii="Times New Roman" w:hAnsi="Times New Roman"/>
                <w:sz w:val="20"/>
                <w:szCs w:val="20"/>
              </w:rPr>
              <w:t> </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tcPr>
          <w:p w14:paraId="1C3798D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Atbildīgā institūcija</w:t>
            </w:r>
            <w:r w:rsidRPr="00B21B32">
              <w:rPr>
                <w:rFonts w:ascii="Times New Roman" w:hAnsi="Times New Roman"/>
                <w:sz w:val="20"/>
                <w:szCs w:val="20"/>
              </w:rPr>
              <w:t> </w:t>
            </w:r>
          </w:p>
        </w:tc>
        <w:tc>
          <w:tcPr>
            <w:tcW w:w="360" w:type="pct"/>
            <w:tcBorders>
              <w:top w:val="single" w:sz="6" w:space="0" w:color="auto"/>
              <w:left w:val="single" w:sz="6" w:space="0" w:color="auto"/>
              <w:bottom w:val="single" w:sz="6" w:space="0" w:color="auto"/>
              <w:right w:val="single" w:sz="6" w:space="0" w:color="auto"/>
            </w:tcBorders>
            <w:shd w:val="clear" w:color="auto" w:fill="auto"/>
            <w:vAlign w:val="center"/>
          </w:tcPr>
          <w:p w14:paraId="1BEF5C2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Iesaistītās institūcijas</w:t>
            </w:r>
            <w:r w:rsidRPr="00B21B32">
              <w:rPr>
                <w:rFonts w:ascii="Times New Roman" w:hAnsi="Times New Roman"/>
                <w:sz w:val="20"/>
                <w:szCs w:val="20"/>
              </w:rPr>
              <w:t> </w:t>
            </w:r>
          </w:p>
        </w:tc>
        <w:tc>
          <w:tcPr>
            <w:tcW w:w="452" w:type="pct"/>
            <w:tcBorders>
              <w:top w:val="single" w:sz="6" w:space="0" w:color="auto"/>
              <w:left w:val="single" w:sz="6" w:space="0" w:color="auto"/>
              <w:bottom w:val="single" w:sz="6" w:space="0" w:color="auto"/>
            </w:tcBorders>
            <w:shd w:val="clear" w:color="auto" w:fill="auto"/>
          </w:tcPr>
          <w:p w14:paraId="48AF1B29"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b/>
                <w:bCs/>
                <w:sz w:val="20"/>
                <w:szCs w:val="20"/>
              </w:rPr>
              <w:t>Nepieciešamais finansējums un tā avoti</w:t>
            </w:r>
            <w:r w:rsidRPr="00B21B32">
              <w:rPr>
                <w:rFonts w:ascii="Times New Roman" w:hAnsi="Times New Roman"/>
                <w:sz w:val="20"/>
                <w:szCs w:val="20"/>
              </w:rPr>
              <w:t> </w:t>
            </w:r>
          </w:p>
        </w:tc>
        <w:tc>
          <w:tcPr>
            <w:tcW w:w="405" w:type="pct"/>
            <w:gridSpan w:val="2"/>
            <w:tcBorders>
              <w:top w:val="single" w:sz="6" w:space="0" w:color="auto"/>
              <w:left w:val="single" w:sz="6" w:space="0" w:color="auto"/>
              <w:bottom w:val="single" w:sz="6" w:space="0" w:color="auto"/>
            </w:tcBorders>
          </w:tcPr>
          <w:p w14:paraId="40C14838" w14:textId="77777777" w:rsidR="00A54149" w:rsidRPr="00B21B32" w:rsidRDefault="00A54149" w:rsidP="00465890">
            <w:pPr>
              <w:spacing w:after="0" w:line="240" w:lineRule="auto"/>
              <w:jc w:val="center"/>
              <w:rPr>
                <w:rFonts w:ascii="Times New Roman" w:hAnsi="Times New Roman"/>
                <w:b/>
                <w:bCs/>
                <w:sz w:val="20"/>
                <w:szCs w:val="20"/>
              </w:rPr>
            </w:pPr>
          </w:p>
        </w:tc>
        <w:tc>
          <w:tcPr>
            <w:tcW w:w="2387" w:type="pct"/>
            <w:gridSpan w:val="4"/>
            <w:tcBorders>
              <w:top w:val="single" w:sz="6" w:space="0" w:color="auto"/>
              <w:left w:val="single" w:sz="6" w:space="0" w:color="auto"/>
              <w:bottom w:val="single" w:sz="6" w:space="0" w:color="auto"/>
            </w:tcBorders>
          </w:tcPr>
          <w:p w14:paraId="7748D9F6" w14:textId="77777777" w:rsidR="00A54149" w:rsidRPr="00B21B32" w:rsidRDefault="00A54149" w:rsidP="00465890">
            <w:pPr>
              <w:spacing w:after="0" w:line="240" w:lineRule="auto"/>
              <w:jc w:val="center"/>
              <w:rPr>
                <w:rFonts w:ascii="Times New Roman" w:hAnsi="Times New Roman"/>
                <w:b/>
                <w:bCs/>
                <w:sz w:val="20"/>
                <w:szCs w:val="20"/>
              </w:rPr>
            </w:pPr>
          </w:p>
        </w:tc>
      </w:tr>
      <w:tr w:rsidR="00316C3C" w:rsidRPr="00B21B32" w14:paraId="01D88585" w14:textId="40DEB8F0" w:rsidTr="001D0F1D">
        <w:trPr>
          <w:trHeight w:val="60"/>
        </w:trPr>
        <w:tc>
          <w:tcPr>
            <w:tcW w:w="766" w:type="pct"/>
            <w:tcBorders>
              <w:top w:val="single" w:sz="6" w:space="0" w:color="auto"/>
              <w:bottom w:val="single" w:sz="6" w:space="0" w:color="auto"/>
              <w:right w:val="single" w:sz="6" w:space="0" w:color="auto"/>
            </w:tcBorders>
            <w:shd w:val="clear" w:color="auto" w:fill="auto"/>
            <w:vAlign w:val="center"/>
          </w:tcPr>
          <w:p w14:paraId="3F84DE99"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rPr>
            </w:pPr>
            <w:r w:rsidRPr="00B21B32">
              <w:rPr>
                <w:rFonts w:ascii="Times New Roman" w:hAnsi="Times New Roman"/>
                <w:bCs/>
                <w:sz w:val="20"/>
                <w:szCs w:val="20"/>
              </w:rPr>
              <w:t xml:space="preserve">Pilnveidot metodiskos materiālus Valsts policijas darbiniekiem: </w:t>
            </w:r>
            <w:r w:rsidRPr="00B21B32">
              <w:rPr>
                <w:rFonts w:ascii="Times New Roman" w:hAnsi="Times New Roman"/>
                <w:sz w:val="20"/>
                <w:szCs w:val="20"/>
              </w:rPr>
              <w:t>„Metodiskie norādījumi ar prostitūciju, sutenerismu, cilvēku tirdzniecību saistīto personu identificēšanai” un „Cilvēku tirdzniecības/sutenerisma gadījumu izmeklēšanas metodiskie ieteikumi policijas darbiniekiem”.</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75C79EF"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Pēc nepieciešamības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1BEAFC5"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IeM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6B6A129F"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Valsts policija, VPK</w:t>
            </w:r>
          </w:p>
        </w:tc>
        <w:tc>
          <w:tcPr>
            <w:tcW w:w="452" w:type="pct"/>
            <w:tcBorders>
              <w:top w:val="single" w:sz="6" w:space="0" w:color="auto"/>
              <w:left w:val="single" w:sz="6" w:space="0" w:color="auto"/>
              <w:bottom w:val="single" w:sz="6" w:space="0" w:color="auto"/>
            </w:tcBorders>
            <w:shd w:val="clear" w:color="auto" w:fill="auto"/>
          </w:tcPr>
          <w:p w14:paraId="5F5959D7"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5B9B22BA"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4BF2AD39" w14:textId="77777777" w:rsidR="00A54149" w:rsidRDefault="0086594A" w:rsidP="00465890">
            <w:pPr>
              <w:spacing w:after="0" w:line="240" w:lineRule="auto"/>
              <w:rPr>
                <w:rFonts w:ascii="Times New Roman" w:hAnsi="Times New Roman"/>
                <w:b/>
                <w:bCs/>
                <w:sz w:val="20"/>
                <w:szCs w:val="20"/>
              </w:rPr>
            </w:pPr>
            <w:r w:rsidRPr="0086594A">
              <w:rPr>
                <w:rFonts w:ascii="Times New Roman" w:hAnsi="Times New Roman"/>
                <w:b/>
                <w:bCs/>
                <w:sz w:val="20"/>
                <w:szCs w:val="20"/>
              </w:rPr>
              <w:t>NAV NEPIECIEŠAMS</w:t>
            </w:r>
          </w:p>
          <w:p w14:paraId="3B69B1B8" w14:textId="7A43BEE3" w:rsidR="0092018E" w:rsidRPr="0092018E" w:rsidRDefault="0092018E" w:rsidP="00465890">
            <w:pPr>
              <w:spacing w:after="0" w:line="240" w:lineRule="auto"/>
              <w:rPr>
                <w:rFonts w:ascii="Times New Roman" w:hAnsi="Times New Roman"/>
                <w:bCs/>
                <w:sz w:val="20"/>
                <w:szCs w:val="20"/>
              </w:rPr>
            </w:pPr>
            <w:r>
              <w:rPr>
                <w:rFonts w:ascii="Times New Roman" w:hAnsi="Times New Roman"/>
                <w:bCs/>
                <w:sz w:val="20"/>
                <w:szCs w:val="20"/>
              </w:rPr>
              <w:t xml:space="preserve">Laika posmā no </w:t>
            </w:r>
            <w:proofErr w:type="gramStart"/>
            <w:r>
              <w:rPr>
                <w:rFonts w:ascii="Times New Roman" w:hAnsi="Times New Roman"/>
                <w:bCs/>
                <w:sz w:val="20"/>
                <w:szCs w:val="20"/>
              </w:rPr>
              <w:t>2014.gada</w:t>
            </w:r>
            <w:proofErr w:type="gramEnd"/>
            <w:r>
              <w:rPr>
                <w:rFonts w:ascii="Times New Roman" w:hAnsi="Times New Roman"/>
                <w:bCs/>
                <w:sz w:val="20"/>
                <w:szCs w:val="20"/>
              </w:rPr>
              <w:t xml:space="preserve"> līdz 2016.gadam mācību programmu “</w:t>
            </w:r>
            <w:r w:rsidRPr="0092018E">
              <w:rPr>
                <w:rFonts w:ascii="Times New Roman" w:hAnsi="Times New Roman"/>
                <w:bCs/>
                <w:sz w:val="20"/>
                <w:szCs w:val="20"/>
              </w:rPr>
              <w:t>Cilvēktirdzniecības/sutenerisma gadījumu novēršana, apkarošana un izmeklēšana</w:t>
            </w:r>
            <w:r>
              <w:rPr>
                <w:rFonts w:ascii="Times New Roman" w:hAnsi="Times New Roman"/>
                <w:bCs/>
                <w:sz w:val="20"/>
                <w:szCs w:val="20"/>
              </w:rPr>
              <w:t>” Valsts policijas koledžā apmeklējušas 11 Valsts policijas amatpersonas (2014.gadā – 11; 2015.gadā – 0; 2016.gadā – 0).</w:t>
            </w:r>
          </w:p>
        </w:tc>
      </w:tr>
      <w:tr w:rsidR="00316C3C" w:rsidRPr="00B21B32" w14:paraId="1EEA2326" w14:textId="60D3B436" w:rsidTr="001D0F1D">
        <w:trPr>
          <w:trHeight w:val="60"/>
        </w:trPr>
        <w:tc>
          <w:tcPr>
            <w:tcW w:w="766" w:type="pct"/>
            <w:tcBorders>
              <w:top w:val="single" w:sz="6" w:space="0" w:color="auto"/>
              <w:bottom w:val="single" w:sz="6" w:space="0" w:color="auto"/>
              <w:right w:val="single" w:sz="6" w:space="0" w:color="auto"/>
            </w:tcBorders>
            <w:shd w:val="clear" w:color="auto" w:fill="auto"/>
          </w:tcPr>
          <w:p w14:paraId="6A86EED2"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rPr>
            </w:pPr>
            <w:r w:rsidRPr="00B21B32">
              <w:rPr>
                <w:rFonts w:ascii="Times New Roman" w:hAnsi="Times New Roman"/>
                <w:bCs/>
                <w:sz w:val="20"/>
                <w:szCs w:val="20"/>
              </w:rPr>
              <w:t xml:space="preserve">Pilnveidot </w:t>
            </w:r>
            <w:r w:rsidRPr="00B21B32">
              <w:rPr>
                <w:rFonts w:ascii="Times New Roman" w:hAnsi="Times New Roman"/>
                <w:sz w:val="20"/>
                <w:szCs w:val="20"/>
              </w:rPr>
              <w:t>mācību līdzekli Valsts policijas darbiniekiem „Cilvēku tirdzniecības noziegumu izmeklēšanas metodoloģija”.</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5584CE46"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Pēc nepieciešamības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2EA380E"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IeM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4E756F1D"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Valsts policija, VPK</w:t>
            </w:r>
          </w:p>
        </w:tc>
        <w:tc>
          <w:tcPr>
            <w:tcW w:w="452" w:type="pct"/>
            <w:tcBorders>
              <w:top w:val="single" w:sz="6" w:space="0" w:color="auto"/>
              <w:left w:val="single" w:sz="6" w:space="0" w:color="auto"/>
              <w:bottom w:val="single" w:sz="6" w:space="0" w:color="auto"/>
            </w:tcBorders>
            <w:shd w:val="clear" w:color="auto" w:fill="auto"/>
          </w:tcPr>
          <w:p w14:paraId="0A34994F"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59285F17"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34B569B0" w14:textId="2CA16363" w:rsidR="00A54149" w:rsidRPr="0086594A" w:rsidRDefault="0086594A" w:rsidP="00465890">
            <w:pPr>
              <w:spacing w:after="0" w:line="240" w:lineRule="auto"/>
              <w:rPr>
                <w:rFonts w:ascii="Times New Roman" w:hAnsi="Times New Roman"/>
                <w:b/>
                <w:bCs/>
                <w:sz w:val="20"/>
                <w:szCs w:val="20"/>
              </w:rPr>
            </w:pPr>
            <w:r w:rsidRPr="0086594A">
              <w:rPr>
                <w:rFonts w:ascii="Times New Roman" w:hAnsi="Times New Roman"/>
                <w:b/>
                <w:bCs/>
                <w:sz w:val="20"/>
                <w:szCs w:val="20"/>
              </w:rPr>
              <w:t>NAV NEPIECIEŠAMS</w:t>
            </w:r>
          </w:p>
        </w:tc>
      </w:tr>
      <w:tr w:rsidR="00316C3C" w:rsidRPr="00B21B32" w14:paraId="61F7D5B7" w14:textId="2EA45842" w:rsidTr="001D0F1D">
        <w:trPr>
          <w:trHeight w:val="60"/>
        </w:trPr>
        <w:tc>
          <w:tcPr>
            <w:tcW w:w="766" w:type="pct"/>
            <w:tcBorders>
              <w:top w:val="single" w:sz="6" w:space="0" w:color="auto"/>
              <w:bottom w:val="single" w:sz="6" w:space="0" w:color="auto"/>
              <w:right w:val="single" w:sz="6" w:space="0" w:color="auto"/>
            </w:tcBorders>
            <w:shd w:val="clear" w:color="auto" w:fill="auto"/>
          </w:tcPr>
          <w:p w14:paraId="17532C2B"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rPr>
            </w:pPr>
            <w:r w:rsidRPr="00B21B32">
              <w:rPr>
                <w:rFonts w:ascii="Times New Roman" w:hAnsi="Times New Roman"/>
                <w:bCs/>
                <w:sz w:val="20"/>
                <w:szCs w:val="20"/>
              </w:rPr>
              <w:t>Nodrošināt tiesas pieņemto nolēmumu publikāciju internetā anonimizētā formā.</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6CD22C69"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55FE9A3A"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TM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236F7412"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TA</w:t>
            </w:r>
          </w:p>
        </w:tc>
        <w:tc>
          <w:tcPr>
            <w:tcW w:w="452" w:type="pct"/>
            <w:tcBorders>
              <w:top w:val="single" w:sz="6" w:space="0" w:color="auto"/>
              <w:left w:val="single" w:sz="6" w:space="0" w:color="auto"/>
              <w:bottom w:val="single" w:sz="6" w:space="0" w:color="auto"/>
            </w:tcBorders>
            <w:shd w:val="clear" w:color="auto" w:fill="auto"/>
          </w:tcPr>
          <w:p w14:paraId="05C49795" w14:textId="77777777" w:rsidR="00A54149" w:rsidRPr="00B21B32" w:rsidRDefault="00A54149" w:rsidP="00465890">
            <w:pPr>
              <w:spacing w:after="0" w:line="240" w:lineRule="auto"/>
              <w:rPr>
                <w:rFonts w:ascii="Times New Roman" w:hAnsi="Times New Roman"/>
                <w:bCs/>
                <w:sz w:val="20"/>
                <w:szCs w:val="20"/>
              </w:rPr>
            </w:pPr>
            <w:r w:rsidRPr="00B21B32">
              <w:rPr>
                <w:rFonts w:ascii="Times New Roman" w:hAnsi="Times New Roman"/>
                <w:bCs/>
                <w:sz w:val="20"/>
                <w:szCs w:val="20"/>
              </w:rPr>
              <w:t>Likumā par valsts budžetu kārtējam gadam paredzēto finanšu līdzekļu ietvaros.</w:t>
            </w:r>
          </w:p>
        </w:tc>
        <w:tc>
          <w:tcPr>
            <w:tcW w:w="405" w:type="pct"/>
            <w:gridSpan w:val="2"/>
            <w:tcBorders>
              <w:top w:val="single" w:sz="6" w:space="0" w:color="auto"/>
              <w:left w:val="single" w:sz="6" w:space="0" w:color="auto"/>
              <w:bottom w:val="single" w:sz="6" w:space="0" w:color="auto"/>
            </w:tcBorders>
          </w:tcPr>
          <w:p w14:paraId="0AC746B8" w14:textId="77777777" w:rsidR="00A54149" w:rsidRPr="00B21B32" w:rsidRDefault="00A54149" w:rsidP="00465890">
            <w:pPr>
              <w:spacing w:after="0" w:line="240" w:lineRule="auto"/>
              <w:rPr>
                <w:rFonts w:ascii="Times New Roman" w:hAnsi="Times New Roman"/>
                <w:bCs/>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11F74C8E" w14:textId="77777777" w:rsidR="00A54149" w:rsidRPr="006A2CD9" w:rsidRDefault="006A2CD9" w:rsidP="006A2CD9">
            <w:pPr>
              <w:spacing w:after="0" w:line="240" w:lineRule="auto"/>
              <w:jc w:val="both"/>
              <w:rPr>
                <w:rFonts w:ascii="Times New Roman" w:hAnsi="Times New Roman"/>
                <w:b/>
                <w:bCs/>
                <w:sz w:val="20"/>
                <w:szCs w:val="20"/>
              </w:rPr>
            </w:pPr>
            <w:r w:rsidRPr="006A2CD9">
              <w:rPr>
                <w:rFonts w:ascii="Times New Roman" w:hAnsi="Times New Roman"/>
                <w:b/>
                <w:bCs/>
                <w:sz w:val="20"/>
                <w:szCs w:val="20"/>
              </w:rPr>
              <w:t>IZPILDE TIEK NODROŠINĀTA:</w:t>
            </w:r>
          </w:p>
          <w:p w14:paraId="71DAB537" w14:textId="707B3D13" w:rsidR="006A2CD9" w:rsidRPr="00B21B32" w:rsidRDefault="006A2CD9" w:rsidP="00676189">
            <w:pPr>
              <w:spacing w:after="0" w:line="240" w:lineRule="auto"/>
              <w:jc w:val="both"/>
              <w:rPr>
                <w:rFonts w:ascii="Times New Roman" w:hAnsi="Times New Roman"/>
                <w:bCs/>
                <w:sz w:val="20"/>
                <w:szCs w:val="20"/>
              </w:rPr>
            </w:pPr>
            <w:r>
              <w:rPr>
                <w:rFonts w:ascii="Times New Roman" w:hAnsi="Times New Roman"/>
                <w:bCs/>
                <w:sz w:val="20"/>
                <w:szCs w:val="20"/>
              </w:rPr>
              <w:t>t</w:t>
            </w:r>
            <w:r w:rsidRPr="006A2CD9">
              <w:rPr>
                <w:rFonts w:ascii="Times New Roman" w:hAnsi="Times New Roman"/>
                <w:bCs/>
                <w:sz w:val="20"/>
                <w:szCs w:val="20"/>
              </w:rPr>
              <w:t xml:space="preserve">iesu nolēmumu pieejamību Latvijas Republikā regulē likums „Par tiesu varu”, Informācijas atklātības likums, procesuālie likumi un uz likuma „Par tiesu varu” pamata izdotie Ministru kabineta </w:t>
            </w:r>
            <w:proofErr w:type="gramStart"/>
            <w:r w:rsidRPr="006A2CD9">
              <w:rPr>
                <w:rFonts w:ascii="Times New Roman" w:hAnsi="Times New Roman"/>
                <w:bCs/>
                <w:sz w:val="20"/>
                <w:szCs w:val="20"/>
              </w:rPr>
              <w:t>2009.gada</w:t>
            </w:r>
            <w:proofErr w:type="gramEnd"/>
            <w:r w:rsidRPr="006A2CD9">
              <w:rPr>
                <w:rFonts w:ascii="Times New Roman" w:hAnsi="Times New Roman"/>
                <w:bCs/>
                <w:sz w:val="20"/>
                <w:szCs w:val="20"/>
              </w:rPr>
              <w:t xml:space="preserve"> 10.februāra noteikumi Nr.123 „Noteikumi par tiesu informācijas publicēšanu mājaslapā internetā un tiesu nolēmumu apstrādi pirms to izsniegšanas” (turpmāk – Noteikumi Nr.123). Saskaņā ar Noteikumu Nr.123 14.2 punktu tiesas priekšsēdētājs organizē šajos noteikumos minēto nolēmumu tekstu savlaicīgu sagatavošanu publicēšanai tiesu portālā, uzdodot to veikt attiecīgam tiesas darbiniekam vai amatpersonai, savukārt Tiesu administrācija veic anonimizēto tiesu nolēmumu pēcpārbaudi un publicēšanu portāla </w:t>
            </w:r>
            <w:hyperlink r:id="rId13" w:history="1">
              <w:r w:rsidRPr="009C13AC">
                <w:rPr>
                  <w:rStyle w:val="Hyperlink"/>
                  <w:rFonts w:ascii="Times New Roman" w:hAnsi="Times New Roman"/>
                  <w:bCs/>
                  <w:sz w:val="20"/>
                  <w:szCs w:val="20"/>
                </w:rPr>
                <w:t>https://manas.tiesas.lv/eTiesas/</w:t>
              </w:r>
            </w:hyperlink>
            <w:r>
              <w:rPr>
                <w:rFonts w:ascii="Times New Roman" w:hAnsi="Times New Roman"/>
                <w:bCs/>
                <w:sz w:val="20"/>
                <w:szCs w:val="20"/>
              </w:rPr>
              <w:t xml:space="preserve"> </w:t>
            </w:r>
            <w:r w:rsidRPr="006A2CD9">
              <w:rPr>
                <w:rFonts w:ascii="Times New Roman" w:hAnsi="Times New Roman"/>
                <w:bCs/>
                <w:sz w:val="20"/>
                <w:szCs w:val="20"/>
              </w:rPr>
              <w:t>(turpmāk–Portāls) sadaļā “Anonimizētie nolēmumi” (https://manas.tie</w:t>
            </w:r>
            <w:r w:rsidR="00676189">
              <w:rPr>
                <w:rFonts w:ascii="Times New Roman" w:hAnsi="Times New Roman"/>
                <w:bCs/>
                <w:sz w:val="20"/>
                <w:szCs w:val="20"/>
              </w:rPr>
              <w:t>sas.lv/eTiesasMvc/nolemumi).</w:t>
            </w:r>
          </w:p>
        </w:tc>
      </w:tr>
      <w:tr w:rsidR="00316C3C" w:rsidRPr="00B21B32" w14:paraId="35084F05" w14:textId="6E66E5A1" w:rsidTr="001D0F1D">
        <w:trPr>
          <w:trHeight w:val="60"/>
        </w:trPr>
        <w:tc>
          <w:tcPr>
            <w:tcW w:w="766" w:type="pct"/>
            <w:tcBorders>
              <w:top w:val="single" w:sz="6" w:space="0" w:color="auto"/>
              <w:bottom w:val="single" w:sz="6" w:space="0" w:color="auto"/>
              <w:right w:val="single" w:sz="6" w:space="0" w:color="auto"/>
            </w:tcBorders>
            <w:shd w:val="clear" w:color="auto" w:fill="auto"/>
          </w:tcPr>
          <w:p w14:paraId="7BCEBC39" w14:textId="57408C32"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 xml:space="preserve">Veidot valstu tiesībaizsardzības vienības labākai cilvēku tirdzniecības gadījumu </w:t>
            </w:r>
            <w:r w:rsidRPr="00B21B32">
              <w:rPr>
                <w:rFonts w:ascii="Times New Roman" w:hAnsi="Times New Roman"/>
                <w:sz w:val="20"/>
                <w:szCs w:val="20"/>
              </w:rPr>
              <w:lastRenderedPageBreak/>
              <w:t>izmeklēšanai un kriminālvajāšanai.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517C26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lastRenderedPageBreak/>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3B88DDD4"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0CB2D8A6"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sz w:val="20"/>
                <w:szCs w:val="20"/>
              </w:rPr>
              <w:t>Valsts policija, Ģenerālprokuratūra</w:t>
            </w:r>
          </w:p>
        </w:tc>
        <w:tc>
          <w:tcPr>
            <w:tcW w:w="452" w:type="pct"/>
            <w:tcBorders>
              <w:top w:val="single" w:sz="6" w:space="0" w:color="auto"/>
              <w:left w:val="single" w:sz="6" w:space="0" w:color="auto"/>
              <w:bottom w:val="single" w:sz="6" w:space="0" w:color="auto"/>
            </w:tcBorders>
            <w:shd w:val="clear" w:color="auto" w:fill="auto"/>
          </w:tcPr>
          <w:p w14:paraId="442E087C"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sz w:val="20"/>
                <w:szCs w:val="20"/>
              </w:rPr>
              <w:t xml:space="preserve">Likumā par valsts budžetu kārtējam gadam paredzēto </w:t>
            </w:r>
            <w:r w:rsidRPr="00B21B32">
              <w:rPr>
                <w:rFonts w:ascii="Times New Roman" w:hAnsi="Times New Roman"/>
                <w:sz w:val="20"/>
                <w:szCs w:val="20"/>
              </w:rPr>
              <w:lastRenderedPageBreak/>
              <w:t>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4378F17E" w14:textId="77777777" w:rsidR="00A54149" w:rsidRPr="00B21B32" w:rsidRDefault="00A54149" w:rsidP="00465890">
            <w:pPr>
              <w:spacing w:after="0" w:line="240" w:lineRule="auto"/>
              <w:rPr>
                <w:rFonts w:ascii="Times New Roman" w:hAnsi="Times New Roman"/>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6D90C319" w14:textId="01BF3162" w:rsidR="0086594A" w:rsidRPr="0086594A" w:rsidRDefault="0086594A" w:rsidP="006A2CD9">
            <w:pPr>
              <w:spacing w:after="0" w:line="240" w:lineRule="auto"/>
              <w:jc w:val="both"/>
              <w:rPr>
                <w:rFonts w:ascii="Times New Roman" w:hAnsi="Times New Roman"/>
                <w:b/>
                <w:sz w:val="20"/>
                <w:szCs w:val="20"/>
              </w:rPr>
            </w:pPr>
            <w:r w:rsidRPr="0086594A">
              <w:rPr>
                <w:rFonts w:ascii="Times New Roman" w:hAnsi="Times New Roman"/>
                <w:b/>
                <w:sz w:val="20"/>
                <w:szCs w:val="20"/>
              </w:rPr>
              <w:t>IZPILDE TIEK NODROŠINĀTA:</w:t>
            </w:r>
          </w:p>
          <w:p w14:paraId="7C844BFE" w14:textId="5A46E0E7" w:rsidR="00A54149" w:rsidRPr="00B21B32" w:rsidRDefault="003F2667" w:rsidP="006A2CD9">
            <w:pPr>
              <w:spacing w:after="0" w:line="240" w:lineRule="auto"/>
              <w:jc w:val="both"/>
              <w:rPr>
                <w:rFonts w:ascii="Times New Roman" w:hAnsi="Times New Roman"/>
                <w:sz w:val="20"/>
                <w:szCs w:val="20"/>
              </w:rPr>
            </w:pPr>
            <w:r w:rsidRPr="003F2667">
              <w:rPr>
                <w:rFonts w:ascii="Times New Roman" w:hAnsi="Times New Roman"/>
                <w:sz w:val="20"/>
                <w:szCs w:val="20"/>
              </w:rPr>
              <w:t xml:space="preserve">Valsts policija piedalās Eiropas Savienības dalībvalstu iniciētajās un Eirojust organizētajās sanāksmēs, kuru ietvaros Eiropas Savienības dalībvalstu tiesībsargājošās iestādes apmainās ar informāciju un sadarbojas, lai apkarotu cilvēku tirdzniecību. Tā piemēram, </w:t>
            </w:r>
            <w:proofErr w:type="gramStart"/>
            <w:r w:rsidR="003D37C3">
              <w:rPr>
                <w:rFonts w:ascii="Times New Roman" w:hAnsi="Times New Roman"/>
                <w:sz w:val="20"/>
                <w:szCs w:val="20"/>
              </w:rPr>
              <w:t>2015.gadā</w:t>
            </w:r>
            <w:proofErr w:type="gramEnd"/>
            <w:r w:rsidR="003D37C3">
              <w:rPr>
                <w:rFonts w:ascii="Times New Roman" w:hAnsi="Times New Roman"/>
                <w:sz w:val="20"/>
                <w:szCs w:val="20"/>
              </w:rPr>
              <w:t xml:space="preserve"> </w:t>
            </w:r>
            <w:r w:rsidRPr="003F2667">
              <w:rPr>
                <w:rFonts w:ascii="Times New Roman" w:hAnsi="Times New Roman"/>
                <w:sz w:val="20"/>
                <w:szCs w:val="20"/>
              </w:rPr>
              <w:t xml:space="preserve">Valsts </w:t>
            </w:r>
            <w:r w:rsidRPr="003F2667">
              <w:rPr>
                <w:rFonts w:ascii="Times New Roman" w:hAnsi="Times New Roman"/>
                <w:sz w:val="20"/>
                <w:szCs w:val="20"/>
              </w:rPr>
              <w:lastRenderedPageBreak/>
              <w:t>policija piedalījās Īrijas iniciētajā koordinācijas sanāksmē operācijas “Vantage” lietas ID 25039 ietvaros. Sanāksmē Īrijas puse bija aicinājusi piedalīties pārstāvjus no Čehijas, Portugāles, Lielbritānijas un Latvijas. Tika pārstāvēti policijas un prokuratūras dienesti, kā arī Eirojust un Eiropol pārstāvji. Īrijas pārstāvji izrādīja padziļinātu interesi par Latvijas KL 285.</w:t>
            </w:r>
            <w:proofErr w:type="gramStart"/>
            <w:r w:rsidRPr="003F2667">
              <w:rPr>
                <w:rFonts w:ascii="Times New Roman" w:hAnsi="Times New Roman"/>
                <w:sz w:val="20"/>
                <w:szCs w:val="20"/>
                <w:vertAlign w:val="superscript"/>
              </w:rPr>
              <w:t>2</w:t>
            </w:r>
            <w:r w:rsidRPr="003F2667">
              <w:rPr>
                <w:rFonts w:ascii="Times New Roman" w:hAnsi="Times New Roman"/>
                <w:sz w:val="20"/>
                <w:szCs w:val="20"/>
              </w:rPr>
              <w:t>pantu</w:t>
            </w:r>
            <w:proofErr w:type="gramEnd"/>
            <w:r w:rsidRPr="003F2667">
              <w:rPr>
                <w:rFonts w:ascii="Times New Roman" w:hAnsi="Times New Roman"/>
                <w:sz w:val="20"/>
                <w:szCs w:val="20"/>
              </w:rPr>
              <w:t xml:space="preserve"> – tika uzdoti jautājumi par to vai tiek sauktas pie atbildības arī Latvijas valsts piederīgie (personas, kuras slēdz fiktīvās laulības) – Valsts policija apliecināj, ka pie atbildības tiek sauktas gan personas kuras nodarbojas ar vervēšanu, gan “fiktīvās līgavas”; bija interese par to kādi pierādījumi nepieciešami, lai varētu saukt pie atbildības “fiktīvās līgavas”; vai ir kādas informācijas apmaiņas barjeras – uz ko tika sniegta atbilde ka ļoti palīdz Latvijas konsulārie dienesti ārvalstīs un tiek izmantots arī Eiropola resurss.</w:t>
            </w:r>
          </w:p>
        </w:tc>
      </w:tr>
      <w:tr w:rsidR="00316C3C" w:rsidRPr="00B21B32" w14:paraId="49816E1A" w14:textId="7A644EE0" w:rsidTr="001D0F1D">
        <w:trPr>
          <w:trHeight w:val="60"/>
        </w:trPr>
        <w:tc>
          <w:tcPr>
            <w:tcW w:w="766" w:type="pct"/>
            <w:tcBorders>
              <w:top w:val="single" w:sz="6" w:space="0" w:color="auto"/>
              <w:bottom w:val="single" w:sz="6" w:space="0" w:color="auto"/>
              <w:right w:val="single" w:sz="6" w:space="0" w:color="auto"/>
            </w:tcBorders>
            <w:shd w:val="clear" w:color="auto" w:fill="auto"/>
          </w:tcPr>
          <w:p w14:paraId="1ACC41B8"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lastRenderedPageBreak/>
              <w:t>Veikt tiesnešu, prokuroru un advokātu apmācību par cilvēku tirdzniecību, cilvēku tirdzniecības upuru tiesībām, piemērojamiem tiesību aktiem, precedenta tiesībām, uz cilvēku tiesībām vērstas pieejas ievērošanu.</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2901ED9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Pastāvīgi</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A0460BE"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Valsts policija</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25003D48" w14:textId="77777777" w:rsidR="00A54149" w:rsidRPr="00B21B32" w:rsidRDefault="00A54149" w:rsidP="00465890">
            <w:pPr>
              <w:spacing w:after="0" w:line="240" w:lineRule="auto"/>
              <w:jc w:val="center"/>
              <w:rPr>
                <w:rFonts w:ascii="Times New Roman" w:hAnsi="Times New Roman"/>
                <w:color w:val="FF0000"/>
                <w:sz w:val="20"/>
                <w:szCs w:val="20"/>
              </w:rPr>
            </w:pPr>
            <w:r w:rsidRPr="00B21B32">
              <w:rPr>
                <w:rFonts w:ascii="Times New Roman" w:hAnsi="Times New Roman"/>
                <w:sz w:val="20"/>
                <w:szCs w:val="20"/>
              </w:rPr>
              <w:t>IeM, TMC, TA, ZAP, Ģenerālprokuratūra, TM</w:t>
            </w:r>
          </w:p>
        </w:tc>
        <w:tc>
          <w:tcPr>
            <w:tcW w:w="452" w:type="pct"/>
            <w:tcBorders>
              <w:top w:val="single" w:sz="6" w:space="0" w:color="auto"/>
              <w:left w:val="single" w:sz="6" w:space="0" w:color="auto"/>
              <w:bottom w:val="single" w:sz="6" w:space="0" w:color="auto"/>
            </w:tcBorders>
            <w:shd w:val="clear" w:color="auto" w:fill="auto"/>
          </w:tcPr>
          <w:p w14:paraId="153BA7FC"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sz w:val="20"/>
                <w:szCs w:val="20"/>
              </w:rPr>
              <w:t>Valsts policija</w:t>
            </w:r>
          </w:p>
          <w:p w14:paraId="2CA82432" w14:textId="77777777" w:rsidR="00A54149" w:rsidRPr="00B21B32" w:rsidRDefault="00A54149" w:rsidP="00465890">
            <w:pPr>
              <w:spacing w:after="0" w:line="240" w:lineRule="auto"/>
              <w:rPr>
                <w:rFonts w:ascii="Times New Roman" w:hAnsi="Times New Roman"/>
                <w:sz w:val="20"/>
                <w:szCs w:val="20"/>
              </w:rPr>
            </w:pPr>
            <w:proofErr w:type="gramStart"/>
            <w:r w:rsidRPr="00B21B32">
              <w:rPr>
                <w:rFonts w:ascii="Times New Roman" w:hAnsi="Times New Roman"/>
                <w:sz w:val="20"/>
                <w:szCs w:val="20"/>
              </w:rPr>
              <w:t>2015.gadā</w:t>
            </w:r>
            <w:proofErr w:type="gramEnd"/>
            <w:r w:rsidRPr="00B21B32">
              <w:rPr>
                <w:rFonts w:ascii="Times New Roman" w:hAnsi="Times New Roman"/>
                <w:sz w:val="20"/>
                <w:szCs w:val="20"/>
              </w:rPr>
              <w:t xml:space="preserve"> un turpmāk ik gadu </w:t>
            </w:r>
            <w:r w:rsidRPr="00B21B32">
              <w:rPr>
                <w:rFonts w:ascii="Times New Roman" w:hAnsi="Times New Roman"/>
                <w:bCs/>
                <w:sz w:val="20"/>
                <w:szCs w:val="20"/>
              </w:rPr>
              <w:t xml:space="preserve">820 </w:t>
            </w:r>
            <w:r w:rsidRPr="00B21B32">
              <w:rPr>
                <w:rFonts w:ascii="Times New Roman" w:hAnsi="Times New Roman"/>
                <w:bCs/>
                <w:i/>
                <w:sz w:val="20"/>
                <w:szCs w:val="20"/>
              </w:rPr>
              <w:t>euro</w:t>
            </w:r>
            <w:r w:rsidRPr="00B21B32">
              <w:rPr>
                <w:rFonts w:ascii="Times New Roman" w:hAnsi="Times New Roman"/>
                <w:sz w:val="20"/>
                <w:szCs w:val="20"/>
              </w:rPr>
              <w:t xml:space="preserve"> - valsts budžeta finansējums (dotācija).</w:t>
            </w:r>
          </w:p>
        </w:tc>
        <w:tc>
          <w:tcPr>
            <w:tcW w:w="405" w:type="pct"/>
            <w:gridSpan w:val="2"/>
            <w:tcBorders>
              <w:top w:val="single" w:sz="6" w:space="0" w:color="auto"/>
              <w:left w:val="single" w:sz="6" w:space="0" w:color="auto"/>
              <w:bottom w:val="single" w:sz="6" w:space="0" w:color="auto"/>
            </w:tcBorders>
            <w:shd w:val="clear" w:color="auto" w:fill="auto"/>
          </w:tcPr>
          <w:p w14:paraId="4088A71A" w14:textId="400F6E2D" w:rsidR="00A54149" w:rsidRPr="00B21B32" w:rsidRDefault="0086594A" w:rsidP="00465890">
            <w:pPr>
              <w:spacing w:after="0" w:line="240" w:lineRule="auto"/>
              <w:rPr>
                <w:rFonts w:ascii="Times New Roman" w:hAnsi="Times New Roman"/>
                <w:sz w:val="20"/>
                <w:szCs w:val="20"/>
              </w:rPr>
            </w:pPr>
            <w:r w:rsidRPr="0086594A">
              <w:rPr>
                <w:rFonts w:ascii="Times New Roman" w:hAnsi="Times New Roman"/>
                <w:sz w:val="20"/>
                <w:szCs w:val="20"/>
              </w:rPr>
              <w:t>Papildus fi</w:t>
            </w:r>
            <w:r>
              <w:rPr>
                <w:rFonts w:ascii="Times New Roman" w:hAnsi="Times New Roman"/>
                <w:sz w:val="20"/>
                <w:szCs w:val="20"/>
              </w:rPr>
              <w:t>nansējums pamatnostādņu uzdevuma</w:t>
            </w:r>
            <w:r w:rsidRPr="0086594A">
              <w:rPr>
                <w:rFonts w:ascii="Times New Roman" w:hAnsi="Times New Roman"/>
                <w:sz w:val="20"/>
                <w:szCs w:val="20"/>
              </w:rPr>
              <w:t xml:space="preserve"> īstenošanai netika piešķirts.</w:t>
            </w:r>
          </w:p>
        </w:tc>
        <w:tc>
          <w:tcPr>
            <w:tcW w:w="2387" w:type="pct"/>
            <w:gridSpan w:val="4"/>
            <w:tcBorders>
              <w:top w:val="single" w:sz="6" w:space="0" w:color="auto"/>
              <w:left w:val="single" w:sz="6" w:space="0" w:color="auto"/>
              <w:bottom w:val="single" w:sz="6" w:space="0" w:color="auto"/>
            </w:tcBorders>
            <w:shd w:val="clear" w:color="auto" w:fill="auto"/>
          </w:tcPr>
          <w:p w14:paraId="6549869B" w14:textId="05778879" w:rsidR="00A54149" w:rsidRDefault="0086594A" w:rsidP="00465890">
            <w:pPr>
              <w:spacing w:after="0" w:line="240" w:lineRule="auto"/>
              <w:rPr>
                <w:rFonts w:ascii="Times New Roman" w:hAnsi="Times New Roman"/>
                <w:b/>
                <w:sz w:val="20"/>
                <w:szCs w:val="20"/>
              </w:rPr>
            </w:pPr>
            <w:r w:rsidRPr="0086594A">
              <w:rPr>
                <w:rFonts w:ascii="Times New Roman" w:hAnsi="Times New Roman"/>
                <w:b/>
                <w:sz w:val="20"/>
                <w:szCs w:val="20"/>
              </w:rPr>
              <w:t>IZPILDĪTS</w:t>
            </w:r>
            <w:r w:rsidR="00413A16">
              <w:rPr>
                <w:rFonts w:ascii="Times New Roman" w:hAnsi="Times New Roman"/>
                <w:b/>
                <w:sz w:val="20"/>
                <w:szCs w:val="20"/>
              </w:rPr>
              <w:t xml:space="preserve"> DAĻĒJI</w:t>
            </w:r>
          </w:p>
          <w:p w14:paraId="31DA0E21" w14:textId="77777777" w:rsidR="00413A16" w:rsidRPr="00413A16" w:rsidRDefault="00413A16" w:rsidP="00465890">
            <w:pPr>
              <w:spacing w:after="0" w:line="240" w:lineRule="auto"/>
              <w:rPr>
                <w:rFonts w:ascii="Times New Roman" w:hAnsi="Times New Roman"/>
                <w:sz w:val="20"/>
                <w:szCs w:val="20"/>
              </w:rPr>
            </w:pPr>
          </w:p>
          <w:p w14:paraId="155CD05C" w14:textId="77777777" w:rsidR="00413A16" w:rsidRPr="00413A16" w:rsidRDefault="00413A16" w:rsidP="00465890">
            <w:pPr>
              <w:spacing w:after="0" w:line="240" w:lineRule="auto"/>
              <w:rPr>
                <w:rFonts w:ascii="Times New Roman" w:hAnsi="Times New Roman"/>
                <w:sz w:val="20"/>
                <w:szCs w:val="20"/>
              </w:rPr>
            </w:pPr>
          </w:p>
          <w:p w14:paraId="24B207D8" w14:textId="77777777" w:rsidR="00413A16" w:rsidRPr="00413A16" w:rsidRDefault="00413A16" w:rsidP="00465890">
            <w:pPr>
              <w:spacing w:after="0" w:line="240" w:lineRule="auto"/>
              <w:rPr>
                <w:rFonts w:ascii="Times New Roman" w:hAnsi="Times New Roman"/>
                <w:sz w:val="20"/>
                <w:szCs w:val="20"/>
              </w:rPr>
            </w:pPr>
          </w:p>
          <w:p w14:paraId="5CE39DF4" w14:textId="77777777" w:rsidR="00413A16" w:rsidRPr="00413A16" w:rsidRDefault="00413A16" w:rsidP="00465890">
            <w:pPr>
              <w:spacing w:after="0" w:line="240" w:lineRule="auto"/>
              <w:rPr>
                <w:rFonts w:ascii="Times New Roman" w:hAnsi="Times New Roman"/>
                <w:sz w:val="20"/>
                <w:szCs w:val="20"/>
              </w:rPr>
            </w:pPr>
          </w:p>
          <w:p w14:paraId="232F8FD8" w14:textId="77777777" w:rsidR="00413A16" w:rsidRPr="00413A16" w:rsidRDefault="00413A16" w:rsidP="00465890">
            <w:pPr>
              <w:spacing w:after="0" w:line="240" w:lineRule="auto"/>
              <w:rPr>
                <w:rFonts w:ascii="Times New Roman" w:hAnsi="Times New Roman"/>
                <w:sz w:val="20"/>
                <w:szCs w:val="20"/>
              </w:rPr>
            </w:pPr>
          </w:p>
          <w:p w14:paraId="72AE065E" w14:textId="77777777" w:rsidR="00413A16" w:rsidRPr="00413A16" w:rsidRDefault="00413A16" w:rsidP="00465890">
            <w:pPr>
              <w:spacing w:after="0" w:line="240" w:lineRule="auto"/>
              <w:rPr>
                <w:rFonts w:ascii="Times New Roman" w:hAnsi="Times New Roman"/>
                <w:sz w:val="20"/>
                <w:szCs w:val="20"/>
              </w:rPr>
            </w:pPr>
          </w:p>
          <w:p w14:paraId="19372722" w14:textId="5549AAE3" w:rsidR="00413A16" w:rsidRPr="00413A16" w:rsidRDefault="00413A16" w:rsidP="00465890">
            <w:pPr>
              <w:spacing w:after="0" w:line="240" w:lineRule="auto"/>
              <w:rPr>
                <w:rFonts w:ascii="Times New Roman" w:hAnsi="Times New Roman"/>
                <w:sz w:val="20"/>
                <w:szCs w:val="20"/>
              </w:rPr>
            </w:pPr>
          </w:p>
          <w:p w14:paraId="1D668083" w14:textId="77777777" w:rsidR="00413A16" w:rsidRPr="00413A16" w:rsidRDefault="00413A16" w:rsidP="00413A16">
            <w:pPr>
              <w:spacing w:after="0" w:line="240" w:lineRule="auto"/>
              <w:jc w:val="both"/>
              <w:rPr>
                <w:rFonts w:ascii="Times New Roman" w:hAnsi="Times New Roman"/>
                <w:sz w:val="20"/>
                <w:szCs w:val="20"/>
              </w:rPr>
            </w:pPr>
            <w:proofErr w:type="gramStart"/>
            <w:r w:rsidRPr="00413A16">
              <w:rPr>
                <w:rFonts w:ascii="Times New Roman" w:hAnsi="Times New Roman"/>
                <w:sz w:val="20"/>
                <w:szCs w:val="20"/>
              </w:rPr>
              <w:t>2014.gada</w:t>
            </w:r>
            <w:proofErr w:type="gramEnd"/>
            <w:r w:rsidRPr="00413A16">
              <w:rPr>
                <w:rFonts w:ascii="Times New Roman" w:hAnsi="Times New Roman"/>
                <w:sz w:val="20"/>
                <w:szCs w:val="20"/>
              </w:rPr>
              <w:t xml:space="preserve"> 16.oktobrī notika mācības par cilvēktirdzniecības gadījumu kriminālvajāšanu un iztiesāšanu, kuras tika organizētas, sadarbojoties Iekšlietu ministrijai ar Amerikas Savienoto Valstu vēstniecību Rīgā, Tiesnešu mācību centru, Tiesu administrāciju, Ģenerālprokuratūru un Tieslietu ministriju. Mācībās piedalījās 20 policisti, prokurori, tiesneši un 5 nevalstiskā sektora, kas nodrošina palīdzību cilvēku tirdzniecības upuriem, pārstāvji, 3 Iekšlietu ministrijas pārstāvji. Iekšlietu ministrija nodrošināja telpas, tulkošanas un apskaņošanas aprīkojumu, organizēja kafijas pauzes un līdzdarbojās mācību organizēšanā un koordinēšanā. </w:t>
            </w:r>
          </w:p>
          <w:p w14:paraId="005CD106" w14:textId="77777777" w:rsidR="00413A16" w:rsidRPr="00413A16" w:rsidRDefault="00413A16" w:rsidP="00413A16">
            <w:pPr>
              <w:spacing w:after="0" w:line="240" w:lineRule="auto"/>
              <w:jc w:val="both"/>
              <w:rPr>
                <w:rFonts w:ascii="Times New Roman" w:hAnsi="Times New Roman"/>
                <w:sz w:val="20"/>
                <w:szCs w:val="20"/>
              </w:rPr>
            </w:pPr>
          </w:p>
          <w:p w14:paraId="7532CE19" w14:textId="03CB85D6" w:rsidR="00413A16" w:rsidRPr="0086594A" w:rsidRDefault="00413A16" w:rsidP="00413A16">
            <w:pPr>
              <w:spacing w:after="0" w:line="240" w:lineRule="auto"/>
              <w:jc w:val="both"/>
              <w:rPr>
                <w:rFonts w:ascii="Times New Roman" w:hAnsi="Times New Roman"/>
                <w:b/>
                <w:sz w:val="20"/>
                <w:szCs w:val="20"/>
              </w:rPr>
            </w:pPr>
            <w:r w:rsidRPr="00413A16">
              <w:rPr>
                <w:rFonts w:ascii="Times New Roman" w:hAnsi="Times New Roman"/>
                <w:sz w:val="20"/>
                <w:szCs w:val="20"/>
              </w:rPr>
              <w:t xml:space="preserve">Pēc Amerikas Savienoto Valstu vēstniecības Rīgā iniciatīvas sadarbībā ar Iekšlietu ministriju, Ģenerālprokuratūru, Tiesu administrāciju un biedrību “Patvērums “Drošā māja”” Rīgā, Iekšlietu ministrijā </w:t>
            </w:r>
            <w:proofErr w:type="gramStart"/>
            <w:r w:rsidRPr="00413A16">
              <w:rPr>
                <w:rFonts w:ascii="Times New Roman" w:hAnsi="Times New Roman"/>
                <w:sz w:val="20"/>
                <w:szCs w:val="20"/>
              </w:rPr>
              <w:t>2015.gada</w:t>
            </w:r>
            <w:proofErr w:type="gramEnd"/>
            <w:r w:rsidRPr="00413A16">
              <w:rPr>
                <w:rFonts w:ascii="Times New Roman" w:hAnsi="Times New Roman"/>
                <w:sz w:val="20"/>
                <w:szCs w:val="20"/>
              </w:rPr>
              <w:t xml:space="preserve"> 22.septembrī notika mācības par upuru tiesību ievērošanu cilvēktirdzniecības lietās, kuru ietvaros notika diskusijas, informācijas un labās prakses apmaiņa par upuru tiesībām, uz upuri vērstas pieejas piemērošanu cilvēku tirdzniecības lietās kriminālvajāšanas un iztiesāšanas posmā, par upura intervēšanu, kā iedrošināt upurus un lieciniekus sniegt liecības, nepakļaujot tos atkārtotai viktimizācijai. Ar pieredzi un labās prakses piemēriem pasākuma dalībniekus iepazīstināja ASV federālā tiesnese Virdžīnija Kendalla (Virginia M. Kendall), savukārt par praksi Latvijā informēja Ģenerālprokuratūras un biedrības “Patvērums “Drošā māja”” pārstāvji. Mācību ietvaros tika nodrošināts darbs grupās un lomu spēles. Mācībās piedalījās 60 dalībnieki: 6 tiesneši, 2 tiesneša amata kandidāti, 6 tiesneša palīgi, 1 tiesas priekšsēdētājs, 11 prokurori, 8 policisti, 3 Valsts policijas koledžas pārstāvji, 4 Tieslietu un Iekšlietu ministriju pārstāvji, 20 nevalstiskā sektora pārstāvji.</w:t>
            </w:r>
          </w:p>
        </w:tc>
      </w:tr>
      <w:tr w:rsidR="00D34FF4" w:rsidRPr="00B21B32" w14:paraId="31194256" w14:textId="3919967C" w:rsidTr="001D0F1D">
        <w:trPr>
          <w:trHeight w:val="60"/>
        </w:trPr>
        <w:tc>
          <w:tcPr>
            <w:tcW w:w="766" w:type="pct"/>
            <w:tcBorders>
              <w:top w:val="single" w:sz="6" w:space="0" w:color="auto"/>
              <w:bottom w:val="single" w:sz="6" w:space="0" w:color="auto"/>
              <w:right w:val="single" w:sz="6" w:space="0" w:color="auto"/>
            </w:tcBorders>
            <w:shd w:val="clear" w:color="auto" w:fill="auto"/>
          </w:tcPr>
          <w:p w14:paraId="0569B06B"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 xml:space="preserve">Pilnveidot nacionālo konsultēšanas mehānismu, lai labāk identificētu </w:t>
            </w:r>
            <w:r w:rsidRPr="00B21B32">
              <w:rPr>
                <w:rFonts w:ascii="Times New Roman" w:hAnsi="Times New Roman"/>
                <w:sz w:val="20"/>
                <w:szCs w:val="20"/>
              </w:rPr>
              <w:lastRenderedPageBreak/>
              <w:t>cilvēku tirdzniecības upurus, viņus konsultētu un sniegtu viņiem aizsardzību un palīdzību.</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42A1AB99"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lastRenderedPageBreak/>
              <w:t>2014.gads</w:t>
            </w:r>
            <w:proofErr w:type="gramEnd"/>
          </w:p>
          <w:p w14:paraId="4F40E54C"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07A970DA"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0A5AFF5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 xml:space="preserve">TM, LM, ĀM, VM, IZM, </w:t>
            </w:r>
            <w:r w:rsidRPr="00B21B32">
              <w:rPr>
                <w:rFonts w:ascii="Times New Roman" w:hAnsi="Times New Roman"/>
                <w:sz w:val="20"/>
                <w:szCs w:val="20"/>
              </w:rPr>
              <w:lastRenderedPageBreak/>
              <w:t>Ģenerālprokuratūra, NVO, pašvaldības</w:t>
            </w:r>
          </w:p>
        </w:tc>
        <w:tc>
          <w:tcPr>
            <w:tcW w:w="452" w:type="pct"/>
            <w:tcBorders>
              <w:top w:val="single" w:sz="6" w:space="0" w:color="auto"/>
              <w:left w:val="single" w:sz="6" w:space="0" w:color="auto"/>
              <w:bottom w:val="single" w:sz="6" w:space="0" w:color="auto"/>
            </w:tcBorders>
            <w:shd w:val="clear" w:color="auto" w:fill="auto"/>
          </w:tcPr>
          <w:p w14:paraId="600168AB"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sz w:val="20"/>
                <w:szCs w:val="20"/>
              </w:rPr>
              <w:lastRenderedPageBreak/>
              <w:t xml:space="preserve">Likumā par valsts budžetu kārtējam gadam </w:t>
            </w:r>
            <w:r w:rsidRPr="00B21B32">
              <w:rPr>
                <w:rFonts w:ascii="Times New Roman" w:hAnsi="Times New Roman"/>
                <w:sz w:val="20"/>
                <w:szCs w:val="20"/>
              </w:rPr>
              <w:lastRenderedPageBreak/>
              <w:t>paredzēto finanšu līdzekļu ietvaros.</w:t>
            </w:r>
          </w:p>
        </w:tc>
        <w:tc>
          <w:tcPr>
            <w:tcW w:w="405" w:type="pct"/>
            <w:gridSpan w:val="2"/>
            <w:tcBorders>
              <w:top w:val="single" w:sz="6" w:space="0" w:color="auto"/>
              <w:left w:val="single" w:sz="6" w:space="0" w:color="auto"/>
              <w:bottom w:val="single" w:sz="6" w:space="0" w:color="auto"/>
            </w:tcBorders>
            <w:shd w:val="clear" w:color="auto" w:fill="auto"/>
          </w:tcPr>
          <w:p w14:paraId="127F56D1" w14:textId="77777777" w:rsidR="00A54149" w:rsidRPr="00B21B32" w:rsidRDefault="00A54149" w:rsidP="00465890">
            <w:pPr>
              <w:spacing w:after="0" w:line="240" w:lineRule="auto"/>
              <w:rPr>
                <w:rFonts w:ascii="Times New Roman" w:hAnsi="Times New Roman"/>
                <w:sz w:val="20"/>
                <w:szCs w:val="20"/>
              </w:rPr>
            </w:pPr>
          </w:p>
        </w:tc>
        <w:tc>
          <w:tcPr>
            <w:tcW w:w="2387" w:type="pct"/>
            <w:gridSpan w:val="4"/>
            <w:tcBorders>
              <w:top w:val="single" w:sz="6" w:space="0" w:color="auto"/>
              <w:left w:val="single" w:sz="6" w:space="0" w:color="auto"/>
              <w:bottom w:val="single" w:sz="6" w:space="0" w:color="auto"/>
            </w:tcBorders>
            <w:shd w:val="clear" w:color="auto" w:fill="auto"/>
          </w:tcPr>
          <w:p w14:paraId="76EC3622" w14:textId="77777777" w:rsidR="00A54149" w:rsidRPr="0086594A" w:rsidRDefault="0086594A" w:rsidP="00E56BE1">
            <w:pPr>
              <w:spacing w:after="0" w:line="240" w:lineRule="auto"/>
              <w:jc w:val="both"/>
              <w:rPr>
                <w:rFonts w:ascii="Times New Roman" w:hAnsi="Times New Roman"/>
                <w:b/>
                <w:sz w:val="20"/>
                <w:szCs w:val="20"/>
              </w:rPr>
            </w:pPr>
            <w:r w:rsidRPr="0086594A">
              <w:rPr>
                <w:rFonts w:ascii="Times New Roman" w:hAnsi="Times New Roman"/>
                <w:b/>
                <w:sz w:val="20"/>
                <w:szCs w:val="20"/>
              </w:rPr>
              <w:t>IZPILDĪTS DAĻĒJI:</w:t>
            </w:r>
          </w:p>
          <w:p w14:paraId="3798DB9D" w14:textId="77777777" w:rsidR="0086594A" w:rsidRDefault="00112607" w:rsidP="00E56BE1">
            <w:pPr>
              <w:spacing w:after="0" w:line="240" w:lineRule="auto"/>
              <w:jc w:val="both"/>
              <w:rPr>
                <w:rFonts w:ascii="Times New Roman" w:hAnsi="Times New Roman"/>
                <w:sz w:val="20"/>
                <w:szCs w:val="20"/>
              </w:rPr>
            </w:pPr>
            <w:proofErr w:type="gramStart"/>
            <w:r>
              <w:rPr>
                <w:rFonts w:ascii="Times New Roman" w:hAnsi="Times New Roman"/>
                <w:sz w:val="20"/>
                <w:szCs w:val="20"/>
              </w:rPr>
              <w:t>2016.gada</w:t>
            </w:r>
            <w:proofErr w:type="gramEnd"/>
            <w:r>
              <w:rPr>
                <w:rFonts w:ascii="Times New Roman" w:hAnsi="Times New Roman"/>
                <w:sz w:val="20"/>
                <w:szCs w:val="20"/>
              </w:rPr>
              <w:t xml:space="preserve"> 15.decembrī</w:t>
            </w:r>
            <w:r w:rsidRPr="00112607">
              <w:rPr>
                <w:rFonts w:ascii="Times New Roman" w:hAnsi="Times New Roman"/>
                <w:sz w:val="20"/>
                <w:szCs w:val="20"/>
              </w:rPr>
              <w:t xml:space="preserve"> Iekšlietu ministrija organizēja sanāksmi par nacionālo starpinstitūciju sadarbības mehānismu cilvēku tirdzniecības upuru un gadījumu atpazīšanai, identificēšanai un </w:t>
            </w:r>
            <w:r w:rsidRPr="00112607">
              <w:rPr>
                <w:rFonts w:ascii="Times New Roman" w:hAnsi="Times New Roman"/>
                <w:sz w:val="20"/>
                <w:szCs w:val="20"/>
              </w:rPr>
              <w:lastRenderedPageBreak/>
              <w:t xml:space="preserve">risināšanai, lai nodrošinātu cilvēku tirdzniecības upuru un gadījumu atpazīšanas, identificēšanas un risināšanas procedūrā iesaistīto iestāžu, dienestu un nevalstisko organizāciju viedokļu apmaiņu par kārtību, kādā tiek īstenota starpinstitūciju sadarbība, vienoties par starpinstitūciju sadarbības mehānisma formālu izveidi. Tika atzīts, ka, lai gan kopš 2000.gada ir uzkrāta starpinstitūciju sadarbības pieredze un prakse, pamatojoties uz kuru tiek nodrošināta cilvēku tirdzniecības upuru un gadījumu atpazīšana, identificēšana un risināšana, prakse ir nepietiekoša, informatīvie un izglītojošie pasākumi speciālistiem ir nepietiekoši, tādējādi veidojas situācija, ka speciālisti nespēj atpazīt cilvēku tirdzniecības pazīmes un nezina, kā rīkoties, ar ko sazināties, kam nodot informāciju par šādu personu, kura ir cietusi vai ir pamatotas aizdomas, ka varētu būt cietusi no cilvēku tirdzniecības. Iekšlietu ministrija piedāvāja, lai uzlabotu un </w:t>
            </w:r>
            <w:r>
              <w:rPr>
                <w:rFonts w:ascii="Times New Roman" w:hAnsi="Times New Roman"/>
                <w:sz w:val="20"/>
                <w:szCs w:val="20"/>
              </w:rPr>
              <w:t>veicinātu</w:t>
            </w:r>
            <w:r w:rsidRPr="00112607">
              <w:rPr>
                <w:rFonts w:ascii="Times New Roman" w:hAnsi="Times New Roman"/>
                <w:sz w:val="20"/>
                <w:szCs w:val="20"/>
              </w:rPr>
              <w:t xml:space="preserve"> starpinstitūciju sadarbību, veidotu situāciju, ka Latvijā speciālisti ir zinoši par to, kā darbojas starpinstitūciju sadarbības mehānisms un spētu vienkāršā veidā sevi identificēt kā šī mehānisma svarīgu sastāvdaļu, nodrošināt praktiski pielietojamu vizuālo un aprakstošo materiālu par rīcību gadījumos, kad nozaru speciālistiem ir aizdomas par iespējamu cilvēku tirdzniecības gadījumu, vai speciālistu rīcībā ir informācija par cilvēku tirdzniecības gadījumu. Šāds lakonisks informatīvais materiāls ir nepieciešams, lai tas būtu viegli uztverams un lietojams “darba instruments” katram nozaru speciālistam un praktiķim. Sanāksmes dalībnieki vienojās, ka ir nepieciešams viegli uztverams un izmantojams materiāls par pazīmēm, kas liecina par personas ekspluatāciju, par kompetentajām iestādēm, kurām ziņot un novirzīt personu turpmākai situācijas risināšanai, par cilvēku tirdzniecības upura identificēšanu un darbībām, kas tiek īstenotas, lai nodrošinātu personas atzīšanu par cilvēku tirdzniecības upuri, tās interešu un vajadzību nodrošināšanu.</w:t>
            </w:r>
          </w:p>
          <w:p w14:paraId="25AEE133" w14:textId="04C4D147" w:rsidR="00112607" w:rsidRPr="00B21B32" w:rsidRDefault="00061D97" w:rsidP="00E56BE1">
            <w:pPr>
              <w:spacing w:after="0" w:line="240" w:lineRule="auto"/>
              <w:jc w:val="both"/>
              <w:rPr>
                <w:rFonts w:ascii="Times New Roman" w:hAnsi="Times New Roman"/>
                <w:sz w:val="20"/>
                <w:szCs w:val="20"/>
              </w:rPr>
            </w:pPr>
            <w:proofErr w:type="gramStart"/>
            <w:r>
              <w:rPr>
                <w:rFonts w:ascii="Times New Roman" w:hAnsi="Times New Roman"/>
                <w:sz w:val="20"/>
                <w:szCs w:val="20"/>
              </w:rPr>
              <w:t>2017.gada</w:t>
            </w:r>
            <w:proofErr w:type="gramEnd"/>
            <w:r>
              <w:rPr>
                <w:rFonts w:ascii="Times New Roman" w:hAnsi="Times New Roman"/>
                <w:sz w:val="20"/>
                <w:szCs w:val="20"/>
              </w:rPr>
              <w:t xml:space="preserve"> 13.decembrī interneta vietnē “</w:t>
            </w:r>
            <w:r w:rsidRPr="00061D97">
              <w:rPr>
                <w:rFonts w:ascii="Times New Roman" w:hAnsi="Times New Roman"/>
                <w:sz w:val="20"/>
                <w:szCs w:val="20"/>
              </w:rPr>
              <w:t>Valsts informatīvais resurss par cilvēktirdzniecības mazināšanas tēmu un aktualitātēm Latvijā</w:t>
            </w:r>
            <w:r>
              <w:rPr>
                <w:rFonts w:ascii="Times New Roman" w:hAnsi="Times New Roman"/>
                <w:sz w:val="20"/>
                <w:szCs w:val="20"/>
              </w:rPr>
              <w:t xml:space="preserve"> – </w:t>
            </w:r>
            <w:hyperlink r:id="rId14" w:history="1">
              <w:r w:rsidRPr="00CD2F71">
                <w:rPr>
                  <w:rStyle w:val="Hyperlink"/>
                  <w:rFonts w:ascii="Times New Roman" w:hAnsi="Times New Roman"/>
                  <w:sz w:val="20"/>
                  <w:szCs w:val="20"/>
                </w:rPr>
                <w:t>www.cilvektirdznieciba.lv</w:t>
              </w:r>
            </w:hyperlink>
            <w:r>
              <w:rPr>
                <w:rFonts w:ascii="Times New Roman" w:hAnsi="Times New Roman"/>
                <w:sz w:val="20"/>
                <w:szCs w:val="20"/>
              </w:rPr>
              <w:t xml:space="preserve">” tika publicēts informatīvais materiāls par </w:t>
            </w:r>
            <w:r w:rsidRPr="00061D97">
              <w:rPr>
                <w:rFonts w:ascii="Times New Roman" w:hAnsi="Times New Roman"/>
                <w:sz w:val="20"/>
                <w:szCs w:val="20"/>
              </w:rPr>
              <w:t>starpinstitūciju sadarbību cilvēku tirdzniecības upuru atpazīšanā un identificēšanā</w:t>
            </w:r>
            <w:r>
              <w:rPr>
                <w:rFonts w:ascii="Times New Roman" w:hAnsi="Times New Roman"/>
                <w:sz w:val="20"/>
                <w:szCs w:val="20"/>
              </w:rPr>
              <w:t>, kas ir “Vispārējā modeļa</w:t>
            </w:r>
            <w:r w:rsidRPr="00061D97">
              <w:rPr>
                <w:rFonts w:ascii="Times New Roman" w:hAnsi="Times New Roman"/>
                <w:sz w:val="20"/>
                <w:szCs w:val="20"/>
              </w:rPr>
              <w:t>: starpinstitūciju sadarbības mehānismā iesaistīto institūciju darbības funkcionālā analīze un rīcība cilvēku tirdzniecības upuru atpazīšanā, identificēšanā, palīdzības un</w:t>
            </w:r>
            <w:r>
              <w:rPr>
                <w:rFonts w:ascii="Times New Roman" w:hAnsi="Times New Roman"/>
                <w:sz w:val="20"/>
                <w:szCs w:val="20"/>
              </w:rPr>
              <w:t xml:space="preserve"> atbalsta nodrošināšanā” pirmā daļa. Tiks turpināts darbs pie informatīvā materiāla sagatavošanas par starpinstitūciju sadarbību palīdzības un atbalsta pakalpojumu cilvēku tirdzniecības upuriem nodrošināšanā.</w:t>
            </w:r>
          </w:p>
        </w:tc>
      </w:tr>
      <w:tr w:rsidR="001D0F1D" w:rsidRPr="00B21B32" w14:paraId="4A615761" w14:textId="41022650" w:rsidTr="004D005E">
        <w:trPr>
          <w:trHeight w:val="57"/>
        </w:trPr>
        <w:tc>
          <w:tcPr>
            <w:tcW w:w="5000" w:type="pct"/>
            <w:gridSpan w:val="11"/>
            <w:tcBorders>
              <w:top w:val="single" w:sz="6" w:space="0" w:color="auto"/>
              <w:bottom w:val="single" w:sz="6" w:space="0" w:color="auto"/>
            </w:tcBorders>
            <w:shd w:val="clear" w:color="auto" w:fill="DEEAF6" w:themeFill="accent1" w:themeFillTint="33"/>
          </w:tcPr>
          <w:p w14:paraId="2ACEEDFE" w14:textId="77777777" w:rsidR="001D0F1D" w:rsidRPr="00B21B32" w:rsidRDefault="001D0F1D" w:rsidP="00465890">
            <w:pPr>
              <w:spacing w:after="0" w:line="240" w:lineRule="auto"/>
              <w:rPr>
                <w:rFonts w:ascii="Times New Roman" w:hAnsi="Times New Roman"/>
                <w:b/>
                <w:sz w:val="20"/>
                <w:szCs w:val="20"/>
              </w:rPr>
            </w:pPr>
            <w:r w:rsidRPr="00B21B32">
              <w:rPr>
                <w:rFonts w:ascii="Times New Roman" w:hAnsi="Times New Roman"/>
                <w:b/>
                <w:sz w:val="20"/>
                <w:szCs w:val="20"/>
              </w:rPr>
              <w:lastRenderedPageBreak/>
              <w:t>Pamatnostādnēs definētie politikas mērķi:</w:t>
            </w:r>
            <w:bookmarkStart w:id="1" w:name="_GoBack"/>
            <w:bookmarkEnd w:id="1"/>
          </w:p>
          <w:p w14:paraId="5F8CEBBC" w14:textId="77777777" w:rsidR="001D0F1D" w:rsidRPr="00B21B32" w:rsidRDefault="001D0F1D" w:rsidP="00465890">
            <w:pPr>
              <w:spacing w:after="0" w:line="240" w:lineRule="auto"/>
              <w:rPr>
                <w:rFonts w:ascii="Times New Roman" w:hAnsi="Times New Roman"/>
                <w:b/>
                <w:sz w:val="20"/>
                <w:szCs w:val="20"/>
              </w:rPr>
            </w:pPr>
            <w:r w:rsidRPr="00B21B32">
              <w:rPr>
                <w:rFonts w:ascii="Times New Roman" w:hAnsi="Times New Roman"/>
                <w:b/>
                <w:sz w:val="20"/>
                <w:szCs w:val="20"/>
              </w:rPr>
              <w:t>1. Veicināt sabiedrības informētību un izpratni par cilvēku tirdzniecību un nodrošināt cilvēku tirdzniecības upuru aprūpi.</w:t>
            </w:r>
          </w:p>
          <w:p w14:paraId="0A849B2A" w14:textId="3C3C698F" w:rsidR="001D0F1D" w:rsidRPr="00B21B32" w:rsidRDefault="001D0F1D" w:rsidP="00465890">
            <w:pPr>
              <w:spacing w:after="0" w:line="240" w:lineRule="auto"/>
              <w:rPr>
                <w:rFonts w:ascii="Times New Roman" w:hAnsi="Times New Roman"/>
                <w:b/>
                <w:sz w:val="20"/>
                <w:szCs w:val="20"/>
              </w:rPr>
            </w:pPr>
            <w:r w:rsidRPr="00B21B32">
              <w:rPr>
                <w:rFonts w:ascii="Times New Roman" w:hAnsi="Times New Roman"/>
                <w:b/>
                <w:sz w:val="20"/>
                <w:szCs w:val="20"/>
              </w:rPr>
              <w:t>2. Panākt cilvēku tirdzniecības latentuma samazināšanos un attīstīt tiesībaizsardzības iestāžu un kompetento partneru kapacitāti cilvēku tirdzniecības gadījumu apkarošanai</w:t>
            </w:r>
          </w:p>
        </w:tc>
      </w:tr>
      <w:tr w:rsidR="00316C3C" w:rsidRPr="00415098" w14:paraId="6DFA982B" w14:textId="1C415468" w:rsidTr="001D0F1D">
        <w:trPr>
          <w:trHeight w:val="57"/>
        </w:trPr>
        <w:tc>
          <w:tcPr>
            <w:tcW w:w="2208" w:type="pct"/>
            <w:gridSpan w:val="5"/>
            <w:tcBorders>
              <w:top w:val="single" w:sz="6" w:space="0" w:color="auto"/>
              <w:bottom w:val="single" w:sz="6" w:space="0" w:color="auto"/>
            </w:tcBorders>
            <w:shd w:val="clear" w:color="auto" w:fill="FFD966" w:themeFill="accent4" w:themeFillTint="99"/>
          </w:tcPr>
          <w:p w14:paraId="1361FC48" w14:textId="77777777" w:rsidR="00A54149" w:rsidRPr="00415098" w:rsidRDefault="00A54149" w:rsidP="00465890">
            <w:pPr>
              <w:spacing w:after="0" w:line="240" w:lineRule="auto"/>
              <w:rPr>
                <w:rFonts w:ascii="Times New Roman" w:hAnsi="Times New Roman"/>
                <w:b/>
                <w:bCs/>
              </w:rPr>
            </w:pPr>
            <w:r w:rsidRPr="00415098">
              <w:rPr>
                <w:rFonts w:ascii="Times New Roman" w:hAnsi="Times New Roman"/>
                <w:b/>
                <w:bCs/>
              </w:rPr>
              <w:t>III Rīcības virziens</w:t>
            </w:r>
            <w:r w:rsidRPr="00415098">
              <w:rPr>
                <w:rFonts w:ascii="Times New Roman" w:hAnsi="Times New Roman"/>
              </w:rPr>
              <w:t>:</w:t>
            </w:r>
            <w:r w:rsidRPr="00415098">
              <w:rPr>
                <w:rFonts w:ascii="Times New Roman" w:hAnsi="Times New Roman"/>
                <w:b/>
                <w:bCs/>
              </w:rPr>
              <w:t xml:space="preserve"> </w:t>
            </w:r>
            <w:r w:rsidRPr="00415098">
              <w:rPr>
                <w:rFonts w:ascii="Times New Roman" w:hAnsi="Times New Roman"/>
                <w:b/>
                <w:bCs/>
                <w:i/>
              </w:rPr>
              <w:t>Sadarbības koordinācija un informācijas apkopošana</w:t>
            </w:r>
          </w:p>
        </w:tc>
        <w:tc>
          <w:tcPr>
            <w:tcW w:w="376" w:type="pct"/>
            <w:tcBorders>
              <w:top w:val="single" w:sz="6" w:space="0" w:color="auto"/>
              <w:bottom w:val="single" w:sz="6" w:space="0" w:color="auto"/>
            </w:tcBorders>
            <w:shd w:val="clear" w:color="auto" w:fill="FFD966" w:themeFill="accent4" w:themeFillTint="99"/>
          </w:tcPr>
          <w:p w14:paraId="31181A0B" w14:textId="77777777" w:rsidR="00A54149" w:rsidRPr="00415098" w:rsidRDefault="00A54149" w:rsidP="00465890">
            <w:pPr>
              <w:spacing w:after="0" w:line="240" w:lineRule="auto"/>
              <w:rPr>
                <w:rFonts w:ascii="Times New Roman" w:hAnsi="Times New Roman"/>
                <w:b/>
                <w:bCs/>
              </w:rPr>
            </w:pPr>
          </w:p>
        </w:tc>
        <w:tc>
          <w:tcPr>
            <w:tcW w:w="943" w:type="pct"/>
            <w:gridSpan w:val="2"/>
            <w:tcBorders>
              <w:top w:val="single" w:sz="6" w:space="0" w:color="auto"/>
              <w:bottom w:val="single" w:sz="6" w:space="0" w:color="auto"/>
            </w:tcBorders>
            <w:shd w:val="clear" w:color="auto" w:fill="FFD966" w:themeFill="accent4" w:themeFillTint="99"/>
          </w:tcPr>
          <w:p w14:paraId="04ABE134" w14:textId="77777777" w:rsidR="00A54149" w:rsidRPr="00415098" w:rsidRDefault="00A54149" w:rsidP="00465890">
            <w:pPr>
              <w:spacing w:after="0" w:line="240" w:lineRule="auto"/>
              <w:rPr>
                <w:rFonts w:ascii="Times New Roman" w:hAnsi="Times New Roman"/>
                <w:b/>
                <w:bCs/>
              </w:rPr>
            </w:pPr>
          </w:p>
        </w:tc>
        <w:tc>
          <w:tcPr>
            <w:tcW w:w="18" w:type="pct"/>
            <w:tcBorders>
              <w:top w:val="single" w:sz="6" w:space="0" w:color="auto"/>
              <w:bottom w:val="single" w:sz="6" w:space="0" w:color="auto"/>
            </w:tcBorders>
            <w:shd w:val="clear" w:color="auto" w:fill="FFD966" w:themeFill="accent4" w:themeFillTint="99"/>
          </w:tcPr>
          <w:p w14:paraId="50EB4D20" w14:textId="77777777" w:rsidR="00A54149" w:rsidRPr="00415098" w:rsidRDefault="00A54149" w:rsidP="00465890">
            <w:pPr>
              <w:spacing w:after="0" w:line="240" w:lineRule="auto"/>
              <w:rPr>
                <w:rFonts w:ascii="Times New Roman" w:hAnsi="Times New Roman"/>
                <w:b/>
                <w:bCs/>
              </w:rPr>
            </w:pPr>
          </w:p>
        </w:tc>
        <w:tc>
          <w:tcPr>
            <w:tcW w:w="18" w:type="pct"/>
            <w:tcBorders>
              <w:top w:val="single" w:sz="6" w:space="0" w:color="auto"/>
              <w:bottom w:val="single" w:sz="6" w:space="0" w:color="auto"/>
            </w:tcBorders>
            <w:shd w:val="clear" w:color="auto" w:fill="FFD966" w:themeFill="accent4" w:themeFillTint="99"/>
          </w:tcPr>
          <w:p w14:paraId="23775410" w14:textId="77777777" w:rsidR="00A54149" w:rsidRPr="00415098" w:rsidRDefault="00A54149" w:rsidP="00465890">
            <w:pPr>
              <w:spacing w:after="0" w:line="240" w:lineRule="auto"/>
              <w:rPr>
                <w:rFonts w:ascii="Times New Roman" w:hAnsi="Times New Roman"/>
                <w:b/>
                <w:bCs/>
              </w:rPr>
            </w:pPr>
          </w:p>
        </w:tc>
        <w:tc>
          <w:tcPr>
            <w:tcW w:w="1437" w:type="pct"/>
            <w:tcBorders>
              <w:top w:val="single" w:sz="6" w:space="0" w:color="auto"/>
              <w:bottom w:val="single" w:sz="6" w:space="0" w:color="auto"/>
            </w:tcBorders>
            <w:shd w:val="clear" w:color="auto" w:fill="FFD966" w:themeFill="accent4" w:themeFillTint="99"/>
          </w:tcPr>
          <w:p w14:paraId="114FCB76" w14:textId="77777777" w:rsidR="00A54149" w:rsidRPr="00415098" w:rsidRDefault="00A54149" w:rsidP="00465890">
            <w:pPr>
              <w:spacing w:after="0" w:line="240" w:lineRule="auto"/>
              <w:rPr>
                <w:rFonts w:ascii="Times New Roman" w:hAnsi="Times New Roman"/>
                <w:b/>
                <w:bCs/>
              </w:rPr>
            </w:pPr>
          </w:p>
        </w:tc>
      </w:tr>
      <w:tr w:rsidR="00316C3C" w:rsidRPr="00B21B32" w14:paraId="5C52D3A1" w14:textId="3D3D31C1" w:rsidTr="001D0F1D">
        <w:trPr>
          <w:trHeight w:val="60"/>
        </w:trPr>
        <w:tc>
          <w:tcPr>
            <w:tcW w:w="766" w:type="pct"/>
            <w:tcBorders>
              <w:top w:val="single" w:sz="6" w:space="0" w:color="auto"/>
              <w:bottom w:val="single" w:sz="6" w:space="0" w:color="auto"/>
              <w:right w:val="single" w:sz="6" w:space="0" w:color="auto"/>
            </w:tcBorders>
            <w:shd w:val="clear" w:color="auto" w:fill="auto"/>
            <w:vAlign w:val="center"/>
          </w:tcPr>
          <w:p w14:paraId="41AC97C4"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
                <w:bCs/>
                <w:sz w:val="20"/>
                <w:szCs w:val="20"/>
              </w:rPr>
              <w:t>Uzdevumi un galvenie pasākumi izvirzītā mērķa sasniegšanai</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tcPr>
          <w:p w14:paraId="154714A5"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
                <w:bCs/>
                <w:sz w:val="20"/>
                <w:szCs w:val="20"/>
              </w:rPr>
              <w:t>Izpildes termiņš</w:t>
            </w:r>
            <w:r w:rsidRPr="00B21B32">
              <w:rPr>
                <w:rFonts w:ascii="Times New Roman" w:hAnsi="Times New Roman"/>
                <w:sz w:val="20"/>
                <w:szCs w:val="20"/>
              </w:rPr>
              <w:t> </w:t>
            </w:r>
          </w:p>
        </w:tc>
        <w:tc>
          <w:tcPr>
            <w:tcW w:w="315" w:type="pct"/>
            <w:tcBorders>
              <w:top w:val="single" w:sz="6" w:space="0" w:color="auto"/>
              <w:left w:val="single" w:sz="6" w:space="0" w:color="auto"/>
              <w:bottom w:val="single" w:sz="6" w:space="0" w:color="auto"/>
              <w:right w:val="single" w:sz="6" w:space="0" w:color="auto"/>
            </w:tcBorders>
            <w:shd w:val="clear" w:color="auto" w:fill="auto"/>
            <w:vAlign w:val="center"/>
          </w:tcPr>
          <w:p w14:paraId="62EFBAA2"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
                <w:bCs/>
                <w:sz w:val="20"/>
                <w:szCs w:val="20"/>
              </w:rPr>
              <w:t>Atbildīgā institūcija</w:t>
            </w:r>
            <w:r w:rsidRPr="00B21B32">
              <w:rPr>
                <w:rFonts w:ascii="Times New Roman" w:hAnsi="Times New Roman"/>
                <w:sz w:val="20"/>
                <w:szCs w:val="20"/>
              </w:rPr>
              <w:t> </w:t>
            </w:r>
          </w:p>
        </w:tc>
        <w:tc>
          <w:tcPr>
            <w:tcW w:w="360" w:type="pct"/>
            <w:tcBorders>
              <w:top w:val="single" w:sz="6" w:space="0" w:color="auto"/>
              <w:left w:val="single" w:sz="6" w:space="0" w:color="auto"/>
              <w:bottom w:val="single" w:sz="6" w:space="0" w:color="auto"/>
              <w:right w:val="single" w:sz="6" w:space="0" w:color="auto"/>
            </w:tcBorders>
            <w:shd w:val="clear" w:color="auto" w:fill="auto"/>
            <w:vAlign w:val="center"/>
          </w:tcPr>
          <w:p w14:paraId="21D7B7A3"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
                <w:bCs/>
                <w:sz w:val="20"/>
                <w:szCs w:val="20"/>
              </w:rPr>
              <w:t>Iesaistītās institūcijas</w:t>
            </w:r>
            <w:r w:rsidRPr="00B21B32">
              <w:rPr>
                <w:rFonts w:ascii="Times New Roman" w:hAnsi="Times New Roman"/>
                <w:sz w:val="20"/>
                <w:szCs w:val="20"/>
              </w:rPr>
              <w:t> </w:t>
            </w:r>
          </w:p>
        </w:tc>
        <w:tc>
          <w:tcPr>
            <w:tcW w:w="452" w:type="pct"/>
            <w:tcBorders>
              <w:top w:val="single" w:sz="6" w:space="0" w:color="auto"/>
              <w:left w:val="single" w:sz="6" w:space="0" w:color="auto"/>
              <w:bottom w:val="single" w:sz="6" w:space="0" w:color="auto"/>
            </w:tcBorders>
            <w:shd w:val="clear" w:color="auto" w:fill="auto"/>
          </w:tcPr>
          <w:p w14:paraId="6BACB96F"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b/>
                <w:bCs/>
                <w:sz w:val="20"/>
                <w:szCs w:val="20"/>
              </w:rPr>
              <w:t>Nepieciešamais finansējums un tā avoti</w:t>
            </w:r>
            <w:r w:rsidRPr="00B21B32">
              <w:rPr>
                <w:rFonts w:ascii="Times New Roman" w:hAnsi="Times New Roman"/>
                <w:sz w:val="20"/>
                <w:szCs w:val="20"/>
              </w:rPr>
              <w:t> </w:t>
            </w:r>
          </w:p>
        </w:tc>
        <w:tc>
          <w:tcPr>
            <w:tcW w:w="405" w:type="pct"/>
            <w:gridSpan w:val="2"/>
            <w:tcBorders>
              <w:top w:val="single" w:sz="6" w:space="0" w:color="auto"/>
              <w:left w:val="single" w:sz="6" w:space="0" w:color="auto"/>
              <w:bottom w:val="single" w:sz="6" w:space="0" w:color="auto"/>
            </w:tcBorders>
          </w:tcPr>
          <w:p w14:paraId="4BDF2778" w14:textId="77777777" w:rsidR="00A54149" w:rsidRPr="00B21B32" w:rsidRDefault="00A54149" w:rsidP="00465890">
            <w:pPr>
              <w:spacing w:after="0" w:line="240" w:lineRule="auto"/>
              <w:rPr>
                <w:rFonts w:ascii="Times New Roman" w:hAnsi="Times New Roman"/>
                <w:b/>
                <w:bCs/>
                <w:sz w:val="20"/>
                <w:szCs w:val="20"/>
              </w:rPr>
            </w:pPr>
          </w:p>
        </w:tc>
        <w:tc>
          <w:tcPr>
            <w:tcW w:w="2387" w:type="pct"/>
            <w:gridSpan w:val="4"/>
            <w:tcBorders>
              <w:top w:val="single" w:sz="6" w:space="0" w:color="auto"/>
              <w:left w:val="single" w:sz="6" w:space="0" w:color="auto"/>
              <w:bottom w:val="single" w:sz="6" w:space="0" w:color="auto"/>
            </w:tcBorders>
          </w:tcPr>
          <w:p w14:paraId="6FAA8251" w14:textId="77777777" w:rsidR="00A54149" w:rsidRPr="002C4BE7" w:rsidRDefault="00A54149" w:rsidP="00465890">
            <w:pPr>
              <w:spacing w:after="0" w:line="240" w:lineRule="auto"/>
              <w:rPr>
                <w:rFonts w:ascii="Times New Roman" w:hAnsi="Times New Roman"/>
                <w:b/>
                <w:bCs/>
                <w:sz w:val="20"/>
                <w:szCs w:val="20"/>
              </w:rPr>
            </w:pPr>
          </w:p>
        </w:tc>
      </w:tr>
      <w:tr w:rsidR="00316C3C" w:rsidRPr="00B21B32" w14:paraId="13EABD94" w14:textId="7B564905"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708DAE83"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t xml:space="preserve">Pilnveidot </w:t>
            </w:r>
            <w:r w:rsidRPr="00B21B32">
              <w:rPr>
                <w:rFonts w:ascii="Times New Roman" w:hAnsi="Times New Roman"/>
                <w:bCs/>
                <w:sz w:val="20"/>
                <w:szCs w:val="20"/>
              </w:rPr>
              <w:t xml:space="preserve">nacionālo cilvēku tirdzniecības novēršanas politikas īstenošanas ekspertu līmeņa koordinācijas mehānismu </w:t>
            </w:r>
            <w:r w:rsidRPr="00B21B32">
              <w:rPr>
                <w:rFonts w:ascii="Times New Roman" w:hAnsi="Times New Roman"/>
                <w:bCs/>
                <w:sz w:val="20"/>
                <w:szCs w:val="20"/>
              </w:rPr>
              <w:lastRenderedPageBreak/>
              <w:t>(starpinstitucionālo darba grupu) un tās darbību.</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066CCE6E" w14:textId="77777777" w:rsidR="00A54149" w:rsidRPr="00B21B32" w:rsidRDefault="00A54149" w:rsidP="00465890">
            <w:pPr>
              <w:spacing w:after="0" w:line="240" w:lineRule="auto"/>
              <w:jc w:val="center"/>
              <w:rPr>
                <w:rFonts w:ascii="Times New Roman" w:hAnsi="Times New Roman"/>
                <w:bCs/>
                <w:sz w:val="20"/>
                <w:szCs w:val="20"/>
              </w:rPr>
            </w:pPr>
            <w:proofErr w:type="gramStart"/>
            <w:r w:rsidRPr="00B21B32">
              <w:rPr>
                <w:rFonts w:ascii="Times New Roman" w:hAnsi="Times New Roman"/>
                <w:bCs/>
                <w:sz w:val="20"/>
                <w:szCs w:val="20"/>
              </w:rPr>
              <w:lastRenderedPageBreak/>
              <w:t>2014.gads</w:t>
            </w:r>
            <w:proofErr w:type="gramEnd"/>
          </w:p>
          <w:p w14:paraId="173808BD"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 pusgads</w:t>
            </w:r>
          </w:p>
          <w:p w14:paraId="5BB3E5AB" w14:textId="77777777" w:rsidR="00A54149" w:rsidRPr="00B21B32" w:rsidRDefault="00A54149" w:rsidP="00465890">
            <w:pPr>
              <w:spacing w:after="0" w:line="240" w:lineRule="auto"/>
              <w:jc w:val="center"/>
              <w:rPr>
                <w:rFonts w:ascii="Times New Roman" w:hAnsi="Times New Roman"/>
                <w:bCs/>
                <w:sz w:val="20"/>
                <w:szCs w:val="20"/>
              </w:rPr>
            </w:pP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1F7EB501"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5AF29FB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TM, LM, ĀM, VM, IZM, Ģenerālproku</w:t>
            </w:r>
            <w:r w:rsidRPr="00B21B32">
              <w:rPr>
                <w:rFonts w:ascii="Times New Roman" w:hAnsi="Times New Roman"/>
                <w:sz w:val="20"/>
                <w:szCs w:val="20"/>
              </w:rPr>
              <w:lastRenderedPageBreak/>
              <w:t>ratūra, NVO, pašvaldības</w:t>
            </w:r>
          </w:p>
        </w:tc>
        <w:tc>
          <w:tcPr>
            <w:tcW w:w="452" w:type="pct"/>
            <w:tcBorders>
              <w:top w:val="single" w:sz="6" w:space="0" w:color="000000"/>
              <w:left w:val="single" w:sz="6" w:space="0" w:color="000000"/>
              <w:bottom w:val="single" w:sz="6" w:space="0" w:color="000000"/>
            </w:tcBorders>
            <w:shd w:val="clear" w:color="auto" w:fill="auto"/>
          </w:tcPr>
          <w:p w14:paraId="28E5D35F"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lastRenderedPageBreak/>
              <w:t xml:space="preserve">Likumā par valsts budžetu kārtējam gadam paredzēto </w:t>
            </w:r>
            <w:r w:rsidRPr="00B21B32">
              <w:rPr>
                <w:rFonts w:ascii="Times New Roman" w:hAnsi="Times New Roman"/>
                <w:sz w:val="20"/>
                <w:szCs w:val="20"/>
              </w:rPr>
              <w:lastRenderedPageBreak/>
              <w:t>finanšu līdzekļu ietvaros.</w:t>
            </w:r>
          </w:p>
        </w:tc>
        <w:tc>
          <w:tcPr>
            <w:tcW w:w="405" w:type="pct"/>
            <w:gridSpan w:val="2"/>
            <w:tcBorders>
              <w:top w:val="single" w:sz="6" w:space="0" w:color="000000"/>
              <w:left w:val="single" w:sz="6" w:space="0" w:color="000000"/>
              <w:bottom w:val="single" w:sz="6" w:space="0" w:color="000000"/>
            </w:tcBorders>
            <w:shd w:val="clear" w:color="auto" w:fill="auto"/>
          </w:tcPr>
          <w:p w14:paraId="71B08DDC"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p>
        </w:tc>
        <w:tc>
          <w:tcPr>
            <w:tcW w:w="2387" w:type="pct"/>
            <w:gridSpan w:val="4"/>
            <w:tcBorders>
              <w:top w:val="single" w:sz="6" w:space="0" w:color="000000"/>
              <w:left w:val="single" w:sz="6" w:space="0" w:color="000000"/>
              <w:bottom w:val="single" w:sz="6" w:space="0" w:color="000000"/>
            </w:tcBorders>
            <w:shd w:val="clear" w:color="auto" w:fill="auto"/>
          </w:tcPr>
          <w:p w14:paraId="75A51930" w14:textId="77777777" w:rsidR="00A54149" w:rsidRPr="002C4BE7" w:rsidRDefault="00122FC1" w:rsidP="00E56BE1">
            <w:pPr>
              <w:tabs>
                <w:tab w:val="left" w:pos="675"/>
                <w:tab w:val="center" w:pos="757"/>
              </w:tabs>
              <w:spacing w:after="0" w:line="240" w:lineRule="auto"/>
              <w:jc w:val="both"/>
              <w:rPr>
                <w:rStyle w:val="Emphasis"/>
                <w:rFonts w:ascii="Times New Roman" w:hAnsi="Times New Roman"/>
                <w:i w:val="0"/>
                <w:sz w:val="20"/>
                <w:szCs w:val="20"/>
              </w:rPr>
            </w:pPr>
            <w:r w:rsidRPr="002C4BE7">
              <w:rPr>
                <w:rFonts w:ascii="Times New Roman" w:hAnsi="Times New Roman"/>
                <w:sz w:val="20"/>
                <w:szCs w:val="20"/>
              </w:rPr>
              <w:t xml:space="preserve">Ar Ministru prezidenta </w:t>
            </w:r>
            <w:proofErr w:type="gramStart"/>
            <w:r w:rsidRPr="002C4BE7">
              <w:rPr>
                <w:rFonts w:ascii="Times New Roman" w:hAnsi="Times New Roman"/>
                <w:sz w:val="20"/>
                <w:szCs w:val="20"/>
              </w:rPr>
              <w:t>2014.gada</w:t>
            </w:r>
            <w:proofErr w:type="gramEnd"/>
            <w:r w:rsidRPr="002C4BE7">
              <w:rPr>
                <w:rFonts w:ascii="Times New Roman" w:hAnsi="Times New Roman"/>
                <w:sz w:val="20"/>
                <w:szCs w:val="20"/>
              </w:rPr>
              <w:t xml:space="preserve"> 25.augusta rīkojumu Nr.307 tika </w:t>
            </w:r>
            <w:r w:rsidRPr="002C4BE7">
              <w:rPr>
                <w:rStyle w:val="Emphasis"/>
                <w:rFonts w:ascii="Times New Roman" w:hAnsi="Times New Roman"/>
                <w:i w:val="0"/>
                <w:sz w:val="20"/>
                <w:szCs w:val="20"/>
              </w:rPr>
              <w:t>izveidota starpinstitūciju darba grupa pamatnostādņu īstenošanas koordinēšanai, kuras mērķis ir koordinēt valsts pārvaldes iestāžu, pašvaldību un nevalstisko organizāciju darbību pamatnostādņu īstenošanā, kā arī nodrošināt operatīvu informācijas apmaiņu un saskaņotu rīcību cilvēktirdzniecības novēršanā un atbalsta un sociālo pakalpojumu sniegšanā cilvēktirdzniecības upuriem.</w:t>
            </w:r>
          </w:p>
          <w:p w14:paraId="46C43BFB" w14:textId="54CAAF38" w:rsidR="002C4BE7" w:rsidRDefault="002C4BE7" w:rsidP="00E56BE1">
            <w:pPr>
              <w:tabs>
                <w:tab w:val="left" w:pos="675"/>
                <w:tab w:val="center" w:pos="757"/>
              </w:tabs>
              <w:spacing w:after="0" w:line="240" w:lineRule="auto"/>
              <w:jc w:val="both"/>
              <w:rPr>
                <w:rFonts w:ascii="Times New Roman" w:hAnsi="Times New Roman"/>
                <w:sz w:val="20"/>
                <w:szCs w:val="20"/>
              </w:rPr>
            </w:pPr>
            <w:r w:rsidRPr="002C4BE7">
              <w:rPr>
                <w:rFonts w:ascii="Times New Roman" w:hAnsi="Times New Roman"/>
                <w:sz w:val="20"/>
                <w:szCs w:val="20"/>
              </w:rPr>
              <w:lastRenderedPageBreak/>
              <w:t xml:space="preserve">Darba grupā pārstāvētas sekojošas ministrijas, iestādes un nevalstiskās organizācijas: Iekšlietu, Labklājības, Tieslietu, </w:t>
            </w:r>
            <w:r w:rsidR="00872AC3">
              <w:rPr>
                <w:rFonts w:ascii="Times New Roman" w:hAnsi="Times New Roman"/>
                <w:sz w:val="20"/>
                <w:szCs w:val="20"/>
              </w:rPr>
              <w:t xml:space="preserve">Ārlietu, </w:t>
            </w:r>
            <w:r w:rsidRPr="002C4BE7">
              <w:rPr>
                <w:rFonts w:ascii="Times New Roman" w:hAnsi="Times New Roman"/>
                <w:sz w:val="20"/>
                <w:szCs w:val="20"/>
              </w:rPr>
              <w:t>Izglītības un zinātnes, Veselības un Ekonomikas ministrijas, Valsts policija, Valsts robežsardze, Pilsonības un migrācijas lietu pārvalde, Iekšlietu ministrijas Informācijas centrs, Nodarbinātības valsts aģentūra, Valsts darba inspekcija, Tiesībsarga birojs, Rīgas domes Labklājības departaments, Rīgas Pašvaldības policija, Ģenerālprokuratūra, Latvijas Pašvaldību savienība, biedrība “Patvērums “Drošā māja””, biedrība “</w:t>
            </w:r>
            <w:r w:rsidR="00872AC3">
              <w:rPr>
                <w:rFonts w:ascii="Times New Roman" w:hAnsi="Times New Roman"/>
                <w:sz w:val="20"/>
                <w:szCs w:val="20"/>
              </w:rPr>
              <w:t>Centrs Marta”</w:t>
            </w:r>
            <w:r w:rsidRPr="002C4BE7">
              <w:rPr>
                <w:rFonts w:ascii="Times New Roman" w:hAnsi="Times New Roman"/>
                <w:sz w:val="20"/>
                <w:szCs w:val="20"/>
              </w:rPr>
              <w:t>, biedrība “Par brīvu Vidzemi no cilvēku tirdzniecības”, biedrības “Latvijas SOS Bērnu ciematu asociācija” un Starptautiskās Migrācijas organizācijas Rīgas birojs.</w:t>
            </w:r>
          </w:p>
          <w:p w14:paraId="4325874F" w14:textId="77777777" w:rsidR="002C4BE7" w:rsidRDefault="00E56465" w:rsidP="00E56BE1">
            <w:pPr>
              <w:tabs>
                <w:tab w:val="left" w:pos="675"/>
                <w:tab w:val="center" w:pos="757"/>
              </w:tabs>
              <w:spacing w:after="0" w:line="240" w:lineRule="auto"/>
              <w:jc w:val="both"/>
              <w:rPr>
                <w:rFonts w:ascii="Times New Roman" w:hAnsi="Times New Roman"/>
                <w:sz w:val="20"/>
                <w:szCs w:val="20"/>
              </w:rPr>
            </w:pPr>
            <w:proofErr w:type="gramStart"/>
            <w:r>
              <w:rPr>
                <w:rFonts w:ascii="Times New Roman" w:hAnsi="Times New Roman"/>
                <w:sz w:val="20"/>
                <w:szCs w:val="20"/>
              </w:rPr>
              <w:t>2014.gadā</w:t>
            </w:r>
            <w:proofErr w:type="gramEnd"/>
            <w:r>
              <w:rPr>
                <w:rFonts w:ascii="Times New Roman" w:hAnsi="Times New Roman"/>
                <w:sz w:val="20"/>
                <w:szCs w:val="20"/>
              </w:rPr>
              <w:t xml:space="preserve"> </w:t>
            </w:r>
            <w:r w:rsidRPr="00E56465">
              <w:rPr>
                <w:rFonts w:ascii="Times New Roman" w:hAnsi="Times New Roman"/>
                <w:sz w:val="20"/>
                <w:szCs w:val="20"/>
              </w:rPr>
              <w:t>Iekšlietu ministrija organizēja trīs darba grupas sanāksmes: 13.jūnijā, 5.septembrī un 17.decembrī.</w:t>
            </w:r>
          </w:p>
          <w:p w14:paraId="656242AA" w14:textId="77777777" w:rsidR="00F75174" w:rsidRDefault="00F75174" w:rsidP="00E56BE1">
            <w:pPr>
              <w:tabs>
                <w:tab w:val="left" w:pos="675"/>
                <w:tab w:val="center" w:pos="757"/>
              </w:tabs>
              <w:spacing w:after="0" w:line="240" w:lineRule="auto"/>
              <w:jc w:val="both"/>
              <w:rPr>
                <w:rFonts w:ascii="Times New Roman" w:hAnsi="Times New Roman"/>
                <w:sz w:val="20"/>
                <w:szCs w:val="20"/>
              </w:rPr>
            </w:pPr>
            <w:proofErr w:type="gramStart"/>
            <w:r w:rsidRPr="00F75174">
              <w:rPr>
                <w:rFonts w:ascii="Times New Roman" w:hAnsi="Times New Roman"/>
                <w:sz w:val="20"/>
                <w:szCs w:val="20"/>
              </w:rPr>
              <w:t>2014.gada</w:t>
            </w:r>
            <w:proofErr w:type="gramEnd"/>
            <w:r w:rsidRPr="00F75174">
              <w:rPr>
                <w:rFonts w:ascii="Times New Roman" w:hAnsi="Times New Roman"/>
                <w:sz w:val="20"/>
                <w:szCs w:val="20"/>
              </w:rPr>
              <w:t xml:space="preserve"> 16.decembrī darba grupas ietvaros tika organizēta sanāksme, lai izvērtētu Krimināllikuma 285.²panta “Ļaunprātīga nodrošināšana ar iespēju likumīgi iegūt tiesības uzturēties Latvijas Republikā, citā Eiropas Savienības dalībvalstī, Eiropas Ekonomikas zonas valstī vai Šveices Konfederācijā”, kas spēkā stājās 2013.gada 1.aprīlī, piemērošanu, šī normatīvā regulējuma efektivitāti un problēmas, kas saistītas ar tā piemērošanu, nodrošinot pierādījumu savākšanu un nostiprināšanu, lai sasniegtu mērķi, kas bija par iemeslu šī normatīvā regulējuma izstrādei. Sanāksmē piedalījās Iekšlietu ministrijas Nozares politikas departamenta un Juridiskā departamenta, Valsts policijas un Ģenerālprokuratūras pārstāvji.</w:t>
            </w:r>
            <w:r>
              <w:rPr>
                <w:rFonts w:ascii="Times New Roman" w:hAnsi="Times New Roman"/>
                <w:sz w:val="20"/>
                <w:szCs w:val="20"/>
              </w:rPr>
              <w:t xml:space="preserve"> </w:t>
            </w:r>
            <w:r w:rsidRPr="00F75174">
              <w:rPr>
                <w:rFonts w:ascii="Times New Roman" w:hAnsi="Times New Roman"/>
                <w:sz w:val="20"/>
                <w:szCs w:val="20"/>
              </w:rPr>
              <w:t>Sanāksmes laikā darba grupas pārstāvji un pieaicinātie eksperti atzina, ka Krimināllikuma normas piemērošana “Ļaunprātīga nodrošināšana ar iespēju likumīgi iegūt tiesības uzturēties Latvijas Republikā, citā Eiropas Savienības dalībvalstī, Eiropas Ekonomikas zonas valstī vai Šveices Konfederācijā”, kas stājās spēkā 2013.gada 1.aprīlī, devusi rezultātus fiktīvo laulību apkarošanas jomā. Tādējādi ekspertu ierosinātais un Saeimā atbalstītais lēmums noteikt kriminālatbildību par fiktīvo laulību slēgšanu ir pierādījis savu efektivitāti.</w:t>
            </w:r>
          </w:p>
          <w:p w14:paraId="39D1DDFA" w14:textId="77777777" w:rsidR="00F75174" w:rsidRDefault="00F75174" w:rsidP="00E56BE1">
            <w:pPr>
              <w:tabs>
                <w:tab w:val="left" w:pos="675"/>
                <w:tab w:val="center" w:pos="757"/>
              </w:tabs>
              <w:spacing w:after="0" w:line="240" w:lineRule="auto"/>
              <w:jc w:val="both"/>
              <w:rPr>
                <w:rFonts w:ascii="Times New Roman" w:hAnsi="Times New Roman"/>
                <w:sz w:val="20"/>
                <w:szCs w:val="20"/>
              </w:rPr>
            </w:pPr>
          </w:p>
          <w:p w14:paraId="433D86ED" w14:textId="02CA953F" w:rsidR="002D6EB0" w:rsidRDefault="00D716E1" w:rsidP="00E56BE1">
            <w:pPr>
              <w:tabs>
                <w:tab w:val="left" w:pos="675"/>
                <w:tab w:val="center" w:pos="757"/>
              </w:tabs>
              <w:spacing w:after="0" w:line="240" w:lineRule="auto"/>
              <w:jc w:val="both"/>
              <w:rPr>
                <w:rFonts w:ascii="Times New Roman" w:hAnsi="Times New Roman"/>
                <w:sz w:val="20"/>
                <w:szCs w:val="20"/>
              </w:rPr>
            </w:pPr>
            <w:r w:rsidRPr="00D716E1">
              <w:rPr>
                <w:rFonts w:ascii="Times New Roman" w:hAnsi="Times New Roman"/>
                <w:sz w:val="20"/>
                <w:szCs w:val="20"/>
              </w:rPr>
              <w:t xml:space="preserve">Darba grupa “Cilvēku tirdzniecības novēršanas pamatnostādņu </w:t>
            </w:r>
            <w:proofErr w:type="gramStart"/>
            <w:r w:rsidRPr="00D716E1">
              <w:rPr>
                <w:rFonts w:ascii="Times New Roman" w:hAnsi="Times New Roman"/>
                <w:sz w:val="20"/>
                <w:szCs w:val="20"/>
              </w:rPr>
              <w:t>2014. – 2020.</w:t>
            </w:r>
            <w:proofErr w:type="gramEnd"/>
            <w:r w:rsidRPr="00D716E1">
              <w:rPr>
                <w:rFonts w:ascii="Times New Roman" w:hAnsi="Times New Roman"/>
                <w:sz w:val="20"/>
                <w:szCs w:val="20"/>
              </w:rPr>
              <w:t>gadam” īstenošanas koordinēšanai 2015.gadā ir tikusies trīs reizes: 18.februārī, 12.jūnijā un 30.septembrī.</w:t>
            </w:r>
          </w:p>
          <w:p w14:paraId="131FB135" w14:textId="77777777" w:rsidR="00872AC3" w:rsidRPr="00872AC3" w:rsidRDefault="00872AC3" w:rsidP="00E56BE1">
            <w:pPr>
              <w:tabs>
                <w:tab w:val="left" w:pos="675"/>
                <w:tab w:val="center" w:pos="757"/>
              </w:tabs>
              <w:spacing w:after="0" w:line="240" w:lineRule="auto"/>
              <w:jc w:val="both"/>
              <w:rPr>
                <w:rFonts w:ascii="Times New Roman" w:hAnsi="Times New Roman"/>
                <w:sz w:val="20"/>
                <w:szCs w:val="20"/>
              </w:rPr>
            </w:pPr>
          </w:p>
          <w:p w14:paraId="4309298A" w14:textId="77777777" w:rsidR="00D9721E" w:rsidRPr="00D9721E" w:rsidRDefault="00872AC3" w:rsidP="00E56BE1">
            <w:pPr>
              <w:tabs>
                <w:tab w:val="left" w:pos="675"/>
                <w:tab w:val="center" w:pos="757"/>
              </w:tabs>
              <w:spacing w:after="0" w:line="240" w:lineRule="auto"/>
              <w:jc w:val="both"/>
              <w:rPr>
                <w:rFonts w:ascii="Times New Roman" w:hAnsi="Times New Roman"/>
                <w:sz w:val="20"/>
                <w:szCs w:val="20"/>
              </w:rPr>
            </w:pPr>
            <w:proofErr w:type="gramStart"/>
            <w:r w:rsidRPr="00872AC3">
              <w:rPr>
                <w:rFonts w:ascii="Times New Roman" w:hAnsi="Times New Roman"/>
                <w:sz w:val="20"/>
                <w:szCs w:val="20"/>
              </w:rPr>
              <w:t>2016.gadā</w:t>
            </w:r>
            <w:proofErr w:type="gramEnd"/>
            <w:r w:rsidRPr="00872AC3">
              <w:rPr>
                <w:rFonts w:ascii="Times New Roman" w:hAnsi="Times New Roman"/>
                <w:sz w:val="20"/>
                <w:szCs w:val="20"/>
              </w:rPr>
              <w:t xml:space="preserve"> Iekšlietu ministrija ir organizējusi četras darba grupas sanāksmes: 17.martā, 15.jūnijā, 13.septembrī un 15.decembrī.</w:t>
            </w:r>
            <w:r w:rsidR="00D9721E">
              <w:rPr>
                <w:rFonts w:ascii="Times New Roman" w:hAnsi="Times New Roman"/>
                <w:sz w:val="20"/>
                <w:szCs w:val="20"/>
              </w:rPr>
              <w:t xml:space="preserve"> </w:t>
            </w:r>
            <w:r w:rsidR="00D9721E" w:rsidRPr="00D9721E">
              <w:rPr>
                <w:rFonts w:ascii="Times New Roman" w:hAnsi="Times New Roman"/>
                <w:sz w:val="20"/>
                <w:szCs w:val="20"/>
              </w:rPr>
              <w:t>Darba grupas sanāksmju darba kārtībā kā būtiskākais izskatāmais jautājums vienmēr tiek iekļauts jautājums par pamatnostādņu īstenošanas gaitu un darba grupas locekļu pārstāvēto iestāžu un nevalstisko organizāciju darbības rezultātiem cilvēku tirdzniecības novēršanas un apkarošanas, palīdzības un atbalsta sniegšanas cilvēku tirdzniecības upuriem jomā.</w:t>
            </w:r>
          </w:p>
          <w:p w14:paraId="518B7A4F" w14:textId="77777777" w:rsidR="00D9721E" w:rsidRPr="00D9721E" w:rsidRDefault="00D9721E" w:rsidP="00E56BE1">
            <w:pPr>
              <w:tabs>
                <w:tab w:val="left" w:pos="675"/>
                <w:tab w:val="center" w:pos="757"/>
              </w:tabs>
              <w:spacing w:after="0" w:line="240" w:lineRule="auto"/>
              <w:jc w:val="both"/>
              <w:rPr>
                <w:rFonts w:ascii="Times New Roman" w:hAnsi="Times New Roman"/>
                <w:sz w:val="20"/>
                <w:szCs w:val="20"/>
              </w:rPr>
            </w:pPr>
            <w:r w:rsidRPr="00D9721E">
              <w:rPr>
                <w:rFonts w:ascii="Times New Roman" w:hAnsi="Times New Roman"/>
                <w:sz w:val="20"/>
                <w:szCs w:val="20"/>
              </w:rPr>
              <w:t xml:space="preserve">Darba grupas </w:t>
            </w:r>
            <w:proofErr w:type="gramStart"/>
            <w:r w:rsidRPr="00D9721E">
              <w:rPr>
                <w:rFonts w:ascii="Times New Roman" w:hAnsi="Times New Roman"/>
                <w:sz w:val="20"/>
                <w:szCs w:val="20"/>
              </w:rPr>
              <w:t>17.marta</w:t>
            </w:r>
            <w:proofErr w:type="gramEnd"/>
            <w:r w:rsidRPr="00D9721E">
              <w:rPr>
                <w:rFonts w:ascii="Times New Roman" w:hAnsi="Times New Roman"/>
                <w:sz w:val="20"/>
                <w:szCs w:val="20"/>
              </w:rPr>
              <w:t xml:space="preserve"> sanāksmē īpaša uzmanība tika veltīta gadījuma analīzei – Lietuvas Republikas nepilngadīgās personas situācija Latvijā, Latvijas valsts iestāžu un organizāciju pienākumi, atbildība, sadarbība ar Lietuvas atbildīgajām valsts iestādēm un organizācijām, rīcība un tās rezultātiem.</w:t>
            </w:r>
          </w:p>
          <w:p w14:paraId="6EE0071B" w14:textId="77777777" w:rsidR="00D9721E" w:rsidRPr="00D9721E" w:rsidRDefault="00D9721E" w:rsidP="00E56BE1">
            <w:pPr>
              <w:tabs>
                <w:tab w:val="left" w:pos="675"/>
                <w:tab w:val="center" w:pos="757"/>
              </w:tabs>
              <w:spacing w:after="0" w:line="240" w:lineRule="auto"/>
              <w:jc w:val="both"/>
              <w:rPr>
                <w:rFonts w:ascii="Times New Roman" w:hAnsi="Times New Roman"/>
                <w:sz w:val="20"/>
                <w:szCs w:val="20"/>
              </w:rPr>
            </w:pPr>
            <w:r w:rsidRPr="00D9721E">
              <w:rPr>
                <w:rFonts w:ascii="Times New Roman" w:hAnsi="Times New Roman"/>
                <w:sz w:val="20"/>
                <w:szCs w:val="20"/>
              </w:rPr>
              <w:t xml:space="preserve">Ņemot vērā, ka </w:t>
            </w:r>
            <w:proofErr w:type="gramStart"/>
            <w:r w:rsidRPr="00D9721E">
              <w:rPr>
                <w:rFonts w:ascii="Times New Roman" w:hAnsi="Times New Roman"/>
                <w:sz w:val="20"/>
                <w:szCs w:val="20"/>
              </w:rPr>
              <w:t>2016.gadā</w:t>
            </w:r>
            <w:proofErr w:type="gramEnd"/>
            <w:r w:rsidRPr="00D9721E">
              <w:rPr>
                <w:rFonts w:ascii="Times New Roman" w:hAnsi="Times New Roman"/>
                <w:sz w:val="20"/>
                <w:szCs w:val="20"/>
              </w:rPr>
              <w:t xml:space="preserve"> notika Latvijas sākotnējā ziņojuma par ANO 1989.gada 20.novembra konvencijas par bērna tiesībām Konvencijas papildu protokola par cīņu ar tirdzniecību ar bērniem, bērna prostitūciju un bērna pornogrāfiju izpildi 2006.-2010.gadā </w:t>
            </w:r>
            <w:r w:rsidRPr="00D9721E">
              <w:rPr>
                <w:rFonts w:ascii="Times New Roman" w:hAnsi="Times New Roman"/>
                <w:sz w:val="20"/>
                <w:szCs w:val="20"/>
              </w:rPr>
              <w:lastRenderedPageBreak/>
              <w:t>izskatīšana, tika saņemtas Apvienoto Nāciju Organizācijas Bērnu tiesību komitejas rekomendācijas efektīvākai papildu protokola īstenošanai Latvijā, kā arī notika Eiropas Padomes Konvencijas cīņai pret cilvēku tirdzniecību īstenošanas Latvijā otrās kārtas novērtēšana, kuras ietvaros tika sagatavotas atbildes uz GRETA (ekspertu grupa cīņai pret cilvēku tirdzniecību) jautājumiem, organizēta un nodrošināta GRETA ekspertu Latvijas novērtēšanas vizīte 2016.gada 26. – 29.janvārī, daba grupas ietvaros tika veltīta uzmanība šiem jautājumiem.</w:t>
            </w:r>
          </w:p>
          <w:p w14:paraId="237D91EB" w14:textId="77777777" w:rsidR="00D9721E" w:rsidRPr="00D9721E" w:rsidRDefault="00D9721E" w:rsidP="00E56BE1">
            <w:pPr>
              <w:tabs>
                <w:tab w:val="left" w:pos="675"/>
                <w:tab w:val="center" w:pos="757"/>
              </w:tabs>
              <w:spacing w:after="0" w:line="240" w:lineRule="auto"/>
              <w:jc w:val="both"/>
              <w:rPr>
                <w:rFonts w:ascii="Times New Roman" w:hAnsi="Times New Roman"/>
                <w:sz w:val="20"/>
                <w:szCs w:val="20"/>
              </w:rPr>
            </w:pPr>
            <w:r w:rsidRPr="00D9721E">
              <w:rPr>
                <w:rFonts w:ascii="Times New Roman" w:hAnsi="Times New Roman"/>
                <w:sz w:val="20"/>
                <w:szCs w:val="20"/>
              </w:rPr>
              <w:t xml:space="preserve">Savukārt </w:t>
            </w:r>
            <w:proofErr w:type="gramStart"/>
            <w:r w:rsidRPr="00D9721E">
              <w:rPr>
                <w:rFonts w:ascii="Times New Roman" w:hAnsi="Times New Roman"/>
                <w:sz w:val="20"/>
                <w:szCs w:val="20"/>
              </w:rPr>
              <w:t>15.jūnijā</w:t>
            </w:r>
            <w:proofErr w:type="gramEnd"/>
            <w:r w:rsidRPr="00D9721E">
              <w:rPr>
                <w:rFonts w:ascii="Times New Roman" w:hAnsi="Times New Roman"/>
                <w:sz w:val="20"/>
                <w:szCs w:val="20"/>
              </w:rPr>
              <w:t xml:space="preserve"> darba grupas sanāksmē galvenā uzmanība tika pievērsta Latvijas tiesību aktu grozījumiem, transponējot Eiropas Parlamenta un Padomes 2012.gada 25.oktobra direktīvas 2012/29/ES, ar ko nosaka noziegumos cietušo tiesību, atbalsta un aizsardzības minimālos standartus un aizstāj Padomes Pamatlēmumu 2001/220/TI, prasības.</w:t>
            </w:r>
          </w:p>
          <w:p w14:paraId="7EB0DA3F" w14:textId="2353A8A2" w:rsidR="00872AC3" w:rsidRDefault="00D9721E" w:rsidP="00E56BE1">
            <w:pPr>
              <w:tabs>
                <w:tab w:val="left" w:pos="675"/>
                <w:tab w:val="center" w:pos="757"/>
              </w:tabs>
              <w:spacing w:after="0" w:line="240" w:lineRule="auto"/>
              <w:jc w:val="both"/>
              <w:rPr>
                <w:rFonts w:ascii="Times New Roman" w:hAnsi="Times New Roman"/>
                <w:sz w:val="20"/>
                <w:szCs w:val="20"/>
              </w:rPr>
            </w:pPr>
            <w:proofErr w:type="gramStart"/>
            <w:r w:rsidRPr="00D9721E">
              <w:rPr>
                <w:rFonts w:ascii="Times New Roman" w:hAnsi="Times New Roman"/>
                <w:sz w:val="20"/>
                <w:szCs w:val="20"/>
              </w:rPr>
              <w:t>13.septembra</w:t>
            </w:r>
            <w:proofErr w:type="gramEnd"/>
            <w:r w:rsidRPr="00D9721E">
              <w:rPr>
                <w:rFonts w:ascii="Times New Roman" w:hAnsi="Times New Roman"/>
                <w:sz w:val="20"/>
                <w:szCs w:val="20"/>
              </w:rPr>
              <w:t xml:space="preserve"> darba grupas sanāksmē tika pārrunāta apkopotā informācija par situāciju saistībā ar ASV Valsts departamenta 2016.gada ziņojumu par cilvēku tirdzniecības apkarošanu, rekomendācijām un Rīcības plānu Latvijai. Darba grupas locekļi tika iepazīstināti ar Iekšlietu ministrijas vadībā īstenoto darbu pie Prostitūcijas ierobežošanas likumprojekta izstrādes.</w:t>
            </w:r>
          </w:p>
          <w:p w14:paraId="61B19A19" w14:textId="77777777" w:rsidR="00872AC3" w:rsidRDefault="00872AC3" w:rsidP="00E56BE1">
            <w:pPr>
              <w:tabs>
                <w:tab w:val="left" w:pos="675"/>
                <w:tab w:val="center" w:pos="757"/>
              </w:tabs>
              <w:spacing w:after="0" w:line="240" w:lineRule="auto"/>
              <w:jc w:val="both"/>
              <w:rPr>
                <w:rFonts w:ascii="Times New Roman" w:hAnsi="Times New Roman"/>
                <w:sz w:val="20"/>
                <w:szCs w:val="20"/>
              </w:rPr>
            </w:pPr>
          </w:p>
          <w:p w14:paraId="383C3EBA" w14:textId="66E74EDA" w:rsidR="002D6EB0" w:rsidRPr="002C4BE7" w:rsidRDefault="002D6EB0" w:rsidP="00E56BE1">
            <w:pPr>
              <w:tabs>
                <w:tab w:val="left" w:pos="675"/>
                <w:tab w:val="center" w:pos="757"/>
              </w:tabs>
              <w:spacing w:after="0" w:line="240" w:lineRule="auto"/>
              <w:jc w:val="both"/>
              <w:rPr>
                <w:rFonts w:ascii="Times New Roman" w:hAnsi="Times New Roman"/>
                <w:sz w:val="20"/>
                <w:szCs w:val="20"/>
              </w:rPr>
            </w:pPr>
            <w:r>
              <w:rPr>
                <w:rFonts w:ascii="Times New Roman" w:hAnsi="Times New Roman"/>
                <w:sz w:val="20"/>
                <w:szCs w:val="20"/>
              </w:rPr>
              <w:t>D</w:t>
            </w:r>
            <w:r w:rsidRPr="002D6EB0">
              <w:rPr>
                <w:rFonts w:ascii="Times New Roman" w:hAnsi="Times New Roman"/>
                <w:sz w:val="20"/>
                <w:szCs w:val="20"/>
              </w:rPr>
              <w:t>arba grupas galvenais uzdevums ir pamatnostādņu īstenošanas koordinēšana un informācijas apmaiņa,</w:t>
            </w:r>
            <w:r>
              <w:rPr>
                <w:rFonts w:ascii="Times New Roman" w:hAnsi="Times New Roman"/>
                <w:sz w:val="20"/>
                <w:szCs w:val="20"/>
              </w:rPr>
              <w:t xml:space="preserve"> līdz ar to</w:t>
            </w:r>
            <w:r w:rsidRPr="002D6EB0">
              <w:rPr>
                <w:rFonts w:ascii="Times New Roman" w:hAnsi="Times New Roman"/>
                <w:sz w:val="20"/>
                <w:szCs w:val="20"/>
              </w:rPr>
              <w:t xml:space="preserve"> Iekšlietu ministrija uzskata, ka darba grupas darbs pārskata periodā ir bijis atbilstošs tās izveidošanas mērķim un bijis rezultatīvs un konstruktīvs. Iekšlietu ministrija norāda, ka visas darba grupā iesaistītās institūcijas un organizācijas pārskata periodā ir aktīvi piedalījušās darba grupas sanāksmēs un Iekšlietu ministrijas organizētajās aktivitātēs, kas saistītas ar pamatnostādņu īstenošanu.</w:t>
            </w:r>
          </w:p>
        </w:tc>
      </w:tr>
      <w:tr w:rsidR="00D34FF4" w:rsidRPr="00B21B32" w14:paraId="609EA63D" w14:textId="7A3F2D6C"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2F7796FB"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lastRenderedPageBreak/>
              <w:t>Nodrošināt neformālās darba grupas darbaspēka ekspluatācijas novēršanai darbību.</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19E7E836"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Pastāvīgi</w:t>
            </w: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70C42EF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14AA14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TM, LM, ĀM, Ģenerālprokuratūra, NVO, pašvaldības</w:t>
            </w:r>
          </w:p>
        </w:tc>
        <w:tc>
          <w:tcPr>
            <w:tcW w:w="452" w:type="pct"/>
            <w:tcBorders>
              <w:top w:val="single" w:sz="6" w:space="0" w:color="000000"/>
              <w:left w:val="single" w:sz="6" w:space="0" w:color="000000"/>
              <w:bottom w:val="single" w:sz="6" w:space="0" w:color="000000"/>
            </w:tcBorders>
            <w:shd w:val="clear" w:color="auto" w:fill="auto"/>
          </w:tcPr>
          <w:p w14:paraId="171A2232"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Likumā par valsts budžetu kārtējam gadam paredzēto finanšu līdzekļu ietvaros.</w:t>
            </w:r>
          </w:p>
        </w:tc>
        <w:tc>
          <w:tcPr>
            <w:tcW w:w="405" w:type="pct"/>
            <w:gridSpan w:val="2"/>
            <w:tcBorders>
              <w:top w:val="single" w:sz="6" w:space="0" w:color="000000"/>
              <w:left w:val="single" w:sz="6" w:space="0" w:color="000000"/>
              <w:bottom w:val="single" w:sz="6" w:space="0" w:color="000000"/>
            </w:tcBorders>
            <w:shd w:val="clear" w:color="auto" w:fill="auto"/>
          </w:tcPr>
          <w:p w14:paraId="19444D4B"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p>
        </w:tc>
        <w:tc>
          <w:tcPr>
            <w:tcW w:w="2387" w:type="pct"/>
            <w:gridSpan w:val="4"/>
            <w:tcBorders>
              <w:top w:val="single" w:sz="6" w:space="0" w:color="000000"/>
              <w:left w:val="single" w:sz="6" w:space="0" w:color="000000"/>
              <w:bottom w:val="single" w:sz="6" w:space="0" w:color="000000"/>
            </w:tcBorders>
            <w:shd w:val="clear" w:color="auto" w:fill="auto"/>
          </w:tcPr>
          <w:p w14:paraId="64BE8FDA" w14:textId="185294EB" w:rsidR="00A54149" w:rsidRPr="00815035" w:rsidRDefault="00815035" w:rsidP="00465890">
            <w:pPr>
              <w:tabs>
                <w:tab w:val="left" w:pos="675"/>
                <w:tab w:val="center" w:pos="757"/>
              </w:tabs>
              <w:spacing w:after="0" w:line="240" w:lineRule="auto"/>
              <w:rPr>
                <w:rFonts w:ascii="Times New Roman" w:hAnsi="Times New Roman"/>
                <w:b/>
                <w:sz w:val="20"/>
                <w:szCs w:val="20"/>
              </w:rPr>
            </w:pPr>
            <w:r w:rsidRPr="00815035">
              <w:rPr>
                <w:rFonts w:ascii="Times New Roman" w:hAnsi="Times New Roman"/>
                <w:b/>
                <w:sz w:val="20"/>
                <w:szCs w:val="20"/>
              </w:rPr>
              <w:t>NAV IZPILDĪTS</w:t>
            </w:r>
          </w:p>
        </w:tc>
      </w:tr>
      <w:tr w:rsidR="00D34FF4" w:rsidRPr="00B21B32" w14:paraId="3D52DD58" w14:textId="7DA195B4"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415C5657"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t>Nodrošināt reģionālo neformālo sadarbības tīklu cilvēku tirdzniecības novēršanai izveidošanu un efektīvu darbību.</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0E691BD4" w14:textId="77777777" w:rsidR="00A54149" w:rsidRPr="00B21B32" w:rsidRDefault="00A54149" w:rsidP="00465890">
            <w:pPr>
              <w:spacing w:after="0" w:line="240" w:lineRule="auto"/>
              <w:jc w:val="center"/>
              <w:rPr>
                <w:rFonts w:ascii="Times New Roman" w:hAnsi="Times New Roman"/>
                <w:bCs/>
                <w:sz w:val="20"/>
                <w:szCs w:val="20"/>
              </w:rPr>
            </w:pPr>
            <w:proofErr w:type="gramStart"/>
            <w:r w:rsidRPr="00B21B32">
              <w:rPr>
                <w:rFonts w:ascii="Times New Roman" w:hAnsi="Times New Roman"/>
                <w:bCs/>
                <w:sz w:val="20"/>
                <w:szCs w:val="20"/>
              </w:rPr>
              <w:t>2017.gads</w:t>
            </w:r>
            <w:proofErr w:type="gramEnd"/>
          </w:p>
          <w:p w14:paraId="715D4DC8"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 pusgads</w:t>
            </w: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237DF39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Iestādes, NVO, pašvaldības</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1F673C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452" w:type="pct"/>
            <w:tcBorders>
              <w:top w:val="single" w:sz="6" w:space="0" w:color="000000"/>
              <w:left w:val="single" w:sz="6" w:space="0" w:color="000000"/>
              <w:bottom w:val="single" w:sz="6" w:space="0" w:color="000000"/>
            </w:tcBorders>
            <w:shd w:val="clear" w:color="auto" w:fill="auto"/>
          </w:tcPr>
          <w:p w14:paraId="56C421D5"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Likumā par valsts budžetu kārtējam gadam paredzēto finanšu līdzekļu ietvaros.</w:t>
            </w:r>
          </w:p>
        </w:tc>
        <w:tc>
          <w:tcPr>
            <w:tcW w:w="405" w:type="pct"/>
            <w:gridSpan w:val="2"/>
            <w:tcBorders>
              <w:top w:val="single" w:sz="6" w:space="0" w:color="000000"/>
              <w:left w:val="single" w:sz="6" w:space="0" w:color="000000"/>
              <w:bottom w:val="single" w:sz="6" w:space="0" w:color="000000"/>
            </w:tcBorders>
            <w:shd w:val="clear" w:color="auto" w:fill="auto"/>
          </w:tcPr>
          <w:p w14:paraId="37F4045F" w14:textId="3D3F5DD7" w:rsidR="00A54149" w:rsidRPr="00B21B32" w:rsidRDefault="00A54149" w:rsidP="00465890">
            <w:pPr>
              <w:tabs>
                <w:tab w:val="left" w:pos="675"/>
                <w:tab w:val="center" w:pos="757"/>
              </w:tabs>
              <w:spacing w:after="0" w:line="240" w:lineRule="auto"/>
              <w:rPr>
                <w:rFonts w:ascii="Times New Roman" w:hAnsi="Times New Roman"/>
                <w:sz w:val="20"/>
                <w:szCs w:val="20"/>
              </w:rPr>
            </w:pPr>
          </w:p>
        </w:tc>
        <w:tc>
          <w:tcPr>
            <w:tcW w:w="2387" w:type="pct"/>
            <w:gridSpan w:val="4"/>
            <w:tcBorders>
              <w:top w:val="single" w:sz="6" w:space="0" w:color="000000"/>
              <w:left w:val="single" w:sz="6" w:space="0" w:color="000000"/>
              <w:bottom w:val="single" w:sz="6" w:space="0" w:color="000000"/>
            </w:tcBorders>
            <w:shd w:val="clear" w:color="auto" w:fill="auto"/>
          </w:tcPr>
          <w:p w14:paraId="3B8E3652" w14:textId="7351A244" w:rsidR="00F30AC3" w:rsidRPr="00432035" w:rsidRDefault="00432035" w:rsidP="00E56BE1">
            <w:pPr>
              <w:tabs>
                <w:tab w:val="left" w:pos="675"/>
                <w:tab w:val="center" w:pos="757"/>
              </w:tabs>
              <w:spacing w:after="0" w:line="240" w:lineRule="auto"/>
              <w:jc w:val="both"/>
              <w:rPr>
                <w:rFonts w:ascii="Times New Roman" w:hAnsi="Times New Roman"/>
                <w:b/>
                <w:sz w:val="20"/>
                <w:szCs w:val="20"/>
              </w:rPr>
            </w:pPr>
            <w:r w:rsidRPr="00432035">
              <w:rPr>
                <w:rFonts w:ascii="Times New Roman" w:hAnsi="Times New Roman"/>
                <w:b/>
                <w:sz w:val="20"/>
                <w:szCs w:val="20"/>
              </w:rPr>
              <w:t>IZPILDE TIEK NODROŠINĀTA:</w:t>
            </w:r>
          </w:p>
          <w:p w14:paraId="0B733F55" w14:textId="77777777" w:rsidR="00A54149" w:rsidRDefault="00F30AC3" w:rsidP="00E56BE1">
            <w:pPr>
              <w:tabs>
                <w:tab w:val="left" w:pos="675"/>
                <w:tab w:val="center" w:pos="757"/>
              </w:tabs>
              <w:spacing w:after="0" w:line="240" w:lineRule="auto"/>
              <w:jc w:val="both"/>
              <w:rPr>
                <w:rFonts w:ascii="Times New Roman" w:hAnsi="Times New Roman"/>
                <w:sz w:val="20"/>
                <w:szCs w:val="20"/>
              </w:rPr>
            </w:pPr>
            <w:r>
              <w:rPr>
                <w:rFonts w:ascii="Times New Roman" w:hAnsi="Times New Roman"/>
                <w:sz w:val="20"/>
                <w:szCs w:val="20"/>
              </w:rPr>
              <w:t>U</w:t>
            </w:r>
            <w:r w:rsidRPr="00F30AC3">
              <w:rPr>
                <w:rFonts w:ascii="Times New Roman" w:hAnsi="Times New Roman"/>
                <w:sz w:val="20"/>
                <w:szCs w:val="20"/>
              </w:rPr>
              <w:t xml:space="preserve">zdevums paredz nodrošināt reģionālo neformālo sadarbības tīklu cilvēktirdzniecības novēršanai izveidošanu un efektīvu darbību. Reģionālās sadarbības modelis cilvēktirdzniecības novēršanai saskaņā ar cilvēktirdzniecības novēršanas pamatnostādnēs noteikto būtu jāizveido līdz </w:t>
            </w:r>
            <w:proofErr w:type="gramStart"/>
            <w:r w:rsidRPr="00F30AC3">
              <w:rPr>
                <w:rFonts w:ascii="Times New Roman" w:hAnsi="Times New Roman"/>
                <w:sz w:val="20"/>
                <w:szCs w:val="20"/>
              </w:rPr>
              <w:t>2017.gada</w:t>
            </w:r>
            <w:proofErr w:type="gramEnd"/>
            <w:r w:rsidRPr="00F30AC3">
              <w:rPr>
                <w:rFonts w:ascii="Times New Roman" w:hAnsi="Times New Roman"/>
                <w:sz w:val="20"/>
                <w:szCs w:val="20"/>
              </w:rPr>
              <w:t xml:space="preserve"> otrajai pusei, taču tā izpildi būtiski kavē apstāklis, ka uzdevuma izpildei nav noteikta viena kompetentā iestāde, kas nodrošinātu koordinētu uzdevuma īstenošanu. Saskaņā ar Vides aizsardzības un reģionālās attīstības ministrijas interneta </w:t>
            </w:r>
            <w:proofErr w:type="gramStart"/>
            <w:r w:rsidRPr="00F30AC3">
              <w:rPr>
                <w:rFonts w:ascii="Times New Roman" w:hAnsi="Times New Roman"/>
                <w:sz w:val="20"/>
                <w:szCs w:val="20"/>
              </w:rPr>
              <w:t>mājas lapā</w:t>
            </w:r>
            <w:proofErr w:type="gramEnd"/>
            <w:r w:rsidRPr="00F30AC3">
              <w:rPr>
                <w:rFonts w:ascii="Times New Roman" w:hAnsi="Times New Roman"/>
                <w:sz w:val="20"/>
                <w:szCs w:val="20"/>
              </w:rPr>
              <w:t xml:space="preserve"> sniegto informāciju Latvijā darbojas 119 pašvaldības – 110 novadi un 9 republikas pilsētas. Ir apzinātas atsevišķas Latvijas pašvaldības un republikas pilsētas, kurās ir izveidojušies neformāli sadarbības modeļi gadījumos, kad tiek identificēti potenciālie cilvēktirdzniecības gadījumu upuri un viņiem tiek sniegta palīdzība sadarbībā ar sociālās rehabilitācijas pakalpojuma sniedzēju pašvaldībā sociālās rehabilitācijas pakalpojuma kursa laikā vai pēc tā. Taču lielākajā daļā Latvijas pašvaldību šādi sadarbības modeļi nav izveidoti, kā arī nav notikušas informatīvas un izglītojošas aktivitātes par cilvēktirdzniecības novēršanas </w:t>
            </w:r>
            <w:r w:rsidRPr="00F30AC3">
              <w:rPr>
                <w:rFonts w:ascii="Times New Roman" w:hAnsi="Times New Roman"/>
                <w:sz w:val="20"/>
                <w:szCs w:val="20"/>
              </w:rPr>
              <w:lastRenderedPageBreak/>
              <w:t>jautājumiem.</w:t>
            </w:r>
            <w:r w:rsidR="00432035">
              <w:rPr>
                <w:rFonts w:ascii="Times New Roman" w:hAnsi="Times New Roman"/>
                <w:sz w:val="20"/>
                <w:szCs w:val="20"/>
              </w:rPr>
              <w:t xml:space="preserve"> </w:t>
            </w:r>
            <w:r w:rsidR="00432035" w:rsidRPr="00432035">
              <w:rPr>
                <w:rFonts w:ascii="Times New Roman" w:hAnsi="Times New Roman"/>
                <w:sz w:val="20"/>
                <w:szCs w:val="20"/>
              </w:rPr>
              <w:t>Pašvaldībām un republikas pilsētām būtu jānodrošina mērķtiecīga finansējuma piešķiršana izglītojošām un izpratnes veidošanas aktivitātēm ne tikai speciālistiem un praktiķiem, bet arī jauniešiem un vietējiem iedzīvotājiem, jo līdzšinējā pieredze rāda, ka šādas aktivitātes ne tikai rosina speciālistus praktiski pielietot iegūtās zināšanas, bet arī sabiedrības locekļi kļūst zinošāki un spēj identificēt potenciālos cilvēk</w:t>
            </w:r>
            <w:r w:rsidR="00432035">
              <w:rPr>
                <w:rFonts w:ascii="Times New Roman" w:hAnsi="Times New Roman"/>
                <w:sz w:val="20"/>
                <w:szCs w:val="20"/>
              </w:rPr>
              <w:t xml:space="preserve">u </w:t>
            </w:r>
            <w:r w:rsidR="00432035" w:rsidRPr="00432035">
              <w:rPr>
                <w:rFonts w:ascii="Times New Roman" w:hAnsi="Times New Roman"/>
                <w:sz w:val="20"/>
                <w:szCs w:val="20"/>
              </w:rPr>
              <w:t>tirdzniecības riskus un atpazīt sevi vai savus tuviniekus kā potenciālos cilvēk</w:t>
            </w:r>
            <w:r w:rsidR="00432035">
              <w:rPr>
                <w:rFonts w:ascii="Times New Roman" w:hAnsi="Times New Roman"/>
                <w:sz w:val="20"/>
                <w:szCs w:val="20"/>
              </w:rPr>
              <w:t xml:space="preserve">u </w:t>
            </w:r>
            <w:r w:rsidR="00432035" w:rsidRPr="00432035">
              <w:rPr>
                <w:rFonts w:ascii="Times New Roman" w:hAnsi="Times New Roman"/>
                <w:sz w:val="20"/>
                <w:szCs w:val="20"/>
              </w:rPr>
              <w:t>tirdzniecības upurus. Pašvaldībām ir jāapzinās sava loma un jānodrošina pilnvērtīga iesaiste kopējās valsts politikas cilvēk</w:t>
            </w:r>
            <w:r w:rsidR="00432035">
              <w:rPr>
                <w:rFonts w:ascii="Times New Roman" w:hAnsi="Times New Roman"/>
                <w:sz w:val="20"/>
                <w:szCs w:val="20"/>
              </w:rPr>
              <w:t xml:space="preserve">u </w:t>
            </w:r>
            <w:r w:rsidR="00432035" w:rsidRPr="00432035">
              <w:rPr>
                <w:rFonts w:ascii="Times New Roman" w:hAnsi="Times New Roman"/>
                <w:sz w:val="20"/>
                <w:szCs w:val="20"/>
              </w:rPr>
              <w:t>tirdzniecības novēršanas jomā īstenošanā.</w:t>
            </w:r>
          </w:p>
          <w:p w14:paraId="70BF05B8" w14:textId="2D59D053" w:rsidR="00EB0419" w:rsidRPr="00EB0419" w:rsidRDefault="00EB0419" w:rsidP="00E56BE1">
            <w:pPr>
              <w:tabs>
                <w:tab w:val="left" w:pos="675"/>
                <w:tab w:val="center" w:pos="757"/>
              </w:tabs>
              <w:spacing w:after="0" w:line="240" w:lineRule="auto"/>
              <w:jc w:val="both"/>
              <w:rPr>
                <w:rFonts w:ascii="Times New Roman" w:hAnsi="Times New Roman"/>
                <w:sz w:val="20"/>
                <w:szCs w:val="20"/>
              </w:rPr>
            </w:pPr>
            <w:proofErr w:type="gramStart"/>
            <w:r w:rsidRPr="00EB0419">
              <w:rPr>
                <w:rFonts w:ascii="Times New Roman" w:hAnsi="Times New Roman"/>
                <w:sz w:val="20"/>
                <w:szCs w:val="20"/>
              </w:rPr>
              <w:t>Īstenojot projektu STROM II</w:t>
            </w:r>
            <w:proofErr w:type="gramEnd"/>
            <w:r>
              <w:rPr>
                <w:rFonts w:ascii="Times New Roman" w:hAnsi="Times New Roman"/>
                <w:sz w:val="20"/>
                <w:szCs w:val="20"/>
              </w:rPr>
              <w:t xml:space="preserve"> </w:t>
            </w:r>
            <w:r w:rsidRPr="0018266D">
              <w:rPr>
                <w:rFonts w:ascii="Times New Roman" w:hAnsi="Times New Roman"/>
                <w:sz w:val="20"/>
                <w:szCs w:val="20"/>
              </w:rPr>
              <w:t>“Stiprinot pašvaldību lomu darbam cīņā ar cilvēku tirdzniecību”</w:t>
            </w:r>
            <w:r w:rsidRPr="00EB0419">
              <w:rPr>
                <w:rFonts w:ascii="Times New Roman" w:hAnsi="Times New Roman"/>
                <w:sz w:val="20"/>
                <w:szCs w:val="20"/>
              </w:rPr>
              <w:t xml:space="preserve">, Iekšlietu ministrija ir aktualizējusi jautājumu par pašvaldību lomu darbam cīņā ar cilvēku tirdzniecību, un tā izvērtēšanai un risināšanai </w:t>
            </w:r>
            <w:r w:rsidR="005A1963">
              <w:rPr>
                <w:rFonts w:ascii="Times New Roman" w:hAnsi="Times New Roman"/>
                <w:sz w:val="20"/>
                <w:szCs w:val="20"/>
              </w:rPr>
              <w:t>tika</w:t>
            </w:r>
            <w:r w:rsidRPr="00EB0419">
              <w:rPr>
                <w:rFonts w:ascii="Times New Roman" w:hAnsi="Times New Roman"/>
                <w:sz w:val="20"/>
                <w:szCs w:val="20"/>
              </w:rPr>
              <w:t xml:space="preserve"> pievērsta liela uzmanība, cenšoties praktiski īstenot projekta aktivitātes divās Latvijas pašvaldībās (Liepājā un Valmierā), kā arī konsultējoties ar Vides a</w:t>
            </w:r>
            <w:r w:rsidR="003F404B">
              <w:rPr>
                <w:rFonts w:ascii="Times New Roman" w:hAnsi="Times New Roman"/>
                <w:sz w:val="20"/>
                <w:szCs w:val="20"/>
              </w:rPr>
              <w:t>izsardzības un reģionālās attiec</w:t>
            </w:r>
            <w:r w:rsidRPr="00EB0419">
              <w:rPr>
                <w:rFonts w:ascii="Times New Roman" w:hAnsi="Times New Roman"/>
                <w:sz w:val="20"/>
                <w:szCs w:val="20"/>
              </w:rPr>
              <w:t>ības ministriju un Latvijas Pašvaldību savienību. 1994.gada 19.maijā Saeimas pieņemtā likuma “Par pašvaldībām” 13.pants nosaka, ka valsts pārvaldes iestādēm nav tiesību uzdot pašvaldībām pildīt tādas funkcijas un uzdevumus, kuru finansēšana nav nodrošināta. Ņemot vērā, ka cilvēku tirdzniecības novēršana un apkarošana neietilpst pašvaldības funkcijās un uzdevumos, kā arī nav noteikti finansēšanas avoti, tas nozīmē, ka pašvaldības formāli šo funkciju var nepildīt. Cilvēku tirdzniecības novēršanu un apkarošanu pašvaldība var īstenot kā savu brīvprātīgo iniciatīvu, uzņemoties šī jautājuma pastāvīgu risināšanu, bez likumdevēja norādes. Projekta STROM II ietvaros ir identificētas trīs būtiskas funkcijas, kuras var tikt pieņemtas kā pašvaldības loma cilvēku tirdzniecības novēršanā: 1) prevencijas jomā – pašvaldības iedzīvotāju informēšana un izpratnes veidošana par cilvēku tirdzniecību un tās riskiem, speciālistu izglītošana; 2) cilvēku tirdz</w:t>
            </w:r>
            <w:r w:rsidR="005A1963">
              <w:rPr>
                <w:rFonts w:ascii="Times New Roman" w:hAnsi="Times New Roman"/>
                <w:sz w:val="20"/>
                <w:szCs w:val="20"/>
              </w:rPr>
              <w:t>niecības upuru atpazīšana un nov</w:t>
            </w:r>
            <w:r w:rsidRPr="00EB0419">
              <w:rPr>
                <w:rFonts w:ascii="Times New Roman" w:hAnsi="Times New Roman"/>
                <w:sz w:val="20"/>
                <w:szCs w:val="20"/>
              </w:rPr>
              <w:t>irzīšana identificēšanai un valsts sociālās rehabilitā</w:t>
            </w:r>
            <w:r w:rsidR="008218CD">
              <w:rPr>
                <w:rFonts w:ascii="Times New Roman" w:hAnsi="Times New Roman"/>
                <w:sz w:val="20"/>
                <w:szCs w:val="20"/>
              </w:rPr>
              <w:t>ci</w:t>
            </w:r>
            <w:r w:rsidRPr="00EB0419">
              <w:rPr>
                <w:rFonts w:ascii="Times New Roman" w:hAnsi="Times New Roman"/>
                <w:sz w:val="20"/>
                <w:szCs w:val="20"/>
              </w:rPr>
              <w:t>jas pakalpojumu saņemšanai, izveidojot pašvaldības starpinstitūciju sadarbības mehānismu un nosakot rīcības plānu; 3) atbalsta sniegšana cilvēku tirdzniecības upurim pēc valsts sociālās rehabilitācijas programmas pabeigšanas, lai novērstu upura reviktimizācijas riskus un integrēšanu sabiedrībā un darba tirgū. Likuma „Par pašvaldībām” 15.panta pirmās daļas 7.punktā ir noteikts, ka viena no pašvaldības autonomajām funkcijām ir nodrošināt iedzīvotājiem sociālo palīdzību. Saskaņā ar Sociālo pakalpojumu un sociālās palīdzības likumu pašvaldībai, kuras teritorijā persona reģistrējusi savu pamatdzīvesvietu, ir pienākums nodrošināt personai iespēju saņemt tās vajadzībām atbilstošus sociālos pakalpojumus un sociālo palīdzību. Ja pašvaldība no fiziskajām personām vai institūcijām saņēmusi informāciju par personu, kurai varētu būt nepieciešams sociālās aprūpes, sociālās rehabilitācijas pakalpojums vai sociālā palīdzība, pašvaldībai ir pienākums likumā “Par sociālo drošību” noteiktajā kārtībā pārbaudīt saņemto informāciju, izvērtēt personas vajadzības pēc sociālajiem pakalpojumiem un sociālās palīdzības un informēt šo personu vai tās likumisko pārstāvi par tiesībām un iespējām saņemt sociālos pakalpojumus un sociālo palīdzību, kā arī kārtību, kādā sociālie pakalpojumi vai sociālā palīdzība saņemama.</w:t>
            </w:r>
          </w:p>
          <w:p w14:paraId="3AF90FBB" w14:textId="6B4B52BC" w:rsidR="00EB0419" w:rsidRPr="00B21B32" w:rsidRDefault="00EB0419" w:rsidP="00E56BE1">
            <w:pPr>
              <w:tabs>
                <w:tab w:val="left" w:pos="675"/>
                <w:tab w:val="center" w:pos="757"/>
              </w:tabs>
              <w:spacing w:after="0" w:line="240" w:lineRule="auto"/>
              <w:jc w:val="both"/>
              <w:rPr>
                <w:rFonts w:ascii="Times New Roman" w:hAnsi="Times New Roman"/>
                <w:sz w:val="20"/>
                <w:szCs w:val="20"/>
              </w:rPr>
            </w:pPr>
            <w:r w:rsidRPr="00EB0419">
              <w:rPr>
                <w:rFonts w:ascii="Times New Roman" w:hAnsi="Times New Roman"/>
                <w:sz w:val="20"/>
                <w:szCs w:val="20"/>
              </w:rPr>
              <w:t>Pašvaldības plāno un nodrošina finansējumu sociālās palīdzības sniegšanai iedzīvotājiem, taču finansējums netiek precizēts konkrēti kā sociālās palīdzības pakalpojumi cilvēku tirdzniecības upuriem.</w:t>
            </w:r>
          </w:p>
        </w:tc>
      </w:tr>
      <w:tr w:rsidR="00D34FF4" w:rsidRPr="00B21B32" w14:paraId="078FAAC8" w14:textId="7FDD3DCA"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2F024133"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lastRenderedPageBreak/>
              <w:t xml:space="preserve">Nodrošināt pētījuma veikšanu par sabiedrības izpratni par cilvēku tirdzniecību, tās riskiem, draudiem un sekām, tostarp iekļaujot arī tēmu par </w:t>
            </w:r>
            <w:r w:rsidRPr="00B21B32">
              <w:rPr>
                <w:rFonts w:ascii="Times New Roman" w:hAnsi="Times New Roman"/>
                <w:sz w:val="20"/>
                <w:szCs w:val="20"/>
              </w:rPr>
              <w:t>sociālās vides ietekmi uz bērnu tirdzniecības riskiem.</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048C1F44" w14:textId="77777777" w:rsidR="00A54149" w:rsidRPr="00B21B32" w:rsidRDefault="00A54149" w:rsidP="00465890">
            <w:pPr>
              <w:spacing w:after="0" w:line="240" w:lineRule="auto"/>
              <w:jc w:val="center"/>
              <w:rPr>
                <w:rFonts w:ascii="Times New Roman" w:hAnsi="Times New Roman"/>
                <w:bCs/>
                <w:sz w:val="20"/>
                <w:szCs w:val="20"/>
              </w:rPr>
            </w:pPr>
            <w:proofErr w:type="gramStart"/>
            <w:r w:rsidRPr="00B21B32">
              <w:rPr>
                <w:rFonts w:ascii="Times New Roman" w:hAnsi="Times New Roman"/>
                <w:bCs/>
                <w:sz w:val="20"/>
                <w:szCs w:val="20"/>
              </w:rPr>
              <w:t>2015.gads</w:t>
            </w:r>
            <w:proofErr w:type="gramEnd"/>
          </w:p>
          <w:p w14:paraId="0E983019"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II pusgads,</w:t>
            </w:r>
          </w:p>
          <w:p w14:paraId="7F79F1FD" w14:textId="77777777" w:rsidR="00A54149" w:rsidRPr="00B21B32" w:rsidRDefault="00A54149" w:rsidP="00465890">
            <w:pPr>
              <w:spacing w:after="0" w:line="240" w:lineRule="auto"/>
              <w:jc w:val="center"/>
              <w:rPr>
                <w:rFonts w:ascii="Times New Roman" w:hAnsi="Times New Roman"/>
                <w:bCs/>
                <w:sz w:val="20"/>
                <w:szCs w:val="20"/>
              </w:rPr>
            </w:pPr>
            <w:proofErr w:type="gramStart"/>
            <w:r w:rsidRPr="00B21B32">
              <w:rPr>
                <w:rFonts w:ascii="Times New Roman" w:hAnsi="Times New Roman"/>
                <w:bCs/>
                <w:sz w:val="20"/>
                <w:szCs w:val="20"/>
              </w:rPr>
              <w:t>2019.gads</w:t>
            </w:r>
            <w:proofErr w:type="gramEnd"/>
          </w:p>
          <w:p w14:paraId="04457EFC"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II pusgads</w:t>
            </w: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792537A0"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LM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3D3EA2A" w14:textId="77777777" w:rsidR="00A54149" w:rsidRPr="00B21B32" w:rsidRDefault="00A54149" w:rsidP="00465890">
            <w:pPr>
              <w:spacing w:after="0" w:line="240" w:lineRule="auto"/>
              <w:jc w:val="center"/>
              <w:rPr>
                <w:rFonts w:ascii="Times New Roman" w:hAnsi="Times New Roman"/>
                <w:sz w:val="20"/>
                <w:szCs w:val="20"/>
              </w:rPr>
            </w:pPr>
          </w:p>
        </w:tc>
        <w:tc>
          <w:tcPr>
            <w:tcW w:w="452" w:type="pct"/>
            <w:tcBorders>
              <w:top w:val="single" w:sz="6" w:space="0" w:color="000000"/>
              <w:left w:val="single" w:sz="6" w:space="0" w:color="000000"/>
              <w:bottom w:val="single" w:sz="6" w:space="0" w:color="000000"/>
            </w:tcBorders>
            <w:shd w:val="clear" w:color="auto" w:fill="auto"/>
          </w:tcPr>
          <w:p w14:paraId="13CB1C9C"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LM</w:t>
            </w:r>
          </w:p>
          <w:p w14:paraId="72154DDB" w14:textId="1813920D" w:rsidR="00A54149" w:rsidRPr="00B21B32" w:rsidRDefault="00A54149" w:rsidP="00465890">
            <w:pPr>
              <w:tabs>
                <w:tab w:val="left" w:pos="675"/>
                <w:tab w:val="center" w:pos="757"/>
              </w:tabs>
              <w:spacing w:after="0" w:line="240" w:lineRule="auto"/>
              <w:rPr>
                <w:rFonts w:ascii="Times New Roman" w:hAnsi="Times New Roman"/>
                <w:sz w:val="20"/>
                <w:szCs w:val="20"/>
              </w:rPr>
            </w:pPr>
            <w:proofErr w:type="gramStart"/>
            <w:r w:rsidRPr="00B21B32">
              <w:rPr>
                <w:rFonts w:ascii="Times New Roman" w:hAnsi="Times New Roman"/>
                <w:sz w:val="20"/>
                <w:szCs w:val="20"/>
              </w:rPr>
              <w:t>2015.gadā</w:t>
            </w:r>
            <w:proofErr w:type="gramEnd"/>
            <w:r w:rsidRPr="00B21B32">
              <w:rPr>
                <w:rFonts w:ascii="Times New Roman" w:hAnsi="Times New Roman"/>
                <w:sz w:val="20"/>
                <w:szCs w:val="20"/>
              </w:rPr>
              <w:t xml:space="preserve"> </w:t>
            </w:r>
            <w:r w:rsidR="00C35DAE">
              <w:rPr>
                <w:rFonts w:ascii="Times New Roman" w:hAnsi="Times New Roman"/>
                <w:bCs/>
                <w:sz w:val="20"/>
                <w:szCs w:val="20"/>
              </w:rPr>
              <w:t>25 </w:t>
            </w:r>
            <w:r w:rsidRPr="00B21B32">
              <w:rPr>
                <w:rFonts w:ascii="Times New Roman" w:hAnsi="Times New Roman"/>
                <w:bCs/>
                <w:sz w:val="20"/>
                <w:szCs w:val="20"/>
              </w:rPr>
              <w:t xml:space="preserve">612 </w:t>
            </w:r>
            <w:r w:rsidRPr="00B21B32">
              <w:rPr>
                <w:rFonts w:ascii="Times New Roman" w:hAnsi="Times New Roman"/>
                <w:bCs/>
                <w:i/>
                <w:sz w:val="20"/>
                <w:szCs w:val="20"/>
              </w:rPr>
              <w:t>euro</w:t>
            </w:r>
            <w:r w:rsidRPr="00B21B32">
              <w:rPr>
                <w:rFonts w:ascii="Times New Roman" w:hAnsi="Times New Roman"/>
                <w:bCs/>
                <w:sz w:val="20"/>
                <w:szCs w:val="20"/>
              </w:rPr>
              <w:t xml:space="preserve"> </w:t>
            </w:r>
            <w:r w:rsidRPr="00B21B32">
              <w:rPr>
                <w:rFonts w:ascii="Times New Roman" w:hAnsi="Times New Roman"/>
                <w:sz w:val="20"/>
                <w:szCs w:val="20"/>
              </w:rPr>
              <w:t xml:space="preserve">un 2019.gadā </w:t>
            </w:r>
          </w:p>
          <w:p w14:paraId="3658CBD0" w14:textId="67D89C2B" w:rsidR="00A54149" w:rsidRPr="00B21B32" w:rsidRDefault="00C35DAE" w:rsidP="00465890">
            <w:pPr>
              <w:tabs>
                <w:tab w:val="left" w:pos="675"/>
                <w:tab w:val="center" w:pos="757"/>
              </w:tabs>
              <w:spacing w:after="0" w:line="240" w:lineRule="auto"/>
              <w:rPr>
                <w:rFonts w:ascii="Times New Roman" w:hAnsi="Times New Roman"/>
                <w:sz w:val="20"/>
                <w:szCs w:val="20"/>
              </w:rPr>
            </w:pPr>
            <w:r>
              <w:rPr>
                <w:rFonts w:ascii="Times New Roman" w:hAnsi="Times New Roman"/>
                <w:bCs/>
                <w:sz w:val="20"/>
                <w:szCs w:val="20"/>
              </w:rPr>
              <w:t>25 </w:t>
            </w:r>
            <w:r w:rsidR="00A54149" w:rsidRPr="00B21B32">
              <w:rPr>
                <w:rFonts w:ascii="Times New Roman" w:hAnsi="Times New Roman"/>
                <w:bCs/>
                <w:sz w:val="20"/>
                <w:szCs w:val="20"/>
              </w:rPr>
              <w:t xml:space="preserve">612 </w:t>
            </w:r>
            <w:r w:rsidR="00A54149" w:rsidRPr="00B21B32">
              <w:rPr>
                <w:rFonts w:ascii="Times New Roman" w:hAnsi="Times New Roman"/>
                <w:bCs/>
                <w:i/>
                <w:sz w:val="20"/>
                <w:szCs w:val="20"/>
              </w:rPr>
              <w:t>euro</w:t>
            </w:r>
            <w:r w:rsidR="00A54149" w:rsidRPr="00B21B32">
              <w:rPr>
                <w:rFonts w:ascii="Times New Roman" w:hAnsi="Times New Roman"/>
                <w:bCs/>
                <w:sz w:val="20"/>
                <w:szCs w:val="20"/>
              </w:rPr>
              <w:t xml:space="preserve"> </w:t>
            </w:r>
            <w:r w:rsidR="00A54149" w:rsidRPr="00B21B32">
              <w:rPr>
                <w:rFonts w:ascii="Times New Roman" w:hAnsi="Times New Roman"/>
                <w:sz w:val="20"/>
                <w:szCs w:val="20"/>
              </w:rPr>
              <w:t>- valsts budžeta finansējums (dotācija).</w:t>
            </w:r>
          </w:p>
        </w:tc>
        <w:tc>
          <w:tcPr>
            <w:tcW w:w="405" w:type="pct"/>
            <w:gridSpan w:val="2"/>
            <w:tcBorders>
              <w:top w:val="single" w:sz="6" w:space="0" w:color="000000"/>
              <w:left w:val="single" w:sz="6" w:space="0" w:color="000000"/>
              <w:bottom w:val="single" w:sz="6" w:space="0" w:color="000000"/>
            </w:tcBorders>
            <w:shd w:val="clear" w:color="auto" w:fill="auto"/>
          </w:tcPr>
          <w:p w14:paraId="07791622" w14:textId="08DA47DA" w:rsidR="00A54149" w:rsidRPr="00B21B32" w:rsidRDefault="009376DB" w:rsidP="00465890">
            <w:pPr>
              <w:tabs>
                <w:tab w:val="left" w:pos="675"/>
                <w:tab w:val="center" w:pos="757"/>
              </w:tabs>
              <w:spacing w:after="0" w:line="240" w:lineRule="auto"/>
              <w:rPr>
                <w:rFonts w:ascii="Times New Roman" w:hAnsi="Times New Roman"/>
                <w:sz w:val="20"/>
                <w:szCs w:val="20"/>
              </w:rPr>
            </w:pPr>
            <w:r w:rsidRPr="009376DB">
              <w:rPr>
                <w:rFonts w:ascii="Times New Roman" w:hAnsi="Times New Roman"/>
                <w:sz w:val="20"/>
                <w:szCs w:val="20"/>
              </w:rPr>
              <w:t>Netika piešķirti papildus nepieciešamie budžeta līdzekļi.</w:t>
            </w:r>
          </w:p>
        </w:tc>
        <w:tc>
          <w:tcPr>
            <w:tcW w:w="2387" w:type="pct"/>
            <w:gridSpan w:val="4"/>
            <w:tcBorders>
              <w:top w:val="single" w:sz="6" w:space="0" w:color="000000"/>
              <w:left w:val="single" w:sz="6" w:space="0" w:color="000000"/>
              <w:bottom w:val="single" w:sz="6" w:space="0" w:color="000000"/>
            </w:tcBorders>
            <w:shd w:val="clear" w:color="auto" w:fill="auto"/>
          </w:tcPr>
          <w:p w14:paraId="65986BD0" w14:textId="73086568" w:rsidR="00A54149" w:rsidRPr="001963CF" w:rsidRDefault="0074593A" w:rsidP="00465890">
            <w:pPr>
              <w:tabs>
                <w:tab w:val="left" w:pos="675"/>
                <w:tab w:val="center" w:pos="757"/>
              </w:tabs>
              <w:spacing w:after="0" w:line="240" w:lineRule="auto"/>
              <w:rPr>
                <w:rFonts w:ascii="Times New Roman" w:hAnsi="Times New Roman"/>
                <w:b/>
                <w:sz w:val="20"/>
                <w:szCs w:val="20"/>
              </w:rPr>
            </w:pPr>
            <w:r w:rsidRPr="001963CF">
              <w:rPr>
                <w:rFonts w:ascii="Times New Roman" w:hAnsi="Times New Roman"/>
                <w:b/>
                <w:sz w:val="20"/>
                <w:szCs w:val="20"/>
              </w:rPr>
              <w:t>NAV IZPILDĪTS</w:t>
            </w:r>
          </w:p>
        </w:tc>
      </w:tr>
      <w:tr w:rsidR="00316C3C" w:rsidRPr="00B21B32" w14:paraId="31E03258" w14:textId="236CE71A" w:rsidTr="001D0F1D">
        <w:trPr>
          <w:trHeight w:val="790"/>
        </w:trPr>
        <w:tc>
          <w:tcPr>
            <w:tcW w:w="766" w:type="pct"/>
            <w:tcBorders>
              <w:top w:val="single" w:sz="6" w:space="0" w:color="auto"/>
              <w:bottom w:val="single" w:sz="6" w:space="0" w:color="auto"/>
              <w:right w:val="single" w:sz="6" w:space="0" w:color="auto"/>
            </w:tcBorders>
            <w:shd w:val="clear" w:color="auto" w:fill="auto"/>
          </w:tcPr>
          <w:p w14:paraId="2D976152" w14:textId="7777777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sz w:val="20"/>
                <w:szCs w:val="20"/>
              </w:rPr>
            </w:pPr>
            <w:r w:rsidRPr="00B21B32">
              <w:rPr>
                <w:rFonts w:ascii="Times New Roman" w:hAnsi="Times New Roman"/>
                <w:sz w:val="20"/>
                <w:szCs w:val="20"/>
              </w:rPr>
              <w:t>Veikt atkārtotu pētījumu par cilvēku tirdzniecības tendencēm, riskiem un vervēšanas mehānismiem.</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237D5624" w14:textId="77777777" w:rsidR="00A54149" w:rsidRPr="00B21B32" w:rsidRDefault="00A54149" w:rsidP="00465890">
            <w:pPr>
              <w:spacing w:after="0" w:line="240" w:lineRule="auto"/>
              <w:jc w:val="center"/>
              <w:rPr>
                <w:rFonts w:ascii="Times New Roman" w:hAnsi="Times New Roman"/>
                <w:sz w:val="20"/>
                <w:szCs w:val="20"/>
              </w:rPr>
            </w:pPr>
            <w:proofErr w:type="gramStart"/>
            <w:r w:rsidRPr="00B21B32">
              <w:rPr>
                <w:rFonts w:ascii="Times New Roman" w:hAnsi="Times New Roman"/>
                <w:sz w:val="20"/>
                <w:szCs w:val="20"/>
              </w:rPr>
              <w:t>2019.gads</w:t>
            </w:r>
            <w:proofErr w:type="gramEnd"/>
          </w:p>
          <w:p w14:paraId="1A5E6445"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II pusgads</w:t>
            </w:r>
          </w:p>
        </w:tc>
        <w:tc>
          <w:tcPr>
            <w:tcW w:w="315" w:type="pct"/>
            <w:tcBorders>
              <w:top w:val="single" w:sz="6" w:space="0" w:color="auto"/>
              <w:left w:val="single" w:sz="6" w:space="0" w:color="auto"/>
              <w:bottom w:val="single" w:sz="6" w:space="0" w:color="auto"/>
              <w:right w:val="single" w:sz="6" w:space="0" w:color="auto"/>
            </w:tcBorders>
            <w:shd w:val="clear" w:color="auto" w:fill="auto"/>
          </w:tcPr>
          <w:p w14:paraId="32395F98"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auto"/>
              <w:left w:val="single" w:sz="6" w:space="0" w:color="auto"/>
              <w:bottom w:val="single" w:sz="6" w:space="0" w:color="auto"/>
              <w:right w:val="single" w:sz="6" w:space="0" w:color="auto"/>
            </w:tcBorders>
            <w:shd w:val="clear" w:color="auto" w:fill="auto"/>
          </w:tcPr>
          <w:p w14:paraId="5E150A5B" w14:textId="77777777" w:rsidR="00A54149" w:rsidRPr="00B21B32" w:rsidRDefault="00A54149" w:rsidP="00465890">
            <w:pPr>
              <w:spacing w:after="0" w:line="240" w:lineRule="auto"/>
              <w:jc w:val="center"/>
              <w:rPr>
                <w:rFonts w:ascii="Times New Roman" w:hAnsi="Times New Roman"/>
                <w:sz w:val="20"/>
                <w:szCs w:val="20"/>
              </w:rPr>
            </w:pPr>
          </w:p>
        </w:tc>
        <w:tc>
          <w:tcPr>
            <w:tcW w:w="452" w:type="pct"/>
            <w:tcBorders>
              <w:top w:val="single" w:sz="6" w:space="0" w:color="auto"/>
              <w:left w:val="single" w:sz="6" w:space="0" w:color="auto"/>
              <w:bottom w:val="single" w:sz="6" w:space="0" w:color="auto"/>
            </w:tcBorders>
            <w:shd w:val="clear" w:color="auto" w:fill="auto"/>
          </w:tcPr>
          <w:p w14:paraId="683B317A" w14:textId="77777777" w:rsidR="00A54149" w:rsidRPr="00B21B32" w:rsidRDefault="00A54149" w:rsidP="00465890">
            <w:pPr>
              <w:spacing w:after="0" w:line="240" w:lineRule="auto"/>
              <w:rPr>
                <w:rFonts w:ascii="Times New Roman" w:hAnsi="Times New Roman"/>
                <w:sz w:val="20"/>
                <w:szCs w:val="20"/>
              </w:rPr>
            </w:pPr>
            <w:r w:rsidRPr="00B21B32">
              <w:rPr>
                <w:rFonts w:ascii="Times New Roman" w:hAnsi="Times New Roman"/>
                <w:sz w:val="20"/>
                <w:szCs w:val="20"/>
              </w:rPr>
              <w:t>IEM</w:t>
            </w:r>
          </w:p>
          <w:p w14:paraId="41E60F27" w14:textId="77777777" w:rsidR="00A54149" w:rsidRPr="00B21B32" w:rsidRDefault="00A54149" w:rsidP="00465890">
            <w:pPr>
              <w:spacing w:after="0" w:line="240" w:lineRule="auto"/>
              <w:rPr>
                <w:rFonts w:ascii="Times New Roman" w:hAnsi="Times New Roman"/>
                <w:sz w:val="20"/>
                <w:szCs w:val="20"/>
              </w:rPr>
            </w:pPr>
            <w:proofErr w:type="gramStart"/>
            <w:r w:rsidRPr="00B21B32">
              <w:rPr>
                <w:rFonts w:ascii="Times New Roman" w:hAnsi="Times New Roman"/>
                <w:sz w:val="20"/>
                <w:szCs w:val="20"/>
              </w:rPr>
              <w:t>2019.gadā</w:t>
            </w:r>
            <w:proofErr w:type="gramEnd"/>
            <w:r w:rsidRPr="00B21B32">
              <w:rPr>
                <w:rFonts w:ascii="Times New Roman" w:hAnsi="Times New Roman"/>
                <w:sz w:val="20"/>
                <w:szCs w:val="20"/>
              </w:rPr>
              <w:t xml:space="preserve"> </w:t>
            </w:r>
            <w:r w:rsidRPr="00B21B32">
              <w:rPr>
                <w:rFonts w:ascii="Times New Roman" w:hAnsi="Times New Roman"/>
                <w:bCs/>
                <w:sz w:val="20"/>
                <w:szCs w:val="20"/>
              </w:rPr>
              <w:t xml:space="preserve">25 612 </w:t>
            </w:r>
            <w:r w:rsidRPr="00B21B32">
              <w:rPr>
                <w:rFonts w:ascii="Times New Roman" w:hAnsi="Times New Roman"/>
                <w:bCs/>
                <w:i/>
                <w:sz w:val="20"/>
                <w:szCs w:val="20"/>
              </w:rPr>
              <w:t>euro</w:t>
            </w:r>
            <w:r w:rsidRPr="00B21B32">
              <w:rPr>
                <w:rFonts w:ascii="Times New Roman" w:hAnsi="Times New Roman"/>
                <w:sz w:val="20"/>
                <w:szCs w:val="20"/>
              </w:rPr>
              <w:t>- valsts budžeta finansējums (dotācija) vai ES politiku instrumentu līdzfinansēts projekts vai programma (dotācija).</w:t>
            </w:r>
          </w:p>
        </w:tc>
        <w:tc>
          <w:tcPr>
            <w:tcW w:w="405" w:type="pct"/>
            <w:gridSpan w:val="2"/>
            <w:tcBorders>
              <w:top w:val="single" w:sz="6" w:space="0" w:color="auto"/>
              <w:left w:val="single" w:sz="6" w:space="0" w:color="auto"/>
              <w:bottom w:val="single" w:sz="6" w:space="0" w:color="auto"/>
            </w:tcBorders>
            <w:shd w:val="clear" w:color="auto" w:fill="auto"/>
          </w:tcPr>
          <w:p w14:paraId="2D1F2EF2" w14:textId="77777777" w:rsidR="00326D64" w:rsidRDefault="00326D64" w:rsidP="00465890">
            <w:pPr>
              <w:spacing w:after="0" w:line="240" w:lineRule="auto"/>
              <w:rPr>
                <w:rFonts w:ascii="Times New Roman" w:hAnsi="Times New Roman"/>
                <w:sz w:val="20"/>
                <w:szCs w:val="20"/>
              </w:rPr>
            </w:pPr>
          </w:p>
          <w:p w14:paraId="2058C7C4" w14:textId="77777777" w:rsidR="00326D64" w:rsidRDefault="00326D64" w:rsidP="00465890">
            <w:pPr>
              <w:spacing w:after="0" w:line="240" w:lineRule="auto"/>
              <w:rPr>
                <w:rFonts w:ascii="Times New Roman" w:hAnsi="Times New Roman"/>
                <w:sz w:val="20"/>
                <w:szCs w:val="20"/>
              </w:rPr>
            </w:pPr>
          </w:p>
          <w:p w14:paraId="08F4797B" w14:textId="77777777" w:rsidR="00326D64" w:rsidRDefault="00326D64" w:rsidP="00465890">
            <w:pPr>
              <w:spacing w:after="0" w:line="240" w:lineRule="auto"/>
              <w:rPr>
                <w:rFonts w:ascii="Times New Roman" w:hAnsi="Times New Roman"/>
                <w:sz w:val="20"/>
                <w:szCs w:val="20"/>
              </w:rPr>
            </w:pPr>
          </w:p>
          <w:p w14:paraId="25E51DE8" w14:textId="77777777" w:rsidR="00326D64" w:rsidRDefault="00326D64" w:rsidP="00465890">
            <w:pPr>
              <w:spacing w:after="0" w:line="240" w:lineRule="auto"/>
              <w:rPr>
                <w:rFonts w:ascii="Times New Roman" w:hAnsi="Times New Roman"/>
                <w:sz w:val="20"/>
                <w:szCs w:val="20"/>
              </w:rPr>
            </w:pPr>
          </w:p>
          <w:p w14:paraId="61B905ED" w14:textId="77777777" w:rsidR="00326D64" w:rsidRDefault="00326D64" w:rsidP="00465890">
            <w:pPr>
              <w:spacing w:after="0" w:line="240" w:lineRule="auto"/>
              <w:rPr>
                <w:rFonts w:ascii="Times New Roman" w:hAnsi="Times New Roman"/>
                <w:sz w:val="20"/>
                <w:szCs w:val="20"/>
              </w:rPr>
            </w:pPr>
          </w:p>
          <w:p w14:paraId="12253B3A" w14:textId="77777777" w:rsidR="00326D64" w:rsidRDefault="00326D64" w:rsidP="00465890">
            <w:pPr>
              <w:spacing w:after="0" w:line="240" w:lineRule="auto"/>
              <w:rPr>
                <w:rFonts w:ascii="Times New Roman" w:hAnsi="Times New Roman"/>
                <w:sz w:val="20"/>
                <w:szCs w:val="20"/>
              </w:rPr>
            </w:pPr>
          </w:p>
          <w:p w14:paraId="55DB4A43" w14:textId="77777777" w:rsidR="00457B9B" w:rsidRDefault="00457B9B" w:rsidP="00465890">
            <w:pPr>
              <w:spacing w:after="0" w:line="240" w:lineRule="auto"/>
              <w:rPr>
                <w:rFonts w:ascii="Times New Roman" w:hAnsi="Times New Roman"/>
                <w:sz w:val="20"/>
                <w:szCs w:val="20"/>
              </w:rPr>
            </w:pPr>
          </w:p>
          <w:p w14:paraId="58BCDBAF" w14:textId="77777777" w:rsidR="00457B9B" w:rsidRDefault="00457B9B" w:rsidP="00465890">
            <w:pPr>
              <w:spacing w:after="0" w:line="240" w:lineRule="auto"/>
              <w:rPr>
                <w:rFonts w:ascii="Times New Roman" w:hAnsi="Times New Roman"/>
                <w:sz w:val="20"/>
                <w:szCs w:val="20"/>
              </w:rPr>
            </w:pPr>
          </w:p>
          <w:p w14:paraId="16D5422C" w14:textId="35081B31" w:rsidR="00A54149" w:rsidRDefault="00D5009D" w:rsidP="00465890">
            <w:pPr>
              <w:spacing w:after="0" w:line="240" w:lineRule="auto"/>
              <w:rPr>
                <w:rFonts w:ascii="Times New Roman" w:hAnsi="Times New Roman"/>
                <w:sz w:val="20"/>
                <w:szCs w:val="20"/>
              </w:rPr>
            </w:pPr>
            <w:r>
              <w:rPr>
                <w:rFonts w:ascii="Times New Roman" w:hAnsi="Times New Roman"/>
                <w:sz w:val="20"/>
                <w:szCs w:val="20"/>
              </w:rPr>
              <w:t xml:space="preserve">Finansējums nodrošināts no </w:t>
            </w:r>
            <w:r w:rsidR="00CC53FD">
              <w:rPr>
                <w:rFonts w:ascii="Times New Roman" w:hAnsi="Times New Roman"/>
                <w:sz w:val="20"/>
                <w:szCs w:val="20"/>
              </w:rPr>
              <w:t xml:space="preserve">HESTIA </w:t>
            </w:r>
            <w:r>
              <w:rPr>
                <w:rFonts w:ascii="Times New Roman" w:hAnsi="Times New Roman"/>
                <w:sz w:val="20"/>
                <w:szCs w:val="20"/>
              </w:rPr>
              <w:t>projekta</w:t>
            </w:r>
            <w:r w:rsidR="00942FF2">
              <w:rPr>
                <w:rFonts w:ascii="Times New Roman" w:hAnsi="Times New Roman"/>
                <w:sz w:val="20"/>
                <w:szCs w:val="20"/>
              </w:rPr>
              <w:t xml:space="preserve"> budžeta</w:t>
            </w:r>
            <w:r>
              <w:rPr>
                <w:rFonts w:ascii="Times New Roman" w:hAnsi="Times New Roman"/>
                <w:sz w:val="20"/>
                <w:szCs w:val="20"/>
              </w:rPr>
              <w:t>:</w:t>
            </w:r>
          </w:p>
          <w:p w14:paraId="082BDDB4" w14:textId="77777777" w:rsidR="00D5009D" w:rsidRDefault="00D5009D" w:rsidP="00465890">
            <w:pPr>
              <w:spacing w:after="0" w:line="240" w:lineRule="auto"/>
              <w:rPr>
                <w:rFonts w:ascii="Times New Roman" w:hAnsi="Times New Roman"/>
                <w:sz w:val="20"/>
                <w:szCs w:val="20"/>
              </w:rPr>
            </w:pPr>
            <w:r>
              <w:rPr>
                <w:rFonts w:ascii="Times New Roman" w:hAnsi="Times New Roman"/>
                <w:sz w:val="20"/>
                <w:szCs w:val="20"/>
              </w:rPr>
              <w:t xml:space="preserve">LV ziņojuma izstrāde 15 400 </w:t>
            </w:r>
            <w:r w:rsidRPr="00D5009D">
              <w:rPr>
                <w:rFonts w:ascii="Times New Roman" w:hAnsi="Times New Roman"/>
                <w:i/>
                <w:sz w:val="20"/>
                <w:szCs w:val="20"/>
              </w:rPr>
              <w:t>euro</w:t>
            </w:r>
            <w:r>
              <w:rPr>
                <w:rFonts w:ascii="Times New Roman" w:hAnsi="Times New Roman"/>
                <w:sz w:val="20"/>
                <w:szCs w:val="20"/>
              </w:rPr>
              <w:t>;</w:t>
            </w:r>
          </w:p>
          <w:p w14:paraId="4420C426" w14:textId="785CF725" w:rsidR="00D5009D" w:rsidRPr="00B21B32" w:rsidRDefault="00D5009D" w:rsidP="00465890">
            <w:pPr>
              <w:spacing w:after="0" w:line="240" w:lineRule="auto"/>
              <w:rPr>
                <w:rFonts w:ascii="Times New Roman" w:hAnsi="Times New Roman"/>
                <w:sz w:val="20"/>
                <w:szCs w:val="20"/>
              </w:rPr>
            </w:pPr>
            <w:r>
              <w:rPr>
                <w:rFonts w:ascii="Times New Roman" w:hAnsi="Times New Roman"/>
                <w:sz w:val="20"/>
                <w:szCs w:val="20"/>
              </w:rPr>
              <w:t xml:space="preserve">LV ziņojuma tulkošana angļu valodā 1 000 </w:t>
            </w:r>
            <w:r w:rsidRPr="00D5009D">
              <w:rPr>
                <w:rFonts w:ascii="Times New Roman" w:hAnsi="Times New Roman"/>
                <w:i/>
                <w:sz w:val="20"/>
                <w:szCs w:val="20"/>
              </w:rPr>
              <w:t>euro</w:t>
            </w:r>
          </w:p>
        </w:tc>
        <w:tc>
          <w:tcPr>
            <w:tcW w:w="2387" w:type="pct"/>
            <w:gridSpan w:val="4"/>
            <w:tcBorders>
              <w:top w:val="single" w:sz="6" w:space="0" w:color="auto"/>
              <w:left w:val="single" w:sz="6" w:space="0" w:color="auto"/>
              <w:bottom w:val="single" w:sz="6" w:space="0" w:color="auto"/>
            </w:tcBorders>
            <w:shd w:val="clear" w:color="auto" w:fill="auto"/>
          </w:tcPr>
          <w:p w14:paraId="4B344B23" w14:textId="77777777" w:rsidR="0074593A" w:rsidRPr="009376DB" w:rsidRDefault="0074593A" w:rsidP="00E56BE1">
            <w:pPr>
              <w:tabs>
                <w:tab w:val="left" w:pos="675"/>
                <w:tab w:val="center" w:pos="757"/>
              </w:tabs>
              <w:spacing w:after="0" w:line="240" w:lineRule="auto"/>
              <w:jc w:val="both"/>
              <w:rPr>
                <w:rFonts w:ascii="Times New Roman" w:hAnsi="Times New Roman"/>
                <w:b/>
                <w:sz w:val="20"/>
                <w:szCs w:val="20"/>
              </w:rPr>
            </w:pPr>
            <w:r>
              <w:rPr>
                <w:rFonts w:ascii="Times New Roman" w:hAnsi="Times New Roman"/>
                <w:b/>
                <w:sz w:val="20"/>
                <w:szCs w:val="20"/>
              </w:rPr>
              <w:t>IZPILDĪTS DAĻĒJI:</w:t>
            </w:r>
          </w:p>
          <w:p w14:paraId="5378E3F7" w14:textId="5A1DB23A" w:rsidR="00457B9B" w:rsidRPr="00457B9B" w:rsidRDefault="00457B9B" w:rsidP="00457B9B">
            <w:pPr>
              <w:spacing w:after="0" w:line="240" w:lineRule="auto"/>
              <w:jc w:val="both"/>
              <w:rPr>
                <w:rFonts w:ascii="Times New Roman" w:hAnsi="Times New Roman"/>
                <w:sz w:val="20"/>
                <w:szCs w:val="20"/>
              </w:rPr>
            </w:pPr>
            <w:r>
              <w:rPr>
                <w:rFonts w:ascii="Times New Roman" w:hAnsi="Times New Roman"/>
                <w:sz w:val="20"/>
                <w:szCs w:val="20"/>
              </w:rPr>
              <w:t>Projekta “</w:t>
            </w:r>
            <w:r w:rsidRPr="00457B9B">
              <w:rPr>
                <w:rFonts w:ascii="Times New Roman" w:hAnsi="Times New Roman"/>
                <w:sz w:val="20"/>
                <w:szCs w:val="20"/>
              </w:rPr>
              <w:t xml:space="preserve">Drošības kompass </w:t>
            </w:r>
            <w:r>
              <w:rPr>
                <w:rFonts w:ascii="Times New Roman" w:hAnsi="Times New Roman"/>
                <w:sz w:val="20"/>
                <w:szCs w:val="20"/>
              </w:rPr>
              <w:t>–</w:t>
            </w:r>
            <w:r w:rsidRPr="00457B9B">
              <w:rPr>
                <w:rFonts w:ascii="Times New Roman" w:hAnsi="Times New Roman"/>
                <w:sz w:val="20"/>
                <w:szCs w:val="20"/>
              </w:rPr>
              <w:t xml:space="preserve"> efektīvi risinājumi cilvēku tirdzniecības novēršanai</w:t>
            </w:r>
            <w:r>
              <w:rPr>
                <w:rFonts w:ascii="Times New Roman" w:hAnsi="Times New Roman"/>
                <w:sz w:val="20"/>
                <w:szCs w:val="20"/>
              </w:rPr>
              <w:t>”</w:t>
            </w:r>
            <w:r w:rsidRPr="00457B9B">
              <w:rPr>
                <w:rFonts w:ascii="Times New Roman" w:hAnsi="Times New Roman"/>
                <w:sz w:val="20"/>
                <w:szCs w:val="20"/>
              </w:rPr>
              <w:t xml:space="preserve"> ietvaros </w:t>
            </w:r>
            <w:r>
              <w:rPr>
                <w:rFonts w:ascii="Times New Roman" w:hAnsi="Times New Roman"/>
                <w:sz w:val="20"/>
                <w:szCs w:val="20"/>
              </w:rPr>
              <w:t>tika veikts pētījums “R</w:t>
            </w:r>
            <w:r w:rsidRPr="00457B9B">
              <w:rPr>
                <w:rFonts w:ascii="Times New Roman" w:hAnsi="Times New Roman"/>
                <w:sz w:val="20"/>
                <w:szCs w:val="20"/>
              </w:rPr>
              <w:t>ekrutēšana cilvēku tirdzniecībai u</w:t>
            </w:r>
            <w:r>
              <w:rPr>
                <w:rFonts w:ascii="Times New Roman" w:hAnsi="Times New Roman"/>
                <w:sz w:val="20"/>
                <w:szCs w:val="20"/>
              </w:rPr>
              <w:t>n sievietes tēls interneta vidē”</w:t>
            </w:r>
            <w:r w:rsidRPr="00457B9B">
              <w:rPr>
                <w:rFonts w:ascii="Times New Roman" w:hAnsi="Times New Roman"/>
                <w:sz w:val="20"/>
                <w:szCs w:val="20"/>
              </w:rPr>
              <w:t xml:space="preserve"> (Latvijas, Igaunijas un Lielbritānijas gadījums)</w:t>
            </w:r>
            <w:r>
              <w:rPr>
                <w:rFonts w:ascii="Times New Roman" w:hAnsi="Times New Roman"/>
                <w:sz w:val="20"/>
                <w:szCs w:val="20"/>
              </w:rPr>
              <w:t>, kas</w:t>
            </w:r>
            <w:r w:rsidRPr="00457B9B">
              <w:rPr>
                <w:rFonts w:ascii="Times New Roman" w:hAnsi="Times New Roman"/>
                <w:sz w:val="20"/>
                <w:szCs w:val="20"/>
              </w:rPr>
              <w:t xml:space="preserve"> ir pirmais pētījums Latvijā, kas </w:t>
            </w:r>
            <w:r>
              <w:rPr>
                <w:rFonts w:ascii="Times New Roman" w:hAnsi="Times New Roman"/>
                <w:sz w:val="20"/>
                <w:szCs w:val="20"/>
              </w:rPr>
              <w:t>mēģina atbildēt uz jautājumiem:</w:t>
            </w:r>
          </w:p>
          <w:p w14:paraId="5FCE63DA" w14:textId="2452D11D" w:rsidR="00457B9B" w:rsidRPr="00457B9B" w:rsidRDefault="00457B9B" w:rsidP="00457B9B">
            <w:pPr>
              <w:pStyle w:val="ListParagraph"/>
              <w:numPr>
                <w:ilvl w:val="0"/>
                <w:numId w:val="3"/>
              </w:numPr>
              <w:spacing w:after="0" w:line="240" w:lineRule="auto"/>
              <w:ind w:left="409" w:hanging="283"/>
              <w:jc w:val="both"/>
              <w:rPr>
                <w:rFonts w:ascii="Times New Roman" w:hAnsi="Times New Roman"/>
                <w:sz w:val="20"/>
                <w:szCs w:val="20"/>
              </w:rPr>
            </w:pPr>
            <w:r w:rsidRPr="00457B9B">
              <w:rPr>
                <w:rFonts w:ascii="Times New Roman" w:hAnsi="Times New Roman"/>
                <w:sz w:val="20"/>
                <w:szCs w:val="20"/>
              </w:rPr>
              <w:t>Kādi apstākļi ietekmē sieviešu nonākšanu prostitūcijā?</w:t>
            </w:r>
          </w:p>
          <w:p w14:paraId="6E67B834" w14:textId="72FCA50C" w:rsidR="00326D64" w:rsidRPr="00457B9B" w:rsidRDefault="00457B9B" w:rsidP="00457B9B">
            <w:pPr>
              <w:pStyle w:val="ListParagraph"/>
              <w:numPr>
                <w:ilvl w:val="0"/>
                <w:numId w:val="3"/>
              </w:numPr>
              <w:spacing w:after="0" w:line="240" w:lineRule="auto"/>
              <w:ind w:left="409" w:hanging="283"/>
              <w:jc w:val="both"/>
              <w:rPr>
                <w:rFonts w:ascii="Times New Roman" w:hAnsi="Times New Roman"/>
                <w:sz w:val="20"/>
                <w:szCs w:val="20"/>
              </w:rPr>
            </w:pPr>
            <w:r w:rsidRPr="00457B9B">
              <w:rPr>
                <w:rFonts w:ascii="Times New Roman" w:hAnsi="Times New Roman"/>
                <w:sz w:val="20"/>
                <w:szCs w:val="20"/>
              </w:rPr>
              <w:t>Kā meitenes un sievietes tiek rekrutētas prostitūcijai Latvijā un seksuālajai vai cita veida ekspluatācijai ārpus valsts?</w:t>
            </w:r>
          </w:p>
          <w:p w14:paraId="2B63C23C" w14:textId="2B4053D4" w:rsidR="00326D64" w:rsidRDefault="0028213F" w:rsidP="00E56BE1">
            <w:pPr>
              <w:spacing w:after="0" w:line="240" w:lineRule="auto"/>
              <w:jc w:val="both"/>
              <w:rPr>
                <w:rFonts w:ascii="Times New Roman" w:hAnsi="Times New Roman"/>
                <w:sz w:val="20"/>
                <w:szCs w:val="20"/>
              </w:rPr>
            </w:pPr>
            <w:r>
              <w:rPr>
                <w:rFonts w:ascii="Times New Roman" w:hAnsi="Times New Roman"/>
                <w:sz w:val="20"/>
                <w:szCs w:val="20"/>
              </w:rPr>
              <w:t xml:space="preserve">Pētījums tika publicēts </w:t>
            </w:r>
            <w:proofErr w:type="gramStart"/>
            <w:r>
              <w:rPr>
                <w:rFonts w:ascii="Times New Roman" w:hAnsi="Times New Roman"/>
                <w:sz w:val="20"/>
                <w:szCs w:val="20"/>
              </w:rPr>
              <w:t>2014.gada</w:t>
            </w:r>
            <w:proofErr w:type="gramEnd"/>
            <w:r>
              <w:rPr>
                <w:rFonts w:ascii="Times New Roman" w:hAnsi="Times New Roman"/>
                <w:sz w:val="20"/>
                <w:szCs w:val="20"/>
              </w:rPr>
              <w:t xml:space="preserve"> 10.decembrī, pieejams latviešu un angļu valodās.</w:t>
            </w:r>
          </w:p>
          <w:p w14:paraId="23EA9070" w14:textId="573A9A98" w:rsidR="00A54149" w:rsidRPr="00B21B32" w:rsidRDefault="0074593A" w:rsidP="00E56BE1">
            <w:pPr>
              <w:spacing w:after="0" w:line="240" w:lineRule="auto"/>
              <w:jc w:val="both"/>
              <w:rPr>
                <w:rFonts w:ascii="Times New Roman" w:hAnsi="Times New Roman"/>
                <w:sz w:val="20"/>
                <w:szCs w:val="20"/>
              </w:rPr>
            </w:pPr>
            <w:r>
              <w:rPr>
                <w:rFonts w:ascii="Times New Roman" w:hAnsi="Times New Roman"/>
                <w:sz w:val="20"/>
                <w:szCs w:val="20"/>
              </w:rPr>
              <w:t>Ī</w:t>
            </w:r>
            <w:r w:rsidRPr="005159B2">
              <w:rPr>
                <w:rFonts w:ascii="Times New Roman" w:hAnsi="Times New Roman"/>
                <w:sz w:val="20"/>
                <w:szCs w:val="20"/>
              </w:rPr>
              <w:t>stenojot projektu “Novēršot cilvēku tirdzniecību un fiktīvās laulības: daudznozaru risinājums” (HESTIA) (HOME/2013/ISEC/AG</w:t>
            </w:r>
            <w:r>
              <w:rPr>
                <w:rFonts w:ascii="Times New Roman" w:hAnsi="Times New Roman"/>
                <w:sz w:val="20"/>
                <w:szCs w:val="20"/>
              </w:rPr>
              <w:t>/THB/4000005845), kura mērķis bija</w:t>
            </w:r>
            <w:r w:rsidRPr="005159B2">
              <w:rPr>
                <w:rFonts w:ascii="Times New Roman" w:hAnsi="Times New Roman"/>
                <w:sz w:val="20"/>
                <w:szCs w:val="20"/>
              </w:rPr>
              <w:t xml:space="preserve"> veidot izpratni par cilvēk</w:t>
            </w:r>
            <w:r>
              <w:rPr>
                <w:rFonts w:ascii="Times New Roman" w:hAnsi="Times New Roman"/>
                <w:sz w:val="20"/>
                <w:szCs w:val="20"/>
              </w:rPr>
              <w:t xml:space="preserve">u </w:t>
            </w:r>
            <w:r w:rsidRPr="005159B2">
              <w:rPr>
                <w:rFonts w:ascii="Times New Roman" w:hAnsi="Times New Roman"/>
                <w:sz w:val="20"/>
                <w:szCs w:val="20"/>
              </w:rPr>
              <w:t>tirdzniecības jaunu veidu – cilvēk</w:t>
            </w:r>
            <w:r>
              <w:rPr>
                <w:rFonts w:ascii="Times New Roman" w:hAnsi="Times New Roman"/>
                <w:sz w:val="20"/>
                <w:szCs w:val="20"/>
              </w:rPr>
              <w:t xml:space="preserve">u </w:t>
            </w:r>
            <w:r w:rsidRPr="005159B2">
              <w:rPr>
                <w:rFonts w:ascii="Times New Roman" w:hAnsi="Times New Roman"/>
                <w:sz w:val="20"/>
                <w:szCs w:val="20"/>
              </w:rPr>
              <w:t>tirdzniecība ar mērķi noslēgt fiktīvas laulības, un ierosināt ieviest visaptverošu rīcību, lai novērstu šo cilvēk</w:t>
            </w:r>
            <w:r>
              <w:rPr>
                <w:rFonts w:ascii="Times New Roman" w:hAnsi="Times New Roman"/>
                <w:sz w:val="20"/>
                <w:szCs w:val="20"/>
              </w:rPr>
              <w:t xml:space="preserve">u </w:t>
            </w:r>
            <w:r w:rsidRPr="005159B2">
              <w:rPr>
                <w:rFonts w:ascii="Times New Roman" w:hAnsi="Times New Roman"/>
                <w:sz w:val="20"/>
                <w:szCs w:val="20"/>
              </w:rPr>
              <w:t>tirdzniecības veidu, kā arī ņemot vērā fiktīvo laulību un cilvēku tirdzniecības fenomena aktualitāti Latvijā un citās Eiropas Savie</w:t>
            </w:r>
            <w:r>
              <w:rPr>
                <w:rFonts w:ascii="Times New Roman" w:hAnsi="Times New Roman"/>
                <w:sz w:val="20"/>
                <w:szCs w:val="20"/>
              </w:rPr>
              <w:t>nības dalībvalstīs, 2015.gadā tika</w:t>
            </w:r>
            <w:r w:rsidRPr="005159B2">
              <w:rPr>
                <w:rFonts w:ascii="Times New Roman" w:hAnsi="Times New Roman"/>
                <w:sz w:val="20"/>
                <w:szCs w:val="20"/>
              </w:rPr>
              <w:t xml:space="preserve"> izstrādāts nacionālais pētījums par fiktīvajām laulībām un cilvēku tirdzniecību. Nacionālie pētījumi projekta ietvaros tika veikti arī Igaunijā, Lietuvā, Slovākijā un Īrijā. Somijas pētniecības institūts HEUNI 2</w:t>
            </w:r>
            <w:r>
              <w:rPr>
                <w:rFonts w:ascii="Times New Roman" w:hAnsi="Times New Roman"/>
                <w:sz w:val="20"/>
                <w:szCs w:val="20"/>
              </w:rPr>
              <w:t>016.gada pirmajā ceturksnī nodrošināja</w:t>
            </w:r>
            <w:r w:rsidRPr="005159B2">
              <w:rPr>
                <w:rFonts w:ascii="Times New Roman" w:hAnsi="Times New Roman"/>
                <w:sz w:val="20"/>
                <w:szCs w:val="20"/>
              </w:rPr>
              <w:t xml:space="preserve"> nacionālo pētījumu analīzi un i</w:t>
            </w:r>
            <w:r>
              <w:rPr>
                <w:rFonts w:ascii="Times New Roman" w:hAnsi="Times New Roman"/>
                <w:sz w:val="20"/>
                <w:szCs w:val="20"/>
              </w:rPr>
              <w:t>zstrādāja</w:t>
            </w:r>
            <w:r w:rsidRPr="005159B2">
              <w:rPr>
                <w:rFonts w:ascii="Times New Roman" w:hAnsi="Times New Roman"/>
                <w:sz w:val="20"/>
                <w:szCs w:val="20"/>
              </w:rPr>
              <w:t xml:space="preserve"> kopsavilkumu (executive summary) un Eiropas Savienības līmeņa rekomendācijas. </w:t>
            </w:r>
            <w:r>
              <w:rPr>
                <w:rFonts w:ascii="Times New Roman" w:hAnsi="Times New Roman"/>
                <w:sz w:val="20"/>
                <w:szCs w:val="20"/>
              </w:rPr>
              <w:t>P</w:t>
            </w:r>
            <w:r w:rsidRPr="005159B2">
              <w:rPr>
                <w:rFonts w:ascii="Times New Roman" w:hAnsi="Times New Roman"/>
                <w:sz w:val="20"/>
                <w:szCs w:val="20"/>
              </w:rPr>
              <w:t>ētījums tik</w:t>
            </w:r>
            <w:r>
              <w:rPr>
                <w:rFonts w:ascii="Times New Roman" w:hAnsi="Times New Roman"/>
                <w:sz w:val="20"/>
                <w:szCs w:val="20"/>
              </w:rPr>
              <w:t>a</w:t>
            </w:r>
            <w:r w:rsidRPr="005159B2">
              <w:rPr>
                <w:rFonts w:ascii="Times New Roman" w:hAnsi="Times New Roman"/>
                <w:sz w:val="20"/>
                <w:szCs w:val="20"/>
              </w:rPr>
              <w:t xml:space="preserve"> publicēts 2016.gada </w:t>
            </w:r>
            <w:r>
              <w:rPr>
                <w:rFonts w:ascii="Times New Roman" w:hAnsi="Times New Roman"/>
                <w:sz w:val="20"/>
                <w:szCs w:val="20"/>
              </w:rPr>
              <w:t>21.oktobrī</w:t>
            </w:r>
            <w:r w:rsidR="007F348C">
              <w:rPr>
                <w:rFonts w:ascii="Times New Roman" w:hAnsi="Times New Roman"/>
                <w:sz w:val="20"/>
                <w:szCs w:val="20"/>
              </w:rPr>
              <w:t>, pieejams latviešu un angļu valodās.</w:t>
            </w:r>
          </w:p>
        </w:tc>
      </w:tr>
      <w:tr w:rsidR="00D34FF4" w:rsidRPr="00B21B32" w14:paraId="77552A47" w14:textId="78B3D0CE"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00F83862" w14:textId="15E4ED07"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t>Paplašināt starptautisko partneru loku, ar kuriem noslēgtas starptautiskās vienošanās par sadarbību tiesiskās palīdzības sniegšanā un organizētās noziedzības apkarošanā.</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4D97B5FB"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Pastāvīgi</w:t>
            </w: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502D48BB"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TM, IeM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44C1E79" w14:textId="77777777" w:rsidR="00A54149" w:rsidRPr="00B21B32" w:rsidRDefault="00A54149" w:rsidP="00465890">
            <w:pPr>
              <w:spacing w:after="0" w:line="240" w:lineRule="auto"/>
              <w:jc w:val="center"/>
              <w:rPr>
                <w:rFonts w:ascii="Times New Roman" w:hAnsi="Times New Roman"/>
                <w:sz w:val="20"/>
                <w:szCs w:val="20"/>
              </w:rPr>
            </w:pPr>
          </w:p>
        </w:tc>
        <w:tc>
          <w:tcPr>
            <w:tcW w:w="452" w:type="pct"/>
            <w:tcBorders>
              <w:top w:val="single" w:sz="6" w:space="0" w:color="000000"/>
              <w:left w:val="single" w:sz="6" w:space="0" w:color="000000"/>
              <w:bottom w:val="single" w:sz="6" w:space="0" w:color="000000"/>
            </w:tcBorders>
            <w:shd w:val="clear" w:color="auto" w:fill="auto"/>
          </w:tcPr>
          <w:p w14:paraId="273A016B"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Likumā par valsts budžetu kārtējam gadam paredzēto finanšu līdzekļu ietvaros.</w:t>
            </w:r>
          </w:p>
        </w:tc>
        <w:tc>
          <w:tcPr>
            <w:tcW w:w="405" w:type="pct"/>
            <w:gridSpan w:val="2"/>
            <w:tcBorders>
              <w:top w:val="single" w:sz="6" w:space="0" w:color="000000"/>
              <w:left w:val="single" w:sz="6" w:space="0" w:color="000000"/>
              <w:bottom w:val="single" w:sz="6" w:space="0" w:color="000000"/>
            </w:tcBorders>
            <w:shd w:val="clear" w:color="auto" w:fill="auto"/>
          </w:tcPr>
          <w:p w14:paraId="1E75D1A6"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p>
        </w:tc>
        <w:tc>
          <w:tcPr>
            <w:tcW w:w="2387" w:type="pct"/>
            <w:gridSpan w:val="4"/>
            <w:tcBorders>
              <w:top w:val="single" w:sz="6" w:space="0" w:color="000000"/>
              <w:left w:val="single" w:sz="6" w:space="0" w:color="000000"/>
              <w:bottom w:val="single" w:sz="6" w:space="0" w:color="000000"/>
            </w:tcBorders>
            <w:shd w:val="clear" w:color="auto" w:fill="auto"/>
          </w:tcPr>
          <w:p w14:paraId="6E703D1B" w14:textId="65F0FBAE" w:rsidR="00AC36F6" w:rsidRPr="00AC36F6" w:rsidRDefault="00AC36F6" w:rsidP="00E56BE1">
            <w:pPr>
              <w:tabs>
                <w:tab w:val="left" w:pos="675"/>
                <w:tab w:val="center" w:pos="757"/>
              </w:tabs>
              <w:spacing w:after="0" w:line="240" w:lineRule="auto"/>
              <w:jc w:val="both"/>
              <w:rPr>
                <w:rFonts w:ascii="Times New Roman" w:hAnsi="Times New Roman"/>
                <w:b/>
                <w:sz w:val="20"/>
                <w:szCs w:val="20"/>
              </w:rPr>
            </w:pPr>
            <w:r w:rsidRPr="00AC36F6">
              <w:rPr>
                <w:rFonts w:ascii="Times New Roman" w:hAnsi="Times New Roman"/>
                <w:b/>
                <w:sz w:val="20"/>
                <w:szCs w:val="20"/>
              </w:rPr>
              <w:t>IZPILDE TIEK NODROŠINĀTA:</w:t>
            </w:r>
          </w:p>
          <w:p w14:paraId="4D9FF4B3" w14:textId="77777777" w:rsidR="00A54149" w:rsidRDefault="00AC36F6" w:rsidP="00E56BE1">
            <w:pPr>
              <w:tabs>
                <w:tab w:val="left" w:pos="675"/>
                <w:tab w:val="center" w:pos="757"/>
              </w:tabs>
              <w:spacing w:after="0" w:line="240" w:lineRule="auto"/>
              <w:jc w:val="both"/>
              <w:rPr>
                <w:rFonts w:ascii="Times New Roman" w:hAnsi="Times New Roman"/>
                <w:sz w:val="20"/>
                <w:szCs w:val="20"/>
              </w:rPr>
            </w:pPr>
            <w:r w:rsidRPr="00AC36F6">
              <w:rPr>
                <w:rFonts w:ascii="Times New Roman" w:hAnsi="Times New Roman"/>
                <w:sz w:val="20"/>
                <w:szCs w:val="20"/>
              </w:rPr>
              <w:t>1</w:t>
            </w:r>
            <w:r>
              <w:rPr>
                <w:rFonts w:ascii="Times New Roman" w:hAnsi="Times New Roman"/>
                <w:sz w:val="20"/>
                <w:szCs w:val="20"/>
              </w:rPr>
              <w:t>0.06.2014. parakstīt</w:t>
            </w:r>
            <w:r w:rsidRPr="00AC36F6">
              <w:rPr>
                <w:rFonts w:ascii="Times New Roman" w:hAnsi="Times New Roman"/>
                <w:sz w:val="20"/>
                <w:szCs w:val="20"/>
              </w:rPr>
              <w:t>s Latvijas Republikas valdības un Tadžikistānas Republikas valdības līgums par sadarbību cīņā pret terorismu, organizēto noziedzību un nelegālu narkotisko vielu, psihotropo vielu un prekursoru apriti un citiem noziedzīgiem nodarījumiem.</w:t>
            </w:r>
          </w:p>
          <w:p w14:paraId="255E70EA" w14:textId="17A6A0B7" w:rsidR="001D52CA" w:rsidRPr="00B21B32" w:rsidRDefault="001D52CA" w:rsidP="00E56BE1">
            <w:pPr>
              <w:tabs>
                <w:tab w:val="left" w:pos="675"/>
                <w:tab w:val="center" w:pos="757"/>
              </w:tabs>
              <w:spacing w:after="0" w:line="240" w:lineRule="auto"/>
              <w:jc w:val="both"/>
              <w:rPr>
                <w:rFonts w:ascii="Times New Roman" w:hAnsi="Times New Roman"/>
                <w:sz w:val="20"/>
                <w:szCs w:val="20"/>
              </w:rPr>
            </w:pPr>
          </w:p>
        </w:tc>
      </w:tr>
      <w:tr w:rsidR="00D34FF4" w:rsidRPr="00B21B32" w14:paraId="374974D8" w14:textId="331E8113"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1943DFC7" w14:textId="72196379"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t>Nodrošināt Latvijas pārstāvību CBSS TF-THB.</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5BECA40B"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Pastāvīgi</w:t>
            </w: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205E102A"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539EF0C0" w14:textId="77777777" w:rsidR="00A54149" w:rsidRPr="00B21B32" w:rsidRDefault="00A54149" w:rsidP="00465890">
            <w:pPr>
              <w:spacing w:after="0" w:line="240" w:lineRule="auto"/>
              <w:jc w:val="center"/>
              <w:rPr>
                <w:rFonts w:ascii="Times New Roman" w:hAnsi="Times New Roman"/>
                <w:sz w:val="20"/>
                <w:szCs w:val="20"/>
              </w:rPr>
            </w:pPr>
          </w:p>
        </w:tc>
        <w:tc>
          <w:tcPr>
            <w:tcW w:w="452" w:type="pct"/>
            <w:tcBorders>
              <w:top w:val="single" w:sz="6" w:space="0" w:color="000000"/>
              <w:left w:val="single" w:sz="6" w:space="0" w:color="000000"/>
              <w:bottom w:val="single" w:sz="6" w:space="0" w:color="000000"/>
            </w:tcBorders>
            <w:shd w:val="clear" w:color="auto" w:fill="auto"/>
          </w:tcPr>
          <w:p w14:paraId="1386D942"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 xml:space="preserve">Saskaņā ar MK </w:t>
            </w:r>
            <w:proofErr w:type="gramStart"/>
            <w:r w:rsidRPr="00B21B32">
              <w:rPr>
                <w:rFonts w:ascii="Times New Roman" w:hAnsi="Times New Roman"/>
                <w:sz w:val="20"/>
                <w:szCs w:val="20"/>
              </w:rPr>
              <w:t>2011.gada</w:t>
            </w:r>
            <w:proofErr w:type="gramEnd"/>
            <w:r w:rsidRPr="00B21B32">
              <w:rPr>
                <w:rFonts w:ascii="Times New Roman" w:hAnsi="Times New Roman"/>
                <w:sz w:val="20"/>
                <w:szCs w:val="20"/>
              </w:rPr>
              <w:t xml:space="preserve"> 15.decembra rīkojumu Nr.657 „Par Latvijas dalību Baltijas </w:t>
            </w:r>
            <w:r w:rsidRPr="00B21B32">
              <w:rPr>
                <w:rFonts w:ascii="Times New Roman" w:hAnsi="Times New Roman"/>
                <w:sz w:val="20"/>
                <w:szCs w:val="20"/>
              </w:rPr>
              <w:lastRenderedPageBreak/>
              <w:t>jūras valstu padomes darba grupā”.</w:t>
            </w:r>
          </w:p>
        </w:tc>
        <w:tc>
          <w:tcPr>
            <w:tcW w:w="405" w:type="pct"/>
            <w:gridSpan w:val="2"/>
            <w:tcBorders>
              <w:top w:val="single" w:sz="6" w:space="0" w:color="000000"/>
              <w:left w:val="single" w:sz="6" w:space="0" w:color="000000"/>
              <w:bottom w:val="single" w:sz="6" w:space="0" w:color="000000"/>
            </w:tcBorders>
            <w:shd w:val="clear" w:color="auto" w:fill="auto"/>
          </w:tcPr>
          <w:p w14:paraId="0B639A71" w14:textId="77777777" w:rsidR="00A54149" w:rsidRDefault="00A54149" w:rsidP="00465890">
            <w:pPr>
              <w:tabs>
                <w:tab w:val="left" w:pos="675"/>
                <w:tab w:val="center" w:pos="757"/>
              </w:tabs>
              <w:spacing w:after="0" w:line="240" w:lineRule="auto"/>
              <w:rPr>
                <w:rFonts w:ascii="Times New Roman" w:hAnsi="Times New Roman"/>
                <w:sz w:val="20"/>
                <w:szCs w:val="20"/>
              </w:rPr>
            </w:pPr>
          </w:p>
          <w:p w14:paraId="42FFDEEA" w14:textId="77777777" w:rsidR="007A1AF4" w:rsidRDefault="007A1AF4" w:rsidP="00465890">
            <w:pPr>
              <w:tabs>
                <w:tab w:val="left" w:pos="675"/>
                <w:tab w:val="center" w:pos="757"/>
              </w:tabs>
              <w:spacing w:after="0" w:line="240" w:lineRule="auto"/>
              <w:rPr>
                <w:rFonts w:ascii="Times New Roman" w:hAnsi="Times New Roman"/>
                <w:sz w:val="20"/>
                <w:szCs w:val="20"/>
              </w:rPr>
            </w:pPr>
            <w:r>
              <w:rPr>
                <w:rFonts w:ascii="Times New Roman" w:hAnsi="Times New Roman"/>
                <w:sz w:val="20"/>
                <w:szCs w:val="20"/>
              </w:rPr>
              <w:t xml:space="preserve">Veiktas ikgadējās starptautiskās iemaksas CBSS TF-THB </w:t>
            </w:r>
            <w:r>
              <w:rPr>
                <w:rFonts w:ascii="Times New Roman" w:hAnsi="Times New Roman"/>
                <w:sz w:val="20"/>
                <w:szCs w:val="20"/>
              </w:rPr>
              <w:lastRenderedPageBreak/>
              <w:t xml:space="preserve">budžetā: </w:t>
            </w:r>
            <w:r w:rsidR="00A855EB">
              <w:rPr>
                <w:rFonts w:ascii="Times New Roman" w:hAnsi="Times New Roman"/>
                <w:sz w:val="20"/>
                <w:szCs w:val="20"/>
              </w:rPr>
              <w:t xml:space="preserve">27 239 </w:t>
            </w:r>
            <w:r w:rsidR="00A855EB" w:rsidRPr="00A855EB">
              <w:rPr>
                <w:rFonts w:ascii="Times New Roman" w:hAnsi="Times New Roman"/>
                <w:i/>
                <w:sz w:val="20"/>
                <w:szCs w:val="20"/>
              </w:rPr>
              <w:t>euro</w:t>
            </w:r>
            <w:r w:rsidR="00A855EB">
              <w:rPr>
                <w:rFonts w:ascii="Times New Roman" w:hAnsi="Times New Roman"/>
                <w:sz w:val="20"/>
                <w:szCs w:val="20"/>
              </w:rPr>
              <w:t>.</w:t>
            </w:r>
          </w:p>
          <w:p w14:paraId="6D17A0BB" w14:textId="77777777" w:rsidR="00F30AC3" w:rsidRDefault="00F30AC3" w:rsidP="00465890">
            <w:pPr>
              <w:tabs>
                <w:tab w:val="left" w:pos="675"/>
                <w:tab w:val="center" w:pos="757"/>
              </w:tabs>
              <w:spacing w:after="0" w:line="240" w:lineRule="auto"/>
              <w:rPr>
                <w:rFonts w:ascii="Times New Roman" w:hAnsi="Times New Roman"/>
                <w:sz w:val="20"/>
                <w:szCs w:val="20"/>
              </w:rPr>
            </w:pPr>
          </w:p>
          <w:p w14:paraId="53503E3F" w14:textId="77777777" w:rsidR="00F30AC3" w:rsidRDefault="00F30AC3" w:rsidP="00465890">
            <w:pPr>
              <w:tabs>
                <w:tab w:val="left" w:pos="675"/>
                <w:tab w:val="center" w:pos="757"/>
              </w:tabs>
              <w:spacing w:after="0" w:line="240" w:lineRule="auto"/>
              <w:rPr>
                <w:rFonts w:ascii="Times New Roman" w:hAnsi="Times New Roman"/>
                <w:sz w:val="20"/>
                <w:szCs w:val="20"/>
              </w:rPr>
            </w:pPr>
          </w:p>
          <w:p w14:paraId="074EF5E5" w14:textId="77777777" w:rsidR="00F30AC3" w:rsidRDefault="00F30AC3" w:rsidP="00465890">
            <w:pPr>
              <w:tabs>
                <w:tab w:val="left" w:pos="675"/>
                <w:tab w:val="center" w:pos="757"/>
              </w:tabs>
              <w:spacing w:after="0" w:line="240" w:lineRule="auto"/>
              <w:rPr>
                <w:rFonts w:ascii="Times New Roman" w:hAnsi="Times New Roman"/>
                <w:i/>
                <w:sz w:val="20"/>
                <w:szCs w:val="20"/>
              </w:rPr>
            </w:pPr>
            <w:r w:rsidRPr="00F30AC3">
              <w:rPr>
                <w:rFonts w:ascii="Times New Roman" w:hAnsi="Times New Roman"/>
                <w:sz w:val="20"/>
                <w:szCs w:val="20"/>
              </w:rPr>
              <w:t xml:space="preserve">Finansējums nodrošināts no STROM projekta budžeta: kopējais projekta </w:t>
            </w:r>
            <w:r>
              <w:rPr>
                <w:rFonts w:ascii="Times New Roman" w:hAnsi="Times New Roman"/>
                <w:sz w:val="20"/>
                <w:szCs w:val="20"/>
              </w:rPr>
              <w:t>budžets 104 </w:t>
            </w:r>
            <w:r w:rsidRPr="00F30AC3">
              <w:rPr>
                <w:rFonts w:ascii="Times New Roman" w:hAnsi="Times New Roman"/>
                <w:sz w:val="20"/>
                <w:szCs w:val="20"/>
              </w:rPr>
              <w:t xml:space="preserve">880 </w:t>
            </w:r>
            <w:r w:rsidRPr="00F30AC3">
              <w:rPr>
                <w:rFonts w:ascii="Times New Roman" w:hAnsi="Times New Roman"/>
                <w:i/>
                <w:sz w:val="20"/>
                <w:szCs w:val="20"/>
              </w:rPr>
              <w:t>euro</w:t>
            </w:r>
          </w:p>
          <w:p w14:paraId="7B3C0092" w14:textId="77777777" w:rsidR="00E72DA0" w:rsidRDefault="00E72DA0" w:rsidP="00465890">
            <w:pPr>
              <w:tabs>
                <w:tab w:val="left" w:pos="675"/>
                <w:tab w:val="center" w:pos="757"/>
              </w:tabs>
              <w:spacing w:after="0" w:line="240" w:lineRule="auto"/>
              <w:rPr>
                <w:rFonts w:ascii="Times New Roman" w:hAnsi="Times New Roman"/>
                <w:sz w:val="20"/>
                <w:szCs w:val="20"/>
              </w:rPr>
            </w:pPr>
          </w:p>
          <w:p w14:paraId="47EECB96" w14:textId="77777777" w:rsidR="00E72DA0" w:rsidRDefault="00E72DA0" w:rsidP="00465890">
            <w:pPr>
              <w:tabs>
                <w:tab w:val="left" w:pos="675"/>
                <w:tab w:val="center" w:pos="757"/>
              </w:tabs>
              <w:spacing w:after="0" w:line="240" w:lineRule="auto"/>
              <w:rPr>
                <w:rFonts w:ascii="Times New Roman" w:hAnsi="Times New Roman"/>
                <w:sz w:val="20"/>
                <w:szCs w:val="20"/>
              </w:rPr>
            </w:pPr>
          </w:p>
          <w:p w14:paraId="2F051EB9" w14:textId="77777777" w:rsidR="00E72DA0" w:rsidRDefault="00E72DA0" w:rsidP="00465890">
            <w:pPr>
              <w:tabs>
                <w:tab w:val="left" w:pos="675"/>
                <w:tab w:val="center" w:pos="757"/>
              </w:tabs>
              <w:spacing w:after="0" w:line="240" w:lineRule="auto"/>
              <w:rPr>
                <w:rFonts w:ascii="Times New Roman" w:hAnsi="Times New Roman"/>
                <w:sz w:val="20"/>
                <w:szCs w:val="20"/>
              </w:rPr>
            </w:pPr>
          </w:p>
          <w:p w14:paraId="727861E4" w14:textId="77777777" w:rsidR="00E72DA0" w:rsidRDefault="00E72DA0" w:rsidP="00465890">
            <w:pPr>
              <w:tabs>
                <w:tab w:val="left" w:pos="675"/>
                <w:tab w:val="center" w:pos="757"/>
              </w:tabs>
              <w:spacing w:after="0" w:line="240" w:lineRule="auto"/>
              <w:rPr>
                <w:rFonts w:ascii="Times New Roman" w:hAnsi="Times New Roman"/>
                <w:sz w:val="20"/>
                <w:szCs w:val="20"/>
              </w:rPr>
            </w:pPr>
          </w:p>
          <w:p w14:paraId="0F505AFF" w14:textId="77777777" w:rsidR="00E72DA0" w:rsidRDefault="00E72DA0" w:rsidP="00465890">
            <w:pPr>
              <w:tabs>
                <w:tab w:val="left" w:pos="675"/>
                <w:tab w:val="center" w:pos="757"/>
              </w:tabs>
              <w:spacing w:after="0" w:line="240" w:lineRule="auto"/>
              <w:rPr>
                <w:rFonts w:ascii="Times New Roman" w:hAnsi="Times New Roman"/>
                <w:sz w:val="20"/>
                <w:szCs w:val="20"/>
              </w:rPr>
            </w:pPr>
          </w:p>
          <w:p w14:paraId="25C18210" w14:textId="77777777" w:rsidR="00E72DA0" w:rsidRDefault="00E72DA0" w:rsidP="00465890">
            <w:pPr>
              <w:tabs>
                <w:tab w:val="left" w:pos="675"/>
                <w:tab w:val="center" w:pos="757"/>
              </w:tabs>
              <w:spacing w:after="0" w:line="240" w:lineRule="auto"/>
              <w:rPr>
                <w:rFonts w:ascii="Times New Roman" w:hAnsi="Times New Roman"/>
                <w:sz w:val="20"/>
                <w:szCs w:val="20"/>
              </w:rPr>
            </w:pPr>
          </w:p>
          <w:p w14:paraId="0BA75910" w14:textId="77777777" w:rsidR="00E72DA0" w:rsidRDefault="00E72DA0" w:rsidP="00465890">
            <w:pPr>
              <w:tabs>
                <w:tab w:val="left" w:pos="675"/>
                <w:tab w:val="center" w:pos="757"/>
              </w:tabs>
              <w:spacing w:after="0" w:line="240" w:lineRule="auto"/>
              <w:rPr>
                <w:rFonts w:ascii="Times New Roman" w:hAnsi="Times New Roman"/>
                <w:sz w:val="20"/>
                <w:szCs w:val="20"/>
              </w:rPr>
            </w:pPr>
          </w:p>
          <w:p w14:paraId="60040F3E" w14:textId="37612DB2" w:rsidR="00E72DA0" w:rsidRPr="00E72DA0" w:rsidRDefault="00E72DA0" w:rsidP="00465890">
            <w:pPr>
              <w:tabs>
                <w:tab w:val="left" w:pos="675"/>
                <w:tab w:val="center" w:pos="757"/>
              </w:tabs>
              <w:spacing w:after="0" w:line="240" w:lineRule="auto"/>
              <w:rPr>
                <w:rFonts w:ascii="Times New Roman" w:hAnsi="Times New Roman"/>
                <w:sz w:val="20"/>
                <w:szCs w:val="20"/>
              </w:rPr>
            </w:pPr>
            <w:r w:rsidRPr="00E72DA0">
              <w:rPr>
                <w:rFonts w:ascii="Times New Roman" w:hAnsi="Times New Roman"/>
                <w:sz w:val="20"/>
                <w:szCs w:val="20"/>
              </w:rPr>
              <w:t xml:space="preserve">Finansējums nodrošināts no STROM </w:t>
            </w:r>
            <w:r w:rsidR="00A9059E">
              <w:rPr>
                <w:rFonts w:ascii="Times New Roman" w:hAnsi="Times New Roman"/>
                <w:sz w:val="20"/>
                <w:szCs w:val="20"/>
              </w:rPr>
              <w:t xml:space="preserve">II </w:t>
            </w:r>
            <w:r w:rsidRPr="00E72DA0">
              <w:rPr>
                <w:rFonts w:ascii="Times New Roman" w:hAnsi="Times New Roman"/>
                <w:sz w:val="20"/>
                <w:szCs w:val="20"/>
              </w:rPr>
              <w:t>projekta budžeta:</w:t>
            </w:r>
            <w:r>
              <w:rPr>
                <w:rFonts w:ascii="Times New Roman" w:hAnsi="Times New Roman"/>
                <w:sz w:val="20"/>
                <w:szCs w:val="20"/>
              </w:rPr>
              <w:t xml:space="preserve"> finansējums aktivitāšu īstenošanai Latvijā: </w:t>
            </w:r>
            <w:r w:rsidR="003565E6">
              <w:rPr>
                <w:rFonts w:ascii="Times New Roman" w:hAnsi="Times New Roman"/>
                <w:sz w:val="20"/>
                <w:szCs w:val="20"/>
              </w:rPr>
              <w:t xml:space="preserve">48 2017,80 </w:t>
            </w:r>
            <w:r w:rsidR="003565E6" w:rsidRPr="003565E6">
              <w:rPr>
                <w:rFonts w:ascii="Times New Roman" w:hAnsi="Times New Roman"/>
                <w:i/>
                <w:sz w:val="20"/>
                <w:szCs w:val="20"/>
              </w:rPr>
              <w:t>euro</w:t>
            </w:r>
          </w:p>
        </w:tc>
        <w:tc>
          <w:tcPr>
            <w:tcW w:w="2387" w:type="pct"/>
            <w:gridSpan w:val="4"/>
            <w:tcBorders>
              <w:top w:val="single" w:sz="6" w:space="0" w:color="000000"/>
              <w:left w:val="single" w:sz="6" w:space="0" w:color="000000"/>
              <w:bottom w:val="single" w:sz="6" w:space="0" w:color="000000"/>
            </w:tcBorders>
            <w:shd w:val="clear" w:color="auto" w:fill="auto"/>
          </w:tcPr>
          <w:p w14:paraId="76643BB2" w14:textId="5164733B" w:rsidR="007A1AF4" w:rsidRPr="007A1AF4" w:rsidRDefault="007A1AF4" w:rsidP="00E56BE1">
            <w:pPr>
              <w:tabs>
                <w:tab w:val="left" w:pos="675"/>
                <w:tab w:val="center" w:pos="757"/>
              </w:tabs>
              <w:spacing w:after="0" w:line="240" w:lineRule="auto"/>
              <w:jc w:val="both"/>
              <w:rPr>
                <w:rFonts w:ascii="Times New Roman" w:hAnsi="Times New Roman"/>
                <w:b/>
                <w:sz w:val="20"/>
                <w:szCs w:val="20"/>
              </w:rPr>
            </w:pPr>
            <w:r w:rsidRPr="007A1AF4">
              <w:rPr>
                <w:rFonts w:ascii="Times New Roman" w:hAnsi="Times New Roman"/>
                <w:b/>
                <w:sz w:val="20"/>
                <w:szCs w:val="20"/>
              </w:rPr>
              <w:lastRenderedPageBreak/>
              <w:t>IZPILDĪTS:</w:t>
            </w:r>
          </w:p>
          <w:p w14:paraId="7F0D9856" w14:textId="169735EC" w:rsidR="00A54149" w:rsidRDefault="007A1AF4" w:rsidP="00E56BE1">
            <w:pPr>
              <w:tabs>
                <w:tab w:val="left" w:pos="675"/>
                <w:tab w:val="center" w:pos="757"/>
              </w:tabs>
              <w:spacing w:after="0" w:line="240" w:lineRule="auto"/>
              <w:jc w:val="both"/>
              <w:rPr>
                <w:rFonts w:ascii="Times New Roman" w:hAnsi="Times New Roman"/>
                <w:sz w:val="20"/>
                <w:szCs w:val="20"/>
              </w:rPr>
            </w:pPr>
            <w:r w:rsidRPr="007A1AF4">
              <w:rPr>
                <w:rFonts w:ascii="Times New Roman" w:hAnsi="Times New Roman"/>
                <w:sz w:val="20"/>
                <w:szCs w:val="20"/>
              </w:rPr>
              <w:t xml:space="preserve">Iekšlietu ministrija aktīvi turpina nodrošināt Latvijas dalību Baltijas jūras valstu padomes Darba grupā cīņai pret cilvēku tirdzniecību (CBSS TF-THB). Saskaņā ar Ministru kabineta </w:t>
            </w:r>
            <w:proofErr w:type="gramStart"/>
            <w:r w:rsidRPr="007A1AF4">
              <w:rPr>
                <w:rFonts w:ascii="Times New Roman" w:hAnsi="Times New Roman"/>
                <w:sz w:val="20"/>
                <w:szCs w:val="20"/>
              </w:rPr>
              <w:t>2011.gada</w:t>
            </w:r>
            <w:proofErr w:type="gramEnd"/>
            <w:r w:rsidRPr="007A1AF4">
              <w:rPr>
                <w:rFonts w:ascii="Times New Roman" w:hAnsi="Times New Roman"/>
                <w:sz w:val="20"/>
                <w:szCs w:val="20"/>
              </w:rPr>
              <w:t xml:space="preserve"> 15.decembra rīkojumu Nr.657 „Par Latvijas dalību Baltijas jūras valstu padomes darba grupā” Iekšlietu ministrija no budžeta programmas „Iekšlietu politikas plānošana” līdzekļiem veic iemaksas CBSS TF-THB (Baltijas jūras valstu padomes Darba grupa cīņai pret </w:t>
            </w:r>
            <w:r w:rsidRPr="007A1AF4">
              <w:rPr>
                <w:rFonts w:ascii="Times New Roman" w:hAnsi="Times New Roman"/>
                <w:sz w:val="20"/>
                <w:szCs w:val="20"/>
              </w:rPr>
              <w:lastRenderedPageBreak/>
              <w:t>cilvēku tirdzniecību) budžetā attiecīgajam saimnieciskajam gadam noteiktajā apmērā. Iekšlietu ministrija iemaksāja CBSS TF-</w:t>
            </w:r>
            <w:r>
              <w:rPr>
                <w:rFonts w:ascii="Times New Roman" w:hAnsi="Times New Roman"/>
                <w:sz w:val="20"/>
                <w:szCs w:val="20"/>
              </w:rPr>
              <w:t xml:space="preserve">THB 2014.gada budžetā iemaksu 6 291 </w:t>
            </w:r>
            <w:r w:rsidRPr="007A1AF4">
              <w:rPr>
                <w:rFonts w:ascii="Times New Roman" w:hAnsi="Times New Roman"/>
                <w:i/>
                <w:sz w:val="20"/>
                <w:szCs w:val="20"/>
              </w:rPr>
              <w:t>euro</w:t>
            </w:r>
            <w:r>
              <w:rPr>
                <w:rFonts w:ascii="Times New Roman" w:hAnsi="Times New Roman"/>
                <w:sz w:val="20"/>
                <w:szCs w:val="20"/>
              </w:rPr>
              <w:t xml:space="preserve"> apmērā, </w:t>
            </w:r>
            <w:r w:rsidRPr="007A1AF4">
              <w:rPr>
                <w:rFonts w:ascii="Times New Roman" w:hAnsi="Times New Roman"/>
                <w:sz w:val="20"/>
                <w:szCs w:val="20"/>
              </w:rPr>
              <w:t>2015</w:t>
            </w:r>
            <w:r>
              <w:rPr>
                <w:rFonts w:ascii="Times New Roman" w:hAnsi="Times New Roman"/>
                <w:sz w:val="20"/>
                <w:szCs w:val="20"/>
              </w:rPr>
              <w:t xml:space="preserve">.gada budžetā tika iemaksāti 10 474 </w:t>
            </w:r>
            <w:r w:rsidRPr="006B3D18">
              <w:rPr>
                <w:rFonts w:ascii="Times New Roman" w:hAnsi="Times New Roman"/>
                <w:i/>
                <w:sz w:val="20"/>
                <w:szCs w:val="20"/>
              </w:rPr>
              <w:t>euro</w:t>
            </w:r>
            <w:r w:rsidRPr="007A1AF4">
              <w:rPr>
                <w:rFonts w:ascii="Times New Roman" w:hAnsi="Times New Roman"/>
                <w:sz w:val="20"/>
                <w:szCs w:val="20"/>
              </w:rPr>
              <w:t>.</w:t>
            </w:r>
            <w:r>
              <w:rPr>
                <w:rFonts w:ascii="Times New Roman" w:hAnsi="Times New Roman"/>
                <w:sz w:val="20"/>
                <w:szCs w:val="20"/>
              </w:rPr>
              <w:t>, 2016.gada budžetā tika iemaksāti</w:t>
            </w:r>
            <w:r w:rsidR="00631C5A">
              <w:rPr>
                <w:rFonts w:ascii="Times New Roman" w:hAnsi="Times New Roman"/>
                <w:sz w:val="20"/>
                <w:szCs w:val="20"/>
              </w:rPr>
              <w:t xml:space="preserve"> 10 </w:t>
            </w:r>
            <w:r w:rsidR="00631C5A" w:rsidRPr="00631C5A">
              <w:rPr>
                <w:rFonts w:ascii="Times New Roman" w:hAnsi="Times New Roman"/>
                <w:sz w:val="20"/>
                <w:szCs w:val="20"/>
              </w:rPr>
              <w:t xml:space="preserve">474 </w:t>
            </w:r>
            <w:r w:rsidR="00631C5A" w:rsidRPr="00631C5A">
              <w:rPr>
                <w:rFonts w:ascii="Times New Roman" w:hAnsi="Times New Roman"/>
                <w:i/>
                <w:sz w:val="20"/>
                <w:szCs w:val="20"/>
              </w:rPr>
              <w:t>euro</w:t>
            </w:r>
            <w:r w:rsidR="00631C5A">
              <w:rPr>
                <w:rFonts w:ascii="Times New Roman" w:hAnsi="Times New Roman"/>
                <w:sz w:val="20"/>
                <w:szCs w:val="20"/>
              </w:rPr>
              <w:t>.</w:t>
            </w:r>
          </w:p>
          <w:p w14:paraId="3033EE78" w14:textId="77777777" w:rsidR="00F30AC3" w:rsidRDefault="00F30AC3" w:rsidP="00E56BE1">
            <w:pPr>
              <w:tabs>
                <w:tab w:val="left" w:pos="675"/>
                <w:tab w:val="center" w:pos="757"/>
              </w:tabs>
              <w:spacing w:after="0" w:line="240" w:lineRule="auto"/>
              <w:jc w:val="both"/>
              <w:rPr>
                <w:rFonts w:ascii="Times New Roman" w:hAnsi="Times New Roman"/>
                <w:sz w:val="20"/>
                <w:szCs w:val="20"/>
              </w:rPr>
            </w:pPr>
          </w:p>
          <w:p w14:paraId="479A0783" w14:textId="70F21972" w:rsidR="007A1AF4" w:rsidRDefault="0018266D" w:rsidP="00E56BE1">
            <w:pPr>
              <w:tabs>
                <w:tab w:val="left" w:pos="675"/>
                <w:tab w:val="center" w:pos="757"/>
              </w:tabs>
              <w:spacing w:after="0" w:line="240" w:lineRule="auto"/>
              <w:jc w:val="both"/>
              <w:rPr>
                <w:rFonts w:ascii="Times New Roman" w:hAnsi="Times New Roman"/>
                <w:sz w:val="20"/>
                <w:szCs w:val="20"/>
              </w:rPr>
            </w:pPr>
            <w:proofErr w:type="gramStart"/>
            <w:r>
              <w:rPr>
                <w:rFonts w:ascii="Times New Roman" w:hAnsi="Times New Roman"/>
                <w:sz w:val="20"/>
                <w:szCs w:val="20"/>
              </w:rPr>
              <w:t>2014.gada</w:t>
            </w:r>
            <w:proofErr w:type="gramEnd"/>
            <w:r>
              <w:rPr>
                <w:rFonts w:ascii="Times New Roman" w:hAnsi="Times New Roman"/>
                <w:sz w:val="20"/>
                <w:szCs w:val="20"/>
              </w:rPr>
              <w:t xml:space="preserve"> 1.novembris – 2015.gada 31.decembris – Latvijas Iekšlietu ministrijas vadībā īstenots reģionālais projekts STROM </w:t>
            </w:r>
            <w:r w:rsidRPr="0018266D">
              <w:rPr>
                <w:rFonts w:ascii="Times New Roman" w:hAnsi="Times New Roman"/>
                <w:sz w:val="20"/>
                <w:szCs w:val="20"/>
              </w:rPr>
              <w:t>“Stiprinot pašvaldību lomu darbam cīņā ar cilvēku tirdzniecību Baltijas jūras reģionā”</w:t>
            </w:r>
            <w:r>
              <w:rPr>
                <w:rFonts w:ascii="Times New Roman" w:hAnsi="Times New Roman"/>
                <w:sz w:val="20"/>
                <w:szCs w:val="20"/>
              </w:rPr>
              <w:t>.</w:t>
            </w:r>
            <w:r w:rsidR="00F30AC3">
              <w:rPr>
                <w:rFonts w:ascii="Times New Roman" w:hAnsi="Times New Roman"/>
                <w:sz w:val="20"/>
                <w:szCs w:val="20"/>
              </w:rPr>
              <w:t xml:space="preserve"> Projekta galvenais mērķis:</w:t>
            </w:r>
            <w:r w:rsidR="00F30AC3" w:rsidRPr="00F30AC3">
              <w:rPr>
                <w:rFonts w:ascii="Times New Roman" w:hAnsi="Times New Roman"/>
                <w:sz w:val="20"/>
                <w:szCs w:val="20"/>
              </w:rPr>
              <w:t xml:space="preserve"> stiprināt pašvaldību kapacitāti un lomu atbalsta mehānismā cilvēku tirdzniecībā cietušajām personām desmit Baltijas jūras valstu padomes (BJVP) dalībvalstīs: Dānijā, Igaunijā, Somijā, Vācijā, Latvijā, Lietuvā, Norvēģijā, Polijā, Krievijas Federācijā un Zviedrijā.</w:t>
            </w:r>
            <w:r w:rsidR="00F30AC3">
              <w:rPr>
                <w:rFonts w:ascii="Times New Roman" w:hAnsi="Times New Roman"/>
                <w:sz w:val="20"/>
                <w:szCs w:val="20"/>
              </w:rPr>
              <w:t xml:space="preserve"> </w:t>
            </w:r>
            <w:r w:rsidR="00F30AC3" w:rsidRPr="00F30AC3">
              <w:rPr>
                <w:rFonts w:ascii="Times New Roman" w:hAnsi="Times New Roman"/>
                <w:sz w:val="20"/>
                <w:szCs w:val="20"/>
              </w:rPr>
              <w:t>(</w:t>
            </w:r>
            <w:hyperlink r:id="rId15" w:history="1">
              <w:r w:rsidR="00F30AC3" w:rsidRPr="00CD2F71">
                <w:rPr>
                  <w:rStyle w:val="Hyperlink"/>
                  <w:rFonts w:ascii="Times New Roman" w:hAnsi="Times New Roman"/>
                  <w:sz w:val="20"/>
                  <w:szCs w:val="20"/>
                </w:rPr>
                <w:t>http://www.cilvektirdznieciba.lv/projekts-stiprinot-pasvaldibu-lomu-darbam-cina-ar-cilveku-tirdzniecibu-baltijas/69</w:t>
              </w:r>
            </w:hyperlink>
            <w:r w:rsidR="00F30AC3" w:rsidRPr="00F30AC3">
              <w:rPr>
                <w:rFonts w:ascii="Times New Roman" w:hAnsi="Times New Roman"/>
                <w:sz w:val="20"/>
                <w:szCs w:val="20"/>
              </w:rPr>
              <w:t>)</w:t>
            </w:r>
            <w:r w:rsidR="00F30AC3">
              <w:rPr>
                <w:rFonts w:ascii="Times New Roman" w:hAnsi="Times New Roman"/>
                <w:sz w:val="20"/>
                <w:szCs w:val="20"/>
              </w:rPr>
              <w:t xml:space="preserve"> </w:t>
            </w:r>
            <w:r w:rsidR="00BA3F33" w:rsidRPr="00BA3F33">
              <w:rPr>
                <w:rFonts w:ascii="Times New Roman" w:hAnsi="Times New Roman"/>
                <w:sz w:val="20"/>
                <w:szCs w:val="20"/>
              </w:rPr>
              <w:t>STROM projekta ietvaros tika veikts novērtējums par pašvaldību lomu atbalsta sniegšanas cilvēku tirdzniecības upuriem ķēdē, organizēta starptautiska konference “Pašvaldības pre</w:t>
            </w:r>
            <w:r w:rsidR="00BA3F33">
              <w:rPr>
                <w:rFonts w:ascii="Times New Roman" w:hAnsi="Times New Roman"/>
                <w:sz w:val="20"/>
                <w:szCs w:val="20"/>
              </w:rPr>
              <w:t>t</w:t>
            </w:r>
            <w:r w:rsidR="00BA3F33" w:rsidRPr="00BA3F33">
              <w:rPr>
                <w:rFonts w:ascii="Times New Roman" w:hAnsi="Times New Roman"/>
                <w:sz w:val="20"/>
                <w:szCs w:val="20"/>
              </w:rPr>
              <w:t xml:space="preserve"> cilvēku tirdzniecību”, izstrādātas vadlīnijas pašvaldību darbiniekiem, kā veiksmīgi risināt cilvēku tirdzniecības gadījumus un kā attīstīt pašvaldību atbalsta cilvēku tirdzniecības upuriem mehānismus, kas tika tulkotas visās Baltijas jūras valstu padomes dalībvalstu valodās, un izstrādāts projekta STROM II priekšlikums par STROM projekta ietvaros izstrādāto vadlīniju praktisku ieviešanu divās pašvaldībās Latvijā, Lietuvā, Igaunijā un Krievijas Federācijas ziemeļ-rietumu reģionā.</w:t>
            </w:r>
          </w:p>
          <w:p w14:paraId="3B85100A" w14:textId="77777777" w:rsidR="00F30AC3" w:rsidRDefault="00F30AC3" w:rsidP="00E56BE1">
            <w:pPr>
              <w:tabs>
                <w:tab w:val="left" w:pos="675"/>
                <w:tab w:val="center" w:pos="757"/>
              </w:tabs>
              <w:spacing w:after="0" w:line="240" w:lineRule="auto"/>
              <w:jc w:val="both"/>
              <w:rPr>
                <w:rFonts w:ascii="Times New Roman" w:hAnsi="Times New Roman"/>
                <w:sz w:val="20"/>
                <w:szCs w:val="20"/>
              </w:rPr>
            </w:pPr>
          </w:p>
          <w:p w14:paraId="344A74FE" w14:textId="0861C4E5" w:rsidR="007A1AF4" w:rsidRPr="00B21B32" w:rsidRDefault="0018266D" w:rsidP="00E56BE1">
            <w:pPr>
              <w:tabs>
                <w:tab w:val="left" w:pos="675"/>
                <w:tab w:val="center" w:pos="757"/>
              </w:tabs>
              <w:spacing w:after="0" w:line="240" w:lineRule="auto"/>
              <w:jc w:val="both"/>
              <w:rPr>
                <w:rFonts w:ascii="Times New Roman" w:hAnsi="Times New Roman"/>
                <w:sz w:val="20"/>
                <w:szCs w:val="20"/>
              </w:rPr>
            </w:pPr>
            <w:proofErr w:type="gramStart"/>
            <w:r>
              <w:rPr>
                <w:rFonts w:ascii="Times New Roman" w:hAnsi="Times New Roman"/>
                <w:sz w:val="20"/>
                <w:szCs w:val="20"/>
              </w:rPr>
              <w:t>2016.gada</w:t>
            </w:r>
            <w:proofErr w:type="gramEnd"/>
            <w:r>
              <w:rPr>
                <w:rFonts w:ascii="Times New Roman" w:hAnsi="Times New Roman"/>
                <w:sz w:val="20"/>
                <w:szCs w:val="20"/>
              </w:rPr>
              <w:t xml:space="preserve"> 2.maijs – 2017.gada 30.novembris – Latvijas Iekšlietu ministrija nodrošināja partnerību reģionālajā projektā STROM II </w:t>
            </w:r>
            <w:r w:rsidRPr="0018266D">
              <w:rPr>
                <w:rFonts w:ascii="Times New Roman" w:hAnsi="Times New Roman"/>
                <w:sz w:val="20"/>
                <w:szCs w:val="20"/>
              </w:rPr>
              <w:t>“Stiprinot pašvaldību lomu darbam cīņā ar cilvēku tirdzniecību”</w:t>
            </w:r>
            <w:r>
              <w:rPr>
                <w:rFonts w:ascii="Times New Roman" w:hAnsi="Times New Roman"/>
                <w:sz w:val="20"/>
                <w:szCs w:val="20"/>
              </w:rPr>
              <w:t>.</w:t>
            </w:r>
            <w:r w:rsidR="00EB0419">
              <w:rPr>
                <w:rFonts w:ascii="Times New Roman" w:hAnsi="Times New Roman"/>
                <w:sz w:val="20"/>
                <w:szCs w:val="20"/>
              </w:rPr>
              <w:t xml:space="preserve"> </w:t>
            </w:r>
            <w:r w:rsidR="00B11093">
              <w:rPr>
                <w:rFonts w:ascii="Times New Roman" w:hAnsi="Times New Roman"/>
                <w:sz w:val="20"/>
                <w:szCs w:val="20"/>
              </w:rPr>
              <w:t>Projekta mērķis:</w:t>
            </w:r>
            <w:r w:rsidR="00B11093" w:rsidRPr="00B11093">
              <w:rPr>
                <w:rFonts w:ascii="Times New Roman" w:hAnsi="Times New Roman"/>
                <w:sz w:val="20"/>
                <w:szCs w:val="20"/>
              </w:rPr>
              <w:t xml:space="preserve"> stiprināt pašvaldību kapacitāti cilvēku tirdzniecības novēršanā un palīdzības sniegšanā cilvēku tirdzniecības upuriem, praktiski ieviešot STROM projekta ietvaros izstrādātās vadlīnijas pašvaldībām “Stiprinot pašvaldību darbību pret cilvēku tirdzniecību” divās pašvaldībās Latvijā, Lietuvā, Igaunijā un Krievijas ziemeļ-rietumu reģionā.</w:t>
            </w:r>
          </w:p>
        </w:tc>
      </w:tr>
      <w:tr w:rsidR="00D34FF4" w:rsidRPr="00B21B32" w14:paraId="3309D31B" w14:textId="27770BDE"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18146155" w14:textId="5B9B2C9C" w:rsidR="00A54149" w:rsidRPr="00B21B32" w:rsidRDefault="00A54149" w:rsidP="004F3D1E">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rPr>
              <w:lastRenderedPageBreak/>
              <w:t>Nodrošināt CBSS TF-THB Latvijas prezidentūru:</w:t>
            </w:r>
          </w:p>
          <w:p w14:paraId="60E6ABB4" w14:textId="77777777" w:rsidR="00A54149" w:rsidRPr="00B21B32" w:rsidRDefault="00A54149" w:rsidP="004F3D1E">
            <w:pPr>
              <w:pStyle w:val="ListParagraph"/>
              <w:spacing w:after="0" w:line="240" w:lineRule="auto"/>
              <w:ind w:left="119"/>
              <w:contextualSpacing w:val="0"/>
              <w:rPr>
                <w:rFonts w:ascii="Times New Roman" w:hAnsi="Times New Roman"/>
                <w:bCs/>
                <w:sz w:val="20"/>
                <w:szCs w:val="20"/>
              </w:rPr>
            </w:pPr>
            <w:r w:rsidRPr="00B21B32">
              <w:rPr>
                <w:rFonts w:ascii="Times New Roman" w:hAnsi="Times New Roman"/>
                <w:bCs/>
                <w:sz w:val="20"/>
                <w:szCs w:val="20"/>
              </w:rPr>
              <w:t xml:space="preserve">- </w:t>
            </w:r>
            <w:proofErr w:type="gramStart"/>
            <w:r w:rsidRPr="00B21B32">
              <w:rPr>
                <w:rFonts w:ascii="Times New Roman" w:hAnsi="Times New Roman"/>
                <w:bCs/>
                <w:sz w:val="20"/>
                <w:szCs w:val="20"/>
              </w:rPr>
              <w:t>2018.gada</w:t>
            </w:r>
            <w:proofErr w:type="gramEnd"/>
            <w:r w:rsidRPr="00B21B32">
              <w:rPr>
                <w:rFonts w:ascii="Times New Roman" w:hAnsi="Times New Roman"/>
                <w:bCs/>
                <w:sz w:val="20"/>
                <w:szCs w:val="20"/>
              </w:rPr>
              <w:t xml:space="preserve"> rudens CBSS TF-THB sanāksme;</w:t>
            </w:r>
          </w:p>
          <w:p w14:paraId="0C561094" w14:textId="77777777" w:rsidR="00A54149" w:rsidRPr="00B21B32" w:rsidRDefault="00A54149" w:rsidP="004F3D1E">
            <w:pPr>
              <w:pStyle w:val="ListParagraph"/>
              <w:spacing w:after="0" w:line="240" w:lineRule="auto"/>
              <w:ind w:left="119"/>
              <w:contextualSpacing w:val="0"/>
              <w:rPr>
                <w:rFonts w:ascii="Times New Roman" w:hAnsi="Times New Roman"/>
                <w:bCs/>
                <w:sz w:val="20"/>
                <w:szCs w:val="20"/>
              </w:rPr>
            </w:pPr>
            <w:r w:rsidRPr="00B21B32">
              <w:rPr>
                <w:rFonts w:ascii="Times New Roman" w:hAnsi="Times New Roman"/>
                <w:bCs/>
                <w:sz w:val="20"/>
                <w:szCs w:val="20"/>
              </w:rPr>
              <w:t xml:space="preserve">- </w:t>
            </w:r>
            <w:proofErr w:type="gramStart"/>
            <w:r w:rsidRPr="00B21B32">
              <w:rPr>
                <w:rFonts w:ascii="Times New Roman" w:hAnsi="Times New Roman"/>
                <w:bCs/>
                <w:sz w:val="20"/>
                <w:szCs w:val="20"/>
              </w:rPr>
              <w:t>2019.gada</w:t>
            </w:r>
            <w:proofErr w:type="gramEnd"/>
            <w:r w:rsidRPr="00B21B32">
              <w:rPr>
                <w:rFonts w:ascii="Times New Roman" w:hAnsi="Times New Roman"/>
                <w:bCs/>
                <w:sz w:val="20"/>
                <w:szCs w:val="20"/>
              </w:rPr>
              <w:t xml:space="preserve"> pavasaris CBSS TF-THB sanāksme un CBSS TF-THB un CBSS TF-THB novērotājvalstu kopējā sanāksme;</w:t>
            </w:r>
          </w:p>
          <w:p w14:paraId="5CC6BEBA" w14:textId="77777777" w:rsidR="00A54149" w:rsidRPr="00B21B32" w:rsidRDefault="00A54149" w:rsidP="004F3D1E">
            <w:pPr>
              <w:pStyle w:val="ListParagraph"/>
              <w:spacing w:after="0" w:line="240" w:lineRule="auto"/>
              <w:ind w:left="119"/>
              <w:contextualSpacing w:val="0"/>
              <w:rPr>
                <w:rFonts w:ascii="Times New Roman" w:hAnsi="Times New Roman"/>
                <w:bCs/>
                <w:sz w:val="20"/>
                <w:szCs w:val="20"/>
                <w:lang w:eastAsia="lv-LV"/>
              </w:rPr>
            </w:pPr>
            <w:r w:rsidRPr="00B21B32">
              <w:rPr>
                <w:rFonts w:ascii="Times New Roman" w:hAnsi="Times New Roman"/>
                <w:bCs/>
                <w:sz w:val="20"/>
                <w:szCs w:val="20"/>
              </w:rPr>
              <w:lastRenderedPageBreak/>
              <w:t xml:space="preserve">- </w:t>
            </w:r>
            <w:proofErr w:type="gramStart"/>
            <w:r w:rsidRPr="00B21B32">
              <w:rPr>
                <w:rFonts w:ascii="Times New Roman" w:hAnsi="Times New Roman"/>
                <w:bCs/>
                <w:sz w:val="20"/>
                <w:szCs w:val="20"/>
              </w:rPr>
              <w:t>2019.gada</w:t>
            </w:r>
            <w:proofErr w:type="gramEnd"/>
            <w:r w:rsidRPr="00B21B32">
              <w:rPr>
                <w:rFonts w:ascii="Times New Roman" w:hAnsi="Times New Roman"/>
                <w:bCs/>
                <w:sz w:val="20"/>
                <w:szCs w:val="20"/>
              </w:rPr>
              <w:t xml:space="preserve"> vasara CBSS TF-THB sanāksme un CBSS TF-THB un CBSS EGCC kopējā sanāksme.</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4F8FD1EA" w14:textId="77777777" w:rsidR="00A54149" w:rsidRPr="00B21B32" w:rsidRDefault="00A54149" w:rsidP="00465890">
            <w:pPr>
              <w:spacing w:after="0" w:line="240" w:lineRule="auto"/>
              <w:jc w:val="center"/>
              <w:rPr>
                <w:rFonts w:ascii="Times New Roman" w:hAnsi="Times New Roman"/>
                <w:bCs/>
                <w:sz w:val="20"/>
                <w:szCs w:val="20"/>
              </w:rPr>
            </w:pPr>
            <w:proofErr w:type="gramStart"/>
            <w:r w:rsidRPr="00B21B32">
              <w:rPr>
                <w:rFonts w:ascii="Times New Roman" w:hAnsi="Times New Roman"/>
                <w:bCs/>
                <w:sz w:val="20"/>
                <w:szCs w:val="20"/>
              </w:rPr>
              <w:lastRenderedPageBreak/>
              <w:t>2018.gada</w:t>
            </w:r>
            <w:proofErr w:type="gramEnd"/>
            <w:r w:rsidRPr="00B21B32">
              <w:rPr>
                <w:rFonts w:ascii="Times New Roman" w:hAnsi="Times New Roman"/>
                <w:bCs/>
                <w:sz w:val="20"/>
                <w:szCs w:val="20"/>
              </w:rPr>
              <w:t xml:space="preserve"> 1.jūlijs – 2019.gada 30.jūnijs</w:t>
            </w: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5B74F0DF"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3049864F" w14:textId="77777777" w:rsidR="00A54149" w:rsidRPr="00B21B32" w:rsidRDefault="00A54149" w:rsidP="00465890">
            <w:pPr>
              <w:spacing w:after="0" w:line="240" w:lineRule="auto"/>
              <w:jc w:val="center"/>
              <w:rPr>
                <w:rFonts w:ascii="Times New Roman" w:hAnsi="Times New Roman"/>
                <w:sz w:val="20"/>
                <w:szCs w:val="20"/>
              </w:rPr>
            </w:pPr>
          </w:p>
        </w:tc>
        <w:tc>
          <w:tcPr>
            <w:tcW w:w="452" w:type="pct"/>
            <w:tcBorders>
              <w:top w:val="single" w:sz="6" w:space="0" w:color="000000"/>
              <w:left w:val="single" w:sz="6" w:space="0" w:color="000000"/>
              <w:bottom w:val="single" w:sz="6" w:space="0" w:color="000000"/>
            </w:tcBorders>
            <w:shd w:val="clear" w:color="auto" w:fill="auto"/>
          </w:tcPr>
          <w:p w14:paraId="0FB262BD"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IEM</w:t>
            </w:r>
          </w:p>
          <w:p w14:paraId="49829E90"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proofErr w:type="gramStart"/>
            <w:r w:rsidRPr="00B21B32">
              <w:rPr>
                <w:rFonts w:ascii="Times New Roman" w:hAnsi="Times New Roman"/>
                <w:sz w:val="20"/>
                <w:szCs w:val="20"/>
              </w:rPr>
              <w:t>2018.gadā</w:t>
            </w:r>
            <w:proofErr w:type="gramEnd"/>
            <w:r w:rsidRPr="00B21B32">
              <w:rPr>
                <w:rFonts w:ascii="Times New Roman" w:hAnsi="Times New Roman"/>
                <w:sz w:val="20"/>
                <w:szCs w:val="20"/>
              </w:rPr>
              <w:t xml:space="preserve"> </w:t>
            </w:r>
            <w:r w:rsidRPr="00B21B32">
              <w:rPr>
                <w:rFonts w:ascii="Times New Roman" w:hAnsi="Times New Roman"/>
                <w:bCs/>
                <w:sz w:val="20"/>
                <w:szCs w:val="20"/>
              </w:rPr>
              <w:t xml:space="preserve">854 </w:t>
            </w:r>
            <w:r w:rsidRPr="00B21B32">
              <w:rPr>
                <w:rFonts w:ascii="Times New Roman" w:hAnsi="Times New Roman"/>
                <w:bCs/>
                <w:i/>
                <w:sz w:val="20"/>
                <w:szCs w:val="20"/>
              </w:rPr>
              <w:t>euro</w:t>
            </w:r>
            <w:r w:rsidRPr="00B21B32">
              <w:rPr>
                <w:rFonts w:ascii="Times New Roman" w:hAnsi="Times New Roman"/>
                <w:bCs/>
                <w:sz w:val="20"/>
                <w:szCs w:val="20"/>
              </w:rPr>
              <w:t xml:space="preserve"> </w:t>
            </w:r>
            <w:r w:rsidRPr="00B21B32">
              <w:rPr>
                <w:rFonts w:ascii="Times New Roman" w:hAnsi="Times New Roman"/>
                <w:sz w:val="20"/>
                <w:szCs w:val="20"/>
              </w:rPr>
              <w:t xml:space="preserve">un 2019.gadā </w:t>
            </w:r>
            <w:r w:rsidRPr="00B21B32">
              <w:rPr>
                <w:rFonts w:ascii="Times New Roman" w:hAnsi="Times New Roman"/>
                <w:bCs/>
                <w:sz w:val="20"/>
                <w:szCs w:val="20"/>
              </w:rPr>
              <w:t xml:space="preserve">1 281 </w:t>
            </w:r>
            <w:r w:rsidRPr="00B21B32">
              <w:rPr>
                <w:rFonts w:ascii="Times New Roman" w:hAnsi="Times New Roman"/>
                <w:bCs/>
                <w:i/>
                <w:sz w:val="20"/>
                <w:szCs w:val="20"/>
              </w:rPr>
              <w:t>euro</w:t>
            </w:r>
            <w:r w:rsidRPr="00B21B32">
              <w:rPr>
                <w:rFonts w:ascii="Times New Roman" w:hAnsi="Times New Roman"/>
                <w:sz w:val="20"/>
                <w:szCs w:val="20"/>
              </w:rPr>
              <w:t xml:space="preserve"> - valsts budžeta finansējums (dotācija).</w:t>
            </w:r>
          </w:p>
        </w:tc>
        <w:tc>
          <w:tcPr>
            <w:tcW w:w="405" w:type="pct"/>
            <w:gridSpan w:val="2"/>
            <w:tcBorders>
              <w:top w:val="single" w:sz="6" w:space="0" w:color="000000"/>
              <w:left w:val="single" w:sz="6" w:space="0" w:color="000000"/>
              <w:bottom w:val="single" w:sz="6" w:space="0" w:color="000000"/>
            </w:tcBorders>
            <w:shd w:val="clear" w:color="auto" w:fill="auto"/>
          </w:tcPr>
          <w:p w14:paraId="4F2817CD"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p>
        </w:tc>
        <w:tc>
          <w:tcPr>
            <w:tcW w:w="2387" w:type="pct"/>
            <w:gridSpan w:val="4"/>
            <w:tcBorders>
              <w:top w:val="single" w:sz="6" w:space="0" w:color="000000"/>
              <w:left w:val="single" w:sz="6" w:space="0" w:color="000000"/>
              <w:bottom w:val="single" w:sz="6" w:space="0" w:color="000000"/>
            </w:tcBorders>
            <w:shd w:val="clear" w:color="auto" w:fill="auto"/>
          </w:tcPr>
          <w:p w14:paraId="1D0F0417" w14:textId="26C56902" w:rsidR="00A54149" w:rsidRPr="00453800" w:rsidRDefault="00453800" w:rsidP="00465890">
            <w:pPr>
              <w:tabs>
                <w:tab w:val="left" w:pos="675"/>
                <w:tab w:val="center" w:pos="757"/>
              </w:tabs>
              <w:spacing w:after="0" w:line="240" w:lineRule="auto"/>
              <w:rPr>
                <w:rFonts w:ascii="Times New Roman" w:hAnsi="Times New Roman"/>
                <w:b/>
                <w:sz w:val="20"/>
                <w:szCs w:val="20"/>
              </w:rPr>
            </w:pPr>
            <w:r w:rsidRPr="00453800">
              <w:rPr>
                <w:rFonts w:ascii="Times New Roman" w:hAnsi="Times New Roman"/>
                <w:b/>
                <w:sz w:val="20"/>
                <w:szCs w:val="20"/>
              </w:rPr>
              <w:t>IZPILDE UZSĀKTA</w:t>
            </w:r>
          </w:p>
        </w:tc>
      </w:tr>
      <w:tr w:rsidR="00D34FF4" w:rsidRPr="00B21B32" w14:paraId="3548EDE5" w14:textId="641CA1EC"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4" w:space="0" w:color="auto"/>
              <w:right w:val="single" w:sz="6" w:space="0" w:color="000000"/>
            </w:tcBorders>
            <w:shd w:val="clear" w:color="auto" w:fill="auto"/>
          </w:tcPr>
          <w:p w14:paraId="1AF46FA7" w14:textId="77777777" w:rsidR="00A54149" w:rsidRPr="00B21B32" w:rsidRDefault="00A54149" w:rsidP="004F3D1E">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t>Nodrošināt sadarbību ar GRETA (ekspertu grupa cīņai pret cilvēku tirdzniecību) Eiropas Padomes Konvencijas cīņai pret cilvēku tirdzniecību otrās kārtas novērtēšanā.</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2E6C2007"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2016.-</w:t>
            </w:r>
            <w:proofErr w:type="gramStart"/>
            <w:r w:rsidRPr="00B21B32">
              <w:rPr>
                <w:rFonts w:ascii="Times New Roman" w:hAnsi="Times New Roman"/>
                <w:bCs/>
                <w:sz w:val="20"/>
                <w:szCs w:val="20"/>
              </w:rPr>
              <w:t>2017.gads</w:t>
            </w:r>
            <w:proofErr w:type="gramEnd"/>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05157587"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234A6C60" w14:textId="77777777" w:rsidR="00A54149" w:rsidRPr="00B21B32" w:rsidRDefault="00A54149" w:rsidP="00465890">
            <w:pPr>
              <w:spacing w:after="0" w:line="240" w:lineRule="auto"/>
              <w:jc w:val="center"/>
              <w:rPr>
                <w:rFonts w:ascii="Times New Roman" w:hAnsi="Times New Roman"/>
                <w:color w:val="FF0000"/>
                <w:sz w:val="20"/>
                <w:szCs w:val="20"/>
              </w:rPr>
            </w:pPr>
            <w:r w:rsidRPr="00B21B32">
              <w:rPr>
                <w:rFonts w:ascii="Times New Roman" w:hAnsi="Times New Roman"/>
                <w:sz w:val="20"/>
                <w:szCs w:val="20"/>
              </w:rPr>
              <w:t>LM, TM, KM, IZM, ĀM, AM, EM, Ģenerālprokuratūra, RD, NVO</w:t>
            </w:r>
          </w:p>
        </w:tc>
        <w:tc>
          <w:tcPr>
            <w:tcW w:w="452" w:type="pct"/>
            <w:tcBorders>
              <w:top w:val="single" w:sz="6" w:space="0" w:color="000000"/>
              <w:left w:val="single" w:sz="6" w:space="0" w:color="000000"/>
              <w:bottom w:val="single" w:sz="6" w:space="0" w:color="000000"/>
            </w:tcBorders>
            <w:shd w:val="clear" w:color="auto" w:fill="auto"/>
          </w:tcPr>
          <w:p w14:paraId="792C586B"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Likumā par valsts budžetu kārtējam gadam paredzēto finanšu līdzekļu ietvaros.</w:t>
            </w:r>
          </w:p>
        </w:tc>
        <w:tc>
          <w:tcPr>
            <w:tcW w:w="405" w:type="pct"/>
            <w:gridSpan w:val="2"/>
            <w:tcBorders>
              <w:top w:val="single" w:sz="6" w:space="0" w:color="000000"/>
              <w:left w:val="single" w:sz="6" w:space="0" w:color="000000"/>
              <w:bottom w:val="single" w:sz="6" w:space="0" w:color="000000"/>
            </w:tcBorders>
            <w:shd w:val="clear" w:color="auto" w:fill="auto"/>
          </w:tcPr>
          <w:p w14:paraId="5AC01FB7"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p>
        </w:tc>
        <w:tc>
          <w:tcPr>
            <w:tcW w:w="2387" w:type="pct"/>
            <w:gridSpan w:val="4"/>
            <w:tcBorders>
              <w:top w:val="single" w:sz="6" w:space="0" w:color="000000"/>
              <w:left w:val="single" w:sz="6" w:space="0" w:color="000000"/>
              <w:bottom w:val="single" w:sz="6" w:space="0" w:color="000000"/>
            </w:tcBorders>
            <w:shd w:val="clear" w:color="auto" w:fill="auto"/>
          </w:tcPr>
          <w:p w14:paraId="0841E317" w14:textId="77777777" w:rsidR="00A54149" w:rsidRPr="005D679A" w:rsidRDefault="005D679A" w:rsidP="001D7FF2">
            <w:pPr>
              <w:tabs>
                <w:tab w:val="left" w:pos="675"/>
                <w:tab w:val="center" w:pos="757"/>
              </w:tabs>
              <w:spacing w:after="0" w:line="240" w:lineRule="auto"/>
              <w:jc w:val="both"/>
              <w:rPr>
                <w:rFonts w:ascii="Times New Roman" w:hAnsi="Times New Roman"/>
                <w:b/>
                <w:sz w:val="20"/>
                <w:szCs w:val="20"/>
              </w:rPr>
            </w:pPr>
            <w:r w:rsidRPr="005D679A">
              <w:rPr>
                <w:rFonts w:ascii="Times New Roman" w:hAnsi="Times New Roman"/>
                <w:b/>
                <w:sz w:val="20"/>
                <w:szCs w:val="20"/>
              </w:rPr>
              <w:t>IZPILDĪTS:</w:t>
            </w:r>
          </w:p>
          <w:p w14:paraId="0820BB51" w14:textId="77777777" w:rsidR="005D679A" w:rsidRDefault="005D679A" w:rsidP="001D7FF2">
            <w:pPr>
              <w:tabs>
                <w:tab w:val="left" w:pos="675"/>
                <w:tab w:val="center" w:pos="757"/>
              </w:tabs>
              <w:spacing w:after="0" w:line="240" w:lineRule="auto"/>
              <w:jc w:val="both"/>
              <w:rPr>
                <w:rFonts w:ascii="Times New Roman" w:hAnsi="Times New Roman"/>
                <w:sz w:val="20"/>
                <w:szCs w:val="20"/>
              </w:rPr>
            </w:pPr>
            <w:proofErr w:type="gramStart"/>
            <w:r w:rsidRPr="005D679A">
              <w:rPr>
                <w:rFonts w:ascii="Times New Roman" w:hAnsi="Times New Roman"/>
                <w:sz w:val="20"/>
                <w:szCs w:val="20"/>
              </w:rPr>
              <w:t>2014.gada</w:t>
            </w:r>
            <w:proofErr w:type="gramEnd"/>
            <w:r w:rsidRPr="005D679A">
              <w:rPr>
                <w:rFonts w:ascii="Times New Roman" w:hAnsi="Times New Roman"/>
                <w:sz w:val="20"/>
                <w:szCs w:val="20"/>
              </w:rPr>
              <w:t xml:space="preserve"> 10.decembrī Iekšlietu ministrija sadarbībā ar Eiropas Padomi organizēja sanāksmi par Eiropas Padomes Konvencijas par cīņu pret cilvēku tirdzniecību īstenošanu Latvijā. Sanāksme notika četrās diskusiju daļās: 1) preventīvais darbs, 2) atbalsts un palīdzība cilvēktirdzniecības upuriem, 3) izmeklēšana, kriminālvajāšana un notiesāšana, 4) sadarbība. Sanāksmē piedalījās Iekšlietu ministrijas vadītās starpinstitūciju darba grupas pamatnostādņu koordinēšanas īstenošanai locekļi un eksperti.</w:t>
            </w:r>
          </w:p>
          <w:p w14:paraId="7E5A3C94" w14:textId="77659E78" w:rsidR="00453800" w:rsidRDefault="00453800" w:rsidP="001D7FF2">
            <w:pPr>
              <w:tabs>
                <w:tab w:val="left" w:pos="675"/>
                <w:tab w:val="center" w:pos="757"/>
              </w:tabs>
              <w:spacing w:after="0" w:line="240" w:lineRule="auto"/>
              <w:jc w:val="both"/>
              <w:rPr>
                <w:rFonts w:ascii="Times New Roman" w:hAnsi="Times New Roman"/>
                <w:sz w:val="20"/>
                <w:szCs w:val="20"/>
              </w:rPr>
            </w:pPr>
            <w:r w:rsidRPr="00453800">
              <w:rPr>
                <w:rFonts w:ascii="Times New Roman" w:hAnsi="Times New Roman"/>
                <w:sz w:val="20"/>
                <w:szCs w:val="20"/>
              </w:rPr>
              <w:t>Iekšlietu ministrija nodrošināja ziņojuma sagatavošanu saistībā ar GRETA rekomendāciju īstenošanu pēc Konvencijas īstenošanas Latvijā pirmās kārtas novērtēšanas (http://www.coe.int/t/dghl/monitoring/trafficking/Docs/CommitteeParties/Reply_REC/CP_2015_7_LVA_RR_en.pd</w:t>
            </w:r>
            <w:r>
              <w:rPr>
                <w:rFonts w:ascii="Times New Roman" w:hAnsi="Times New Roman"/>
                <w:sz w:val="20"/>
                <w:szCs w:val="20"/>
              </w:rPr>
              <w:t>f), kas tika iesniegts Eiropas P</w:t>
            </w:r>
            <w:r w:rsidRPr="00453800">
              <w:rPr>
                <w:rFonts w:ascii="Times New Roman" w:hAnsi="Times New Roman"/>
                <w:sz w:val="20"/>
                <w:szCs w:val="20"/>
              </w:rPr>
              <w:t xml:space="preserve">adomei </w:t>
            </w:r>
            <w:proofErr w:type="gramStart"/>
            <w:r w:rsidRPr="00453800">
              <w:rPr>
                <w:rFonts w:ascii="Times New Roman" w:hAnsi="Times New Roman"/>
                <w:sz w:val="20"/>
                <w:szCs w:val="20"/>
              </w:rPr>
              <w:t>2015.gada</w:t>
            </w:r>
            <w:proofErr w:type="gramEnd"/>
            <w:r w:rsidRPr="00453800">
              <w:rPr>
                <w:rFonts w:ascii="Times New Roman" w:hAnsi="Times New Roman"/>
                <w:sz w:val="20"/>
                <w:szCs w:val="20"/>
              </w:rPr>
              <w:t xml:space="preserve"> 13.februārī, un ziņojuma sagatavošanu saistībā ar Konvencijas īstenošanu Latvijā otrās kārtas novērtēšanu (http://www.coe.int/t/dghl/monitoring/trafficking/Source/Public_R_Q/GRETA_2015_29_RQ_LVA_en.pdf), kas tika iesniegts Eiropas Padomei 2015.gada 13.novembrī.</w:t>
            </w:r>
          </w:p>
          <w:p w14:paraId="328F7930" w14:textId="62207579" w:rsidR="00D35630" w:rsidRDefault="00D35630" w:rsidP="001D7FF2">
            <w:pPr>
              <w:tabs>
                <w:tab w:val="left" w:pos="675"/>
                <w:tab w:val="center" w:pos="757"/>
              </w:tabs>
              <w:spacing w:after="0" w:line="240" w:lineRule="auto"/>
              <w:jc w:val="both"/>
              <w:rPr>
                <w:rFonts w:ascii="Times New Roman" w:hAnsi="Times New Roman"/>
                <w:sz w:val="20"/>
                <w:szCs w:val="20"/>
              </w:rPr>
            </w:pPr>
            <w:r w:rsidRPr="00D35630">
              <w:rPr>
                <w:rFonts w:ascii="Times New Roman" w:hAnsi="Times New Roman"/>
                <w:sz w:val="20"/>
                <w:szCs w:val="20"/>
              </w:rPr>
              <w:t>Eiropas Padomes Konvencijas par</w:t>
            </w:r>
            <w:r>
              <w:rPr>
                <w:rFonts w:ascii="Times New Roman" w:hAnsi="Times New Roman"/>
                <w:sz w:val="20"/>
                <w:szCs w:val="20"/>
              </w:rPr>
              <w:t xml:space="preserve"> cīņu pret cilvēku tirdzniecību</w:t>
            </w:r>
            <w:r w:rsidRPr="00D35630">
              <w:rPr>
                <w:rFonts w:ascii="Times New Roman" w:hAnsi="Times New Roman"/>
                <w:sz w:val="20"/>
                <w:szCs w:val="20"/>
              </w:rPr>
              <w:t xml:space="preserve"> īstenošanas Latvijā otrās kārtas novērtēšanas ietvaros Latvijā no </w:t>
            </w:r>
            <w:proofErr w:type="gramStart"/>
            <w:r w:rsidRPr="00D35630">
              <w:rPr>
                <w:rFonts w:ascii="Times New Roman" w:hAnsi="Times New Roman"/>
                <w:sz w:val="20"/>
                <w:szCs w:val="20"/>
              </w:rPr>
              <w:t>2016.gada</w:t>
            </w:r>
            <w:proofErr w:type="gramEnd"/>
            <w:r w:rsidRPr="00D35630">
              <w:rPr>
                <w:rFonts w:ascii="Times New Roman" w:hAnsi="Times New Roman"/>
                <w:sz w:val="20"/>
                <w:szCs w:val="20"/>
              </w:rPr>
              <w:t xml:space="preserve"> 25.janvāra līdz 20</w:t>
            </w:r>
            <w:r>
              <w:rPr>
                <w:rFonts w:ascii="Times New Roman" w:hAnsi="Times New Roman"/>
                <w:sz w:val="20"/>
                <w:szCs w:val="20"/>
              </w:rPr>
              <w:t>16.gada 29.janvārim uzturējās</w:t>
            </w:r>
            <w:r w:rsidRPr="00D35630">
              <w:rPr>
                <w:rFonts w:ascii="Times New Roman" w:hAnsi="Times New Roman"/>
                <w:sz w:val="20"/>
                <w:szCs w:val="20"/>
              </w:rPr>
              <w:t xml:space="preserve"> Konvencijas ekspertu darbības grupas pret cilvēku tirdzniecību (GRETA) eksperti.</w:t>
            </w:r>
          </w:p>
          <w:p w14:paraId="397CC416" w14:textId="700FE70E" w:rsidR="005D679A" w:rsidRPr="00B21B32" w:rsidRDefault="00151412" w:rsidP="001D7FF2">
            <w:pPr>
              <w:tabs>
                <w:tab w:val="left" w:pos="675"/>
                <w:tab w:val="center" w:pos="757"/>
              </w:tabs>
              <w:spacing w:after="0" w:line="240" w:lineRule="auto"/>
              <w:jc w:val="both"/>
              <w:rPr>
                <w:rFonts w:ascii="Times New Roman" w:hAnsi="Times New Roman"/>
                <w:sz w:val="20"/>
                <w:szCs w:val="20"/>
              </w:rPr>
            </w:pPr>
            <w:proofErr w:type="gramStart"/>
            <w:r w:rsidRPr="00151412">
              <w:rPr>
                <w:rFonts w:ascii="Times New Roman" w:hAnsi="Times New Roman"/>
                <w:sz w:val="20"/>
                <w:szCs w:val="20"/>
              </w:rPr>
              <w:t>2017.gada</w:t>
            </w:r>
            <w:proofErr w:type="gramEnd"/>
            <w:r w:rsidRPr="00151412">
              <w:rPr>
                <w:rFonts w:ascii="Times New Roman" w:hAnsi="Times New Roman"/>
                <w:sz w:val="20"/>
                <w:szCs w:val="20"/>
              </w:rPr>
              <w:t xml:space="preserve"> 23.martā Eiropas Padome publicēja otrās kārtas novērtēšanas ziņojumu par Eiropas Padomes Konvencijas par cīņu pret cilvēku tirdzniecību īstenošanu Latvijā.</w:t>
            </w:r>
            <w:r w:rsidR="0098016C">
              <w:rPr>
                <w:rFonts w:ascii="Times New Roman" w:hAnsi="Times New Roman"/>
                <w:sz w:val="20"/>
                <w:szCs w:val="20"/>
              </w:rPr>
              <w:t xml:space="preserve"> </w:t>
            </w:r>
            <w:r w:rsidR="0098016C" w:rsidRPr="0098016C">
              <w:rPr>
                <w:rFonts w:ascii="Times New Roman" w:hAnsi="Times New Roman"/>
                <w:sz w:val="20"/>
                <w:szCs w:val="20"/>
              </w:rPr>
              <w:t xml:space="preserve">Iekšlietu ministrija sadarbībā ar nozaru ministrijām, tiesībsargājošām iestādēm, valsts institūcijām un nevalstiskā sektora organizācijām izvērtēs Eiropas Padomes Konvencijas par cīņu pret cilvēku tirdzniecību Pušu komitejas apstiprinātās rekomendācijas Latvijai, iespējas tās īstenot, lai </w:t>
            </w:r>
            <w:proofErr w:type="gramStart"/>
            <w:r w:rsidR="0098016C" w:rsidRPr="0098016C">
              <w:rPr>
                <w:rFonts w:ascii="Times New Roman" w:hAnsi="Times New Roman"/>
                <w:sz w:val="20"/>
                <w:szCs w:val="20"/>
              </w:rPr>
              <w:t>2018.gada</w:t>
            </w:r>
            <w:proofErr w:type="gramEnd"/>
            <w:r w:rsidR="0098016C" w:rsidRPr="0098016C">
              <w:rPr>
                <w:rFonts w:ascii="Times New Roman" w:hAnsi="Times New Roman"/>
                <w:sz w:val="20"/>
                <w:szCs w:val="20"/>
              </w:rPr>
              <w:t xml:space="preserve"> martā sagatavotu un iesniegtu ziņojumu Eiropas Padomei par minēto rekomendāciju īstenošanas gaitu un rezultātiem.</w:t>
            </w:r>
          </w:p>
        </w:tc>
      </w:tr>
      <w:tr w:rsidR="00316C3C" w:rsidRPr="00B21B32" w14:paraId="43764515" w14:textId="027B424F" w:rsidTr="001D0F1D">
        <w:tblPrEx>
          <w:tblBorders>
            <w:top w:val="single" w:sz="6" w:space="0" w:color="000000"/>
            <w:left w:val="single" w:sz="6" w:space="0" w:color="000000"/>
            <w:bottom w:val="single" w:sz="6" w:space="0" w:color="000000"/>
            <w:right w:val="single" w:sz="6" w:space="0" w:color="000000"/>
          </w:tblBorders>
        </w:tblPrEx>
        <w:trPr>
          <w:trHeight w:val="105"/>
        </w:trPr>
        <w:tc>
          <w:tcPr>
            <w:tcW w:w="766" w:type="pct"/>
            <w:tcBorders>
              <w:top w:val="single" w:sz="4" w:space="0" w:color="auto"/>
              <w:bottom w:val="single" w:sz="6" w:space="0" w:color="000000"/>
              <w:right w:val="single" w:sz="6" w:space="0" w:color="000000"/>
            </w:tcBorders>
            <w:shd w:val="clear" w:color="auto" w:fill="auto"/>
          </w:tcPr>
          <w:p w14:paraId="49DB28C2" w14:textId="62B1AA64" w:rsidR="00A54149" w:rsidRPr="00B21B32" w:rsidRDefault="00A54149" w:rsidP="00465890">
            <w:pPr>
              <w:pStyle w:val="ListParagraph"/>
              <w:numPr>
                <w:ilvl w:val="0"/>
                <w:numId w:val="1"/>
              </w:numPr>
              <w:spacing w:after="0" w:line="240" w:lineRule="auto"/>
              <w:ind w:left="119" w:firstLine="0"/>
              <w:contextualSpacing w:val="0"/>
              <w:rPr>
                <w:rFonts w:ascii="Times New Roman" w:hAnsi="Times New Roman"/>
                <w:bCs/>
                <w:sz w:val="20"/>
                <w:szCs w:val="20"/>
                <w:lang w:eastAsia="lv-LV"/>
              </w:rPr>
            </w:pPr>
            <w:r w:rsidRPr="00B21B32">
              <w:rPr>
                <w:rFonts w:ascii="Times New Roman" w:hAnsi="Times New Roman"/>
                <w:bCs/>
                <w:sz w:val="20"/>
                <w:szCs w:val="20"/>
                <w:lang w:eastAsia="lv-LV"/>
              </w:rPr>
              <w:t>Izstrādāt vadlīnijas datu par cilvēku tirdzniecību vākšanai, apkopošanai un analīzei.</w:t>
            </w:r>
          </w:p>
        </w:tc>
        <w:tc>
          <w:tcPr>
            <w:tcW w:w="315" w:type="pct"/>
            <w:tcBorders>
              <w:top w:val="single" w:sz="4" w:space="0" w:color="auto"/>
              <w:left w:val="single" w:sz="6" w:space="0" w:color="000000"/>
              <w:bottom w:val="single" w:sz="4" w:space="0" w:color="auto"/>
              <w:right w:val="single" w:sz="6" w:space="0" w:color="000000"/>
            </w:tcBorders>
            <w:shd w:val="clear" w:color="auto" w:fill="auto"/>
          </w:tcPr>
          <w:p w14:paraId="77B767A6" w14:textId="77777777" w:rsidR="00A54149" w:rsidRPr="00B21B32" w:rsidRDefault="00A54149" w:rsidP="00465890">
            <w:pPr>
              <w:spacing w:after="0" w:line="240" w:lineRule="auto"/>
              <w:jc w:val="center"/>
              <w:rPr>
                <w:rFonts w:ascii="Times New Roman" w:hAnsi="Times New Roman"/>
                <w:bCs/>
                <w:sz w:val="20"/>
                <w:szCs w:val="20"/>
              </w:rPr>
            </w:pPr>
            <w:proofErr w:type="gramStart"/>
            <w:r w:rsidRPr="00B21B32">
              <w:rPr>
                <w:rFonts w:ascii="Times New Roman" w:hAnsi="Times New Roman"/>
                <w:bCs/>
                <w:sz w:val="20"/>
                <w:szCs w:val="20"/>
              </w:rPr>
              <w:t>2017.gads</w:t>
            </w:r>
            <w:proofErr w:type="gramEnd"/>
          </w:p>
          <w:p w14:paraId="52104EF4" w14:textId="77777777" w:rsidR="00A54149" w:rsidRPr="00B21B32" w:rsidRDefault="00A54149" w:rsidP="00465890">
            <w:pPr>
              <w:spacing w:after="0" w:line="240" w:lineRule="auto"/>
              <w:jc w:val="center"/>
              <w:rPr>
                <w:rFonts w:ascii="Times New Roman" w:hAnsi="Times New Roman"/>
                <w:bCs/>
                <w:sz w:val="20"/>
                <w:szCs w:val="20"/>
              </w:rPr>
            </w:pPr>
            <w:r w:rsidRPr="00B21B32">
              <w:rPr>
                <w:rFonts w:ascii="Times New Roman" w:hAnsi="Times New Roman"/>
                <w:bCs/>
                <w:sz w:val="20"/>
                <w:szCs w:val="20"/>
              </w:rPr>
              <w:t>I pusgads</w:t>
            </w:r>
          </w:p>
        </w:tc>
        <w:tc>
          <w:tcPr>
            <w:tcW w:w="315" w:type="pct"/>
            <w:tcBorders>
              <w:top w:val="single" w:sz="6" w:space="0" w:color="000000"/>
              <w:left w:val="single" w:sz="6" w:space="0" w:color="000000"/>
              <w:bottom w:val="single" w:sz="6" w:space="0" w:color="000000"/>
              <w:right w:val="single" w:sz="6" w:space="0" w:color="000000"/>
            </w:tcBorders>
            <w:shd w:val="clear" w:color="auto" w:fill="auto"/>
          </w:tcPr>
          <w:p w14:paraId="56B1C606" w14:textId="77777777" w:rsidR="00A54149" w:rsidRPr="00B21B32" w:rsidRDefault="00A54149" w:rsidP="00465890">
            <w:pPr>
              <w:spacing w:after="0" w:line="240" w:lineRule="auto"/>
              <w:jc w:val="center"/>
              <w:rPr>
                <w:rFonts w:ascii="Times New Roman" w:hAnsi="Times New Roman"/>
                <w:sz w:val="20"/>
                <w:szCs w:val="20"/>
              </w:rPr>
            </w:pPr>
            <w:r w:rsidRPr="00B21B32">
              <w:rPr>
                <w:rFonts w:ascii="Times New Roman" w:hAnsi="Times New Roman"/>
                <w:sz w:val="20"/>
                <w:szCs w:val="20"/>
              </w:rPr>
              <w:t>IeM</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7D06B6C8" w14:textId="77777777" w:rsidR="00A54149" w:rsidRPr="00B21B32" w:rsidRDefault="00A54149" w:rsidP="00465890">
            <w:pPr>
              <w:spacing w:after="0" w:line="240" w:lineRule="auto"/>
              <w:jc w:val="center"/>
              <w:rPr>
                <w:rFonts w:ascii="Times New Roman" w:hAnsi="Times New Roman"/>
                <w:color w:val="FF0000"/>
                <w:sz w:val="20"/>
                <w:szCs w:val="20"/>
              </w:rPr>
            </w:pPr>
            <w:r w:rsidRPr="00B21B32">
              <w:rPr>
                <w:rFonts w:ascii="Times New Roman" w:hAnsi="Times New Roman"/>
                <w:sz w:val="20"/>
                <w:szCs w:val="20"/>
              </w:rPr>
              <w:t>LM, ĀM, TM, NVO</w:t>
            </w:r>
          </w:p>
        </w:tc>
        <w:tc>
          <w:tcPr>
            <w:tcW w:w="452" w:type="pct"/>
            <w:tcBorders>
              <w:top w:val="single" w:sz="6" w:space="0" w:color="000000"/>
              <w:left w:val="single" w:sz="6" w:space="0" w:color="000000"/>
              <w:bottom w:val="single" w:sz="6" w:space="0" w:color="000000"/>
            </w:tcBorders>
            <w:shd w:val="clear" w:color="auto" w:fill="auto"/>
          </w:tcPr>
          <w:p w14:paraId="059F185C"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r w:rsidRPr="00B21B32">
              <w:rPr>
                <w:rFonts w:ascii="Times New Roman" w:hAnsi="Times New Roman"/>
                <w:sz w:val="20"/>
                <w:szCs w:val="20"/>
              </w:rPr>
              <w:t>Likumā par valsts budžetu kārtējam gadam paredzēto finanšu līdzekļu ietvaros.</w:t>
            </w:r>
          </w:p>
        </w:tc>
        <w:tc>
          <w:tcPr>
            <w:tcW w:w="405" w:type="pct"/>
            <w:gridSpan w:val="2"/>
            <w:tcBorders>
              <w:top w:val="single" w:sz="6" w:space="0" w:color="000000"/>
              <w:left w:val="single" w:sz="6" w:space="0" w:color="000000"/>
              <w:bottom w:val="single" w:sz="6" w:space="0" w:color="000000"/>
            </w:tcBorders>
            <w:shd w:val="clear" w:color="auto" w:fill="auto"/>
          </w:tcPr>
          <w:p w14:paraId="2DBCCABC" w14:textId="77777777" w:rsidR="00A54149" w:rsidRPr="00B21B32" w:rsidRDefault="00A54149" w:rsidP="00465890">
            <w:pPr>
              <w:tabs>
                <w:tab w:val="left" w:pos="675"/>
                <w:tab w:val="center" w:pos="757"/>
              </w:tabs>
              <w:spacing w:after="0" w:line="240" w:lineRule="auto"/>
              <w:rPr>
                <w:rFonts w:ascii="Times New Roman" w:hAnsi="Times New Roman"/>
                <w:sz w:val="20"/>
                <w:szCs w:val="20"/>
              </w:rPr>
            </w:pPr>
          </w:p>
        </w:tc>
        <w:tc>
          <w:tcPr>
            <w:tcW w:w="2387" w:type="pct"/>
            <w:gridSpan w:val="4"/>
            <w:tcBorders>
              <w:top w:val="single" w:sz="6" w:space="0" w:color="000000"/>
              <w:left w:val="single" w:sz="6" w:space="0" w:color="000000"/>
              <w:bottom w:val="single" w:sz="6" w:space="0" w:color="000000"/>
            </w:tcBorders>
            <w:shd w:val="clear" w:color="auto" w:fill="auto"/>
          </w:tcPr>
          <w:p w14:paraId="4DAB7AA9" w14:textId="48ECF163" w:rsidR="00A54149" w:rsidRPr="002C4BE7" w:rsidRDefault="002C4BE7" w:rsidP="00465890">
            <w:pPr>
              <w:tabs>
                <w:tab w:val="left" w:pos="675"/>
                <w:tab w:val="center" w:pos="757"/>
              </w:tabs>
              <w:spacing w:after="0" w:line="240" w:lineRule="auto"/>
              <w:rPr>
                <w:rFonts w:ascii="Times New Roman" w:hAnsi="Times New Roman"/>
                <w:b/>
                <w:sz w:val="20"/>
                <w:szCs w:val="20"/>
              </w:rPr>
            </w:pPr>
            <w:r w:rsidRPr="002C4BE7">
              <w:rPr>
                <w:rFonts w:ascii="Times New Roman" w:hAnsi="Times New Roman"/>
                <w:b/>
                <w:sz w:val="20"/>
                <w:szCs w:val="20"/>
              </w:rPr>
              <w:t>IZPILDE NAV UZSĀKTA</w:t>
            </w:r>
          </w:p>
        </w:tc>
      </w:tr>
    </w:tbl>
    <w:p w14:paraId="2B45114B" w14:textId="77777777" w:rsidR="009526EE" w:rsidRPr="00B21B32" w:rsidRDefault="009526EE" w:rsidP="00EB61AD">
      <w:pPr>
        <w:spacing w:after="0" w:line="240" w:lineRule="auto"/>
        <w:ind w:firstLine="720"/>
        <w:jc w:val="both"/>
        <w:rPr>
          <w:sz w:val="20"/>
          <w:szCs w:val="20"/>
        </w:rPr>
      </w:pPr>
    </w:p>
    <w:sectPr w:rsidR="009526EE" w:rsidRPr="00B21B32" w:rsidSect="00410375">
      <w:footerReference w:type="default" r:id="rId16"/>
      <w:pgSz w:w="16838" w:h="11906" w:orient="landscape"/>
      <w:pgMar w:top="737" w:right="851" w:bottom="73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EE765" w14:textId="77777777" w:rsidR="00895E15" w:rsidRDefault="00895E15" w:rsidP="00895E15">
      <w:pPr>
        <w:spacing w:after="0" w:line="240" w:lineRule="auto"/>
      </w:pPr>
      <w:r>
        <w:separator/>
      </w:r>
    </w:p>
  </w:endnote>
  <w:endnote w:type="continuationSeparator" w:id="0">
    <w:p w14:paraId="54CAC7B0" w14:textId="77777777" w:rsidR="00895E15" w:rsidRDefault="00895E15" w:rsidP="0089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134210"/>
      <w:docPartObj>
        <w:docPartGallery w:val="Page Numbers (Bottom of Page)"/>
        <w:docPartUnique/>
      </w:docPartObj>
    </w:sdtPr>
    <w:sdtEndPr>
      <w:rPr>
        <w:rFonts w:ascii="Times New Roman" w:hAnsi="Times New Roman"/>
        <w:noProof/>
        <w:sz w:val="20"/>
        <w:szCs w:val="20"/>
      </w:rPr>
    </w:sdtEndPr>
    <w:sdtContent>
      <w:p w14:paraId="5B6F66DC" w14:textId="6C71784D" w:rsidR="00895E15" w:rsidRPr="00895E15" w:rsidRDefault="00895E15">
        <w:pPr>
          <w:pStyle w:val="Footer"/>
          <w:jc w:val="right"/>
          <w:rPr>
            <w:rFonts w:ascii="Times New Roman" w:hAnsi="Times New Roman"/>
            <w:sz w:val="20"/>
            <w:szCs w:val="20"/>
          </w:rPr>
        </w:pPr>
        <w:r w:rsidRPr="00895E15">
          <w:rPr>
            <w:rFonts w:ascii="Times New Roman" w:hAnsi="Times New Roman"/>
            <w:sz w:val="20"/>
            <w:szCs w:val="20"/>
          </w:rPr>
          <w:fldChar w:fldCharType="begin"/>
        </w:r>
        <w:r w:rsidRPr="00895E15">
          <w:rPr>
            <w:rFonts w:ascii="Times New Roman" w:hAnsi="Times New Roman"/>
            <w:sz w:val="20"/>
            <w:szCs w:val="20"/>
          </w:rPr>
          <w:instrText xml:space="preserve"> PAGE   \* MERGEFORMAT </w:instrText>
        </w:r>
        <w:r w:rsidRPr="00895E15">
          <w:rPr>
            <w:rFonts w:ascii="Times New Roman" w:hAnsi="Times New Roman"/>
            <w:sz w:val="20"/>
            <w:szCs w:val="20"/>
          </w:rPr>
          <w:fldChar w:fldCharType="separate"/>
        </w:r>
        <w:r w:rsidR="004D005E">
          <w:rPr>
            <w:rFonts w:ascii="Times New Roman" w:hAnsi="Times New Roman"/>
            <w:noProof/>
            <w:sz w:val="20"/>
            <w:szCs w:val="20"/>
          </w:rPr>
          <w:t>30</w:t>
        </w:r>
        <w:r w:rsidRPr="00895E15">
          <w:rPr>
            <w:rFonts w:ascii="Times New Roman" w:hAnsi="Times New Roman"/>
            <w:noProof/>
            <w:sz w:val="20"/>
            <w:szCs w:val="20"/>
          </w:rPr>
          <w:fldChar w:fldCharType="end"/>
        </w:r>
      </w:p>
    </w:sdtContent>
  </w:sdt>
  <w:p w14:paraId="39F2E141" w14:textId="77777777" w:rsidR="00895E15" w:rsidRDefault="00895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C5EDB" w14:textId="77777777" w:rsidR="00895E15" w:rsidRDefault="00895E15" w:rsidP="00895E15">
      <w:pPr>
        <w:spacing w:after="0" w:line="240" w:lineRule="auto"/>
      </w:pPr>
      <w:r>
        <w:separator/>
      </w:r>
    </w:p>
  </w:footnote>
  <w:footnote w:type="continuationSeparator" w:id="0">
    <w:p w14:paraId="3FC36AE6" w14:textId="77777777" w:rsidR="00895E15" w:rsidRDefault="00895E15" w:rsidP="00895E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C14D4"/>
    <w:multiLevelType w:val="hybridMultilevel"/>
    <w:tmpl w:val="54EA19E6"/>
    <w:lvl w:ilvl="0" w:tplc="67964090">
      <w:start w:val="201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1B5E7F"/>
    <w:multiLevelType w:val="hybridMultilevel"/>
    <w:tmpl w:val="4B4E4E0E"/>
    <w:lvl w:ilvl="0" w:tplc="0A5CBB54">
      <w:start w:val="1"/>
      <w:numFmt w:val="decimal"/>
      <w:lvlText w:val="%1."/>
      <w:lvlJc w:val="left"/>
      <w:pPr>
        <w:ind w:left="720" w:hanging="360"/>
      </w:pPr>
      <w:rPr>
        <w:rFonts w:cs="Times New Roman" w:hint="default"/>
        <w:b w:val="0"/>
        <w:strike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4D0323A2"/>
    <w:multiLevelType w:val="hybridMultilevel"/>
    <w:tmpl w:val="902C8622"/>
    <w:lvl w:ilvl="0" w:tplc="601A2332">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B5"/>
    <w:rsid w:val="00004CB9"/>
    <w:rsid w:val="00037834"/>
    <w:rsid w:val="00046474"/>
    <w:rsid w:val="000567FB"/>
    <w:rsid w:val="00061D97"/>
    <w:rsid w:val="00072DC1"/>
    <w:rsid w:val="0008267B"/>
    <w:rsid w:val="00082EC8"/>
    <w:rsid w:val="00086335"/>
    <w:rsid w:val="000864EB"/>
    <w:rsid w:val="000926D2"/>
    <w:rsid w:val="000A41B2"/>
    <w:rsid w:val="000B268D"/>
    <w:rsid w:val="000B299A"/>
    <w:rsid w:val="000C1A48"/>
    <w:rsid w:val="000D230D"/>
    <w:rsid w:val="000E7233"/>
    <w:rsid w:val="000F0C51"/>
    <w:rsid w:val="000F560D"/>
    <w:rsid w:val="0010420F"/>
    <w:rsid w:val="00105CCC"/>
    <w:rsid w:val="00111B24"/>
    <w:rsid w:val="00112607"/>
    <w:rsid w:val="00112F35"/>
    <w:rsid w:val="0012262F"/>
    <w:rsid w:val="00122FC1"/>
    <w:rsid w:val="001464F0"/>
    <w:rsid w:val="00151412"/>
    <w:rsid w:val="0015452E"/>
    <w:rsid w:val="001743A2"/>
    <w:rsid w:val="00175DDC"/>
    <w:rsid w:val="00180A24"/>
    <w:rsid w:val="001810CA"/>
    <w:rsid w:val="0018266D"/>
    <w:rsid w:val="0018710A"/>
    <w:rsid w:val="0019233F"/>
    <w:rsid w:val="001963CF"/>
    <w:rsid w:val="001A40F7"/>
    <w:rsid w:val="001A412B"/>
    <w:rsid w:val="001C27EE"/>
    <w:rsid w:val="001C2C92"/>
    <w:rsid w:val="001D0F1D"/>
    <w:rsid w:val="001D52CA"/>
    <w:rsid w:val="001D7FF2"/>
    <w:rsid w:val="001F2D51"/>
    <w:rsid w:val="001F59B5"/>
    <w:rsid w:val="001F76DC"/>
    <w:rsid w:val="00215AAF"/>
    <w:rsid w:val="00216392"/>
    <w:rsid w:val="00224E8C"/>
    <w:rsid w:val="00225E30"/>
    <w:rsid w:val="00237B29"/>
    <w:rsid w:val="002507BD"/>
    <w:rsid w:val="0026759C"/>
    <w:rsid w:val="00270FEA"/>
    <w:rsid w:val="0028213F"/>
    <w:rsid w:val="00282530"/>
    <w:rsid w:val="002A1A5B"/>
    <w:rsid w:val="002C4BE7"/>
    <w:rsid w:val="002D6240"/>
    <w:rsid w:val="002D6EB0"/>
    <w:rsid w:val="002E16CB"/>
    <w:rsid w:val="002F323B"/>
    <w:rsid w:val="002F736D"/>
    <w:rsid w:val="003003C1"/>
    <w:rsid w:val="00304DDF"/>
    <w:rsid w:val="00305F43"/>
    <w:rsid w:val="00316C3C"/>
    <w:rsid w:val="00326D64"/>
    <w:rsid w:val="003357C2"/>
    <w:rsid w:val="00336867"/>
    <w:rsid w:val="003565E6"/>
    <w:rsid w:val="00360136"/>
    <w:rsid w:val="003851B1"/>
    <w:rsid w:val="00385215"/>
    <w:rsid w:val="003879D5"/>
    <w:rsid w:val="003D37C3"/>
    <w:rsid w:val="003D4E33"/>
    <w:rsid w:val="003E0496"/>
    <w:rsid w:val="003F0FF3"/>
    <w:rsid w:val="003F2667"/>
    <w:rsid w:val="003F404B"/>
    <w:rsid w:val="00410375"/>
    <w:rsid w:val="004105B3"/>
    <w:rsid w:val="00413A16"/>
    <w:rsid w:val="00415098"/>
    <w:rsid w:val="00415316"/>
    <w:rsid w:val="004276AA"/>
    <w:rsid w:val="00432035"/>
    <w:rsid w:val="00433527"/>
    <w:rsid w:val="00445AE2"/>
    <w:rsid w:val="00453800"/>
    <w:rsid w:val="00457B9B"/>
    <w:rsid w:val="00460E79"/>
    <w:rsid w:val="0046180B"/>
    <w:rsid w:val="00465890"/>
    <w:rsid w:val="00484546"/>
    <w:rsid w:val="004C0FC7"/>
    <w:rsid w:val="004D005E"/>
    <w:rsid w:val="004D60DB"/>
    <w:rsid w:val="004E18AC"/>
    <w:rsid w:val="004E4EE5"/>
    <w:rsid w:val="004F3D1E"/>
    <w:rsid w:val="004F7D47"/>
    <w:rsid w:val="00500BEC"/>
    <w:rsid w:val="00514BC3"/>
    <w:rsid w:val="005159B2"/>
    <w:rsid w:val="0052717B"/>
    <w:rsid w:val="005323EA"/>
    <w:rsid w:val="00535A09"/>
    <w:rsid w:val="00535D4E"/>
    <w:rsid w:val="00541031"/>
    <w:rsid w:val="0056128C"/>
    <w:rsid w:val="00564C0F"/>
    <w:rsid w:val="00576374"/>
    <w:rsid w:val="00587FA5"/>
    <w:rsid w:val="0059475F"/>
    <w:rsid w:val="005A1963"/>
    <w:rsid w:val="005B0048"/>
    <w:rsid w:val="005B6D95"/>
    <w:rsid w:val="005C53D8"/>
    <w:rsid w:val="005D42CC"/>
    <w:rsid w:val="005D679A"/>
    <w:rsid w:val="005F59F3"/>
    <w:rsid w:val="00600D8A"/>
    <w:rsid w:val="0060413F"/>
    <w:rsid w:val="00606147"/>
    <w:rsid w:val="00606BA6"/>
    <w:rsid w:val="00614BDF"/>
    <w:rsid w:val="0063081E"/>
    <w:rsid w:val="00631C5A"/>
    <w:rsid w:val="00651AEC"/>
    <w:rsid w:val="00675969"/>
    <w:rsid w:val="00676189"/>
    <w:rsid w:val="00681EB3"/>
    <w:rsid w:val="00684DEF"/>
    <w:rsid w:val="006A2CD9"/>
    <w:rsid w:val="006A6C95"/>
    <w:rsid w:val="006B2709"/>
    <w:rsid w:val="006B38A4"/>
    <w:rsid w:val="006B3D18"/>
    <w:rsid w:val="006D58D8"/>
    <w:rsid w:val="006D7C5F"/>
    <w:rsid w:val="006E026F"/>
    <w:rsid w:val="006E117C"/>
    <w:rsid w:val="006E6D1A"/>
    <w:rsid w:val="0070259F"/>
    <w:rsid w:val="00720787"/>
    <w:rsid w:val="00721A71"/>
    <w:rsid w:val="00723325"/>
    <w:rsid w:val="00725947"/>
    <w:rsid w:val="00725C6B"/>
    <w:rsid w:val="00732284"/>
    <w:rsid w:val="00735BF4"/>
    <w:rsid w:val="0074053E"/>
    <w:rsid w:val="0074393F"/>
    <w:rsid w:val="0074593A"/>
    <w:rsid w:val="00745AE2"/>
    <w:rsid w:val="0074797C"/>
    <w:rsid w:val="007534F5"/>
    <w:rsid w:val="00761A1D"/>
    <w:rsid w:val="00764C97"/>
    <w:rsid w:val="00777185"/>
    <w:rsid w:val="00780F2D"/>
    <w:rsid w:val="00791765"/>
    <w:rsid w:val="00796763"/>
    <w:rsid w:val="007A1AF4"/>
    <w:rsid w:val="007A5CBC"/>
    <w:rsid w:val="007B07D5"/>
    <w:rsid w:val="007D3370"/>
    <w:rsid w:val="007D3B3A"/>
    <w:rsid w:val="007E3A34"/>
    <w:rsid w:val="007E580F"/>
    <w:rsid w:val="007F348C"/>
    <w:rsid w:val="00803781"/>
    <w:rsid w:val="00804461"/>
    <w:rsid w:val="00814F52"/>
    <w:rsid w:val="00815035"/>
    <w:rsid w:val="008218CD"/>
    <w:rsid w:val="00832421"/>
    <w:rsid w:val="008411D3"/>
    <w:rsid w:val="008643CA"/>
    <w:rsid w:val="0086594A"/>
    <w:rsid w:val="00872AC3"/>
    <w:rsid w:val="00872F15"/>
    <w:rsid w:val="008773BC"/>
    <w:rsid w:val="00884C60"/>
    <w:rsid w:val="00895E15"/>
    <w:rsid w:val="008A6B7D"/>
    <w:rsid w:val="008B4EAF"/>
    <w:rsid w:val="008B583B"/>
    <w:rsid w:val="008B6C82"/>
    <w:rsid w:val="008C759B"/>
    <w:rsid w:val="008D389A"/>
    <w:rsid w:val="008F1A02"/>
    <w:rsid w:val="008F2F4F"/>
    <w:rsid w:val="008F2F98"/>
    <w:rsid w:val="00910D9C"/>
    <w:rsid w:val="00917CEE"/>
    <w:rsid w:val="0092018E"/>
    <w:rsid w:val="00920522"/>
    <w:rsid w:val="009376DB"/>
    <w:rsid w:val="00942FF2"/>
    <w:rsid w:val="009526EE"/>
    <w:rsid w:val="0098016C"/>
    <w:rsid w:val="00987F86"/>
    <w:rsid w:val="0099223E"/>
    <w:rsid w:val="00994D2D"/>
    <w:rsid w:val="009964D5"/>
    <w:rsid w:val="009A68A8"/>
    <w:rsid w:val="009B530F"/>
    <w:rsid w:val="009C664E"/>
    <w:rsid w:val="009C7CB5"/>
    <w:rsid w:val="009D735C"/>
    <w:rsid w:val="009E4D01"/>
    <w:rsid w:val="009F1F7F"/>
    <w:rsid w:val="00A04828"/>
    <w:rsid w:val="00A13981"/>
    <w:rsid w:val="00A2612F"/>
    <w:rsid w:val="00A26D42"/>
    <w:rsid w:val="00A54149"/>
    <w:rsid w:val="00A723B6"/>
    <w:rsid w:val="00A83EFF"/>
    <w:rsid w:val="00A855EB"/>
    <w:rsid w:val="00A87218"/>
    <w:rsid w:val="00A9059E"/>
    <w:rsid w:val="00AA275D"/>
    <w:rsid w:val="00AA3BC3"/>
    <w:rsid w:val="00AA7D24"/>
    <w:rsid w:val="00AC17A9"/>
    <w:rsid w:val="00AC36F6"/>
    <w:rsid w:val="00AD366C"/>
    <w:rsid w:val="00AE0114"/>
    <w:rsid w:val="00AF56E7"/>
    <w:rsid w:val="00B11093"/>
    <w:rsid w:val="00B21B32"/>
    <w:rsid w:val="00B21FD9"/>
    <w:rsid w:val="00B23CF9"/>
    <w:rsid w:val="00B64CAF"/>
    <w:rsid w:val="00B66B66"/>
    <w:rsid w:val="00B87C3F"/>
    <w:rsid w:val="00B935EE"/>
    <w:rsid w:val="00BA3F33"/>
    <w:rsid w:val="00BB1535"/>
    <w:rsid w:val="00BC3398"/>
    <w:rsid w:val="00BE3AC4"/>
    <w:rsid w:val="00BE44BE"/>
    <w:rsid w:val="00C110D6"/>
    <w:rsid w:val="00C22995"/>
    <w:rsid w:val="00C24575"/>
    <w:rsid w:val="00C24D55"/>
    <w:rsid w:val="00C35DAE"/>
    <w:rsid w:val="00C62BF3"/>
    <w:rsid w:val="00C6357B"/>
    <w:rsid w:val="00C64F36"/>
    <w:rsid w:val="00C65C91"/>
    <w:rsid w:val="00C7256C"/>
    <w:rsid w:val="00C81188"/>
    <w:rsid w:val="00C83BAA"/>
    <w:rsid w:val="00C842B2"/>
    <w:rsid w:val="00C923BB"/>
    <w:rsid w:val="00C95382"/>
    <w:rsid w:val="00CA5D10"/>
    <w:rsid w:val="00CC53FD"/>
    <w:rsid w:val="00CD3271"/>
    <w:rsid w:val="00CD6BF5"/>
    <w:rsid w:val="00CE2CFA"/>
    <w:rsid w:val="00CF5FFD"/>
    <w:rsid w:val="00D30D38"/>
    <w:rsid w:val="00D33CFC"/>
    <w:rsid w:val="00D34C4F"/>
    <w:rsid w:val="00D34FF4"/>
    <w:rsid w:val="00D35630"/>
    <w:rsid w:val="00D426B9"/>
    <w:rsid w:val="00D5009D"/>
    <w:rsid w:val="00D51673"/>
    <w:rsid w:val="00D5660F"/>
    <w:rsid w:val="00D60FE3"/>
    <w:rsid w:val="00D65BF8"/>
    <w:rsid w:val="00D67281"/>
    <w:rsid w:val="00D716E1"/>
    <w:rsid w:val="00D94833"/>
    <w:rsid w:val="00D9721E"/>
    <w:rsid w:val="00DA6DCB"/>
    <w:rsid w:val="00DE538D"/>
    <w:rsid w:val="00DF34CD"/>
    <w:rsid w:val="00E01666"/>
    <w:rsid w:val="00E15E3D"/>
    <w:rsid w:val="00E26867"/>
    <w:rsid w:val="00E53EF1"/>
    <w:rsid w:val="00E5555F"/>
    <w:rsid w:val="00E56465"/>
    <w:rsid w:val="00E56BE1"/>
    <w:rsid w:val="00E63BD8"/>
    <w:rsid w:val="00E72803"/>
    <w:rsid w:val="00E72DA0"/>
    <w:rsid w:val="00E72DDE"/>
    <w:rsid w:val="00E741DF"/>
    <w:rsid w:val="00E770DD"/>
    <w:rsid w:val="00EA4BD0"/>
    <w:rsid w:val="00EA5D84"/>
    <w:rsid w:val="00EB0419"/>
    <w:rsid w:val="00EB4CA8"/>
    <w:rsid w:val="00EB61AD"/>
    <w:rsid w:val="00EB77A7"/>
    <w:rsid w:val="00ED4FD3"/>
    <w:rsid w:val="00EF02EF"/>
    <w:rsid w:val="00F0522D"/>
    <w:rsid w:val="00F10EBE"/>
    <w:rsid w:val="00F177CC"/>
    <w:rsid w:val="00F2063A"/>
    <w:rsid w:val="00F30AC3"/>
    <w:rsid w:val="00F42792"/>
    <w:rsid w:val="00F64520"/>
    <w:rsid w:val="00F65E8D"/>
    <w:rsid w:val="00F75174"/>
    <w:rsid w:val="00FA3C17"/>
    <w:rsid w:val="00FA5EE0"/>
    <w:rsid w:val="00FA7580"/>
    <w:rsid w:val="00FB0866"/>
    <w:rsid w:val="00FB586C"/>
    <w:rsid w:val="00FB795E"/>
    <w:rsid w:val="00FC23DD"/>
    <w:rsid w:val="00FC6764"/>
    <w:rsid w:val="00FE32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F0C4"/>
  <w15:chartTrackingRefBased/>
  <w15:docId w15:val="{3A167E82-C80A-4798-BABC-4658B1EB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F4"/>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735BF4"/>
    <w:pPr>
      <w:keepNext/>
      <w:suppressAutoHyphens/>
      <w:spacing w:after="0" w:line="240" w:lineRule="auto"/>
      <w:jc w:val="center"/>
      <w:outlineLvl w:val="0"/>
    </w:pPr>
    <w:rPr>
      <w:rFonts w:ascii="Times New Roman" w:eastAsia="Times New Roman" w:hAnsi="Times New Roman"/>
      <w:b/>
      <w:sz w:val="24"/>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35BF4"/>
    <w:rPr>
      <w:rFonts w:ascii="Times New Roman" w:eastAsia="Times New Roman" w:hAnsi="Times New Roman" w:cs="Times New Roman"/>
      <w:b/>
      <w:sz w:val="24"/>
      <w:szCs w:val="20"/>
      <w:lang w:val="x-none" w:eastAsia="ar-SA"/>
    </w:rPr>
  </w:style>
  <w:style w:type="paragraph" w:styleId="ListParagraph">
    <w:name w:val="List Paragraph"/>
    <w:basedOn w:val="Normal"/>
    <w:uiPriority w:val="34"/>
    <w:qFormat/>
    <w:rsid w:val="00735BF4"/>
    <w:pPr>
      <w:ind w:left="720"/>
      <w:contextualSpacing/>
    </w:pPr>
  </w:style>
  <w:style w:type="character" w:styleId="Hyperlink">
    <w:name w:val="Hyperlink"/>
    <w:uiPriority w:val="99"/>
    <w:unhideWhenUsed/>
    <w:rsid w:val="00735BF4"/>
    <w:rPr>
      <w:strike w:val="0"/>
      <w:dstrike w:val="0"/>
      <w:color w:val="40407C"/>
      <w:u w:val="none"/>
      <w:effect w:val="none"/>
    </w:rPr>
  </w:style>
  <w:style w:type="character" w:customStyle="1" w:styleId="spelle">
    <w:name w:val="spelle"/>
    <w:uiPriority w:val="99"/>
    <w:rsid w:val="00735BF4"/>
    <w:rPr>
      <w:rFonts w:cs="Times New Roman"/>
    </w:rPr>
  </w:style>
  <w:style w:type="character" w:styleId="CommentReference">
    <w:name w:val="annotation reference"/>
    <w:semiHidden/>
    <w:rsid w:val="00735BF4"/>
    <w:rPr>
      <w:rFonts w:cs="Times New Roman"/>
      <w:sz w:val="16"/>
      <w:szCs w:val="16"/>
    </w:rPr>
  </w:style>
  <w:style w:type="paragraph" w:styleId="CommentText">
    <w:name w:val="annotation text"/>
    <w:basedOn w:val="Normal"/>
    <w:link w:val="CommentTextChar"/>
    <w:semiHidden/>
    <w:rsid w:val="00735BF4"/>
    <w:pPr>
      <w:widowControl w:val="0"/>
      <w:autoSpaceDE w:val="0"/>
      <w:autoSpaceDN w:val="0"/>
      <w:adjustRightInd w:val="0"/>
      <w:spacing w:after="0" w:line="240" w:lineRule="auto"/>
    </w:pPr>
    <w:rPr>
      <w:rFonts w:ascii="Times New Roman" w:eastAsia="Times New Roman" w:hAnsi="Times New Roman"/>
      <w:sz w:val="20"/>
      <w:szCs w:val="20"/>
      <w:lang w:eastAsia="lv-LV"/>
    </w:rPr>
  </w:style>
  <w:style w:type="character" w:customStyle="1" w:styleId="CommentTextChar">
    <w:name w:val="Comment Text Char"/>
    <w:basedOn w:val="DefaultParagraphFont"/>
    <w:link w:val="CommentText"/>
    <w:semiHidden/>
    <w:rsid w:val="00735BF4"/>
    <w:rPr>
      <w:rFonts w:ascii="Times New Roman" w:eastAsia="Times New Roman" w:hAnsi="Times New Roman" w:cs="Times New Roman"/>
      <w:sz w:val="20"/>
      <w:szCs w:val="20"/>
      <w:lang w:eastAsia="lv-LV"/>
    </w:rPr>
  </w:style>
  <w:style w:type="character" w:styleId="IntenseReference">
    <w:name w:val="Intense Reference"/>
    <w:uiPriority w:val="32"/>
    <w:qFormat/>
    <w:rsid w:val="00735BF4"/>
    <w:rPr>
      <w:b/>
      <w:bCs/>
      <w:smallCaps/>
      <w:color w:val="C0504D"/>
      <w:spacing w:val="5"/>
      <w:u w:val="single"/>
    </w:rPr>
  </w:style>
  <w:style w:type="paragraph" w:styleId="BalloonText">
    <w:name w:val="Balloon Text"/>
    <w:basedOn w:val="Normal"/>
    <w:link w:val="BalloonTextChar"/>
    <w:uiPriority w:val="99"/>
    <w:semiHidden/>
    <w:unhideWhenUsed/>
    <w:rsid w:val="00735B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BF4"/>
    <w:rPr>
      <w:rFonts w:ascii="Segoe UI" w:eastAsia="Calibri" w:hAnsi="Segoe UI" w:cs="Segoe UI"/>
      <w:sz w:val="18"/>
      <w:szCs w:val="18"/>
    </w:rPr>
  </w:style>
  <w:style w:type="character" w:styleId="Emphasis">
    <w:name w:val="Emphasis"/>
    <w:qFormat/>
    <w:rsid w:val="00122FC1"/>
    <w:rPr>
      <w:i/>
      <w:iCs/>
    </w:rPr>
  </w:style>
  <w:style w:type="paragraph" w:customStyle="1" w:styleId="Default">
    <w:name w:val="Default"/>
    <w:rsid w:val="00282530"/>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895E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5E15"/>
    <w:rPr>
      <w:rFonts w:ascii="Calibri" w:eastAsia="Calibri" w:hAnsi="Calibri" w:cs="Times New Roman"/>
    </w:rPr>
  </w:style>
  <w:style w:type="paragraph" w:styleId="Footer">
    <w:name w:val="footer"/>
    <w:basedOn w:val="Normal"/>
    <w:link w:val="FooterChar"/>
    <w:uiPriority w:val="99"/>
    <w:unhideWhenUsed/>
    <w:rsid w:val="00895E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5E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N92mpvQFrM" TargetMode="External"/><Relationship Id="rId13" Type="http://schemas.openxmlformats.org/officeDocument/2006/relationships/hyperlink" Target="https://manas.tiesas.lv/eTiesa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lvektirdznieciba.lv/lv/drosibas-kompass-efektivi-risinajumi-cilveku-tirdzniecibas-noversanai-44" TargetMode="External"/><Relationship Id="rId12" Type="http://schemas.openxmlformats.org/officeDocument/2006/relationships/hyperlink" Target="http://www.cilvektirdzniecib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m.gov.lv/lv/ministrija/skaidrojumi" TargetMode="External"/><Relationship Id="rId5" Type="http://schemas.openxmlformats.org/officeDocument/2006/relationships/footnotes" Target="footnotes.xml"/><Relationship Id="rId15" Type="http://schemas.openxmlformats.org/officeDocument/2006/relationships/hyperlink" Target="http://www.cilvektirdznieciba.lv/projekts-stiprinot-pasvaldibu-lomu-darbam-cina-ar-cilveku-tirdzniecibu-baltijas/69" TargetMode="External"/><Relationship Id="rId10" Type="http://schemas.openxmlformats.org/officeDocument/2006/relationships/hyperlink" Target="http://www.cilvektirdznieciba.lv" TargetMode="External"/><Relationship Id="rId4" Type="http://schemas.openxmlformats.org/officeDocument/2006/relationships/webSettings" Target="webSettings.xml"/><Relationship Id="rId9" Type="http://schemas.openxmlformats.org/officeDocument/2006/relationships/hyperlink" Target="http://visc.gov.lv/audzinasana/dokumenti/metmat/klases_stundu_progr_%20paraugs.pdf" TargetMode="External"/><Relationship Id="rId14" Type="http://schemas.openxmlformats.org/officeDocument/2006/relationships/hyperlink" Target="http://www.cilvektirdz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66726</Words>
  <Characters>38034</Characters>
  <Application>Microsoft Office Word</Application>
  <DocSecurity>0</DocSecurity>
  <Lines>316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Stabiņa</dc:creator>
  <cp:keywords/>
  <dc:description/>
  <cp:lastModifiedBy>Lāsma Stabiņa</cp:lastModifiedBy>
  <cp:revision>4</cp:revision>
  <cp:lastPrinted>2018-02-09T14:00:00Z</cp:lastPrinted>
  <dcterms:created xsi:type="dcterms:W3CDTF">2018-03-07T08:35:00Z</dcterms:created>
  <dcterms:modified xsi:type="dcterms:W3CDTF">2018-03-07T08:39:00Z</dcterms:modified>
</cp:coreProperties>
</file>