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456" w:rsidRPr="004B6C2E" w:rsidRDefault="000E13FF" w:rsidP="001F445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11.04</w:t>
      </w:r>
      <w:r w:rsidR="001F4456" w:rsidRPr="004B6C2E">
        <w:rPr>
          <w:rFonts w:ascii="Times New Roman" w:hAnsi="Times New Roman" w:cs="Times New Roman"/>
          <w:b/>
          <w:sz w:val="24"/>
          <w:szCs w:val="24"/>
        </w:rPr>
        <w:t>.2018.</w:t>
      </w:r>
      <w:r w:rsidR="004A43CF" w:rsidRPr="004B6C2E">
        <w:rPr>
          <w:rFonts w:ascii="Times New Roman" w:hAnsi="Times New Roman" w:cs="Times New Roman"/>
          <w:b/>
          <w:sz w:val="24"/>
          <w:szCs w:val="24"/>
        </w:rPr>
        <w:t xml:space="preserve"> </w:t>
      </w:r>
    </w:p>
    <w:p w:rsidR="001F4456" w:rsidRPr="004B6C2E" w:rsidRDefault="001F4456" w:rsidP="001F4456">
      <w:pPr>
        <w:spacing w:after="0" w:line="240" w:lineRule="auto"/>
        <w:jc w:val="right"/>
        <w:rPr>
          <w:rFonts w:ascii="Times New Roman" w:hAnsi="Times New Roman" w:cs="Times New Roman"/>
        </w:rPr>
      </w:pPr>
    </w:p>
    <w:p w:rsidR="001F4456" w:rsidRPr="004B6C2E" w:rsidRDefault="001F4456" w:rsidP="001F4456">
      <w:pPr>
        <w:spacing w:after="0" w:line="240" w:lineRule="auto"/>
        <w:jc w:val="right"/>
        <w:rPr>
          <w:rFonts w:ascii="Times New Roman" w:hAnsi="Times New Roman" w:cs="Times New Roman"/>
        </w:rPr>
      </w:pPr>
    </w:p>
    <w:p w:rsidR="004A43CF" w:rsidRPr="004B6C2E" w:rsidRDefault="004A43CF" w:rsidP="001F4456">
      <w:pPr>
        <w:spacing w:after="0" w:line="240" w:lineRule="auto"/>
        <w:jc w:val="center"/>
        <w:rPr>
          <w:rFonts w:ascii="Times New Roman" w:hAnsi="Times New Roman" w:cs="Times New Roman"/>
          <w:b/>
          <w:sz w:val="28"/>
        </w:rPr>
      </w:pPr>
      <w:bookmarkStart w:id="0" w:name="_Toc395566279"/>
    </w:p>
    <w:p w:rsidR="004A43CF" w:rsidRPr="004B6C2E" w:rsidRDefault="004A43CF" w:rsidP="001F4456">
      <w:pPr>
        <w:spacing w:after="0" w:line="240" w:lineRule="auto"/>
        <w:jc w:val="center"/>
        <w:rPr>
          <w:rFonts w:ascii="Times New Roman" w:hAnsi="Times New Roman" w:cs="Times New Roman"/>
          <w:b/>
          <w:sz w:val="28"/>
        </w:rPr>
      </w:pPr>
    </w:p>
    <w:p w:rsidR="004A43CF" w:rsidRPr="004B6C2E" w:rsidRDefault="004A43CF" w:rsidP="001F4456">
      <w:pPr>
        <w:spacing w:after="0" w:line="240" w:lineRule="auto"/>
        <w:jc w:val="center"/>
        <w:rPr>
          <w:rFonts w:ascii="Times New Roman" w:hAnsi="Times New Roman" w:cs="Times New Roman"/>
          <w:b/>
          <w:sz w:val="28"/>
        </w:rPr>
      </w:pPr>
    </w:p>
    <w:p w:rsidR="004A43CF" w:rsidRPr="004B6C2E" w:rsidRDefault="004A43CF" w:rsidP="001F4456">
      <w:pPr>
        <w:spacing w:after="0" w:line="240" w:lineRule="auto"/>
        <w:jc w:val="center"/>
        <w:rPr>
          <w:rFonts w:ascii="Times New Roman" w:hAnsi="Times New Roman" w:cs="Times New Roman"/>
          <w:b/>
          <w:sz w:val="28"/>
        </w:rPr>
      </w:pPr>
    </w:p>
    <w:p w:rsidR="004A43CF" w:rsidRPr="004B6C2E" w:rsidRDefault="004A43CF" w:rsidP="001F4456">
      <w:pPr>
        <w:spacing w:after="0" w:line="240" w:lineRule="auto"/>
        <w:jc w:val="center"/>
        <w:rPr>
          <w:rFonts w:ascii="Times New Roman" w:hAnsi="Times New Roman" w:cs="Times New Roman"/>
          <w:b/>
          <w:sz w:val="28"/>
        </w:rPr>
      </w:pPr>
    </w:p>
    <w:p w:rsidR="004A43CF" w:rsidRPr="004B6C2E" w:rsidRDefault="004A43CF" w:rsidP="001F4456">
      <w:pPr>
        <w:spacing w:after="0" w:line="240" w:lineRule="auto"/>
        <w:jc w:val="center"/>
        <w:rPr>
          <w:rFonts w:ascii="Times New Roman" w:hAnsi="Times New Roman" w:cs="Times New Roman"/>
          <w:b/>
          <w:sz w:val="28"/>
        </w:rPr>
      </w:pPr>
    </w:p>
    <w:p w:rsidR="001F4456" w:rsidRPr="004B6C2E" w:rsidRDefault="001F4456" w:rsidP="001F4456">
      <w:pPr>
        <w:spacing w:after="0" w:line="240" w:lineRule="auto"/>
        <w:jc w:val="center"/>
        <w:rPr>
          <w:rFonts w:ascii="Times New Roman" w:hAnsi="Times New Roman" w:cs="Times New Roman"/>
          <w:b/>
          <w:sz w:val="28"/>
        </w:rPr>
      </w:pPr>
      <w:r w:rsidRPr="004B6C2E">
        <w:rPr>
          <w:rFonts w:ascii="Times New Roman" w:hAnsi="Times New Roman" w:cs="Times New Roman"/>
          <w:b/>
          <w:sz w:val="28"/>
        </w:rPr>
        <w:t xml:space="preserve">Informatīvais ziņojums </w:t>
      </w:r>
      <w:bookmarkEnd w:id="0"/>
    </w:p>
    <w:p w:rsidR="001F4456" w:rsidRPr="004B6C2E" w:rsidRDefault="001F4456" w:rsidP="001F4456">
      <w:pPr>
        <w:spacing w:after="0" w:line="240" w:lineRule="auto"/>
        <w:jc w:val="center"/>
        <w:rPr>
          <w:rFonts w:ascii="Times New Roman" w:hAnsi="Times New Roman" w:cs="Times New Roman"/>
          <w:b/>
          <w:sz w:val="28"/>
          <w:szCs w:val="28"/>
        </w:rPr>
      </w:pPr>
    </w:p>
    <w:p w:rsidR="001F4456" w:rsidRPr="004B6C2E" w:rsidRDefault="001F4456" w:rsidP="001F4456">
      <w:pPr>
        <w:spacing w:after="0" w:line="240" w:lineRule="auto"/>
        <w:jc w:val="center"/>
        <w:rPr>
          <w:rFonts w:ascii="Times New Roman" w:hAnsi="Times New Roman" w:cs="Times New Roman"/>
          <w:b/>
          <w:sz w:val="28"/>
        </w:rPr>
      </w:pPr>
      <w:bookmarkStart w:id="1" w:name="_Toc395485688"/>
      <w:bookmarkStart w:id="2" w:name="_Toc395566280"/>
      <w:r w:rsidRPr="004B6C2E">
        <w:rPr>
          <w:rFonts w:ascii="Times New Roman" w:hAnsi="Times New Roman" w:cs="Times New Roman"/>
          <w:b/>
          <w:sz w:val="28"/>
          <w:szCs w:val="28"/>
        </w:rPr>
        <w:t xml:space="preserve">„Par </w:t>
      </w:r>
      <w:bookmarkEnd w:id="1"/>
      <w:bookmarkEnd w:id="2"/>
      <w:r w:rsidRPr="004B6C2E">
        <w:rPr>
          <w:rFonts w:ascii="Times New Roman" w:hAnsi="Times New Roman" w:cs="Times New Roman"/>
          <w:b/>
          <w:sz w:val="28"/>
        </w:rPr>
        <w:t>Cilvēku tirdzniecības novēršanas</w:t>
      </w:r>
    </w:p>
    <w:p w:rsidR="001F4456" w:rsidRPr="004B6C2E" w:rsidRDefault="001F4456" w:rsidP="001F4456">
      <w:pPr>
        <w:spacing w:after="0" w:line="240" w:lineRule="auto"/>
        <w:jc w:val="center"/>
        <w:rPr>
          <w:rFonts w:ascii="Times New Roman" w:hAnsi="Times New Roman" w:cs="Times New Roman"/>
          <w:b/>
          <w:sz w:val="28"/>
        </w:rPr>
      </w:pPr>
      <w:bookmarkStart w:id="3" w:name="_Toc395485690"/>
      <w:bookmarkStart w:id="4" w:name="_Toc395566282"/>
      <w:r w:rsidRPr="004B6C2E">
        <w:rPr>
          <w:rFonts w:ascii="Times New Roman" w:hAnsi="Times New Roman" w:cs="Times New Roman"/>
          <w:b/>
          <w:sz w:val="28"/>
        </w:rPr>
        <w:t>pamatnostādņu 2014.–2020.gadam</w:t>
      </w:r>
      <w:bookmarkEnd w:id="3"/>
      <w:bookmarkEnd w:id="4"/>
    </w:p>
    <w:p w:rsidR="001F4456" w:rsidRPr="004B6C2E" w:rsidRDefault="001F4456" w:rsidP="001F4456">
      <w:pPr>
        <w:spacing w:after="0" w:line="240" w:lineRule="auto"/>
        <w:jc w:val="center"/>
        <w:rPr>
          <w:rFonts w:ascii="Times New Roman" w:hAnsi="Times New Roman" w:cs="Times New Roman"/>
          <w:b/>
          <w:sz w:val="28"/>
        </w:rPr>
      </w:pPr>
    </w:p>
    <w:p w:rsidR="001F4456" w:rsidRPr="004B6C2E" w:rsidRDefault="001F4456" w:rsidP="001F4456">
      <w:pPr>
        <w:spacing w:after="0" w:line="240" w:lineRule="auto"/>
        <w:jc w:val="center"/>
        <w:rPr>
          <w:rFonts w:ascii="Times New Roman" w:hAnsi="Times New Roman" w:cs="Times New Roman"/>
          <w:b/>
        </w:rPr>
      </w:pPr>
      <w:r w:rsidRPr="004B6C2E">
        <w:rPr>
          <w:rFonts w:ascii="Times New Roman" w:hAnsi="Times New Roman" w:cs="Times New Roman"/>
          <w:b/>
          <w:sz w:val="28"/>
          <w:szCs w:val="28"/>
        </w:rPr>
        <w:t>ieviešanu</w:t>
      </w:r>
      <w:r w:rsidRPr="004B6C2E">
        <w:rPr>
          <w:rFonts w:ascii="Times New Roman" w:hAnsi="Times New Roman" w:cs="Times New Roman"/>
          <w:b/>
          <w:sz w:val="28"/>
        </w:rPr>
        <w:t xml:space="preserve"> no 2014.gada līdz 2016.gadam”</w:t>
      </w: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sz w:val="28"/>
          <w:szCs w:val="28"/>
        </w:rPr>
      </w:pPr>
    </w:p>
    <w:p w:rsidR="001F4456" w:rsidRPr="004B6C2E" w:rsidRDefault="001F4456" w:rsidP="001F4456">
      <w:pPr>
        <w:spacing w:after="0" w:line="240" w:lineRule="auto"/>
        <w:jc w:val="center"/>
        <w:rPr>
          <w:rFonts w:ascii="Times New Roman" w:hAnsi="Times New Roman" w:cs="Times New Roman"/>
          <w:b/>
          <w:sz w:val="24"/>
          <w:szCs w:val="24"/>
        </w:rPr>
      </w:pPr>
      <w:r w:rsidRPr="004B6C2E">
        <w:rPr>
          <w:rFonts w:ascii="Times New Roman" w:hAnsi="Times New Roman" w:cs="Times New Roman"/>
          <w:b/>
          <w:sz w:val="24"/>
          <w:szCs w:val="24"/>
        </w:rPr>
        <w:t>Rīga, 2018</w:t>
      </w:r>
    </w:p>
    <w:p w:rsidR="001F4456" w:rsidRPr="004B6C2E" w:rsidRDefault="001F4456" w:rsidP="001F4456">
      <w:pPr>
        <w:rPr>
          <w:rFonts w:ascii="Times New Roman" w:hAnsi="Times New Roman" w:cs="Times New Roman"/>
          <w:b/>
          <w:sz w:val="24"/>
          <w:szCs w:val="24"/>
        </w:rPr>
      </w:pPr>
      <w:r w:rsidRPr="004B6C2E">
        <w:rPr>
          <w:rFonts w:ascii="Times New Roman" w:hAnsi="Times New Roman" w:cs="Times New Roman"/>
          <w:b/>
          <w:sz w:val="24"/>
          <w:szCs w:val="24"/>
        </w:rPr>
        <w:br w:type="page"/>
      </w:r>
    </w:p>
    <w:p w:rsidR="00002D75" w:rsidRPr="004B6C2E" w:rsidRDefault="00002D75" w:rsidP="004A43CF">
      <w:pPr>
        <w:spacing w:after="0" w:line="240" w:lineRule="auto"/>
        <w:ind w:left="360"/>
        <w:jc w:val="center"/>
        <w:rPr>
          <w:rFonts w:ascii="Times New Roman" w:hAnsi="Times New Roman" w:cs="Times New Roman"/>
          <w:b/>
          <w:sz w:val="24"/>
          <w:szCs w:val="24"/>
        </w:rPr>
      </w:pPr>
      <w:r w:rsidRPr="004B6C2E">
        <w:rPr>
          <w:rFonts w:ascii="Times New Roman" w:hAnsi="Times New Roman" w:cs="Times New Roman"/>
          <w:b/>
          <w:sz w:val="24"/>
          <w:szCs w:val="24"/>
        </w:rPr>
        <w:lastRenderedPageBreak/>
        <w:t>IEVADS</w:t>
      </w:r>
    </w:p>
    <w:p w:rsidR="00002D75" w:rsidRPr="004B6C2E" w:rsidRDefault="00002D75" w:rsidP="00002D75">
      <w:pPr>
        <w:spacing w:after="0" w:line="240" w:lineRule="auto"/>
        <w:jc w:val="both"/>
        <w:rPr>
          <w:rFonts w:ascii="Times New Roman" w:hAnsi="Times New Roman" w:cs="Times New Roman"/>
          <w:sz w:val="24"/>
          <w:szCs w:val="24"/>
        </w:rPr>
      </w:pPr>
    </w:p>
    <w:p w:rsidR="00002D75" w:rsidRPr="004B6C2E" w:rsidRDefault="00002D75" w:rsidP="00002D75">
      <w:pPr>
        <w:pStyle w:val="ListParagraph"/>
        <w:numPr>
          <w:ilvl w:val="0"/>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Informatīvais ziņojums „Par Cilvēku tirdzniecības novēršanas pamatnostādņu 2014.–2020.gadam ieviešanu no 2014.gada līdz 2016.gadam” ir sagatavots saskaņā ar Ministru kabineta 2014.gada 21.janvāra rīkojuma Nr.29 “Par Cilvēku tirdzniecības novēršanas pamatnostādnēm 2014. – 2020.gadam” (turpmāk – pamatnostādnes) 6.1.apakšpunktu, kas noteic, ka Iekšlietu ministrija sagatavo un iekšlietu ministrs iesniedz informatīvo ziņojumu par pamatnostādņu īstenošanas vidusposma novērtējumu noteiktā kārtībā Ministru kabinetā līdz 2017.gada 30.jūnijam.</w:t>
      </w:r>
    </w:p>
    <w:p w:rsidR="00002D75" w:rsidRPr="004B6C2E" w:rsidRDefault="00002D75" w:rsidP="00002D75">
      <w:pPr>
        <w:pStyle w:val="ListParagraph"/>
        <w:spacing w:after="0" w:line="240" w:lineRule="auto"/>
        <w:jc w:val="both"/>
        <w:rPr>
          <w:rFonts w:ascii="Times New Roman" w:hAnsi="Times New Roman" w:cs="Times New Roman"/>
          <w:sz w:val="24"/>
          <w:szCs w:val="24"/>
        </w:rPr>
      </w:pPr>
    </w:p>
    <w:p w:rsidR="00002D75" w:rsidRPr="004B6C2E" w:rsidRDefault="00002D75" w:rsidP="00002D75">
      <w:pPr>
        <w:pStyle w:val="ListParagraph"/>
        <w:numPr>
          <w:ilvl w:val="0"/>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Informatīvais ziņojums sagatavots, ņemot vērā Ministru kabineta 2014.gada 2.decembra noteikumu Nr.737 “Attīstības plānošanas dokumentu izstrādes un ietekmes izvērtēšanas noteikumi” 41.punktā noteiktās prasības par starpposma ietekmes izvērtēšanu:</w:t>
      </w:r>
    </w:p>
    <w:p w:rsidR="00002D75" w:rsidRPr="004B6C2E" w:rsidRDefault="00002D75" w:rsidP="00002D75">
      <w:pPr>
        <w:pStyle w:val="ListParagraph"/>
        <w:rPr>
          <w:rFonts w:ascii="Times New Roman" w:hAnsi="Times New Roman" w:cs="Times New Roman"/>
          <w:sz w:val="24"/>
          <w:szCs w:val="24"/>
        </w:rPr>
      </w:pPr>
    </w:p>
    <w:p w:rsidR="00002D75" w:rsidRPr="004B6C2E" w:rsidRDefault="00002D75" w:rsidP="00002D75">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novērtēt noteikto mērķu un plānoto rezultātu sasniegšanu, skaidrot atkāpes no noteiktajiem rezultatīvajiem rādītājiem un analizēt ārējās vides izmaiņas, kas ietekmējušas politikas plānošanas dokumenta īstenošanu;</w:t>
      </w:r>
    </w:p>
    <w:p w:rsidR="00002D75" w:rsidRPr="004B6C2E" w:rsidRDefault="00002D75" w:rsidP="00002D75">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novērtēt politikas plānošanas dokumenta īstenošanā iesaistīto institūciju paveikto un tā ietekmi uz mērķu un rezultātu sasniegšanu;</w:t>
      </w:r>
    </w:p>
    <w:p w:rsidR="00002D75" w:rsidRPr="004B6C2E" w:rsidRDefault="00002D75" w:rsidP="00002D75">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apzināt politikas plānošanas dokumenta īstenošanā ieguldītos resursus un to izlietojuma efektivitāti;</w:t>
      </w:r>
    </w:p>
    <w:p w:rsidR="00002D75" w:rsidRPr="004B6C2E" w:rsidRDefault="00002D75" w:rsidP="00002D75">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apzināt politikas plānošanas dokumenta mērķa grupu viedokli par plānošanas dokumenta ietekmi uz tajā noteikto mērķu un rezultātu sasniegšanu.</w:t>
      </w:r>
    </w:p>
    <w:p w:rsidR="00002D75" w:rsidRPr="004B6C2E" w:rsidRDefault="00002D75" w:rsidP="00002D75">
      <w:pPr>
        <w:spacing w:after="0" w:line="240" w:lineRule="auto"/>
        <w:jc w:val="both"/>
        <w:rPr>
          <w:rFonts w:ascii="Times New Roman" w:hAnsi="Times New Roman" w:cs="Times New Roman"/>
          <w:sz w:val="24"/>
          <w:szCs w:val="24"/>
        </w:rPr>
      </w:pPr>
    </w:p>
    <w:p w:rsidR="00315E40" w:rsidRPr="004B6C2E" w:rsidRDefault="00002D75" w:rsidP="00315E40">
      <w:pPr>
        <w:pStyle w:val="ListParagraph"/>
        <w:numPr>
          <w:ilvl w:val="0"/>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Starpposm</w:t>
      </w:r>
      <w:r w:rsidR="00315E40" w:rsidRPr="004B6C2E">
        <w:rPr>
          <w:rFonts w:ascii="Times New Roman" w:hAnsi="Times New Roman" w:cs="Times New Roman"/>
          <w:sz w:val="24"/>
          <w:szCs w:val="24"/>
        </w:rPr>
        <w:t>a novērtējuma ziņojumā iekļauta</w:t>
      </w:r>
      <w:r w:rsidRPr="004B6C2E">
        <w:rPr>
          <w:rFonts w:ascii="Times New Roman" w:hAnsi="Times New Roman" w:cs="Times New Roman"/>
          <w:sz w:val="24"/>
          <w:szCs w:val="24"/>
        </w:rPr>
        <w:t xml:space="preserve"> </w:t>
      </w:r>
      <w:r w:rsidR="00315E40" w:rsidRPr="004B6C2E">
        <w:rPr>
          <w:rFonts w:ascii="Times New Roman" w:hAnsi="Times New Roman" w:cs="Times New Roman"/>
          <w:sz w:val="24"/>
          <w:szCs w:val="24"/>
        </w:rPr>
        <w:t>viena nodaļa</w:t>
      </w:r>
      <w:r w:rsidRPr="004B6C2E">
        <w:rPr>
          <w:rFonts w:ascii="Times New Roman" w:hAnsi="Times New Roman" w:cs="Times New Roman"/>
          <w:sz w:val="24"/>
          <w:szCs w:val="24"/>
        </w:rPr>
        <w:t xml:space="preserve"> un </w:t>
      </w:r>
      <w:r w:rsidR="00E24F3A" w:rsidRPr="004B6C2E">
        <w:rPr>
          <w:rFonts w:ascii="Times New Roman" w:hAnsi="Times New Roman" w:cs="Times New Roman"/>
          <w:sz w:val="24"/>
          <w:szCs w:val="24"/>
        </w:rPr>
        <w:t>trīs</w:t>
      </w:r>
      <w:r w:rsidR="00315E40" w:rsidRPr="004B6C2E">
        <w:rPr>
          <w:rFonts w:ascii="Times New Roman" w:hAnsi="Times New Roman" w:cs="Times New Roman"/>
          <w:sz w:val="24"/>
          <w:szCs w:val="24"/>
        </w:rPr>
        <w:t xml:space="preserve"> pielikumi</w:t>
      </w:r>
      <w:r w:rsidRPr="004B6C2E">
        <w:rPr>
          <w:rFonts w:ascii="Times New Roman" w:hAnsi="Times New Roman" w:cs="Times New Roman"/>
          <w:sz w:val="24"/>
          <w:szCs w:val="24"/>
        </w:rPr>
        <w:t>:</w:t>
      </w:r>
    </w:p>
    <w:p w:rsidR="00002D75" w:rsidRPr="004B6C2E" w:rsidRDefault="00002D75" w:rsidP="00002D75">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Rīcības virzienu īstenošana un to ietekmējošie faktori: mērķis novērtēt politikas īstenošanā iesaistīto institūciju ieguldītos resursus un sasniegtos rezultātus, kā arī apzināt uzdevumu izpildes veicinošos un kavējošos faktorus.</w:t>
      </w:r>
    </w:p>
    <w:p w:rsidR="00315E40" w:rsidRPr="004B6C2E" w:rsidRDefault="00315E40" w:rsidP="00315E40">
      <w:pPr>
        <w:pStyle w:val="ListParagraph"/>
        <w:numPr>
          <w:ilvl w:val="1"/>
          <w:numId w:val="4"/>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u w:val="single"/>
        </w:rPr>
        <w:t>Pielikumi</w:t>
      </w:r>
      <w:r w:rsidR="00002D75" w:rsidRPr="004B6C2E">
        <w:rPr>
          <w:rFonts w:ascii="Times New Roman" w:hAnsi="Times New Roman" w:cs="Times New Roman"/>
          <w:sz w:val="24"/>
          <w:szCs w:val="24"/>
        </w:rPr>
        <w:t xml:space="preserve">: </w:t>
      </w:r>
    </w:p>
    <w:p w:rsidR="00EA6E53" w:rsidRPr="004B6C2E" w:rsidRDefault="00EA6E53" w:rsidP="00315E40">
      <w:pPr>
        <w:pStyle w:val="ListParagraph"/>
        <w:spacing w:after="0" w:line="240" w:lineRule="auto"/>
        <w:ind w:left="1200"/>
        <w:jc w:val="both"/>
        <w:rPr>
          <w:rFonts w:ascii="Times New Roman" w:hAnsi="Times New Roman" w:cs="Times New Roman"/>
          <w:sz w:val="24"/>
          <w:szCs w:val="24"/>
        </w:rPr>
      </w:pPr>
      <w:r w:rsidRPr="004B6C2E">
        <w:rPr>
          <w:rFonts w:ascii="Times New Roman" w:hAnsi="Times New Roman" w:cs="Times New Roman"/>
          <w:sz w:val="24"/>
          <w:szCs w:val="24"/>
        </w:rPr>
        <w:t>1.pielikums. Statistikas dati.</w:t>
      </w:r>
    </w:p>
    <w:p w:rsidR="00315E40" w:rsidRPr="004B6C2E" w:rsidRDefault="00EA6E53" w:rsidP="00315E40">
      <w:pPr>
        <w:pStyle w:val="ListParagraph"/>
        <w:spacing w:after="0" w:line="240" w:lineRule="auto"/>
        <w:ind w:left="1200"/>
        <w:jc w:val="both"/>
        <w:rPr>
          <w:rFonts w:ascii="Times New Roman" w:hAnsi="Times New Roman" w:cs="Times New Roman"/>
          <w:sz w:val="24"/>
          <w:szCs w:val="24"/>
        </w:rPr>
      </w:pPr>
      <w:r w:rsidRPr="004B6C2E">
        <w:rPr>
          <w:rFonts w:ascii="Times New Roman" w:hAnsi="Times New Roman" w:cs="Times New Roman"/>
          <w:sz w:val="24"/>
          <w:szCs w:val="24"/>
        </w:rPr>
        <w:t xml:space="preserve">2.pielikums. </w:t>
      </w:r>
      <w:r w:rsidR="00315E40" w:rsidRPr="004B6C2E">
        <w:rPr>
          <w:rFonts w:ascii="Times New Roman" w:hAnsi="Times New Roman" w:cs="Times New Roman"/>
          <w:sz w:val="24"/>
          <w:szCs w:val="24"/>
        </w:rPr>
        <w:t>Politikas un darbīb</w:t>
      </w:r>
      <w:r w:rsidR="00775C07" w:rsidRPr="004B6C2E">
        <w:rPr>
          <w:rFonts w:ascii="Times New Roman" w:hAnsi="Times New Roman" w:cs="Times New Roman"/>
          <w:sz w:val="24"/>
          <w:szCs w:val="24"/>
        </w:rPr>
        <w:t>as rezultatīvo rādītāju izpilde. Pielikuma</w:t>
      </w:r>
      <w:r w:rsidR="00315E40" w:rsidRPr="004B6C2E">
        <w:rPr>
          <w:rFonts w:ascii="Times New Roman" w:hAnsi="Times New Roman" w:cs="Times New Roman"/>
          <w:sz w:val="24"/>
          <w:szCs w:val="24"/>
        </w:rPr>
        <w:t xml:space="preserve"> mērķis novērtēt plānoto rezultātu sasniegšanas līmeni un skaidrot atkāpes noteiktajos rezultatīvajos rādītājos.</w:t>
      </w:r>
    </w:p>
    <w:p w:rsidR="00002D75" w:rsidRPr="004B6C2E" w:rsidRDefault="00EA6E53" w:rsidP="00315E40">
      <w:pPr>
        <w:pStyle w:val="ListParagraph"/>
        <w:spacing w:after="0" w:line="240" w:lineRule="auto"/>
        <w:ind w:left="1200"/>
        <w:jc w:val="both"/>
        <w:rPr>
          <w:rFonts w:ascii="Times New Roman" w:hAnsi="Times New Roman" w:cs="Times New Roman"/>
          <w:sz w:val="24"/>
          <w:szCs w:val="24"/>
        </w:rPr>
      </w:pPr>
      <w:r w:rsidRPr="004B6C2E">
        <w:rPr>
          <w:rFonts w:ascii="Times New Roman" w:hAnsi="Times New Roman" w:cs="Times New Roman"/>
          <w:sz w:val="24"/>
          <w:szCs w:val="24"/>
        </w:rPr>
        <w:t>3</w:t>
      </w:r>
      <w:r w:rsidR="00315E40" w:rsidRPr="004B6C2E">
        <w:rPr>
          <w:rFonts w:ascii="Times New Roman" w:hAnsi="Times New Roman" w:cs="Times New Roman"/>
          <w:sz w:val="24"/>
          <w:szCs w:val="24"/>
        </w:rPr>
        <w:t xml:space="preserve">.pielikums. Pamatnostādnēs paredzēto uzdevumu un pasākumu </w:t>
      </w:r>
      <w:r w:rsidR="00775C07" w:rsidRPr="004B6C2E">
        <w:rPr>
          <w:rFonts w:ascii="Times New Roman" w:hAnsi="Times New Roman" w:cs="Times New Roman"/>
          <w:sz w:val="24"/>
          <w:szCs w:val="24"/>
        </w:rPr>
        <w:t>plāna izpilde. Pielikuma mērķis nodrošināt pamatnostādnēs paredzēto uzdevumu un pasākumu plāna izpildes gaitas detalizētu aprakstu</w:t>
      </w:r>
      <w:r w:rsidR="00002D75" w:rsidRPr="004B6C2E">
        <w:rPr>
          <w:rFonts w:ascii="Times New Roman" w:hAnsi="Times New Roman" w:cs="Times New Roman"/>
          <w:sz w:val="24"/>
          <w:szCs w:val="24"/>
        </w:rPr>
        <w:t>.</w:t>
      </w:r>
    </w:p>
    <w:p w:rsidR="009526EE" w:rsidRPr="004B6C2E" w:rsidRDefault="009526EE" w:rsidP="0042766B">
      <w:pPr>
        <w:spacing w:after="0" w:line="240" w:lineRule="auto"/>
        <w:jc w:val="both"/>
        <w:rPr>
          <w:rFonts w:ascii="Times New Roman" w:hAnsi="Times New Roman" w:cs="Times New Roman"/>
          <w:sz w:val="24"/>
          <w:szCs w:val="24"/>
        </w:rPr>
      </w:pPr>
    </w:p>
    <w:p w:rsidR="00002D75" w:rsidRPr="004B6C2E" w:rsidRDefault="00002D75">
      <w:pPr>
        <w:rPr>
          <w:rFonts w:ascii="Times New Roman" w:hAnsi="Times New Roman" w:cs="Times New Roman"/>
          <w:sz w:val="24"/>
          <w:szCs w:val="24"/>
        </w:rPr>
      </w:pPr>
      <w:r w:rsidRPr="004B6C2E">
        <w:rPr>
          <w:rFonts w:ascii="Times New Roman" w:hAnsi="Times New Roman" w:cs="Times New Roman"/>
          <w:sz w:val="24"/>
          <w:szCs w:val="24"/>
        </w:rPr>
        <w:br w:type="page"/>
      </w:r>
    </w:p>
    <w:p w:rsidR="00D8278A" w:rsidRPr="004B6C2E" w:rsidRDefault="00D8278A" w:rsidP="00D8278A">
      <w:pPr>
        <w:pStyle w:val="Heading1"/>
        <w:spacing w:before="0"/>
        <w:ind w:left="714"/>
        <w:jc w:val="center"/>
        <w:rPr>
          <w:rFonts w:ascii="Times New Roman" w:hAnsi="Times New Roman" w:cs="Times New Roman"/>
          <w:sz w:val="24"/>
          <w:szCs w:val="24"/>
        </w:rPr>
      </w:pPr>
      <w:bookmarkStart w:id="5" w:name="_Toc396723554"/>
      <w:r w:rsidRPr="004B6C2E">
        <w:rPr>
          <w:rFonts w:ascii="Times New Roman" w:hAnsi="Times New Roman" w:cs="Times New Roman"/>
          <w:sz w:val="24"/>
          <w:szCs w:val="24"/>
        </w:rPr>
        <w:lastRenderedPageBreak/>
        <w:t xml:space="preserve">RĪCĪBAS VIRZIENOS NOTEIKTO </w:t>
      </w:r>
      <w:r w:rsidR="000C4CFF" w:rsidRPr="004B6C2E">
        <w:rPr>
          <w:rFonts w:ascii="Times New Roman" w:hAnsi="Times New Roman" w:cs="Times New Roman"/>
          <w:sz w:val="24"/>
          <w:szCs w:val="24"/>
        </w:rPr>
        <w:t>PASĀKUMU</w:t>
      </w:r>
      <w:r w:rsidRPr="004B6C2E">
        <w:rPr>
          <w:rFonts w:ascii="Times New Roman" w:hAnsi="Times New Roman" w:cs="Times New Roman"/>
          <w:sz w:val="24"/>
          <w:szCs w:val="24"/>
        </w:rPr>
        <w:t xml:space="preserve"> IZPILDE</w:t>
      </w:r>
      <w:bookmarkEnd w:id="5"/>
    </w:p>
    <w:p w:rsidR="00680702" w:rsidRPr="004B6C2E" w:rsidRDefault="00680702" w:rsidP="00002D75">
      <w:pPr>
        <w:pStyle w:val="ListParagraph"/>
        <w:spacing w:after="0" w:line="240" w:lineRule="auto"/>
        <w:ind w:left="426"/>
        <w:jc w:val="both"/>
        <w:rPr>
          <w:rFonts w:ascii="Times New Roman" w:hAnsi="Times New Roman" w:cs="Times New Roman"/>
          <w:sz w:val="24"/>
          <w:szCs w:val="24"/>
        </w:rPr>
      </w:pPr>
    </w:p>
    <w:p w:rsidR="00D8278A" w:rsidRPr="004B6C2E" w:rsidRDefault="00D8278A" w:rsidP="00B150CE">
      <w:pPr>
        <w:pStyle w:val="ListParagraph"/>
        <w:spacing w:after="0" w:line="240" w:lineRule="auto"/>
        <w:ind w:left="0" w:firstLine="714"/>
        <w:jc w:val="both"/>
        <w:rPr>
          <w:rFonts w:ascii="Times New Roman" w:hAnsi="Times New Roman" w:cs="Times New Roman"/>
          <w:sz w:val="24"/>
          <w:szCs w:val="24"/>
        </w:rPr>
      </w:pPr>
      <w:r w:rsidRPr="004B6C2E">
        <w:rPr>
          <w:rFonts w:ascii="Times New Roman" w:hAnsi="Times New Roman" w:cs="Times New Roman"/>
          <w:sz w:val="24"/>
          <w:szCs w:val="24"/>
        </w:rPr>
        <w:t>Kopumā pamatnostādņu plānā noteikto uzdevu</w:t>
      </w:r>
      <w:r w:rsidR="00F920A0">
        <w:rPr>
          <w:rFonts w:ascii="Times New Roman" w:hAnsi="Times New Roman" w:cs="Times New Roman"/>
          <w:sz w:val="24"/>
          <w:szCs w:val="24"/>
        </w:rPr>
        <w:t>mu izpildes līmenis būtu vērtēja</w:t>
      </w:r>
      <w:r w:rsidRPr="004B6C2E">
        <w:rPr>
          <w:rFonts w:ascii="Times New Roman" w:hAnsi="Times New Roman" w:cs="Times New Roman"/>
          <w:sz w:val="24"/>
          <w:szCs w:val="24"/>
        </w:rPr>
        <w:t xml:space="preserve">ms kā augsts, kas liecina par izvēlēto rīcības virzienu ieviešanas efektivitāti. Vienlaikus, skaidrojot </w:t>
      </w:r>
      <w:r w:rsidR="000C4CFF" w:rsidRPr="004B6C2E">
        <w:rPr>
          <w:rFonts w:ascii="Times New Roman" w:hAnsi="Times New Roman" w:cs="Times New Roman"/>
          <w:sz w:val="24"/>
          <w:szCs w:val="24"/>
        </w:rPr>
        <w:t>pasākumu</w:t>
      </w:r>
      <w:r w:rsidRPr="004B6C2E">
        <w:rPr>
          <w:rFonts w:ascii="Times New Roman" w:hAnsi="Times New Roman" w:cs="Times New Roman"/>
          <w:sz w:val="24"/>
          <w:szCs w:val="24"/>
        </w:rPr>
        <w:t xml:space="preserve"> izpildes līmeni, jā</w:t>
      </w:r>
      <w:r w:rsidR="000C4CFF" w:rsidRPr="004B6C2E">
        <w:rPr>
          <w:rFonts w:ascii="Times New Roman" w:hAnsi="Times New Roman" w:cs="Times New Roman"/>
          <w:sz w:val="24"/>
          <w:szCs w:val="24"/>
        </w:rPr>
        <w:t xml:space="preserve">norāda, ka papildus finansējums pamatnostādņu pasākumu īstenošanai netika piešķirts. Lielākā </w:t>
      </w:r>
      <w:r w:rsidRPr="004B6C2E">
        <w:rPr>
          <w:rFonts w:ascii="Times New Roman" w:hAnsi="Times New Roman" w:cs="Times New Roman"/>
          <w:sz w:val="24"/>
          <w:szCs w:val="24"/>
        </w:rPr>
        <w:t xml:space="preserve">daļa noteikto </w:t>
      </w:r>
      <w:r w:rsidR="000C4CFF" w:rsidRPr="004B6C2E">
        <w:rPr>
          <w:rFonts w:ascii="Times New Roman" w:hAnsi="Times New Roman" w:cs="Times New Roman"/>
          <w:sz w:val="24"/>
          <w:szCs w:val="24"/>
        </w:rPr>
        <w:t>pasākumu</w:t>
      </w:r>
      <w:r w:rsidRPr="004B6C2E">
        <w:rPr>
          <w:rFonts w:ascii="Times New Roman" w:hAnsi="Times New Roman" w:cs="Times New Roman"/>
          <w:sz w:val="24"/>
          <w:szCs w:val="24"/>
        </w:rPr>
        <w:t xml:space="preserve"> izpilde ietilpst institūciju regulārajos pienākumos,</w:t>
      </w:r>
      <w:r w:rsidR="000C4CFF" w:rsidRPr="004B6C2E">
        <w:rPr>
          <w:rFonts w:ascii="Times New Roman" w:hAnsi="Times New Roman" w:cs="Times New Roman"/>
          <w:sz w:val="24"/>
          <w:szCs w:val="24"/>
        </w:rPr>
        <w:t xml:space="preserve"> kā arī pamatnostādņu īstenošanai pārskata periodā tika piesaistīts dažādu finanšu fondu un programmu finansējums,</w:t>
      </w:r>
      <w:r w:rsidRPr="004B6C2E">
        <w:rPr>
          <w:rFonts w:ascii="Times New Roman" w:hAnsi="Times New Roman" w:cs="Times New Roman"/>
          <w:sz w:val="24"/>
          <w:szCs w:val="24"/>
        </w:rPr>
        <w:t xml:space="preserve"> ar ko izskaidrojami augstie izpildes rādītāji.</w:t>
      </w:r>
    </w:p>
    <w:p w:rsidR="000C4CFF" w:rsidRPr="004B6C2E" w:rsidRDefault="000C4CFF" w:rsidP="00E32209">
      <w:pPr>
        <w:pStyle w:val="ListParagraph"/>
        <w:spacing w:after="0" w:line="240" w:lineRule="auto"/>
        <w:ind w:left="0"/>
        <w:jc w:val="both"/>
        <w:rPr>
          <w:rFonts w:ascii="Times New Roman" w:hAnsi="Times New Roman" w:cs="Times New Roman"/>
          <w:sz w:val="24"/>
          <w:szCs w:val="24"/>
        </w:rPr>
      </w:pPr>
    </w:p>
    <w:p w:rsidR="00D8278A" w:rsidRPr="004B6C2E" w:rsidRDefault="000C4CFF" w:rsidP="00B150CE">
      <w:pPr>
        <w:spacing w:after="0" w:line="240" w:lineRule="auto"/>
        <w:ind w:firstLine="714"/>
        <w:jc w:val="both"/>
        <w:rPr>
          <w:rFonts w:ascii="Times New Roman" w:hAnsi="Times New Roman" w:cs="Times New Roman"/>
          <w:sz w:val="24"/>
          <w:szCs w:val="24"/>
        </w:rPr>
      </w:pPr>
      <w:r w:rsidRPr="004B6C2E">
        <w:rPr>
          <w:rFonts w:ascii="Times New Roman" w:hAnsi="Times New Roman" w:cs="Times New Roman"/>
          <w:sz w:val="24"/>
          <w:szCs w:val="24"/>
        </w:rPr>
        <w:t>Pasākumu</w:t>
      </w:r>
      <w:r w:rsidR="00D8278A" w:rsidRPr="004B6C2E">
        <w:rPr>
          <w:rFonts w:ascii="Times New Roman" w:hAnsi="Times New Roman" w:cs="Times New Roman"/>
          <w:sz w:val="24"/>
          <w:szCs w:val="24"/>
        </w:rPr>
        <w:t xml:space="preserve"> izpildes novērtējuma rezultāti liecina, ka </w:t>
      </w:r>
      <w:r w:rsidRPr="004B6C2E">
        <w:rPr>
          <w:rFonts w:ascii="Times New Roman" w:hAnsi="Times New Roman" w:cs="Times New Roman"/>
          <w:sz w:val="24"/>
          <w:szCs w:val="24"/>
        </w:rPr>
        <w:t xml:space="preserve">pamatnostādņu īstenošanas </w:t>
      </w:r>
      <w:r w:rsidR="00D8278A" w:rsidRPr="004B6C2E">
        <w:rPr>
          <w:rFonts w:ascii="Times New Roman" w:hAnsi="Times New Roman" w:cs="Times New Roman"/>
          <w:sz w:val="24"/>
          <w:szCs w:val="24"/>
        </w:rPr>
        <w:t xml:space="preserve">starpposma </w:t>
      </w:r>
      <w:r w:rsidRPr="004B6C2E">
        <w:rPr>
          <w:rFonts w:ascii="Times New Roman" w:hAnsi="Times New Roman" w:cs="Times New Roman"/>
          <w:sz w:val="24"/>
          <w:szCs w:val="24"/>
        </w:rPr>
        <w:t xml:space="preserve">izvērtēšanas </w:t>
      </w:r>
      <w:r w:rsidR="00D8278A" w:rsidRPr="004B6C2E">
        <w:rPr>
          <w:rFonts w:ascii="Times New Roman" w:hAnsi="Times New Roman" w:cs="Times New Roman"/>
          <w:sz w:val="24"/>
          <w:szCs w:val="24"/>
        </w:rPr>
        <w:t>veikšanas brīdī</w:t>
      </w:r>
      <w:r w:rsidRPr="004B6C2E">
        <w:rPr>
          <w:rFonts w:ascii="Times New Roman" w:hAnsi="Times New Roman" w:cs="Times New Roman"/>
          <w:sz w:val="24"/>
          <w:szCs w:val="24"/>
        </w:rPr>
        <w:t xml:space="preserve"> visveiksmīgāk ticis īstenots I</w:t>
      </w:r>
      <w:r w:rsidR="00D8278A" w:rsidRPr="004B6C2E">
        <w:rPr>
          <w:rFonts w:ascii="Times New Roman" w:hAnsi="Times New Roman" w:cs="Times New Roman"/>
          <w:sz w:val="24"/>
          <w:szCs w:val="24"/>
        </w:rPr>
        <w:t xml:space="preserve"> rīcības virziens – </w:t>
      </w:r>
      <w:r w:rsidR="000308F2" w:rsidRPr="004B6C2E">
        <w:rPr>
          <w:rFonts w:ascii="Times New Roman" w:hAnsi="Times New Roman" w:cs="Times New Roman"/>
          <w:sz w:val="24"/>
          <w:szCs w:val="24"/>
        </w:rPr>
        <w:t>cilvēku tirdzniecības profilakse</w:t>
      </w:r>
      <w:r w:rsidR="00E22983" w:rsidRPr="004B6C2E">
        <w:rPr>
          <w:rFonts w:ascii="Times New Roman" w:hAnsi="Times New Roman" w:cs="Times New Roman"/>
          <w:sz w:val="24"/>
          <w:szCs w:val="24"/>
        </w:rPr>
        <w:t xml:space="preserve"> (skat. </w:t>
      </w:r>
      <w:r w:rsidR="00782B54" w:rsidRPr="004B6C2E">
        <w:rPr>
          <w:rFonts w:ascii="Times New Roman" w:hAnsi="Times New Roman" w:cs="Times New Roman"/>
          <w:sz w:val="24"/>
          <w:szCs w:val="24"/>
        </w:rPr>
        <w:t>1</w:t>
      </w:r>
      <w:r w:rsidR="00D8278A" w:rsidRPr="004B6C2E">
        <w:rPr>
          <w:rFonts w:ascii="Times New Roman" w:hAnsi="Times New Roman" w:cs="Times New Roman"/>
          <w:sz w:val="24"/>
          <w:szCs w:val="24"/>
        </w:rPr>
        <w:t xml:space="preserve">.attēlu), </w:t>
      </w:r>
      <w:r w:rsidR="000308F2" w:rsidRPr="004B6C2E">
        <w:rPr>
          <w:rFonts w:ascii="Times New Roman" w:hAnsi="Times New Roman" w:cs="Times New Roman"/>
          <w:sz w:val="24"/>
          <w:szCs w:val="24"/>
        </w:rPr>
        <w:t>s</w:t>
      </w:r>
      <w:r w:rsidR="00D8278A" w:rsidRPr="004B6C2E">
        <w:rPr>
          <w:rFonts w:ascii="Times New Roman" w:hAnsi="Times New Roman" w:cs="Times New Roman"/>
          <w:sz w:val="24"/>
          <w:szCs w:val="24"/>
        </w:rPr>
        <w:t>avukārt pārējo rīcības virzienos izpildes līmenis ir līdzīgs.</w:t>
      </w:r>
    </w:p>
    <w:p w:rsidR="00D8278A" w:rsidRPr="004B6C2E" w:rsidRDefault="00D8278A" w:rsidP="00002D75">
      <w:pPr>
        <w:pStyle w:val="ListParagraph"/>
        <w:spacing w:after="0" w:line="240" w:lineRule="auto"/>
        <w:ind w:left="426"/>
        <w:jc w:val="both"/>
        <w:rPr>
          <w:rFonts w:ascii="Times New Roman" w:hAnsi="Times New Roman" w:cs="Times New Roman"/>
          <w:sz w:val="24"/>
          <w:szCs w:val="24"/>
        </w:rPr>
      </w:pPr>
    </w:p>
    <w:p w:rsidR="00782B54" w:rsidRPr="004B6C2E" w:rsidRDefault="00782B54"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1.attēls</w:t>
      </w:r>
    </w:p>
    <w:p w:rsidR="00284B5A" w:rsidRPr="004B6C2E" w:rsidRDefault="00284B5A" w:rsidP="00E5513D">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354320" cy="3556000"/>
            <wp:effectExtent l="0" t="0" r="1778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4B5A" w:rsidRPr="004B6C2E" w:rsidRDefault="00284B5A" w:rsidP="00B150CE">
      <w:pPr>
        <w:spacing w:after="0" w:line="240" w:lineRule="auto"/>
        <w:jc w:val="both"/>
        <w:rPr>
          <w:rFonts w:ascii="Times New Roman" w:hAnsi="Times New Roman" w:cs="Times New Roman"/>
          <w:sz w:val="24"/>
          <w:szCs w:val="24"/>
        </w:rPr>
      </w:pPr>
    </w:p>
    <w:p w:rsidR="00D8278A" w:rsidRPr="004B6C2E" w:rsidRDefault="00D8278A" w:rsidP="00002D75">
      <w:pPr>
        <w:pStyle w:val="ListParagraph"/>
        <w:spacing w:after="0" w:line="240" w:lineRule="auto"/>
        <w:ind w:left="426"/>
        <w:jc w:val="both"/>
        <w:rPr>
          <w:rFonts w:ascii="Times New Roman" w:hAnsi="Times New Roman" w:cs="Times New Roman"/>
          <w:b/>
          <w:sz w:val="24"/>
          <w:szCs w:val="24"/>
        </w:rPr>
      </w:pPr>
      <w:r w:rsidRPr="004B6C2E">
        <w:rPr>
          <w:rFonts w:ascii="Times New Roman" w:hAnsi="Times New Roman" w:cs="Times New Roman"/>
          <w:b/>
          <w:sz w:val="24"/>
          <w:szCs w:val="24"/>
        </w:rPr>
        <w:t xml:space="preserve">I </w:t>
      </w:r>
      <w:r w:rsidR="009A3505" w:rsidRPr="004B6C2E">
        <w:rPr>
          <w:rFonts w:ascii="Times New Roman" w:hAnsi="Times New Roman" w:cs="Times New Roman"/>
          <w:b/>
          <w:sz w:val="24"/>
          <w:szCs w:val="24"/>
        </w:rPr>
        <w:t>RĪCĪBAS VIRZIENS</w:t>
      </w:r>
      <w:r w:rsidRPr="004B6C2E">
        <w:rPr>
          <w:rFonts w:ascii="Times New Roman" w:hAnsi="Times New Roman" w:cs="Times New Roman"/>
          <w:b/>
          <w:sz w:val="24"/>
          <w:szCs w:val="24"/>
        </w:rPr>
        <w:t xml:space="preserve">: </w:t>
      </w:r>
      <w:r w:rsidR="009A3505" w:rsidRPr="004B6C2E">
        <w:rPr>
          <w:rFonts w:ascii="Times New Roman" w:hAnsi="Times New Roman" w:cs="Times New Roman"/>
          <w:b/>
          <w:sz w:val="24"/>
          <w:szCs w:val="24"/>
        </w:rPr>
        <w:t>CILVĒKU TIRDZNIECĪBAS PROFILAKSE</w:t>
      </w:r>
    </w:p>
    <w:p w:rsidR="00D8278A" w:rsidRPr="004B6C2E" w:rsidRDefault="00D8278A" w:rsidP="00002D75">
      <w:pPr>
        <w:pStyle w:val="ListParagraph"/>
        <w:spacing w:after="0" w:line="240" w:lineRule="auto"/>
        <w:ind w:left="426"/>
        <w:jc w:val="both"/>
        <w:rPr>
          <w:rFonts w:ascii="Times New Roman" w:hAnsi="Times New Roman" w:cs="Times New Roman"/>
          <w:sz w:val="24"/>
          <w:szCs w:val="24"/>
        </w:rPr>
      </w:pPr>
    </w:p>
    <w:p w:rsidR="003C310D" w:rsidRPr="004B6C2E" w:rsidRDefault="00E32209" w:rsidP="00782B54">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Rīcības virziens “Cilvēku tirdzniecības profilakse”</w:t>
      </w:r>
      <w:r w:rsidR="009A3505" w:rsidRPr="004B6C2E">
        <w:rPr>
          <w:rFonts w:ascii="Times New Roman" w:hAnsi="Times New Roman" w:cs="Times New Roman"/>
          <w:sz w:val="24"/>
          <w:szCs w:val="24"/>
        </w:rPr>
        <w:t xml:space="preserve"> ietver 23 pasākumus</w:t>
      </w:r>
      <w:r w:rsidR="002444AE" w:rsidRPr="004B6C2E">
        <w:rPr>
          <w:rFonts w:ascii="Times New Roman" w:hAnsi="Times New Roman" w:cs="Times New Roman"/>
          <w:sz w:val="24"/>
          <w:szCs w:val="24"/>
        </w:rPr>
        <w:t>, kur</w:t>
      </w:r>
      <w:r w:rsidR="00905918" w:rsidRPr="004B6C2E">
        <w:rPr>
          <w:rFonts w:ascii="Times New Roman" w:hAnsi="Times New Roman" w:cs="Times New Roman"/>
          <w:sz w:val="24"/>
          <w:szCs w:val="24"/>
        </w:rPr>
        <w:t>i</w:t>
      </w:r>
      <w:r w:rsidR="002444AE" w:rsidRPr="004B6C2E">
        <w:rPr>
          <w:rFonts w:ascii="Times New Roman" w:hAnsi="Times New Roman" w:cs="Times New Roman"/>
          <w:sz w:val="24"/>
          <w:szCs w:val="24"/>
        </w:rPr>
        <w:t xml:space="preserve"> noteikti atbilstoši pamatnostādnēs definētajam politikas </w:t>
      </w:r>
      <w:r w:rsidRPr="004B6C2E">
        <w:rPr>
          <w:rFonts w:ascii="Times New Roman" w:hAnsi="Times New Roman" w:cs="Times New Roman"/>
          <w:sz w:val="24"/>
          <w:szCs w:val="24"/>
        </w:rPr>
        <w:t>mēr</w:t>
      </w:r>
      <w:r w:rsidR="002444AE" w:rsidRPr="004B6C2E">
        <w:rPr>
          <w:rFonts w:ascii="Times New Roman" w:hAnsi="Times New Roman" w:cs="Times New Roman"/>
          <w:sz w:val="24"/>
          <w:szCs w:val="24"/>
        </w:rPr>
        <w:t>ķim:</w:t>
      </w:r>
      <w:r w:rsidRPr="004B6C2E">
        <w:rPr>
          <w:rFonts w:ascii="Times New Roman" w:hAnsi="Times New Roman" w:cs="Times New Roman"/>
          <w:sz w:val="24"/>
          <w:szCs w:val="24"/>
        </w:rPr>
        <w:t xml:space="preserve"> veicināt sabiedrības informētību un izpratni par cilvēku tirdzniecību un nodrošināt atbalstu cilvēku tirdzniecības upuriem</w:t>
      </w:r>
      <w:r w:rsidR="002444AE" w:rsidRPr="004B6C2E">
        <w:rPr>
          <w:rFonts w:ascii="Times New Roman" w:hAnsi="Times New Roman" w:cs="Times New Roman"/>
          <w:sz w:val="24"/>
          <w:szCs w:val="24"/>
        </w:rPr>
        <w:t>.</w:t>
      </w:r>
    </w:p>
    <w:p w:rsidR="002444AE" w:rsidRPr="004B6C2E" w:rsidRDefault="002444AE" w:rsidP="00E32209">
      <w:pPr>
        <w:pStyle w:val="ListParagraph"/>
        <w:spacing w:after="0" w:line="240" w:lineRule="auto"/>
        <w:ind w:left="0"/>
        <w:jc w:val="both"/>
        <w:rPr>
          <w:rFonts w:ascii="Times New Roman" w:hAnsi="Times New Roman" w:cs="Times New Roman"/>
          <w:sz w:val="24"/>
          <w:szCs w:val="24"/>
        </w:rPr>
      </w:pPr>
    </w:p>
    <w:p w:rsidR="00570441" w:rsidRPr="004B6C2E" w:rsidRDefault="009A3505" w:rsidP="00782B54">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Desmit pasākumi, kuri saistīti ar sabiedrības informēšanu, speciālistu un praktiķu izglītošanu un valsts apmaksātās sociālās rehabilitācijas pakalpojumu cilvēku tirdzniecības upuriem nodrošināšanu, ir noteikti kā pastāvīgi izpildāmi visā pamatnostādņu īste</w:t>
      </w:r>
      <w:r w:rsidR="00570441" w:rsidRPr="004B6C2E">
        <w:rPr>
          <w:rFonts w:ascii="Times New Roman" w:hAnsi="Times New Roman" w:cs="Times New Roman"/>
          <w:sz w:val="24"/>
          <w:szCs w:val="24"/>
        </w:rPr>
        <w:t>nošanas periodā.</w:t>
      </w:r>
    </w:p>
    <w:p w:rsidR="002444AE" w:rsidRPr="004B6C2E" w:rsidRDefault="007E4A4F" w:rsidP="00782B54">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2.attēls</w:t>
      </w:r>
      <w:r w:rsidR="00C72EFB" w:rsidRPr="004B6C2E">
        <w:rPr>
          <w:rFonts w:ascii="Times New Roman" w:hAnsi="Times New Roman" w:cs="Times New Roman"/>
          <w:sz w:val="24"/>
          <w:szCs w:val="24"/>
        </w:rPr>
        <w:t xml:space="preserve"> parāda tikai lielāko daļu no apzinātajiem informatīvajiem pasākumiem, praksē īstenoto pasākumu skaits ir liel</w:t>
      </w:r>
      <w:r w:rsidR="00D16EEE" w:rsidRPr="004B6C2E">
        <w:rPr>
          <w:rFonts w:ascii="Times New Roman" w:hAnsi="Times New Roman" w:cs="Times New Roman"/>
          <w:sz w:val="24"/>
          <w:szCs w:val="24"/>
        </w:rPr>
        <w:t>āk</w:t>
      </w:r>
      <w:r w:rsidR="00570441" w:rsidRPr="004B6C2E">
        <w:rPr>
          <w:rFonts w:ascii="Times New Roman" w:hAnsi="Times New Roman" w:cs="Times New Roman"/>
          <w:sz w:val="24"/>
          <w:szCs w:val="24"/>
        </w:rPr>
        <w:t>s, jo pamatnostādnēs noteikto informatīvo pasākumu skaitā</w:t>
      </w:r>
      <w:r w:rsidR="00D16EEE" w:rsidRPr="004B6C2E">
        <w:rPr>
          <w:rFonts w:ascii="Times New Roman" w:hAnsi="Times New Roman" w:cs="Times New Roman"/>
          <w:sz w:val="24"/>
          <w:szCs w:val="24"/>
        </w:rPr>
        <w:t xml:space="preserve"> nav iespējams iekļaut tematisko </w:t>
      </w:r>
      <w:r w:rsidR="00EC19AC" w:rsidRPr="004B6C2E">
        <w:rPr>
          <w:rFonts w:ascii="Times New Roman" w:hAnsi="Times New Roman" w:cs="Times New Roman"/>
          <w:sz w:val="24"/>
          <w:szCs w:val="24"/>
        </w:rPr>
        <w:t>videoklipu</w:t>
      </w:r>
      <w:r w:rsidR="00D16EEE" w:rsidRPr="004B6C2E">
        <w:rPr>
          <w:rFonts w:ascii="Times New Roman" w:hAnsi="Times New Roman" w:cs="Times New Roman"/>
          <w:sz w:val="24"/>
          <w:szCs w:val="24"/>
        </w:rPr>
        <w:t>, plakātu un informatīvo bukletu izstrādi un izplatīšanu. Tajā pašā laikā šādi sabiedrības informēšanas pasākumi, kas tiek</w:t>
      </w:r>
      <w:r w:rsidR="00341A50" w:rsidRPr="004B6C2E">
        <w:rPr>
          <w:rFonts w:ascii="Times New Roman" w:hAnsi="Times New Roman" w:cs="Times New Roman"/>
          <w:sz w:val="24"/>
          <w:szCs w:val="24"/>
        </w:rPr>
        <w:t>, atspoguļoti plašsaziņas līdzekļos,</w:t>
      </w:r>
      <w:r w:rsidR="00D16EEE" w:rsidRPr="004B6C2E">
        <w:rPr>
          <w:rFonts w:ascii="Times New Roman" w:hAnsi="Times New Roman" w:cs="Times New Roman"/>
          <w:sz w:val="24"/>
          <w:szCs w:val="24"/>
        </w:rPr>
        <w:t xml:space="preserve"> (</w:t>
      </w:r>
      <w:r w:rsidR="00EC19AC" w:rsidRPr="004B6C2E">
        <w:rPr>
          <w:rFonts w:ascii="Times New Roman" w:hAnsi="Times New Roman" w:cs="Times New Roman"/>
          <w:sz w:val="24"/>
          <w:szCs w:val="24"/>
        </w:rPr>
        <w:t>videoklipi</w:t>
      </w:r>
      <w:r w:rsidR="00D16EEE" w:rsidRPr="004B6C2E">
        <w:rPr>
          <w:rFonts w:ascii="Times New Roman" w:hAnsi="Times New Roman" w:cs="Times New Roman"/>
          <w:sz w:val="24"/>
          <w:szCs w:val="24"/>
        </w:rPr>
        <w:t xml:space="preserve"> televīziju kanālos, intervijas, publikācijas</w:t>
      </w:r>
      <w:r w:rsidR="004B6C2E">
        <w:rPr>
          <w:rFonts w:ascii="Times New Roman" w:hAnsi="Times New Roman" w:cs="Times New Roman"/>
          <w:sz w:val="24"/>
          <w:szCs w:val="24"/>
        </w:rPr>
        <w:t>,</w:t>
      </w:r>
      <w:r w:rsidR="00D16EEE" w:rsidRPr="004B6C2E">
        <w:rPr>
          <w:rFonts w:ascii="Times New Roman" w:hAnsi="Times New Roman" w:cs="Times New Roman"/>
          <w:sz w:val="24"/>
          <w:szCs w:val="24"/>
        </w:rPr>
        <w:t xml:space="preserve"> sižeti televīzijā, </w:t>
      </w:r>
      <w:r w:rsidR="00D16EEE" w:rsidRPr="004B6C2E">
        <w:rPr>
          <w:rFonts w:ascii="Times New Roman" w:hAnsi="Times New Roman" w:cs="Times New Roman"/>
          <w:sz w:val="24"/>
          <w:szCs w:val="24"/>
        </w:rPr>
        <w:lastRenderedPageBreak/>
        <w:t>radio, internetā, sociālajos tīklos) ir efektīvi un sasniedz plašu sabiedrības loku dažādos valsts reģionos un vecuma grupās.</w:t>
      </w:r>
    </w:p>
    <w:p w:rsidR="003C310D" w:rsidRPr="004B6C2E" w:rsidRDefault="003C310D" w:rsidP="00002D75">
      <w:pPr>
        <w:pStyle w:val="ListParagraph"/>
        <w:spacing w:after="0" w:line="240" w:lineRule="auto"/>
        <w:ind w:left="426"/>
        <w:jc w:val="both"/>
        <w:rPr>
          <w:rFonts w:ascii="Times New Roman" w:hAnsi="Times New Roman" w:cs="Times New Roman"/>
          <w:sz w:val="24"/>
          <w:szCs w:val="24"/>
        </w:rPr>
      </w:pPr>
    </w:p>
    <w:p w:rsidR="007E4A4F" w:rsidRPr="004B6C2E" w:rsidRDefault="007E4A4F"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2.attēls</w:t>
      </w:r>
    </w:p>
    <w:p w:rsidR="00EC2CC7" w:rsidRPr="004B6C2E" w:rsidRDefault="00EC2CC7"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272392" cy="3472775"/>
            <wp:effectExtent l="0" t="0" r="508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2CC7" w:rsidRPr="004B6C2E" w:rsidRDefault="00EC2CC7" w:rsidP="00002D75">
      <w:pPr>
        <w:pStyle w:val="ListParagraph"/>
        <w:spacing w:after="0" w:line="240" w:lineRule="auto"/>
        <w:ind w:left="426"/>
        <w:jc w:val="both"/>
        <w:rPr>
          <w:rFonts w:ascii="Times New Roman" w:hAnsi="Times New Roman" w:cs="Times New Roman"/>
          <w:sz w:val="24"/>
          <w:szCs w:val="24"/>
        </w:rPr>
      </w:pPr>
    </w:p>
    <w:p w:rsidR="005935BF" w:rsidRPr="004B6C2E" w:rsidRDefault="0031512C" w:rsidP="00E852F8">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Sabiedrības informēšanas aktivitātes un speciālistu izglītošanas pasākumi tiek īstenoti pēc valsts vai pašvaldības institūciju vai nevalstisko organizāciju iniciatīvas, gan pastāvīgi, gan sadarbojoties</w:t>
      </w:r>
      <w:r w:rsidR="00733554" w:rsidRPr="004B6C2E">
        <w:rPr>
          <w:rFonts w:ascii="Times New Roman" w:hAnsi="Times New Roman" w:cs="Times New Roman"/>
          <w:sz w:val="24"/>
          <w:szCs w:val="24"/>
        </w:rPr>
        <w:t xml:space="preserve"> un atbalstot</w:t>
      </w:r>
      <w:r w:rsidRPr="004B6C2E">
        <w:rPr>
          <w:rFonts w:ascii="Times New Roman" w:hAnsi="Times New Roman" w:cs="Times New Roman"/>
          <w:sz w:val="24"/>
          <w:szCs w:val="24"/>
        </w:rPr>
        <w:t xml:space="preserve">, šo pasākumu īstenošanu finansējot </w:t>
      </w:r>
      <w:r w:rsidR="00C72EFB" w:rsidRPr="004B6C2E">
        <w:rPr>
          <w:rFonts w:ascii="Times New Roman" w:hAnsi="Times New Roman" w:cs="Times New Roman"/>
          <w:sz w:val="24"/>
          <w:szCs w:val="24"/>
        </w:rPr>
        <w:t xml:space="preserve">no atbildīgo un iesaistīto institūciju ikgadējā </w:t>
      </w:r>
      <w:r w:rsidR="00733554" w:rsidRPr="004B6C2E">
        <w:rPr>
          <w:rFonts w:ascii="Times New Roman" w:hAnsi="Times New Roman" w:cs="Times New Roman"/>
          <w:sz w:val="24"/>
          <w:szCs w:val="24"/>
        </w:rPr>
        <w:t xml:space="preserve">valsts </w:t>
      </w:r>
      <w:r w:rsidR="00C72EFB" w:rsidRPr="004B6C2E">
        <w:rPr>
          <w:rFonts w:ascii="Times New Roman" w:hAnsi="Times New Roman" w:cs="Times New Roman"/>
          <w:sz w:val="24"/>
          <w:szCs w:val="24"/>
        </w:rPr>
        <w:t xml:space="preserve">budžeta vai </w:t>
      </w:r>
      <w:r w:rsidR="005935BF" w:rsidRPr="004B6C2E">
        <w:rPr>
          <w:rFonts w:ascii="Times New Roman" w:hAnsi="Times New Roman" w:cs="Times New Roman"/>
          <w:sz w:val="24"/>
          <w:szCs w:val="24"/>
        </w:rPr>
        <w:t xml:space="preserve">piesaistot dažādu finanšu programmu un sociāli atbildīgu uzņēmēju finansējumu: Baltijas jūras valstu padomes Projektu atbalsta fonds, Zviedru institūts, Ziemeļu Ministru padome, </w:t>
      </w:r>
      <w:proofErr w:type="spellStart"/>
      <w:r w:rsidR="005935BF" w:rsidRPr="004B6C2E">
        <w:rPr>
          <w:rFonts w:ascii="Times New Roman" w:hAnsi="Times New Roman" w:cs="Times New Roman"/>
          <w:sz w:val="24"/>
          <w:szCs w:val="24"/>
        </w:rPr>
        <w:t>Philip</w:t>
      </w:r>
      <w:proofErr w:type="spellEnd"/>
      <w:r w:rsidR="005935BF" w:rsidRPr="004B6C2E">
        <w:rPr>
          <w:rFonts w:ascii="Times New Roman" w:hAnsi="Times New Roman" w:cs="Times New Roman"/>
          <w:sz w:val="24"/>
          <w:szCs w:val="24"/>
        </w:rPr>
        <w:t xml:space="preserve"> </w:t>
      </w:r>
      <w:proofErr w:type="spellStart"/>
      <w:r w:rsidR="005935BF" w:rsidRPr="004B6C2E">
        <w:rPr>
          <w:rFonts w:ascii="Times New Roman" w:hAnsi="Times New Roman" w:cs="Times New Roman"/>
          <w:sz w:val="24"/>
          <w:szCs w:val="24"/>
        </w:rPr>
        <w:t>Morris</w:t>
      </w:r>
      <w:proofErr w:type="spellEnd"/>
      <w:r w:rsidR="005935BF" w:rsidRPr="004B6C2E">
        <w:rPr>
          <w:rFonts w:ascii="Times New Roman" w:hAnsi="Times New Roman" w:cs="Times New Roman"/>
          <w:sz w:val="24"/>
          <w:szCs w:val="24"/>
        </w:rPr>
        <w:t xml:space="preserve"> </w:t>
      </w:r>
      <w:proofErr w:type="spellStart"/>
      <w:r w:rsidR="005935BF" w:rsidRPr="004B6C2E">
        <w:rPr>
          <w:rFonts w:ascii="Times New Roman" w:hAnsi="Times New Roman" w:cs="Times New Roman"/>
          <w:sz w:val="24"/>
          <w:szCs w:val="24"/>
        </w:rPr>
        <w:t>International</w:t>
      </w:r>
      <w:proofErr w:type="spellEnd"/>
      <w:r w:rsidR="005935BF" w:rsidRPr="004B6C2E">
        <w:rPr>
          <w:rFonts w:ascii="Times New Roman" w:hAnsi="Times New Roman" w:cs="Times New Roman"/>
          <w:sz w:val="24"/>
          <w:szCs w:val="24"/>
        </w:rPr>
        <w:t>, Eiropas Komisijas programma “Noziedzības profilakse un apkarošana” u.c.</w:t>
      </w:r>
      <w:r w:rsidR="00AE2569" w:rsidRPr="004B6C2E">
        <w:rPr>
          <w:rFonts w:ascii="Times New Roman" w:hAnsi="Times New Roman" w:cs="Times New Roman"/>
          <w:sz w:val="24"/>
          <w:szCs w:val="24"/>
        </w:rPr>
        <w:t xml:space="preserve"> Aprēķini liecina, ka informatīvo un izglītojošo pasākumu un aktivitāšu īstenošanai izlietots aptuveni </w:t>
      </w:r>
      <w:r w:rsidR="00F76EAC" w:rsidRPr="004B6C2E">
        <w:rPr>
          <w:rFonts w:ascii="Times New Roman" w:hAnsi="Times New Roman" w:cs="Times New Roman"/>
          <w:sz w:val="24"/>
          <w:szCs w:val="24"/>
        </w:rPr>
        <w:t xml:space="preserve">179 640 </w:t>
      </w:r>
      <w:proofErr w:type="spellStart"/>
      <w:r w:rsidR="00F76EAC" w:rsidRPr="004B6C2E">
        <w:rPr>
          <w:rFonts w:ascii="Times New Roman" w:hAnsi="Times New Roman" w:cs="Times New Roman"/>
          <w:i/>
          <w:sz w:val="24"/>
          <w:szCs w:val="24"/>
        </w:rPr>
        <w:t>euro</w:t>
      </w:r>
      <w:proofErr w:type="spellEnd"/>
      <w:r w:rsidR="00AE2569" w:rsidRPr="004B6C2E">
        <w:rPr>
          <w:rFonts w:ascii="Times New Roman" w:hAnsi="Times New Roman" w:cs="Times New Roman"/>
          <w:sz w:val="24"/>
          <w:szCs w:val="24"/>
        </w:rPr>
        <w:t xml:space="preserve">, taču praktiski </w:t>
      </w:r>
      <w:r w:rsidR="00D16EEE" w:rsidRPr="004B6C2E">
        <w:rPr>
          <w:rFonts w:ascii="Times New Roman" w:hAnsi="Times New Roman" w:cs="Times New Roman"/>
          <w:sz w:val="24"/>
          <w:szCs w:val="24"/>
        </w:rPr>
        <w:t>daudz vairāk finansējuma ir ticis ieguld</w:t>
      </w:r>
      <w:r w:rsidR="00733554" w:rsidRPr="004B6C2E">
        <w:rPr>
          <w:rFonts w:ascii="Times New Roman" w:hAnsi="Times New Roman" w:cs="Times New Roman"/>
          <w:sz w:val="24"/>
          <w:szCs w:val="24"/>
        </w:rPr>
        <w:t>īts, taču precīzus aprēķinus nav iespējams veikt.</w:t>
      </w:r>
    </w:p>
    <w:p w:rsidR="0028707D" w:rsidRPr="004B6C2E" w:rsidRDefault="0028707D" w:rsidP="006E4852">
      <w:pPr>
        <w:pStyle w:val="ListParagraph"/>
        <w:spacing w:after="0" w:line="240" w:lineRule="auto"/>
        <w:ind w:left="0"/>
        <w:jc w:val="both"/>
        <w:rPr>
          <w:rFonts w:ascii="Times New Roman" w:hAnsi="Times New Roman" w:cs="Times New Roman"/>
          <w:sz w:val="24"/>
          <w:szCs w:val="24"/>
        </w:rPr>
      </w:pPr>
    </w:p>
    <w:p w:rsidR="0028707D" w:rsidRPr="004B6C2E" w:rsidRDefault="006E4852" w:rsidP="00E852F8">
      <w:pPr>
        <w:pStyle w:val="ListParagraph"/>
        <w:spacing w:after="0" w:line="240" w:lineRule="auto"/>
        <w:ind w:left="0" w:firstLine="360"/>
        <w:jc w:val="both"/>
        <w:rPr>
          <w:rFonts w:ascii="Times New Roman" w:hAnsi="Times New Roman" w:cs="Times New Roman"/>
          <w:sz w:val="24"/>
          <w:szCs w:val="24"/>
        </w:rPr>
      </w:pPr>
      <w:r w:rsidRPr="004B6C2E">
        <w:rPr>
          <w:rFonts w:ascii="Times New Roman" w:hAnsi="Times New Roman" w:cs="Times New Roman"/>
          <w:sz w:val="24"/>
          <w:szCs w:val="24"/>
        </w:rPr>
        <w:t>Projekti, kuru īstenošana ir nodrošinājusi būtisku ieguldījumu sabiedrības informēšanā un institūciju darbinieku izglītošanā:</w:t>
      </w:r>
    </w:p>
    <w:p w:rsidR="006E4852" w:rsidRPr="004B6C2E" w:rsidRDefault="006E4852" w:rsidP="004B6C2E">
      <w:pPr>
        <w:pStyle w:val="ListParagraph"/>
        <w:numPr>
          <w:ilvl w:val="0"/>
          <w:numId w:val="7"/>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SAFETY COMPASS “Drošības kompass – efektīvi risinājumi cilvēku tirdzniecības novēršanai” HOME/2011/ISEC/AG/4000002172</w:t>
      </w:r>
      <w:r w:rsidR="009C35CE" w:rsidRPr="004B6C2E">
        <w:rPr>
          <w:rFonts w:ascii="Times New Roman" w:hAnsi="Times New Roman" w:cs="Times New Roman"/>
          <w:sz w:val="24"/>
          <w:szCs w:val="24"/>
        </w:rPr>
        <w:t xml:space="preserve"> (2013.</w:t>
      </w:r>
      <w:r w:rsidRPr="004B6C2E">
        <w:rPr>
          <w:rFonts w:ascii="Times New Roman" w:hAnsi="Times New Roman" w:cs="Times New Roman"/>
          <w:sz w:val="24"/>
          <w:szCs w:val="24"/>
        </w:rPr>
        <w:t xml:space="preserve"> – 2015.</w:t>
      </w:r>
      <w:r w:rsidR="009C35CE" w:rsidRPr="004B6C2E">
        <w:rPr>
          <w:rFonts w:ascii="Times New Roman" w:hAnsi="Times New Roman" w:cs="Times New Roman"/>
          <w:sz w:val="24"/>
          <w:szCs w:val="24"/>
        </w:rPr>
        <w:t>gads</w:t>
      </w:r>
      <w:r w:rsidRPr="004B6C2E">
        <w:rPr>
          <w:rFonts w:ascii="Times New Roman" w:hAnsi="Times New Roman" w:cs="Times New Roman"/>
          <w:sz w:val="24"/>
          <w:szCs w:val="24"/>
        </w:rPr>
        <w:t>) – biedrība “Centrs Marta”, Iekšlietu ministrija;</w:t>
      </w:r>
    </w:p>
    <w:p w:rsidR="00325721" w:rsidRPr="004B6C2E" w:rsidRDefault="00325721" w:rsidP="004B6C2E">
      <w:pPr>
        <w:pStyle w:val="ListParagraph"/>
        <w:numPr>
          <w:ilvl w:val="0"/>
          <w:numId w:val="7"/>
        </w:numPr>
        <w:jc w:val="both"/>
        <w:rPr>
          <w:rFonts w:ascii="Times New Roman" w:hAnsi="Times New Roman" w:cs="Times New Roman"/>
          <w:sz w:val="24"/>
          <w:szCs w:val="24"/>
        </w:rPr>
      </w:pPr>
      <w:r w:rsidRPr="004B6C2E">
        <w:rPr>
          <w:rFonts w:ascii="Times New Roman" w:hAnsi="Times New Roman" w:cs="Times New Roman"/>
          <w:sz w:val="24"/>
          <w:szCs w:val="24"/>
        </w:rPr>
        <w:t>FINEC „Tiesu sistēmas dalībnieku un citu juridisko profesiju pārstāvju starpdisciplināras mācības par finanšu un ekonomisko noziegumu izcelsmi un tiesu praksi” ( 2013. – 2015.gads) Latvijas Tiesnešu mācību centrs;</w:t>
      </w:r>
    </w:p>
    <w:p w:rsidR="006E4852" w:rsidRPr="004B6C2E" w:rsidRDefault="006E4852" w:rsidP="004B6C2E">
      <w:pPr>
        <w:pStyle w:val="ListParagraph"/>
        <w:numPr>
          <w:ilvl w:val="0"/>
          <w:numId w:val="7"/>
        </w:numPr>
        <w:jc w:val="both"/>
        <w:rPr>
          <w:rFonts w:ascii="Times New Roman" w:hAnsi="Times New Roman" w:cs="Times New Roman"/>
          <w:sz w:val="24"/>
          <w:szCs w:val="24"/>
        </w:rPr>
      </w:pPr>
      <w:r w:rsidRPr="004B6C2E">
        <w:rPr>
          <w:rFonts w:ascii="Times New Roman" w:hAnsi="Times New Roman" w:cs="Times New Roman"/>
          <w:sz w:val="24"/>
          <w:szCs w:val="24"/>
        </w:rPr>
        <w:t>STROM “Stiprinot pašvaldību lomu cīņā ar cilvēku tirdzniecību Baltijas jūras reģionā” CBSSPSF/</w:t>
      </w:r>
      <w:r w:rsidR="009C35CE" w:rsidRPr="004B6C2E">
        <w:rPr>
          <w:rFonts w:ascii="Times New Roman" w:hAnsi="Times New Roman" w:cs="Times New Roman"/>
          <w:sz w:val="24"/>
          <w:szCs w:val="24"/>
        </w:rPr>
        <w:t>SC 042014/1 (2014.</w:t>
      </w:r>
      <w:r w:rsidRPr="004B6C2E">
        <w:rPr>
          <w:rFonts w:ascii="Times New Roman" w:hAnsi="Times New Roman" w:cs="Times New Roman"/>
          <w:sz w:val="24"/>
          <w:szCs w:val="24"/>
        </w:rPr>
        <w:t xml:space="preserve"> – 2015.ga</w:t>
      </w:r>
      <w:r w:rsidR="009C35CE" w:rsidRPr="004B6C2E">
        <w:rPr>
          <w:rFonts w:ascii="Times New Roman" w:hAnsi="Times New Roman" w:cs="Times New Roman"/>
          <w:sz w:val="24"/>
          <w:szCs w:val="24"/>
        </w:rPr>
        <w:t>ds</w:t>
      </w:r>
      <w:r w:rsidRPr="004B6C2E">
        <w:rPr>
          <w:rFonts w:ascii="Times New Roman" w:hAnsi="Times New Roman" w:cs="Times New Roman"/>
          <w:sz w:val="24"/>
          <w:szCs w:val="24"/>
        </w:rPr>
        <w:t>) – Iekšlietu ministrija, Baltijas jūras valstu padome</w:t>
      </w:r>
      <w:r w:rsidR="00325721" w:rsidRPr="004B6C2E">
        <w:rPr>
          <w:rFonts w:ascii="Times New Roman" w:hAnsi="Times New Roman" w:cs="Times New Roman"/>
          <w:sz w:val="24"/>
          <w:szCs w:val="24"/>
        </w:rPr>
        <w:t>;</w:t>
      </w:r>
    </w:p>
    <w:p w:rsidR="006E4852" w:rsidRPr="004B6C2E" w:rsidRDefault="006E4852" w:rsidP="004B6C2E">
      <w:pPr>
        <w:pStyle w:val="ListParagraph"/>
        <w:numPr>
          <w:ilvl w:val="0"/>
          <w:numId w:val="7"/>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 xml:space="preserve">HESTIA “Novēršot cilvēku tirdzniecību un fiktīvās laulības: daudznozaru risinājums” HOME/2013/ISEC/AG/THB/4000005845 </w:t>
      </w:r>
      <w:r w:rsidR="009C35CE" w:rsidRPr="004B6C2E">
        <w:rPr>
          <w:rFonts w:ascii="Times New Roman" w:hAnsi="Times New Roman" w:cs="Times New Roman"/>
          <w:sz w:val="24"/>
          <w:szCs w:val="24"/>
        </w:rPr>
        <w:t>(</w:t>
      </w:r>
      <w:r w:rsidRPr="004B6C2E">
        <w:rPr>
          <w:rFonts w:ascii="Times New Roman" w:hAnsi="Times New Roman" w:cs="Times New Roman"/>
          <w:sz w:val="24"/>
          <w:szCs w:val="24"/>
        </w:rPr>
        <w:t>2</w:t>
      </w:r>
      <w:r w:rsidR="009C35CE" w:rsidRPr="004B6C2E">
        <w:rPr>
          <w:rFonts w:ascii="Times New Roman" w:hAnsi="Times New Roman" w:cs="Times New Roman"/>
          <w:sz w:val="24"/>
          <w:szCs w:val="24"/>
        </w:rPr>
        <w:t>015.</w:t>
      </w:r>
      <w:r w:rsidRPr="004B6C2E">
        <w:rPr>
          <w:rFonts w:ascii="Times New Roman" w:hAnsi="Times New Roman" w:cs="Times New Roman"/>
          <w:sz w:val="24"/>
          <w:szCs w:val="24"/>
        </w:rPr>
        <w:t xml:space="preserve"> – 2016.</w:t>
      </w:r>
      <w:r w:rsidR="009C35CE" w:rsidRPr="004B6C2E">
        <w:rPr>
          <w:rFonts w:ascii="Times New Roman" w:hAnsi="Times New Roman" w:cs="Times New Roman"/>
          <w:sz w:val="24"/>
          <w:szCs w:val="24"/>
        </w:rPr>
        <w:t>gads</w:t>
      </w:r>
      <w:r w:rsidRPr="004B6C2E">
        <w:rPr>
          <w:rFonts w:ascii="Times New Roman" w:hAnsi="Times New Roman" w:cs="Times New Roman"/>
          <w:sz w:val="24"/>
          <w:szCs w:val="24"/>
        </w:rPr>
        <w:t>) – Iekšlietu ministrija, biedrība “Patvērums “Drošā māja””;</w:t>
      </w:r>
    </w:p>
    <w:p w:rsidR="00325721" w:rsidRPr="004B6C2E" w:rsidRDefault="00325721" w:rsidP="004B6C2E">
      <w:pPr>
        <w:pStyle w:val="ListParagraph"/>
        <w:numPr>
          <w:ilvl w:val="0"/>
          <w:numId w:val="7"/>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STROM II “Stiprinot pašvaldību lomu darbam cīņā ar cilvēku tirdzniecību” (2016. – 2017.gads) – Baltijas jūras valstu padome, Iekšlietu ministrija.</w:t>
      </w:r>
    </w:p>
    <w:p w:rsidR="00733554" w:rsidRPr="004B6C2E" w:rsidRDefault="00733554" w:rsidP="00477A87">
      <w:pPr>
        <w:spacing w:after="0" w:line="240" w:lineRule="auto"/>
        <w:jc w:val="both"/>
        <w:rPr>
          <w:rFonts w:ascii="Times New Roman" w:hAnsi="Times New Roman" w:cs="Times New Roman"/>
          <w:sz w:val="24"/>
          <w:szCs w:val="24"/>
        </w:rPr>
      </w:pPr>
    </w:p>
    <w:p w:rsidR="007E701A" w:rsidRPr="004B6C2E" w:rsidRDefault="007E701A" w:rsidP="007E701A">
      <w:pPr>
        <w:spacing w:after="0" w:line="240" w:lineRule="auto"/>
        <w:ind w:firstLine="360"/>
        <w:jc w:val="both"/>
        <w:rPr>
          <w:rFonts w:ascii="Times New Roman" w:hAnsi="Times New Roman" w:cs="Times New Roman"/>
          <w:sz w:val="24"/>
          <w:szCs w:val="24"/>
        </w:rPr>
      </w:pPr>
      <w:r w:rsidRPr="004B6C2E">
        <w:rPr>
          <w:rFonts w:ascii="Times New Roman" w:hAnsi="Times New Roman" w:cs="Times New Roman"/>
          <w:sz w:val="24"/>
          <w:szCs w:val="24"/>
        </w:rPr>
        <w:lastRenderedPageBreak/>
        <w:t>Neskatoties uz to, ka institūciju iespēju robežās tiek nodrošinātas speciālistu un praktiķu izglītojošās aktivitātes, tās uzskatāmas par neregulārām un nepietiekošām. To apliecina Latvijas Republikas tiesībsarga veiktā pētījuma “Latvijas pašvaldību sociālo dienestu, bāriņtiesu un Nodarbinātības valsts aģentūras filiāļu loma cilvēku tirdzniecības upuru identificēšanas procesā”</w:t>
      </w:r>
      <w:r w:rsidRPr="004B6C2E">
        <w:rPr>
          <w:rStyle w:val="FootnoteReference"/>
          <w:rFonts w:ascii="Times New Roman" w:hAnsi="Times New Roman" w:cs="Times New Roman"/>
          <w:sz w:val="24"/>
          <w:szCs w:val="24"/>
        </w:rPr>
        <w:footnoteReference w:id="1"/>
      </w:r>
      <w:r w:rsidRPr="004B6C2E">
        <w:rPr>
          <w:rFonts w:ascii="Times New Roman" w:hAnsi="Times New Roman" w:cs="Times New Roman"/>
          <w:sz w:val="24"/>
          <w:szCs w:val="24"/>
        </w:rPr>
        <w:t xml:space="preserve"> rezultāti un secinājumi. Lai gan pētījumā analizēti dati </w:t>
      </w:r>
      <w:r w:rsidR="000A6559" w:rsidRPr="004B6C2E">
        <w:rPr>
          <w:rFonts w:ascii="Times New Roman" w:hAnsi="Times New Roman" w:cs="Times New Roman"/>
          <w:sz w:val="24"/>
          <w:szCs w:val="24"/>
        </w:rPr>
        <w:t xml:space="preserve">tikai </w:t>
      </w:r>
      <w:r w:rsidRPr="004B6C2E">
        <w:rPr>
          <w:rFonts w:ascii="Times New Roman" w:hAnsi="Times New Roman" w:cs="Times New Roman"/>
          <w:sz w:val="24"/>
          <w:szCs w:val="24"/>
        </w:rPr>
        <w:t xml:space="preserve">par </w:t>
      </w:r>
      <w:r w:rsidR="000A6559" w:rsidRPr="004B6C2E">
        <w:rPr>
          <w:rFonts w:ascii="Times New Roman" w:hAnsi="Times New Roman" w:cs="Times New Roman"/>
          <w:sz w:val="24"/>
          <w:szCs w:val="24"/>
        </w:rPr>
        <w:t>Latvijas pašvaldību sociālo dienestu, bāriņtiesu un Nodarbinātības valsts aģentūras filiāļu darbinieku izpratni, pieredzi un izglītotību par cilvēku tirdzniecības novēršanas un upuru identificēšanas jautājumos, pieejamību informatīvajiem materiāliem un atbalstam, pētījums apliecina, ka minēto institūciju izpratne par cilvēku tirdzniecības jautājumiem ir vāja</w:t>
      </w:r>
      <w:r w:rsidR="00107041" w:rsidRPr="004B6C2E">
        <w:rPr>
          <w:rFonts w:ascii="Times New Roman" w:hAnsi="Times New Roman" w:cs="Times New Roman"/>
          <w:sz w:val="24"/>
          <w:szCs w:val="24"/>
        </w:rPr>
        <w:t xml:space="preserve">, turklāt daudzās pašvaldībās vispār nav īstenotas mācības par cilvēku tirdzniecības jautājumiem. </w:t>
      </w:r>
    </w:p>
    <w:p w:rsidR="007E701A" w:rsidRPr="004B6C2E" w:rsidRDefault="007E701A" w:rsidP="007E701A">
      <w:pPr>
        <w:spacing w:after="0" w:line="240" w:lineRule="auto"/>
        <w:ind w:firstLine="360"/>
        <w:jc w:val="both"/>
        <w:rPr>
          <w:rFonts w:ascii="Times New Roman" w:hAnsi="Times New Roman" w:cs="Times New Roman"/>
          <w:sz w:val="24"/>
          <w:szCs w:val="24"/>
        </w:rPr>
      </w:pPr>
    </w:p>
    <w:p w:rsidR="00E33E2F" w:rsidRPr="004B6C2E" w:rsidRDefault="00E33E2F" w:rsidP="007E701A">
      <w:pPr>
        <w:spacing w:after="0" w:line="240" w:lineRule="auto"/>
        <w:ind w:firstLine="360"/>
        <w:jc w:val="both"/>
        <w:rPr>
          <w:rFonts w:ascii="Times New Roman" w:hAnsi="Times New Roman" w:cs="Times New Roman"/>
          <w:sz w:val="24"/>
          <w:szCs w:val="24"/>
        </w:rPr>
      </w:pPr>
      <w:r w:rsidRPr="004B6C2E">
        <w:rPr>
          <w:rFonts w:ascii="Times New Roman" w:hAnsi="Times New Roman" w:cs="Times New Roman"/>
          <w:sz w:val="24"/>
          <w:szCs w:val="24"/>
        </w:rPr>
        <w:t xml:space="preserve">Lai nodrošinātu sabiedrībai pieejamu informāciju par cilvēku tirdzniecības novēršanas jautājumiem un aktualitātēm Latvijā, </w:t>
      </w:r>
      <w:r w:rsidR="006D0A15" w:rsidRPr="004B6C2E">
        <w:rPr>
          <w:rFonts w:ascii="Times New Roman" w:hAnsi="Times New Roman" w:cs="Times New Roman"/>
          <w:sz w:val="24"/>
          <w:szCs w:val="24"/>
        </w:rPr>
        <w:t xml:space="preserve">2014.gada maijā tika atjaunota interneta lapa </w:t>
      </w:r>
      <w:hyperlink r:id="rId10" w:history="1">
        <w:r w:rsidR="003F43B3" w:rsidRPr="004B6C2E">
          <w:rPr>
            <w:rStyle w:val="Hyperlink"/>
            <w:rFonts w:ascii="Times New Roman" w:hAnsi="Times New Roman" w:cs="Times New Roman"/>
            <w:sz w:val="24"/>
            <w:szCs w:val="24"/>
          </w:rPr>
          <w:t>www.cilvektirdznieciba.lv</w:t>
        </w:r>
      </w:hyperlink>
      <w:r w:rsidR="006D0A15" w:rsidRPr="004B6C2E">
        <w:rPr>
          <w:rFonts w:ascii="Times New Roman" w:hAnsi="Times New Roman" w:cs="Times New Roman"/>
          <w:sz w:val="24"/>
          <w:szCs w:val="24"/>
        </w:rPr>
        <w:t xml:space="preserve"> (</w:t>
      </w:r>
      <w:proofErr w:type="spellStart"/>
      <w:r w:rsidR="006D0A15" w:rsidRPr="004B6C2E">
        <w:rPr>
          <w:rFonts w:ascii="Times New Roman" w:hAnsi="Times New Roman" w:cs="Times New Roman"/>
          <w:sz w:val="24"/>
          <w:szCs w:val="24"/>
        </w:rPr>
        <w:t>www.trafficking.lv</w:t>
      </w:r>
      <w:proofErr w:type="spellEnd"/>
      <w:r w:rsidR="006D0A15" w:rsidRPr="004B6C2E">
        <w:rPr>
          <w:rFonts w:ascii="Times New Roman" w:hAnsi="Times New Roman" w:cs="Times New Roman"/>
          <w:sz w:val="24"/>
          <w:szCs w:val="24"/>
        </w:rPr>
        <w:t>), kuru administrē Iekšlietu ministrija. Šajā vietnē tiek apkopota informācija par aktualitātēm cilvēku tirdzniecības novēršanas un apkarošanas jomā, atbalstu un palīdzību cilvēku tirdzniecības upuriem, informatīvajām aktivitātēm un projektiem, praktiska informācija, kā izvairīties no cilvēku tirdzniecības un ekspluatācijas, kā un kur saņemt palīdzību un konsultācijas.</w:t>
      </w:r>
    </w:p>
    <w:p w:rsidR="00E33E2F" w:rsidRPr="004B6C2E" w:rsidRDefault="007B6825" w:rsidP="007E701A">
      <w:pPr>
        <w:spacing w:after="0" w:line="240" w:lineRule="auto"/>
        <w:ind w:firstLine="360"/>
        <w:jc w:val="both"/>
        <w:rPr>
          <w:rFonts w:ascii="Times New Roman" w:hAnsi="Times New Roman" w:cs="Times New Roman"/>
          <w:sz w:val="24"/>
          <w:szCs w:val="24"/>
        </w:rPr>
      </w:pPr>
      <w:r w:rsidRPr="004B6C2E">
        <w:rPr>
          <w:rFonts w:ascii="Times New Roman" w:hAnsi="Times New Roman" w:cs="Times New Roman"/>
          <w:sz w:val="24"/>
          <w:szCs w:val="24"/>
        </w:rPr>
        <w:t xml:space="preserve">2016.gadā interneta vietne </w:t>
      </w:r>
      <w:hyperlink r:id="rId11" w:history="1">
        <w:r w:rsidR="003F43B3" w:rsidRPr="004B6C2E">
          <w:rPr>
            <w:rStyle w:val="Hyperlink"/>
            <w:rFonts w:ascii="Times New Roman" w:hAnsi="Times New Roman" w:cs="Times New Roman"/>
            <w:sz w:val="24"/>
            <w:szCs w:val="24"/>
          </w:rPr>
          <w:t>www.cilvektirdznieciba.lv</w:t>
        </w:r>
      </w:hyperlink>
      <w:r w:rsidRPr="004B6C2E">
        <w:rPr>
          <w:rFonts w:ascii="Times New Roman" w:hAnsi="Times New Roman" w:cs="Times New Roman"/>
          <w:sz w:val="24"/>
          <w:szCs w:val="24"/>
        </w:rPr>
        <w:t xml:space="preserve"> ir ieguvusi jaunu dizainu un nosaukumu “Valsts informatīvais resurss par cilvēktirdzniecības mazināšanas tēmu un aktualitātēm Latvijā”. Vienlaikus šai interneta vietnei ir izveidots konts </w:t>
      </w:r>
      <w:proofErr w:type="spellStart"/>
      <w:r w:rsidRPr="004B6C2E">
        <w:rPr>
          <w:rFonts w:ascii="Times New Roman" w:hAnsi="Times New Roman" w:cs="Times New Roman"/>
          <w:sz w:val="24"/>
          <w:szCs w:val="24"/>
        </w:rPr>
        <w:t>Cilvektirdznieciba.lv</w:t>
      </w:r>
      <w:proofErr w:type="spellEnd"/>
      <w:r w:rsidRPr="004B6C2E">
        <w:rPr>
          <w:rFonts w:ascii="Times New Roman" w:hAnsi="Times New Roman" w:cs="Times New Roman"/>
          <w:sz w:val="24"/>
          <w:szCs w:val="24"/>
        </w:rPr>
        <w:t xml:space="preserve"> sociālajā tīklā </w:t>
      </w:r>
      <w:proofErr w:type="spellStart"/>
      <w:r w:rsidRPr="004B6C2E">
        <w:rPr>
          <w:rFonts w:ascii="Times New Roman" w:hAnsi="Times New Roman" w:cs="Times New Roman"/>
          <w:sz w:val="24"/>
          <w:szCs w:val="24"/>
        </w:rPr>
        <w:t>Facebook</w:t>
      </w:r>
      <w:proofErr w:type="spellEnd"/>
      <w:r w:rsidRPr="004B6C2E">
        <w:rPr>
          <w:rFonts w:ascii="Times New Roman" w:hAnsi="Times New Roman" w:cs="Times New Roman"/>
          <w:sz w:val="24"/>
          <w:szCs w:val="24"/>
        </w:rPr>
        <w:t xml:space="preserve">. Viena </w:t>
      </w:r>
      <w:proofErr w:type="spellStart"/>
      <w:r w:rsidRPr="004B6C2E">
        <w:rPr>
          <w:rFonts w:ascii="Times New Roman" w:hAnsi="Times New Roman" w:cs="Times New Roman"/>
          <w:sz w:val="24"/>
          <w:szCs w:val="24"/>
        </w:rPr>
        <w:t>Facebook</w:t>
      </w:r>
      <w:proofErr w:type="spellEnd"/>
      <w:r w:rsidRPr="004B6C2E">
        <w:rPr>
          <w:rFonts w:ascii="Times New Roman" w:hAnsi="Times New Roman" w:cs="Times New Roman"/>
          <w:sz w:val="24"/>
          <w:szCs w:val="24"/>
        </w:rPr>
        <w:t xml:space="preserve"> publicētā ziņa tiek skatīta vidēji no 300 līdz pat 4500 reizēm (unikālie skatījumi). Iekšlietu ministrija uzskata, ka vietne </w:t>
      </w:r>
      <w:proofErr w:type="spellStart"/>
      <w:r w:rsidRPr="004B6C2E">
        <w:rPr>
          <w:rFonts w:ascii="Times New Roman" w:hAnsi="Times New Roman" w:cs="Times New Roman"/>
          <w:sz w:val="24"/>
          <w:szCs w:val="24"/>
        </w:rPr>
        <w:t>www.cilvektirdznieciba.lv</w:t>
      </w:r>
      <w:proofErr w:type="spellEnd"/>
      <w:r w:rsidRPr="004B6C2E">
        <w:rPr>
          <w:rFonts w:ascii="Times New Roman" w:hAnsi="Times New Roman" w:cs="Times New Roman"/>
          <w:sz w:val="24"/>
          <w:szCs w:val="24"/>
        </w:rPr>
        <w:t xml:space="preserve"> kļūst aizvien populārāka un </w:t>
      </w:r>
      <w:r w:rsidR="004B6C2E" w:rsidRPr="004B6C2E">
        <w:rPr>
          <w:rFonts w:ascii="Times New Roman" w:hAnsi="Times New Roman" w:cs="Times New Roman"/>
          <w:sz w:val="24"/>
          <w:szCs w:val="24"/>
        </w:rPr>
        <w:t>atpazīstamāka</w:t>
      </w:r>
      <w:r w:rsidRPr="004B6C2E">
        <w:rPr>
          <w:rFonts w:ascii="Times New Roman" w:hAnsi="Times New Roman" w:cs="Times New Roman"/>
          <w:sz w:val="24"/>
          <w:szCs w:val="24"/>
        </w:rPr>
        <w:t xml:space="preserve"> sabiedrībā kā resurss, kur iespējams iegūt informāciju par cilvēku </w:t>
      </w:r>
      <w:r w:rsidR="004B6C2E" w:rsidRPr="004B6C2E">
        <w:rPr>
          <w:rFonts w:ascii="Times New Roman" w:hAnsi="Times New Roman" w:cs="Times New Roman"/>
          <w:sz w:val="24"/>
          <w:szCs w:val="24"/>
        </w:rPr>
        <w:t>tirdzniecības</w:t>
      </w:r>
      <w:r w:rsidRPr="004B6C2E">
        <w:rPr>
          <w:rFonts w:ascii="Times New Roman" w:hAnsi="Times New Roman" w:cs="Times New Roman"/>
          <w:sz w:val="24"/>
          <w:szCs w:val="24"/>
        </w:rPr>
        <w:t xml:space="preserve"> tēmu.</w:t>
      </w:r>
    </w:p>
    <w:p w:rsidR="007B6825" w:rsidRPr="004B6C2E" w:rsidRDefault="007B6825" w:rsidP="007E701A">
      <w:pPr>
        <w:spacing w:after="0" w:line="240" w:lineRule="auto"/>
        <w:ind w:firstLine="360"/>
        <w:jc w:val="both"/>
        <w:rPr>
          <w:rFonts w:ascii="Times New Roman" w:hAnsi="Times New Roman" w:cs="Times New Roman"/>
          <w:sz w:val="24"/>
          <w:szCs w:val="24"/>
        </w:rPr>
      </w:pPr>
    </w:p>
    <w:p w:rsidR="00477A87" w:rsidRPr="004B6C2E" w:rsidRDefault="009B37A0" w:rsidP="00153381">
      <w:pPr>
        <w:pStyle w:val="ListParagraph"/>
        <w:spacing w:after="0" w:line="240" w:lineRule="auto"/>
        <w:ind w:left="0" w:firstLine="360"/>
        <w:jc w:val="both"/>
        <w:rPr>
          <w:rFonts w:ascii="Times New Roman" w:hAnsi="Times New Roman" w:cs="Times New Roman"/>
          <w:sz w:val="24"/>
          <w:szCs w:val="24"/>
        </w:rPr>
      </w:pPr>
      <w:r w:rsidRPr="004B6C2E">
        <w:rPr>
          <w:rFonts w:ascii="Times New Roman" w:hAnsi="Times New Roman" w:cs="Times New Roman"/>
          <w:sz w:val="24"/>
          <w:szCs w:val="24"/>
        </w:rPr>
        <w:t xml:space="preserve">Cilvēku tirdzniecība ir fenomens, kas nepārtraukti mainās, </w:t>
      </w:r>
      <w:r w:rsidR="009A2B3F" w:rsidRPr="004B6C2E">
        <w:rPr>
          <w:rFonts w:ascii="Times New Roman" w:hAnsi="Times New Roman" w:cs="Times New Roman"/>
          <w:sz w:val="24"/>
          <w:szCs w:val="24"/>
        </w:rPr>
        <w:t xml:space="preserve">jo globālās ekonomikas attīstības un migrācijas procesu rezultātā </w:t>
      </w:r>
      <w:r w:rsidR="006A07FD">
        <w:rPr>
          <w:rFonts w:ascii="Times New Roman" w:hAnsi="Times New Roman" w:cs="Times New Roman"/>
          <w:sz w:val="24"/>
          <w:szCs w:val="24"/>
        </w:rPr>
        <w:t xml:space="preserve">tiek veicināts </w:t>
      </w:r>
      <w:r w:rsidR="009A2B3F" w:rsidRPr="004B6C2E">
        <w:rPr>
          <w:rFonts w:ascii="Times New Roman" w:hAnsi="Times New Roman" w:cs="Times New Roman"/>
          <w:sz w:val="24"/>
          <w:szCs w:val="24"/>
        </w:rPr>
        <w:t>pieprasījums pēc lēta darbaspēka, pēc seksuāliem pakalpojumiem, pēc cilvēkresursiem, kurus izmantot noziedzīgu mērķu īstenošanai. Pieprasījums veicina cilvēku tirdzniecības organizatoru un vervētāju nelikumīgās darbības paplašināšanos</w:t>
      </w:r>
      <w:r w:rsidRPr="004B6C2E">
        <w:rPr>
          <w:rFonts w:ascii="Times New Roman" w:hAnsi="Times New Roman" w:cs="Times New Roman"/>
          <w:sz w:val="24"/>
          <w:szCs w:val="24"/>
        </w:rPr>
        <w:t>, un likumsakarīgi, ka šo aspektu ietekmē cilvēku tirdzniecības izpausmes veidi un formas mainās, līdz ar to cilvēku tirdzniecības fenomens arī Latvijas kontekstā ir būtiski mainījies.</w:t>
      </w:r>
    </w:p>
    <w:p w:rsidR="00005D36" w:rsidRPr="004B6C2E" w:rsidRDefault="00005D36" w:rsidP="00D77487">
      <w:pPr>
        <w:pStyle w:val="ListParagraph"/>
        <w:spacing w:after="0" w:line="240" w:lineRule="auto"/>
        <w:ind w:left="0" w:firstLine="360"/>
        <w:jc w:val="both"/>
        <w:rPr>
          <w:rFonts w:ascii="Times New Roman" w:hAnsi="Times New Roman" w:cs="Times New Roman"/>
          <w:sz w:val="24"/>
          <w:szCs w:val="24"/>
        </w:rPr>
      </w:pPr>
      <w:r w:rsidRPr="004B6C2E">
        <w:rPr>
          <w:rFonts w:ascii="Times New Roman" w:hAnsi="Times New Roman" w:cs="Times New Roman"/>
          <w:sz w:val="24"/>
          <w:szCs w:val="24"/>
        </w:rPr>
        <w:t>Līdz pat 2015.gadam Latvija tika uzskatīta par cilvēku tirdzniecības upuru izcelsmes valsti. 2014.gadā 34 identificētie cilvēku tirdzniecības upuri tika pakļauti cilvēku tirdzniecībai ārvalstīs, galvenokārt, ekspluatatīvu fiktīvo laulību un darbaspēka ekspluatācijas nolūkā. 2015.gadā jau tika atklāti pirmie Latvijas valstspiederīgo ekspluatācijas gadījumi valsts teritorijā – nepilngadīgu meiteņu izmantošanu prostitūcijā Latvijā. Būtiski samazinājās ārvalstīs ekspluatatīvajās fiktīvajās laulībās izmantoto Latvijas pilsoņu skaits (2015.gadā – 5 sievietes, 2016.gadā – 1 sieviete), kas skaidrojams ar projektā HESTIA “Novēršot cilvēku tirdzniecību un fiktīvās laulības: daudznozaru risinājums” īstenoto plašo sabiedrības informēšanas darbu. Savukārt 2016.gads iezīmējās ar vairākiem atklātiem iekšējās cilvēku tirdzniecības gadījumiem Latvijā, kuros bija izmantotas gan nepilngadīgas, gan pilngadīgas personas, galvenokārt seksuālās ekspluatācijas nolūkos.</w:t>
      </w:r>
      <w:r w:rsidRPr="004B6C2E">
        <w:t xml:space="preserve"> </w:t>
      </w:r>
      <w:r w:rsidRPr="004B6C2E">
        <w:rPr>
          <w:rFonts w:ascii="Times New Roman" w:hAnsi="Times New Roman" w:cs="Times New Roman"/>
          <w:sz w:val="24"/>
          <w:szCs w:val="24"/>
        </w:rPr>
        <w:t>Saņemtas ziņas no bērnu namiem par vairākiem gadījumiem, kad nepilngadīgās bērnu namu audzēknes ir tikušas iesaistītas prostitūcijā. Atklāto cilvēku tirdzniecības gadījumu Latvijā skaita pieaugums liecina par speciālistu spēju atpazīt cilvēku tirdzniecības gadījumus un atbilstoši reaģēt, nodrošinot sadarbību un komunikāciju ar citām par cilvēku tirdzniecības gadījumu risināšanu kompetentajām institūcijām.</w:t>
      </w:r>
    </w:p>
    <w:p w:rsidR="00D804F5" w:rsidRPr="004B6C2E" w:rsidRDefault="00D804F5" w:rsidP="00DC0431">
      <w:pPr>
        <w:spacing w:after="0" w:line="240" w:lineRule="auto"/>
        <w:jc w:val="both"/>
        <w:rPr>
          <w:rFonts w:ascii="Times New Roman" w:hAnsi="Times New Roman" w:cs="Times New Roman"/>
          <w:sz w:val="24"/>
          <w:szCs w:val="24"/>
        </w:rPr>
      </w:pPr>
    </w:p>
    <w:p w:rsidR="00DC0431" w:rsidRPr="004B6C2E" w:rsidRDefault="00DC0431" w:rsidP="00DC0431">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lastRenderedPageBreak/>
        <w:t>3.attēls Vispārējs cilvēku tirdzniecības situācijas atspoguļojums, 2014. – 2016.gads</w:t>
      </w:r>
    </w:p>
    <w:p w:rsidR="00477A87" w:rsidRPr="004B6C2E" w:rsidRDefault="00477A87" w:rsidP="00477A87">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45A7F4FF" wp14:editId="576EC303">
            <wp:extent cx="4643120" cy="3901440"/>
            <wp:effectExtent l="0" t="95250" r="0" b="1181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B37A0" w:rsidRPr="004B6C2E" w:rsidRDefault="009B37A0" w:rsidP="005464F9">
      <w:pPr>
        <w:pStyle w:val="ListParagraph"/>
        <w:spacing w:after="0" w:line="240" w:lineRule="auto"/>
        <w:ind w:left="0"/>
        <w:jc w:val="both"/>
        <w:rPr>
          <w:rFonts w:ascii="Times New Roman" w:hAnsi="Times New Roman" w:cs="Times New Roman"/>
          <w:sz w:val="24"/>
          <w:szCs w:val="24"/>
        </w:rPr>
      </w:pPr>
    </w:p>
    <w:p w:rsidR="00DC0431" w:rsidRPr="004B6C2E" w:rsidRDefault="00DC043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r>
      <w:r w:rsidR="008759B6" w:rsidRPr="004B6C2E">
        <w:rPr>
          <w:rFonts w:ascii="Times New Roman" w:hAnsi="Times New Roman" w:cs="Times New Roman"/>
          <w:sz w:val="24"/>
          <w:szCs w:val="24"/>
        </w:rPr>
        <w:t xml:space="preserve">Pārskata periodā Latvijas kontekstā prevalē Latvijas pilsoņu vervēšana un pakļaušana </w:t>
      </w:r>
      <w:r w:rsidR="00F31F64" w:rsidRPr="004B6C2E">
        <w:rPr>
          <w:rFonts w:ascii="Times New Roman" w:hAnsi="Times New Roman" w:cs="Times New Roman"/>
          <w:sz w:val="24"/>
          <w:szCs w:val="24"/>
        </w:rPr>
        <w:t xml:space="preserve">cilvēku tirdzniecības </w:t>
      </w:r>
      <w:r w:rsidR="008759B6" w:rsidRPr="004B6C2E">
        <w:rPr>
          <w:rFonts w:ascii="Times New Roman" w:hAnsi="Times New Roman" w:cs="Times New Roman"/>
          <w:sz w:val="24"/>
          <w:szCs w:val="24"/>
        </w:rPr>
        <w:t>ekspluat</w:t>
      </w:r>
      <w:r w:rsidR="004B6C2E">
        <w:rPr>
          <w:rFonts w:ascii="Times New Roman" w:hAnsi="Times New Roman" w:cs="Times New Roman"/>
          <w:sz w:val="24"/>
          <w:szCs w:val="24"/>
        </w:rPr>
        <w:t>at</w:t>
      </w:r>
      <w:r w:rsidR="008759B6" w:rsidRPr="004B6C2E">
        <w:rPr>
          <w:rFonts w:ascii="Times New Roman" w:hAnsi="Times New Roman" w:cs="Times New Roman"/>
          <w:sz w:val="24"/>
          <w:szCs w:val="24"/>
        </w:rPr>
        <w:t xml:space="preserve">īvo fiktīvo laulību formai. </w:t>
      </w:r>
      <w:r w:rsidR="00257C35" w:rsidRPr="004B6C2E">
        <w:rPr>
          <w:rFonts w:ascii="Times New Roman" w:hAnsi="Times New Roman" w:cs="Times New Roman"/>
          <w:sz w:val="24"/>
          <w:szCs w:val="24"/>
        </w:rPr>
        <w:t>Trīs gadu laikā tika identific</w:t>
      </w:r>
      <w:r w:rsidR="00D653C8" w:rsidRPr="004B6C2E">
        <w:rPr>
          <w:rFonts w:ascii="Times New Roman" w:hAnsi="Times New Roman" w:cs="Times New Roman"/>
          <w:sz w:val="24"/>
          <w:szCs w:val="24"/>
        </w:rPr>
        <w:t>ēti 28</w:t>
      </w:r>
      <w:r w:rsidR="00257C35" w:rsidRPr="004B6C2E">
        <w:rPr>
          <w:rFonts w:ascii="Times New Roman" w:hAnsi="Times New Roman" w:cs="Times New Roman"/>
          <w:sz w:val="24"/>
          <w:szCs w:val="24"/>
        </w:rPr>
        <w:t xml:space="preserve"> cilvēku tirdzniecības gadījumu ekspluatatīvo fiktīvo laulību nolūkā. </w:t>
      </w:r>
      <w:r w:rsidR="005622E1" w:rsidRPr="004B6C2E">
        <w:rPr>
          <w:rFonts w:ascii="Times New Roman" w:hAnsi="Times New Roman" w:cs="Times New Roman"/>
          <w:sz w:val="24"/>
          <w:szCs w:val="24"/>
        </w:rPr>
        <w:t xml:space="preserve">Līdz 2015.gadam </w:t>
      </w:r>
      <w:r w:rsidR="00230D06" w:rsidRPr="004B6C2E">
        <w:rPr>
          <w:rFonts w:ascii="Times New Roman" w:hAnsi="Times New Roman" w:cs="Times New Roman"/>
          <w:sz w:val="24"/>
          <w:szCs w:val="24"/>
        </w:rPr>
        <w:t xml:space="preserve">fiktīvo laulību problemātika cilvēku tirdzniecības aspektā nebija pētīta nevienā no Eiropas Savienības dalībvalstīm, nebija apzināta informācija par fiktīvajās laulībās iesaistītajām personām, par viņu izmantošanu citās cilvēku tirdzniecības formās, kā arī nebija veikts apkopojums, kādi tiesību akti attiecībā uz šī fenomena ierobežošanu ir citās Eiropas Savienības valstīs. Projekta HESTIA ietvaros tika veikts pētījums, kura ietvaros tika identificētas dažādas ekspluatācijas formas fiktīvajās laulībās, kas bija noslēgtas starp Eiropas Savienības pilsonēm un trešo valstu valstspiederīgajiem. Identificētie gadījumi ietvēra skaidrus piespiešanas, maldināšanas un ekspluatācijas elementus. Pētījums sniedza pārliecinošus pierādījumus tam, ka vervēšanas metodes </w:t>
      </w:r>
      <w:proofErr w:type="spellStart"/>
      <w:r w:rsidR="00230D06" w:rsidRPr="004B6C2E">
        <w:rPr>
          <w:rFonts w:ascii="Times New Roman" w:hAnsi="Times New Roman" w:cs="Times New Roman"/>
          <w:sz w:val="24"/>
          <w:szCs w:val="24"/>
        </w:rPr>
        <w:t>ekspluatatīvām</w:t>
      </w:r>
      <w:proofErr w:type="spellEnd"/>
      <w:r w:rsidR="00230D06" w:rsidRPr="004B6C2E">
        <w:rPr>
          <w:rFonts w:ascii="Times New Roman" w:hAnsi="Times New Roman" w:cs="Times New Roman"/>
          <w:sz w:val="24"/>
          <w:szCs w:val="24"/>
        </w:rPr>
        <w:t xml:space="preserve"> fiktīvām laulībām un cilvēku tirdzniecībai ir vienas un tās pašas – upuri tiek ievilināti ar mānīgiem solījumiem un darba viltus piedāvājumiem un iespējām, lielākajā daļā gadījumu upuri patieso situāciju sāka apzināties tikai nokļūstot mērķa valstī, tika apzinātas dažādas ekspluatācijas formas un atšķirīgas upuru kontroles metodes. Lai kontrolētu sievietes, tika izmantoti draudi un psiholoģiska kontrole, seksuāla un fiziska vardarbība, finansiāla kontrole un ekonomiska vardarbība.</w:t>
      </w:r>
    </w:p>
    <w:p w:rsidR="001E3AF1" w:rsidRPr="004B6C2E" w:rsidRDefault="001E3AF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Ņemot vērā cilvēku tirdzniecības ekspluatatīvo fiktīvo laulību nolūkā aktualitāti ne tikai Latvijā, bet arī citās Eiropas Savienības valstīs, Iekšlietu ministrija šo tematu bija izvirzījusi par prioritāti Eiropas Komisijas Nacionālo ziņotāju vai alternatīvu mehānismu cilvēku tirdzniecības novēršanas jautājumos neformālā tīkla san</w:t>
      </w:r>
      <w:r w:rsidR="00C624D3" w:rsidRPr="004B6C2E">
        <w:rPr>
          <w:rFonts w:ascii="Times New Roman" w:hAnsi="Times New Roman" w:cs="Times New Roman"/>
          <w:sz w:val="24"/>
          <w:szCs w:val="24"/>
        </w:rPr>
        <w:t>ā</w:t>
      </w:r>
      <w:r w:rsidRPr="004B6C2E">
        <w:rPr>
          <w:rFonts w:ascii="Times New Roman" w:hAnsi="Times New Roman" w:cs="Times New Roman"/>
          <w:sz w:val="24"/>
          <w:szCs w:val="24"/>
        </w:rPr>
        <w:t>k</w:t>
      </w:r>
      <w:r w:rsidR="00C624D3" w:rsidRPr="004B6C2E">
        <w:rPr>
          <w:rFonts w:ascii="Times New Roman" w:hAnsi="Times New Roman" w:cs="Times New Roman"/>
          <w:sz w:val="24"/>
          <w:szCs w:val="24"/>
        </w:rPr>
        <w:t>s</w:t>
      </w:r>
      <w:r w:rsidRPr="004B6C2E">
        <w:rPr>
          <w:rFonts w:ascii="Times New Roman" w:hAnsi="Times New Roman" w:cs="Times New Roman"/>
          <w:sz w:val="24"/>
          <w:szCs w:val="24"/>
        </w:rPr>
        <w:t>mē Latvijas prezidentūras Eiropas Savienības Padomē</w:t>
      </w:r>
      <w:r w:rsidR="00C624D3" w:rsidRPr="004B6C2E">
        <w:rPr>
          <w:rFonts w:ascii="Times New Roman" w:hAnsi="Times New Roman" w:cs="Times New Roman"/>
          <w:sz w:val="24"/>
          <w:szCs w:val="24"/>
        </w:rPr>
        <w:t xml:space="preserve"> 2015</w:t>
      </w:r>
      <w:r w:rsidRPr="004B6C2E">
        <w:rPr>
          <w:rFonts w:ascii="Times New Roman" w:hAnsi="Times New Roman" w:cs="Times New Roman"/>
          <w:sz w:val="24"/>
          <w:szCs w:val="24"/>
        </w:rPr>
        <w:t xml:space="preserve">.gada sākumā. </w:t>
      </w:r>
      <w:r w:rsidR="00C624D3" w:rsidRPr="004B6C2E">
        <w:rPr>
          <w:rFonts w:ascii="Times New Roman" w:hAnsi="Times New Roman" w:cs="Times New Roman"/>
          <w:sz w:val="24"/>
          <w:szCs w:val="24"/>
        </w:rPr>
        <w:t xml:space="preserve">Latvijas delegācija sanāksmē uzvēra, ka HESTIA projekta rezultāti nodrošinās pamatu jaunām politiskām vai tiesiskām iniciatīvām cīņai pret cilvēku tirdzniecību. </w:t>
      </w:r>
      <w:r w:rsidR="004B6C2E">
        <w:rPr>
          <w:rFonts w:ascii="Times New Roman" w:hAnsi="Times New Roman" w:cs="Times New Roman"/>
          <w:sz w:val="24"/>
          <w:szCs w:val="24"/>
        </w:rPr>
        <w:t>Uzrunā sanāksmes dalībniekiem tika u</w:t>
      </w:r>
      <w:r w:rsidR="00C624D3" w:rsidRPr="004B6C2E">
        <w:rPr>
          <w:rFonts w:ascii="Times New Roman" w:hAnsi="Times New Roman" w:cs="Times New Roman"/>
          <w:sz w:val="24"/>
          <w:szCs w:val="24"/>
        </w:rPr>
        <w:t>zsvēr</w:t>
      </w:r>
      <w:r w:rsidR="004B6C2E">
        <w:rPr>
          <w:rFonts w:ascii="Times New Roman" w:hAnsi="Times New Roman" w:cs="Times New Roman"/>
          <w:sz w:val="24"/>
          <w:szCs w:val="24"/>
        </w:rPr>
        <w:t>ts</w:t>
      </w:r>
      <w:r w:rsidR="00C624D3" w:rsidRPr="004B6C2E">
        <w:rPr>
          <w:rFonts w:ascii="Times New Roman" w:hAnsi="Times New Roman" w:cs="Times New Roman"/>
          <w:sz w:val="24"/>
          <w:szCs w:val="24"/>
        </w:rPr>
        <w:t xml:space="preserve">, ka sadarbība starp Eiropas Savienību un </w:t>
      </w:r>
      <w:proofErr w:type="spellStart"/>
      <w:r w:rsidR="00C624D3" w:rsidRPr="004B6C2E">
        <w:rPr>
          <w:rFonts w:ascii="Times New Roman" w:hAnsi="Times New Roman" w:cs="Times New Roman"/>
          <w:sz w:val="24"/>
          <w:szCs w:val="24"/>
        </w:rPr>
        <w:t>Austrumpartnerības</w:t>
      </w:r>
      <w:proofErr w:type="spellEnd"/>
      <w:r w:rsidR="00C624D3" w:rsidRPr="004B6C2E">
        <w:rPr>
          <w:rFonts w:ascii="Times New Roman" w:hAnsi="Times New Roman" w:cs="Times New Roman"/>
          <w:sz w:val="24"/>
          <w:szCs w:val="24"/>
        </w:rPr>
        <w:t xml:space="preserve"> valstīm ir svarīga, jo cilvēku tirdzniecība neatzīst robežas, un tāpēc cilvēku tirdzniecības pārrobežu raksturs un tās saistība ar iekšējo un ārējo drošību un draudiem politiskajai un ekonomiskajai nestabilitātei ir jāņem vērā. Tieši tādēļ ir svarīgs dialogs starp </w:t>
      </w:r>
      <w:r w:rsidR="00C624D3" w:rsidRPr="004B6C2E">
        <w:rPr>
          <w:rFonts w:ascii="Times New Roman" w:hAnsi="Times New Roman" w:cs="Times New Roman"/>
          <w:sz w:val="24"/>
          <w:szCs w:val="24"/>
        </w:rPr>
        <w:lastRenderedPageBreak/>
        <w:t>Eiropas Savienību, kaimiņvalstīm, stratēģiskajiem partneriem, kompetentajām starptautiskajām un reģionālajām organizācijām, lai vērstos pret transatlantisko organizēto noziedzību un terorismu, migrantu kontrabandu un cilvēku tirdzniecību.</w:t>
      </w:r>
    </w:p>
    <w:p w:rsidR="00230D06" w:rsidRPr="004B6C2E" w:rsidRDefault="00230D06" w:rsidP="005464F9">
      <w:pPr>
        <w:pStyle w:val="ListParagraph"/>
        <w:spacing w:after="0" w:line="240" w:lineRule="auto"/>
        <w:ind w:left="0"/>
        <w:jc w:val="both"/>
        <w:rPr>
          <w:rFonts w:ascii="Times New Roman" w:hAnsi="Times New Roman" w:cs="Times New Roman"/>
          <w:sz w:val="24"/>
          <w:szCs w:val="24"/>
        </w:rPr>
      </w:pPr>
    </w:p>
    <w:p w:rsidR="008759B6" w:rsidRPr="004B6C2E" w:rsidRDefault="00D47F4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4.attēls</w:t>
      </w:r>
    </w:p>
    <w:p w:rsidR="008759B6" w:rsidRPr="004B6C2E" w:rsidRDefault="0093071F"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1C06760E" wp14:editId="3EEBB5F3">
            <wp:extent cx="5689600" cy="3870960"/>
            <wp:effectExtent l="0" t="0" r="63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7BE3" w:rsidRPr="004B6C2E" w:rsidRDefault="005C7BE3" w:rsidP="005C7BE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Avots: Valsts policija, biedrība “Patvērums “Drošā māja””, biedrība “Centrs Marta”</w:t>
      </w:r>
    </w:p>
    <w:p w:rsidR="0093071F" w:rsidRPr="004B6C2E" w:rsidRDefault="0093071F" w:rsidP="005464F9">
      <w:pPr>
        <w:pStyle w:val="ListParagraph"/>
        <w:spacing w:after="0" w:line="240" w:lineRule="auto"/>
        <w:ind w:left="0"/>
        <w:jc w:val="both"/>
        <w:rPr>
          <w:rFonts w:ascii="Times New Roman" w:hAnsi="Times New Roman" w:cs="Times New Roman"/>
          <w:sz w:val="24"/>
          <w:szCs w:val="24"/>
        </w:rPr>
      </w:pPr>
    </w:p>
    <w:p w:rsidR="0093071F" w:rsidRPr="004B6C2E" w:rsidRDefault="000659DC"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Pārskata periodā tika identific</w:t>
      </w:r>
      <w:r w:rsidR="009A037A" w:rsidRPr="004B6C2E">
        <w:rPr>
          <w:rFonts w:ascii="Times New Roman" w:hAnsi="Times New Roman" w:cs="Times New Roman"/>
          <w:sz w:val="24"/>
          <w:szCs w:val="24"/>
        </w:rPr>
        <w:t>ēti 18</w:t>
      </w:r>
      <w:r w:rsidRPr="004B6C2E">
        <w:rPr>
          <w:rFonts w:ascii="Times New Roman" w:hAnsi="Times New Roman" w:cs="Times New Roman"/>
          <w:sz w:val="24"/>
          <w:szCs w:val="24"/>
        </w:rPr>
        <w:t xml:space="preserve"> cilvēku tirdzniecības upuri seksuālās izmantošanas nolūk</w:t>
      </w:r>
      <w:r w:rsidR="009A037A" w:rsidRPr="004B6C2E">
        <w:rPr>
          <w:rFonts w:ascii="Times New Roman" w:hAnsi="Times New Roman" w:cs="Times New Roman"/>
          <w:sz w:val="24"/>
          <w:szCs w:val="24"/>
        </w:rPr>
        <w:t>ā, no tiem 10</w:t>
      </w:r>
      <w:r w:rsidRPr="004B6C2E">
        <w:rPr>
          <w:rFonts w:ascii="Times New Roman" w:hAnsi="Times New Roman" w:cs="Times New Roman"/>
          <w:sz w:val="24"/>
          <w:szCs w:val="24"/>
        </w:rPr>
        <w:t xml:space="preserve"> ir nepilngad</w:t>
      </w:r>
      <w:r w:rsidR="009A037A" w:rsidRPr="004B6C2E">
        <w:rPr>
          <w:rFonts w:ascii="Times New Roman" w:hAnsi="Times New Roman" w:cs="Times New Roman"/>
          <w:sz w:val="24"/>
          <w:szCs w:val="24"/>
        </w:rPr>
        <w:t>īgas meitenes un 8</w:t>
      </w:r>
      <w:r w:rsidRPr="004B6C2E">
        <w:rPr>
          <w:rFonts w:ascii="Times New Roman" w:hAnsi="Times New Roman" w:cs="Times New Roman"/>
          <w:sz w:val="24"/>
          <w:szCs w:val="24"/>
        </w:rPr>
        <w:t xml:space="preserve"> sievietes. </w:t>
      </w:r>
      <w:r w:rsidR="00D653C8" w:rsidRPr="004B6C2E">
        <w:rPr>
          <w:rFonts w:ascii="Times New Roman" w:hAnsi="Times New Roman" w:cs="Times New Roman"/>
          <w:sz w:val="24"/>
          <w:szCs w:val="24"/>
        </w:rPr>
        <w:t xml:space="preserve">Upuri tika seksuāli izmantoti dzīvokļu prostitūcijā, eskorta pakalpojumu nodrošināšanā, </w:t>
      </w:r>
      <w:r w:rsidR="00951264" w:rsidRPr="004B6C2E">
        <w:rPr>
          <w:rFonts w:ascii="Times New Roman" w:hAnsi="Times New Roman" w:cs="Times New Roman"/>
          <w:sz w:val="24"/>
          <w:szCs w:val="24"/>
        </w:rPr>
        <w:t>stript</w:t>
      </w:r>
      <w:r w:rsidR="00876298" w:rsidRPr="004B6C2E">
        <w:rPr>
          <w:rFonts w:ascii="Times New Roman" w:hAnsi="Times New Roman" w:cs="Times New Roman"/>
          <w:sz w:val="24"/>
          <w:szCs w:val="24"/>
        </w:rPr>
        <w:t>īz</w:t>
      </w:r>
      <w:r w:rsidR="00951264" w:rsidRPr="004B6C2E">
        <w:rPr>
          <w:rFonts w:ascii="Times New Roman" w:hAnsi="Times New Roman" w:cs="Times New Roman"/>
          <w:sz w:val="24"/>
          <w:szCs w:val="24"/>
        </w:rPr>
        <w:t xml:space="preserve">a klubos, </w:t>
      </w:r>
      <w:r w:rsidR="00D653C8" w:rsidRPr="004B6C2E">
        <w:rPr>
          <w:rFonts w:ascii="Times New Roman" w:hAnsi="Times New Roman" w:cs="Times New Roman"/>
          <w:sz w:val="24"/>
          <w:szCs w:val="24"/>
        </w:rPr>
        <w:t>ielu prostitūcijā un bordeļos.</w:t>
      </w:r>
      <w:r w:rsidR="00951264" w:rsidRPr="004B6C2E">
        <w:rPr>
          <w:rFonts w:ascii="Times New Roman" w:hAnsi="Times New Roman" w:cs="Times New Roman"/>
          <w:sz w:val="24"/>
          <w:szCs w:val="24"/>
        </w:rPr>
        <w:t xml:space="preserve"> </w:t>
      </w:r>
      <w:r w:rsidR="009A037A" w:rsidRPr="004B6C2E">
        <w:rPr>
          <w:rFonts w:ascii="Times New Roman" w:hAnsi="Times New Roman" w:cs="Times New Roman"/>
          <w:sz w:val="24"/>
          <w:szCs w:val="24"/>
        </w:rPr>
        <w:t xml:space="preserve">16 upuri tika izmantoti Latvijā, 2 upuri tika pakļauti </w:t>
      </w:r>
      <w:r w:rsidR="004B6C2E" w:rsidRPr="004B6C2E">
        <w:rPr>
          <w:rFonts w:ascii="Times New Roman" w:hAnsi="Times New Roman" w:cs="Times New Roman"/>
          <w:sz w:val="24"/>
          <w:szCs w:val="24"/>
        </w:rPr>
        <w:t>seksuālai</w:t>
      </w:r>
      <w:r w:rsidR="009A037A" w:rsidRPr="004B6C2E">
        <w:rPr>
          <w:rFonts w:ascii="Times New Roman" w:hAnsi="Times New Roman" w:cs="Times New Roman"/>
          <w:sz w:val="24"/>
          <w:szCs w:val="24"/>
        </w:rPr>
        <w:t xml:space="preserve"> ekspluatācijai </w:t>
      </w:r>
      <w:r w:rsidR="00843E8D" w:rsidRPr="004B6C2E">
        <w:rPr>
          <w:rFonts w:ascii="Times New Roman" w:hAnsi="Times New Roman" w:cs="Times New Roman"/>
          <w:sz w:val="24"/>
          <w:szCs w:val="24"/>
        </w:rPr>
        <w:t>ārvalstīs</w:t>
      </w:r>
      <w:r w:rsidR="009A037A" w:rsidRPr="004B6C2E">
        <w:rPr>
          <w:rFonts w:ascii="Times New Roman" w:hAnsi="Times New Roman" w:cs="Times New Roman"/>
          <w:sz w:val="24"/>
          <w:szCs w:val="24"/>
        </w:rPr>
        <w:t>.</w:t>
      </w: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5.attēls</w:t>
      </w:r>
    </w:p>
    <w:p w:rsidR="00951264" w:rsidRPr="004B6C2E" w:rsidRDefault="00951264"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902960" cy="3017520"/>
            <wp:effectExtent l="0" t="0" r="254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1264" w:rsidRPr="004B6C2E" w:rsidRDefault="005C7BE3"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Avots: Valsts policija, biedrība “Patvērums “Drošā māja””, biedrība “Centrs Marta”</w:t>
      </w: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876298" w:rsidRPr="004B6C2E" w:rsidRDefault="00876298"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r>
      <w:r w:rsidR="00105240" w:rsidRPr="004B6C2E">
        <w:rPr>
          <w:rFonts w:ascii="Times New Roman" w:hAnsi="Times New Roman" w:cs="Times New Roman"/>
          <w:sz w:val="24"/>
          <w:szCs w:val="24"/>
        </w:rPr>
        <w:t xml:space="preserve">Eiropas Savienības dalībvalstu krasi nevienlīdzīgā situācija ekonomikas attīstībā un iedzīvotāju ienākumos līdz ar nestabilo sociāli-ekonomisko stāvokli trešajās valstīs, sekmē cilvēku tirdzniecības fenomena izpausmju pastāvēšanu un tās formu attīstību Latvijā. Moderno komunikāciju un informācijas tehnoloģiju iespējas kopā ar nepilnīgo izpratni nacionālā līmenī par darba ņēmēju tiesību ievērošanu, nosaka augstu risku Latvijas iedzīvotājiem kļūt par ekspluatācijas upuriem. Latvijā veidojas izpratne par cilvēku tirdzniecības darbaspēka ekspluatācijas nolūkā gadījumu atpazīšanu, identificēšanu un izmeklēšanu. Amerikas Savienoto Valstu Valsts departamenta 2016.gada ziņojumā par cilvēku tirdzniecības apkarošanu ir paustas bažas par to, ka kopš 2009.gada nav uzsāktas jaunas izmeklēšanas lietās par darba ekspluatāciju. Pārskata periodā </w:t>
      </w:r>
      <w:r w:rsidR="00A25CD5" w:rsidRPr="004B6C2E">
        <w:rPr>
          <w:rFonts w:ascii="Times New Roman" w:hAnsi="Times New Roman" w:cs="Times New Roman"/>
          <w:sz w:val="24"/>
          <w:szCs w:val="24"/>
        </w:rPr>
        <w:t>tika identificēti 15 cilvēku tirdzniecības upuri darbaspēka ekspluatācijas nolūkā, no tiem 11 upuri tika pakļauti darbaspēka ekspluatācijai ārvalstīs, četri – Latvijā. Par darbaspēka ekspluatāciju Latvijā tika uzsākts kriminālprocess pēc Krimināllikuma 154.</w:t>
      </w:r>
      <w:r w:rsidR="00A25CD5" w:rsidRPr="004B6C2E">
        <w:rPr>
          <w:rFonts w:ascii="Times New Roman" w:hAnsi="Times New Roman" w:cs="Times New Roman"/>
          <w:sz w:val="24"/>
          <w:szCs w:val="24"/>
          <w:vertAlign w:val="superscript"/>
        </w:rPr>
        <w:t>1</w:t>
      </w:r>
      <w:r w:rsidR="00A25CD5" w:rsidRPr="004B6C2E">
        <w:rPr>
          <w:rFonts w:ascii="Times New Roman" w:hAnsi="Times New Roman" w:cs="Times New Roman"/>
          <w:sz w:val="24"/>
          <w:szCs w:val="24"/>
        </w:rPr>
        <w:t xml:space="preserve"> panta “Cilvēku tirdzniecība”.</w:t>
      </w:r>
      <w:r w:rsidR="009E458D" w:rsidRPr="004B6C2E">
        <w:rPr>
          <w:rFonts w:ascii="Times New Roman" w:hAnsi="Times New Roman" w:cs="Times New Roman"/>
          <w:sz w:val="24"/>
          <w:szCs w:val="24"/>
        </w:rPr>
        <w:t xml:space="preserve"> Darbaspēka ekspluatācijai galvenokārt tiek pakļauti vīrieši – 11 vīrieši, 4 sievietes. Visi identificētie upuri – Latvijas valstspiederīgie</w:t>
      </w:r>
      <w:r w:rsidR="009256EB" w:rsidRPr="004B6C2E">
        <w:rPr>
          <w:rFonts w:ascii="Times New Roman" w:hAnsi="Times New Roman" w:cs="Times New Roman"/>
          <w:sz w:val="24"/>
          <w:szCs w:val="24"/>
        </w:rPr>
        <w:t>, vecāki par 18 gadiem</w:t>
      </w:r>
      <w:r w:rsidR="009E458D" w:rsidRPr="004B6C2E">
        <w:rPr>
          <w:rFonts w:ascii="Times New Roman" w:hAnsi="Times New Roman" w:cs="Times New Roman"/>
          <w:sz w:val="24"/>
          <w:szCs w:val="24"/>
        </w:rPr>
        <w:t>.</w:t>
      </w: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6.attēls</w:t>
      </w:r>
    </w:p>
    <w:p w:rsidR="00D47F41" w:rsidRPr="004B6C2E" w:rsidRDefault="009E458D"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801360" cy="2885440"/>
            <wp:effectExtent l="0" t="0" r="889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7BE3" w:rsidRPr="004B6C2E" w:rsidRDefault="005C7BE3" w:rsidP="005C7BE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Avots: Valsts policija, biedrība “Patvērums “Drošā māja””, biedrība “Centrs Marta”</w:t>
      </w:r>
    </w:p>
    <w:p w:rsidR="005C7BE3" w:rsidRPr="004B6C2E" w:rsidRDefault="005C7BE3" w:rsidP="005464F9">
      <w:pPr>
        <w:pStyle w:val="ListParagraph"/>
        <w:spacing w:after="0" w:line="240" w:lineRule="auto"/>
        <w:ind w:left="0"/>
        <w:jc w:val="both"/>
        <w:rPr>
          <w:rFonts w:ascii="Times New Roman" w:hAnsi="Times New Roman" w:cs="Times New Roman"/>
          <w:sz w:val="24"/>
          <w:szCs w:val="24"/>
        </w:rPr>
      </w:pPr>
    </w:p>
    <w:p w:rsidR="00105240" w:rsidRPr="004B6C2E" w:rsidRDefault="00843E8D" w:rsidP="00D47F41">
      <w:pPr>
        <w:pStyle w:val="ListParagraph"/>
        <w:spacing w:after="0" w:line="240" w:lineRule="auto"/>
        <w:ind w:left="0" w:firstLine="720"/>
        <w:jc w:val="both"/>
        <w:rPr>
          <w:rFonts w:ascii="Times New Roman" w:hAnsi="Times New Roman" w:cs="Times New Roman"/>
          <w:sz w:val="24"/>
          <w:szCs w:val="24"/>
        </w:rPr>
      </w:pPr>
      <w:r w:rsidRPr="004B6C2E">
        <w:rPr>
          <w:rFonts w:ascii="Times New Roman" w:hAnsi="Times New Roman" w:cs="Times New Roman"/>
          <w:sz w:val="24"/>
          <w:szCs w:val="24"/>
        </w:rPr>
        <w:t>Latvijā mazāk pazīstama ir cilvēku tirdzniecība piespiedu noziedzīgu nodar</w:t>
      </w:r>
      <w:r w:rsidR="008A26AA" w:rsidRPr="004B6C2E">
        <w:rPr>
          <w:rFonts w:ascii="Times New Roman" w:hAnsi="Times New Roman" w:cs="Times New Roman"/>
          <w:sz w:val="24"/>
          <w:szCs w:val="24"/>
        </w:rPr>
        <w:t>ījumu izdarīšanai. Šī cilvēku t</w:t>
      </w:r>
      <w:r w:rsidRPr="004B6C2E">
        <w:rPr>
          <w:rFonts w:ascii="Times New Roman" w:hAnsi="Times New Roman" w:cs="Times New Roman"/>
          <w:sz w:val="24"/>
          <w:szCs w:val="24"/>
        </w:rPr>
        <w:t>i</w:t>
      </w:r>
      <w:r w:rsidR="008A26AA" w:rsidRPr="004B6C2E">
        <w:rPr>
          <w:rFonts w:ascii="Times New Roman" w:hAnsi="Times New Roman" w:cs="Times New Roman"/>
          <w:sz w:val="24"/>
          <w:szCs w:val="24"/>
        </w:rPr>
        <w:t>r</w:t>
      </w:r>
      <w:r w:rsidRPr="004B6C2E">
        <w:rPr>
          <w:rFonts w:ascii="Times New Roman" w:hAnsi="Times New Roman" w:cs="Times New Roman"/>
          <w:sz w:val="24"/>
          <w:szCs w:val="24"/>
        </w:rPr>
        <w:t xml:space="preserve">dzniecības forma ir </w:t>
      </w:r>
      <w:r w:rsidR="004B6C2E" w:rsidRPr="004B6C2E">
        <w:rPr>
          <w:rFonts w:ascii="Times New Roman" w:hAnsi="Times New Roman" w:cs="Times New Roman"/>
          <w:sz w:val="24"/>
          <w:szCs w:val="24"/>
        </w:rPr>
        <w:t>sarežģīta</w:t>
      </w:r>
      <w:r w:rsidRPr="004B6C2E">
        <w:rPr>
          <w:rFonts w:ascii="Times New Roman" w:hAnsi="Times New Roman" w:cs="Times New Roman"/>
          <w:sz w:val="24"/>
          <w:szCs w:val="24"/>
        </w:rPr>
        <w:t xml:space="preserve">, jo speciālistiem ir jāspēj </w:t>
      </w:r>
      <w:r w:rsidR="004B6C2E" w:rsidRPr="004B6C2E">
        <w:rPr>
          <w:rFonts w:ascii="Times New Roman" w:hAnsi="Times New Roman" w:cs="Times New Roman"/>
          <w:sz w:val="24"/>
          <w:szCs w:val="24"/>
        </w:rPr>
        <w:t>atpazīt</w:t>
      </w:r>
      <w:r w:rsidRPr="004B6C2E">
        <w:rPr>
          <w:rFonts w:ascii="Times New Roman" w:hAnsi="Times New Roman" w:cs="Times New Roman"/>
          <w:sz w:val="24"/>
          <w:szCs w:val="24"/>
        </w:rPr>
        <w:t xml:space="preserve"> noziedzīgu nodarīju</w:t>
      </w:r>
      <w:r w:rsidR="004B6C2E">
        <w:rPr>
          <w:rFonts w:ascii="Times New Roman" w:hAnsi="Times New Roman" w:cs="Times New Roman"/>
          <w:sz w:val="24"/>
          <w:szCs w:val="24"/>
        </w:rPr>
        <w:t>mu noziedzīgā nodarījumā, kas ir</w:t>
      </w:r>
      <w:r w:rsidRPr="004B6C2E">
        <w:rPr>
          <w:rFonts w:ascii="Times New Roman" w:hAnsi="Times New Roman" w:cs="Times New Roman"/>
          <w:sz w:val="24"/>
          <w:szCs w:val="24"/>
        </w:rPr>
        <w:t xml:space="preserve"> liels </w:t>
      </w:r>
      <w:r w:rsidR="004B6C2E" w:rsidRPr="004B6C2E">
        <w:rPr>
          <w:rFonts w:ascii="Times New Roman" w:hAnsi="Times New Roman" w:cs="Times New Roman"/>
          <w:sz w:val="24"/>
          <w:szCs w:val="24"/>
        </w:rPr>
        <w:t>izaicinājums</w:t>
      </w:r>
      <w:r w:rsidRPr="004B6C2E">
        <w:rPr>
          <w:rFonts w:ascii="Times New Roman" w:hAnsi="Times New Roman" w:cs="Times New Roman"/>
          <w:sz w:val="24"/>
          <w:szCs w:val="24"/>
        </w:rPr>
        <w:t xml:space="preserve">. Piespiešana izdarīt noziedzīgu nodarījumu ir viena no grūtāk identificējamām cilvēku tirdzniecības formām; grūtības saskatīt cēloņsakarību starp cilvēku tirdzniecību un cilvēku tirdzniecības upura izdarīto noziedzīgo nodarījumu. Pārskata periodā Latvijā tika identificēti trīs cilvēku tirdzniecības upuri – viens vīrietis un viena sieviete, abi Latvijas valstspiederīgie, noziedzīgos </w:t>
      </w:r>
      <w:r w:rsidR="004B6C2E" w:rsidRPr="004B6C2E">
        <w:rPr>
          <w:rFonts w:ascii="Times New Roman" w:hAnsi="Times New Roman" w:cs="Times New Roman"/>
          <w:sz w:val="24"/>
          <w:szCs w:val="24"/>
        </w:rPr>
        <w:t>nodarījumus</w:t>
      </w:r>
      <w:r w:rsidRPr="004B6C2E">
        <w:rPr>
          <w:rFonts w:ascii="Times New Roman" w:hAnsi="Times New Roman" w:cs="Times New Roman"/>
          <w:sz w:val="24"/>
          <w:szCs w:val="24"/>
        </w:rPr>
        <w:t xml:space="preserve"> izdarījuši ārvalstīs, viens nepilngadīgais no ārvalstīm izdarījis noziedzīgu nodarī</w:t>
      </w:r>
      <w:r w:rsidR="003B4008" w:rsidRPr="004B6C2E">
        <w:rPr>
          <w:rFonts w:ascii="Times New Roman" w:hAnsi="Times New Roman" w:cs="Times New Roman"/>
          <w:sz w:val="24"/>
          <w:szCs w:val="24"/>
        </w:rPr>
        <w:t>j</w:t>
      </w:r>
      <w:r w:rsidRPr="004B6C2E">
        <w:rPr>
          <w:rFonts w:ascii="Times New Roman" w:hAnsi="Times New Roman" w:cs="Times New Roman"/>
          <w:sz w:val="24"/>
          <w:szCs w:val="24"/>
        </w:rPr>
        <w:t>umu Latvijā.</w:t>
      </w:r>
      <w:r w:rsidR="003B4008" w:rsidRPr="004B6C2E">
        <w:rPr>
          <w:rFonts w:ascii="Times New Roman" w:hAnsi="Times New Roman" w:cs="Times New Roman"/>
          <w:sz w:val="24"/>
          <w:szCs w:val="24"/>
        </w:rPr>
        <w:t xml:space="preserve"> Upuri tika izmantoti narkotiku pārvadāšanā, finanšu nozie</w:t>
      </w:r>
      <w:r w:rsidR="00D47F41" w:rsidRPr="004B6C2E">
        <w:rPr>
          <w:rFonts w:ascii="Times New Roman" w:hAnsi="Times New Roman" w:cs="Times New Roman"/>
          <w:sz w:val="24"/>
          <w:szCs w:val="24"/>
        </w:rPr>
        <w:t>gumu izdarīšanā un bruņotā laupī</w:t>
      </w:r>
      <w:r w:rsidR="003B4008" w:rsidRPr="004B6C2E">
        <w:rPr>
          <w:rFonts w:ascii="Times New Roman" w:hAnsi="Times New Roman" w:cs="Times New Roman"/>
          <w:sz w:val="24"/>
          <w:szCs w:val="24"/>
        </w:rPr>
        <w:t>šanā.</w:t>
      </w: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D804F5" w:rsidRPr="004B6C2E" w:rsidRDefault="00D804F5" w:rsidP="005464F9">
      <w:pPr>
        <w:pStyle w:val="ListParagraph"/>
        <w:spacing w:after="0" w:line="240" w:lineRule="auto"/>
        <w:ind w:left="0"/>
        <w:jc w:val="both"/>
        <w:rPr>
          <w:rFonts w:ascii="Times New Roman" w:hAnsi="Times New Roman" w:cs="Times New Roman"/>
          <w:sz w:val="24"/>
          <w:szCs w:val="24"/>
        </w:rPr>
      </w:pPr>
    </w:p>
    <w:p w:rsidR="00D47F41" w:rsidRPr="004B6C2E" w:rsidRDefault="00D47F41"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lastRenderedPageBreak/>
        <w:t>7.attēls</w:t>
      </w:r>
    </w:p>
    <w:p w:rsidR="00843E8D" w:rsidRPr="004B6C2E" w:rsidRDefault="003A408A" w:rsidP="005464F9">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709920" cy="4064000"/>
            <wp:effectExtent l="0" t="0" r="508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C7BE3" w:rsidRPr="004B6C2E" w:rsidRDefault="005C7BE3" w:rsidP="005C7BE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Avots: Valsts policija, biedrība “Patvērums “Drošā māja””, biedrība “Centrs Marta”</w:t>
      </w:r>
    </w:p>
    <w:p w:rsidR="005C7BE3" w:rsidRPr="004B6C2E" w:rsidRDefault="005C7BE3" w:rsidP="005464F9">
      <w:pPr>
        <w:pStyle w:val="ListParagraph"/>
        <w:spacing w:after="0" w:line="240" w:lineRule="auto"/>
        <w:ind w:left="0"/>
        <w:jc w:val="both"/>
        <w:rPr>
          <w:rFonts w:ascii="Times New Roman" w:hAnsi="Times New Roman" w:cs="Times New Roman"/>
          <w:sz w:val="24"/>
          <w:szCs w:val="24"/>
        </w:rPr>
      </w:pPr>
    </w:p>
    <w:p w:rsidR="005464F9" w:rsidRPr="004B6C2E" w:rsidRDefault="005464F9" w:rsidP="004C1993">
      <w:pPr>
        <w:spacing w:after="0" w:line="240" w:lineRule="auto"/>
        <w:ind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Personu vervēšanas ekspluatācijai tendences lielākoties paliek nemainīgas, vervēšana notiek, izmantojot internetu, sociālos tīklus vai personiskas pazīšanās: </w:t>
      </w:r>
      <w:r w:rsidR="00477A87" w:rsidRPr="004B6C2E">
        <w:rPr>
          <w:rFonts w:ascii="Times New Roman" w:hAnsi="Times New Roman" w:cs="Times New Roman"/>
          <w:sz w:val="24"/>
          <w:szCs w:val="24"/>
        </w:rPr>
        <w:t xml:space="preserve">iepazīstoties interneta tīmeklī, </w:t>
      </w:r>
      <w:r w:rsidRPr="004B6C2E">
        <w:rPr>
          <w:rFonts w:ascii="Times New Roman" w:hAnsi="Times New Roman" w:cs="Times New Roman"/>
          <w:sz w:val="24"/>
          <w:szCs w:val="24"/>
        </w:rPr>
        <w:t xml:space="preserve">atsaucoties uz vilinošiem darba </w:t>
      </w:r>
      <w:r w:rsidR="009A2B3F" w:rsidRPr="004B6C2E">
        <w:rPr>
          <w:rFonts w:ascii="Times New Roman" w:hAnsi="Times New Roman" w:cs="Times New Roman"/>
          <w:sz w:val="24"/>
          <w:szCs w:val="24"/>
        </w:rPr>
        <w:t>un</w:t>
      </w:r>
      <w:r w:rsidR="00D66C53" w:rsidRPr="004B6C2E">
        <w:rPr>
          <w:rFonts w:ascii="Times New Roman" w:hAnsi="Times New Roman" w:cs="Times New Roman"/>
          <w:sz w:val="24"/>
          <w:szCs w:val="24"/>
        </w:rPr>
        <w:t xml:space="preserve"> </w:t>
      </w:r>
      <w:r w:rsidR="00477A87" w:rsidRPr="004B6C2E">
        <w:rPr>
          <w:rFonts w:ascii="Times New Roman" w:hAnsi="Times New Roman" w:cs="Times New Roman"/>
          <w:sz w:val="24"/>
          <w:szCs w:val="24"/>
        </w:rPr>
        <w:t>i</w:t>
      </w:r>
      <w:r w:rsidR="00D66C53" w:rsidRPr="004B6C2E">
        <w:rPr>
          <w:rFonts w:ascii="Times New Roman" w:hAnsi="Times New Roman" w:cs="Times New Roman"/>
          <w:sz w:val="24"/>
          <w:szCs w:val="24"/>
        </w:rPr>
        <w:t>epazīšanās sludinājumiem</w:t>
      </w:r>
      <w:r w:rsidR="00477A87" w:rsidRPr="004B6C2E">
        <w:rPr>
          <w:rFonts w:ascii="Times New Roman" w:hAnsi="Times New Roman" w:cs="Times New Roman"/>
          <w:sz w:val="24"/>
          <w:szCs w:val="24"/>
        </w:rPr>
        <w:t xml:space="preserve">, </w:t>
      </w:r>
      <w:r w:rsidR="009E2CB8" w:rsidRPr="004B6C2E">
        <w:rPr>
          <w:rFonts w:ascii="Times New Roman" w:hAnsi="Times New Roman" w:cs="Times New Roman"/>
          <w:sz w:val="24"/>
          <w:szCs w:val="24"/>
        </w:rPr>
        <w:t xml:space="preserve">ar </w:t>
      </w:r>
      <w:r w:rsidR="00D66C53" w:rsidRPr="004B6C2E">
        <w:rPr>
          <w:rFonts w:ascii="Times New Roman" w:hAnsi="Times New Roman" w:cs="Times New Roman"/>
          <w:sz w:val="24"/>
          <w:szCs w:val="24"/>
        </w:rPr>
        <w:t>paziņu, radinieku,</w:t>
      </w:r>
      <w:r w:rsidRPr="004B6C2E">
        <w:rPr>
          <w:rFonts w:ascii="Times New Roman" w:hAnsi="Times New Roman" w:cs="Times New Roman"/>
          <w:sz w:val="24"/>
          <w:szCs w:val="24"/>
        </w:rPr>
        <w:t xml:space="preserve"> </w:t>
      </w:r>
      <w:r w:rsidR="00477A87" w:rsidRPr="004B6C2E">
        <w:rPr>
          <w:rFonts w:ascii="Times New Roman" w:hAnsi="Times New Roman" w:cs="Times New Roman"/>
          <w:sz w:val="24"/>
          <w:szCs w:val="24"/>
        </w:rPr>
        <w:t>darbā iekārtošanas firmu</w:t>
      </w:r>
      <w:r w:rsidR="00D66C53" w:rsidRPr="004B6C2E">
        <w:rPr>
          <w:rFonts w:ascii="Times New Roman" w:hAnsi="Times New Roman" w:cs="Times New Roman"/>
          <w:sz w:val="24"/>
          <w:szCs w:val="24"/>
        </w:rPr>
        <w:t xml:space="preserve"> līdzdalību</w:t>
      </w:r>
      <w:r w:rsidR="009E2CB8" w:rsidRPr="004B6C2E">
        <w:rPr>
          <w:rFonts w:ascii="Times New Roman" w:hAnsi="Times New Roman" w:cs="Times New Roman"/>
          <w:sz w:val="24"/>
          <w:szCs w:val="24"/>
        </w:rPr>
        <w:t xml:space="preserve"> un apzināt</w:t>
      </w:r>
      <w:r w:rsidR="00763105" w:rsidRPr="004B6C2E">
        <w:rPr>
          <w:rFonts w:ascii="Times New Roman" w:hAnsi="Times New Roman" w:cs="Times New Roman"/>
          <w:sz w:val="24"/>
          <w:szCs w:val="24"/>
        </w:rPr>
        <w:t>u rīcību</w:t>
      </w:r>
      <w:r w:rsidR="00477A87" w:rsidRPr="004B6C2E">
        <w:rPr>
          <w:rFonts w:ascii="Times New Roman" w:hAnsi="Times New Roman" w:cs="Times New Roman"/>
          <w:sz w:val="24"/>
          <w:szCs w:val="24"/>
        </w:rPr>
        <w:t>.</w:t>
      </w:r>
      <w:r w:rsidRPr="004B6C2E">
        <w:rPr>
          <w:rFonts w:ascii="Times New Roman" w:hAnsi="Times New Roman" w:cs="Times New Roman"/>
          <w:sz w:val="24"/>
          <w:szCs w:val="24"/>
        </w:rPr>
        <w:t xml:space="preserve"> Mazinās </w:t>
      </w:r>
      <w:r w:rsidR="00D66C53" w:rsidRPr="004B6C2E">
        <w:rPr>
          <w:rFonts w:ascii="Times New Roman" w:hAnsi="Times New Roman" w:cs="Times New Roman"/>
          <w:sz w:val="24"/>
          <w:szCs w:val="24"/>
        </w:rPr>
        <w:t xml:space="preserve">personu </w:t>
      </w:r>
      <w:r w:rsidRPr="004B6C2E">
        <w:rPr>
          <w:rFonts w:ascii="Times New Roman" w:hAnsi="Times New Roman" w:cs="Times New Roman"/>
          <w:sz w:val="24"/>
          <w:szCs w:val="24"/>
        </w:rPr>
        <w:t>piespiešanas aspekts un draudi, lielākoties tiek izmantota maldināšana vai labumu solīšana, kā arī izmantojot personas ievainojamību.</w:t>
      </w:r>
    </w:p>
    <w:p w:rsidR="00477A87" w:rsidRPr="004B6C2E" w:rsidRDefault="00D66C53" w:rsidP="008C650E">
      <w:pPr>
        <w:spacing w:after="0" w:line="240" w:lineRule="auto"/>
        <w:ind w:firstLine="426"/>
        <w:jc w:val="both"/>
        <w:rPr>
          <w:rFonts w:ascii="Times New Roman" w:hAnsi="Times New Roman" w:cs="Times New Roman"/>
          <w:sz w:val="24"/>
          <w:szCs w:val="24"/>
        </w:rPr>
      </w:pPr>
      <w:r w:rsidRPr="004B6C2E">
        <w:rPr>
          <w:rFonts w:ascii="Times New Roman" w:hAnsi="Times New Roman" w:cs="Times New Roman"/>
          <w:sz w:val="24"/>
          <w:szCs w:val="24"/>
        </w:rPr>
        <w:t>2016.gadā apzinātā</w:t>
      </w:r>
      <w:r w:rsidR="00477A87" w:rsidRPr="004B6C2E">
        <w:rPr>
          <w:rFonts w:ascii="Times New Roman" w:hAnsi="Times New Roman" w:cs="Times New Roman"/>
          <w:sz w:val="24"/>
          <w:szCs w:val="24"/>
        </w:rPr>
        <w:t xml:space="preserve"> riska grupa, kas visvairāk pakļauta </w:t>
      </w:r>
      <w:r w:rsidRPr="004B6C2E">
        <w:rPr>
          <w:rFonts w:ascii="Times New Roman" w:hAnsi="Times New Roman" w:cs="Times New Roman"/>
          <w:sz w:val="24"/>
          <w:szCs w:val="24"/>
        </w:rPr>
        <w:t>cilvēku tirdzniecības</w:t>
      </w:r>
      <w:r w:rsidR="00477A87" w:rsidRPr="004B6C2E">
        <w:rPr>
          <w:rFonts w:ascii="Times New Roman" w:hAnsi="Times New Roman" w:cs="Times New Roman"/>
          <w:sz w:val="24"/>
          <w:szCs w:val="24"/>
        </w:rPr>
        <w:t xml:space="preserve"> riskam</w:t>
      </w:r>
      <w:r w:rsidR="009A2B3F" w:rsidRPr="004B6C2E">
        <w:rPr>
          <w:rFonts w:ascii="Times New Roman" w:hAnsi="Times New Roman" w:cs="Times New Roman"/>
          <w:sz w:val="24"/>
          <w:szCs w:val="24"/>
        </w:rPr>
        <w:t>,</w:t>
      </w:r>
      <w:r w:rsidR="00477A87" w:rsidRPr="004B6C2E">
        <w:rPr>
          <w:rFonts w:ascii="Times New Roman" w:hAnsi="Times New Roman" w:cs="Times New Roman"/>
          <w:sz w:val="24"/>
          <w:szCs w:val="24"/>
        </w:rPr>
        <w:t xml:space="preserve"> ir nepilngadīgas meitenes un jaunietes. Izvērtējot visus gadījumus, tika konstatēts, ka visas nepilngadīgās meitenes pirms viņu iesaistīšanas seksuālajā ekspluatācijā bija iepriekš cietušas no vardarbības – emocionālas, fiziskas, seksuālas, kā arī visos gadījumos bija vērojama bērnu pamešana novārtā.</w:t>
      </w:r>
    </w:p>
    <w:p w:rsidR="00733554" w:rsidRDefault="00BB2817" w:rsidP="00BB2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Analizējot informāciju par Latvijā identificēto cilvēku tirdzniecības upuru sociālo stāvokli un citiem raksturojošiem faktoriem, kas ļauj izdarīt vispārīgus secinājumus par sabiedrības riska grupām, kuras visvairāk ir pakļautas riskam tikt iesaistītām cilvēku tirdzniecībā, pamatā cilvēku tirdzniecībai tiek pakļautas personas, kuras ieguvušas </w:t>
      </w:r>
      <w:r w:rsidRPr="00BB2817">
        <w:rPr>
          <w:rFonts w:ascii="Times New Roman" w:hAnsi="Times New Roman" w:cs="Times New Roman"/>
          <w:sz w:val="24"/>
          <w:szCs w:val="24"/>
        </w:rPr>
        <w:t>pamatizglītību (iegūta 8 vai 9 klašu izglītība) un vidējo izglītību, tai skait</w:t>
      </w:r>
      <w:r>
        <w:rPr>
          <w:rFonts w:ascii="Times New Roman" w:hAnsi="Times New Roman" w:cs="Times New Roman"/>
          <w:sz w:val="24"/>
          <w:szCs w:val="24"/>
        </w:rPr>
        <w:t xml:space="preserve">ā vidējo profesionālo izglītību. Jo zemāka ir personas izglītība, </w:t>
      </w:r>
      <w:r w:rsidR="009636B0">
        <w:rPr>
          <w:rFonts w:ascii="Times New Roman" w:hAnsi="Times New Roman" w:cs="Times New Roman"/>
          <w:sz w:val="24"/>
          <w:szCs w:val="24"/>
        </w:rPr>
        <w:t>j</w:t>
      </w:r>
      <w:r>
        <w:rPr>
          <w:rFonts w:ascii="Times New Roman" w:hAnsi="Times New Roman" w:cs="Times New Roman"/>
          <w:sz w:val="24"/>
          <w:szCs w:val="24"/>
        </w:rPr>
        <w:t>o zemāka tās pašapziņa, līdz ar ko ar personu ir vieglāk manipulēt un pakļaut cilvēku tirdzniecības riskiem</w:t>
      </w:r>
      <w:r w:rsidR="009636B0">
        <w:rPr>
          <w:rFonts w:ascii="Times New Roman" w:hAnsi="Times New Roman" w:cs="Times New Roman"/>
          <w:sz w:val="24"/>
          <w:szCs w:val="24"/>
        </w:rPr>
        <w:t xml:space="preserve">, personas ir gatavas strādāt monotonu, mazkvalificētu darbu ar darba samaksu, kas ir lielāka par 1000 </w:t>
      </w:r>
      <w:proofErr w:type="spellStart"/>
      <w:r w:rsidR="009636B0" w:rsidRPr="009636B0">
        <w:rPr>
          <w:rFonts w:ascii="Times New Roman" w:hAnsi="Times New Roman" w:cs="Times New Roman"/>
          <w:i/>
          <w:sz w:val="24"/>
          <w:szCs w:val="24"/>
        </w:rPr>
        <w:t>euro</w:t>
      </w:r>
      <w:proofErr w:type="spellEnd"/>
      <w:r w:rsidR="009636B0">
        <w:rPr>
          <w:rFonts w:ascii="Times New Roman" w:hAnsi="Times New Roman" w:cs="Times New Roman"/>
          <w:sz w:val="24"/>
          <w:szCs w:val="24"/>
        </w:rPr>
        <w:t xml:space="preserve">. Upuri galvenokārt </w:t>
      </w:r>
      <w:r>
        <w:rPr>
          <w:rFonts w:ascii="Times New Roman" w:hAnsi="Times New Roman" w:cs="Times New Roman"/>
          <w:sz w:val="24"/>
          <w:szCs w:val="24"/>
        </w:rPr>
        <w:t>nāk no pilnas ģimenes ar vienu</w:t>
      </w:r>
      <w:r w:rsidRPr="00BB2817">
        <w:rPr>
          <w:rFonts w:ascii="Times New Roman" w:hAnsi="Times New Roman" w:cs="Times New Roman"/>
          <w:sz w:val="24"/>
          <w:szCs w:val="24"/>
        </w:rPr>
        <w:t xml:space="preserve"> vai diviem bērniem</w:t>
      </w:r>
      <w:r>
        <w:rPr>
          <w:rFonts w:ascii="Times New Roman" w:hAnsi="Times New Roman" w:cs="Times New Roman"/>
          <w:sz w:val="24"/>
          <w:szCs w:val="24"/>
        </w:rPr>
        <w:t xml:space="preserve">, </w:t>
      </w:r>
      <w:r w:rsidRPr="00BB2817">
        <w:rPr>
          <w:rFonts w:ascii="Times New Roman" w:hAnsi="Times New Roman" w:cs="Times New Roman"/>
          <w:sz w:val="24"/>
          <w:szCs w:val="24"/>
        </w:rPr>
        <w:t>nāk no pilnas daudzbērnu ģimenes</w:t>
      </w:r>
      <w:r>
        <w:rPr>
          <w:rFonts w:ascii="Times New Roman" w:hAnsi="Times New Roman" w:cs="Times New Roman"/>
          <w:sz w:val="24"/>
          <w:szCs w:val="24"/>
        </w:rPr>
        <w:t xml:space="preserve"> vai nepilnas ģimenes. </w:t>
      </w:r>
      <w:r w:rsidRPr="00BB2817">
        <w:rPr>
          <w:rFonts w:ascii="Times New Roman" w:hAnsi="Times New Roman" w:cs="Times New Roman"/>
          <w:sz w:val="24"/>
          <w:szCs w:val="24"/>
        </w:rPr>
        <w:t xml:space="preserve">Jāatzīmē, ka piecu gadu laikā, kopš dati </w:t>
      </w:r>
      <w:r>
        <w:rPr>
          <w:rFonts w:ascii="Times New Roman" w:hAnsi="Times New Roman" w:cs="Times New Roman"/>
          <w:sz w:val="24"/>
          <w:szCs w:val="24"/>
        </w:rPr>
        <w:t xml:space="preserve">par identificētajiem cilvēku tirdzniecības upuriem </w:t>
      </w:r>
      <w:r w:rsidR="009636B0">
        <w:rPr>
          <w:rFonts w:ascii="Times New Roman" w:hAnsi="Times New Roman" w:cs="Times New Roman"/>
          <w:sz w:val="24"/>
          <w:szCs w:val="24"/>
        </w:rPr>
        <w:t>tiek apkopoti, īpaši izceļamas</w:t>
      </w:r>
      <w:r w:rsidRPr="00BB2817">
        <w:rPr>
          <w:rFonts w:ascii="Times New Roman" w:hAnsi="Times New Roman" w:cs="Times New Roman"/>
          <w:sz w:val="24"/>
          <w:szCs w:val="24"/>
        </w:rPr>
        <w:t xml:space="preserve"> tendences </w:t>
      </w:r>
      <w:r w:rsidR="009636B0">
        <w:rPr>
          <w:rFonts w:ascii="Times New Roman" w:hAnsi="Times New Roman" w:cs="Times New Roman"/>
          <w:sz w:val="24"/>
          <w:szCs w:val="24"/>
        </w:rPr>
        <w:t xml:space="preserve">attiecība uz cilvēku tirdzniecības upuriem </w:t>
      </w:r>
      <w:r w:rsidRPr="00BB2817">
        <w:rPr>
          <w:rFonts w:ascii="Times New Roman" w:hAnsi="Times New Roman" w:cs="Times New Roman"/>
          <w:sz w:val="24"/>
          <w:szCs w:val="24"/>
        </w:rPr>
        <w:t xml:space="preserve">nav identificētas, līdz ar to, lai noteiktu, vai pastāv saikne starp upura ģimenes tipu un </w:t>
      </w:r>
      <w:r>
        <w:rPr>
          <w:rFonts w:ascii="Times New Roman" w:hAnsi="Times New Roman" w:cs="Times New Roman"/>
          <w:sz w:val="24"/>
          <w:szCs w:val="24"/>
        </w:rPr>
        <w:t>cilvēku tirdzniecības</w:t>
      </w:r>
      <w:r w:rsidRPr="00BB2817">
        <w:rPr>
          <w:rFonts w:ascii="Times New Roman" w:hAnsi="Times New Roman" w:cs="Times New Roman"/>
          <w:sz w:val="24"/>
          <w:szCs w:val="24"/>
        </w:rPr>
        <w:t xml:space="preserve"> risku, nepieciešams</w:t>
      </w:r>
      <w:r>
        <w:rPr>
          <w:rFonts w:ascii="Times New Roman" w:hAnsi="Times New Roman" w:cs="Times New Roman"/>
          <w:sz w:val="24"/>
          <w:szCs w:val="24"/>
        </w:rPr>
        <w:t xml:space="preserve"> turpināt datu </w:t>
      </w:r>
      <w:r w:rsidRPr="00BB2817">
        <w:rPr>
          <w:rFonts w:ascii="Times New Roman" w:hAnsi="Times New Roman" w:cs="Times New Roman"/>
          <w:sz w:val="24"/>
          <w:szCs w:val="24"/>
        </w:rPr>
        <w:t>vākšanu</w:t>
      </w:r>
      <w:r>
        <w:rPr>
          <w:rFonts w:ascii="Times New Roman" w:hAnsi="Times New Roman" w:cs="Times New Roman"/>
          <w:sz w:val="24"/>
          <w:szCs w:val="24"/>
        </w:rPr>
        <w:t xml:space="preserve"> un attiecīgi veikt padziļināt</w:t>
      </w:r>
      <w:r w:rsidRPr="00BB2817">
        <w:rPr>
          <w:rFonts w:ascii="Times New Roman" w:hAnsi="Times New Roman" w:cs="Times New Roman"/>
          <w:sz w:val="24"/>
          <w:szCs w:val="24"/>
        </w:rPr>
        <w:t>u analīzi.</w:t>
      </w:r>
      <w:r>
        <w:rPr>
          <w:rFonts w:ascii="Times New Roman" w:hAnsi="Times New Roman" w:cs="Times New Roman"/>
          <w:sz w:val="24"/>
          <w:szCs w:val="24"/>
        </w:rPr>
        <w:t xml:space="preserve"> Taču joprojām pietiekami droši var apgalvot, ka cilvēku tirdzniecības riskiem ir pakļauti bezdarbnieki, darba meklētāji, jaunieši, studenti, sievietes</w:t>
      </w:r>
      <w:r w:rsidR="009636B0">
        <w:rPr>
          <w:rFonts w:ascii="Times New Roman" w:hAnsi="Times New Roman" w:cs="Times New Roman"/>
          <w:sz w:val="24"/>
          <w:szCs w:val="24"/>
        </w:rPr>
        <w:t xml:space="preserve">, nepilngadīgie, pirmspensijas vecuma cilvēki, kuriem nav lielas prasības, viegli samierinās ar grūtiem darba un </w:t>
      </w:r>
      <w:r w:rsidR="009636B0">
        <w:rPr>
          <w:rFonts w:ascii="Times New Roman" w:hAnsi="Times New Roman" w:cs="Times New Roman"/>
          <w:sz w:val="24"/>
          <w:szCs w:val="24"/>
        </w:rPr>
        <w:lastRenderedPageBreak/>
        <w:t xml:space="preserve">sadzīves apstākļiem, viegli pakļaujami – viegls mērķis cilvēku tirdzniecībai. </w:t>
      </w:r>
      <w:r w:rsidR="00085A53">
        <w:rPr>
          <w:rFonts w:ascii="Times New Roman" w:hAnsi="Times New Roman" w:cs="Times New Roman"/>
          <w:sz w:val="24"/>
          <w:szCs w:val="24"/>
        </w:rPr>
        <w:t>Visbiežāk šiem cilvēkiem n</w:t>
      </w:r>
      <w:r w:rsidR="009636B0" w:rsidRPr="009636B0">
        <w:rPr>
          <w:rFonts w:ascii="Times New Roman" w:hAnsi="Times New Roman" w:cs="Times New Roman"/>
          <w:sz w:val="24"/>
          <w:szCs w:val="24"/>
        </w:rPr>
        <w:t xml:space="preserve">av zināšanu vai </w:t>
      </w:r>
      <w:r w:rsidR="00085A53">
        <w:rPr>
          <w:rFonts w:ascii="Times New Roman" w:hAnsi="Times New Roman" w:cs="Times New Roman"/>
          <w:sz w:val="24"/>
          <w:szCs w:val="24"/>
        </w:rPr>
        <w:t xml:space="preserve">ir </w:t>
      </w:r>
      <w:r w:rsidR="009636B0" w:rsidRPr="009636B0">
        <w:rPr>
          <w:rFonts w:ascii="Times New Roman" w:hAnsi="Times New Roman" w:cs="Times New Roman"/>
          <w:sz w:val="24"/>
          <w:szCs w:val="24"/>
        </w:rPr>
        <w:t xml:space="preserve">nepietiekošas zināšanas par attiecīgās ārvalsts normatīvajiem aktiem, savām tiesībām, </w:t>
      </w:r>
      <w:r w:rsidR="009636B0">
        <w:rPr>
          <w:rFonts w:ascii="Times New Roman" w:hAnsi="Times New Roman" w:cs="Times New Roman"/>
          <w:sz w:val="24"/>
          <w:szCs w:val="24"/>
        </w:rPr>
        <w:t xml:space="preserve">kā arī </w:t>
      </w:r>
      <w:r w:rsidR="009636B0" w:rsidRPr="009636B0">
        <w:rPr>
          <w:rFonts w:ascii="Times New Roman" w:hAnsi="Times New Roman" w:cs="Times New Roman"/>
          <w:sz w:val="24"/>
          <w:szCs w:val="24"/>
        </w:rPr>
        <w:t>ierobežotas attiecīgās svešvalodas zināšanas.</w:t>
      </w:r>
    </w:p>
    <w:p w:rsidR="00BB2817" w:rsidRPr="004B6C2E" w:rsidRDefault="00BB2817" w:rsidP="00D66C53">
      <w:pPr>
        <w:spacing w:after="0" w:line="240" w:lineRule="auto"/>
        <w:rPr>
          <w:rFonts w:ascii="Times New Roman" w:hAnsi="Times New Roman" w:cs="Times New Roman"/>
          <w:sz w:val="24"/>
          <w:szCs w:val="24"/>
        </w:rPr>
      </w:pPr>
    </w:p>
    <w:p w:rsidR="00D804F5" w:rsidRPr="004B6C2E" w:rsidRDefault="00733554" w:rsidP="004C1993">
      <w:pPr>
        <w:spacing w:after="0" w:line="240" w:lineRule="auto"/>
        <w:ind w:firstLine="720"/>
        <w:jc w:val="both"/>
        <w:rPr>
          <w:rFonts w:ascii="Times New Roman" w:hAnsi="Times New Roman" w:cs="Times New Roman"/>
          <w:sz w:val="24"/>
          <w:szCs w:val="24"/>
        </w:rPr>
      </w:pPr>
      <w:r w:rsidRPr="004B6C2E">
        <w:rPr>
          <w:rFonts w:ascii="Times New Roman" w:hAnsi="Times New Roman" w:cs="Times New Roman"/>
          <w:sz w:val="24"/>
          <w:szCs w:val="24"/>
        </w:rPr>
        <w:t xml:space="preserve">Identificētie cilvēku tirdzniecības upuri pārskata periodā (2014. – 2016.gadā): </w:t>
      </w:r>
    </w:p>
    <w:p w:rsidR="00733554" w:rsidRPr="004B6C2E" w:rsidRDefault="00733554" w:rsidP="00D66C53">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 xml:space="preserve">atbilstoši Latvijas tiesību aktos noteiktajam </w:t>
      </w:r>
      <w:r w:rsidRPr="004B6C2E">
        <w:rPr>
          <w:rFonts w:ascii="Times New Roman" w:hAnsi="Times New Roman" w:cs="Times New Roman"/>
          <w:b/>
          <w:sz w:val="24"/>
          <w:szCs w:val="24"/>
        </w:rPr>
        <w:t>cilvēku tirdzniecības upurus Latvijā var formāli identificēt procesa virzītājs</w:t>
      </w:r>
      <w:r w:rsidRPr="004B6C2E">
        <w:rPr>
          <w:rFonts w:ascii="Times New Roman" w:hAnsi="Times New Roman" w:cs="Times New Roman"/>
          <w:sz w:val="24"/>
          <w:szCs w:val="24"/>
        </w:rPr>
        <w:t xml:space="preserve"> atbilstoši Kriminālprocesa likumā noteiktajām prasībām (atzīst personu par cietušo) </w:t>
      </w:r>
      <w:r w:rsidRPr="004B6C2E">
        <w:rPr>
          <w:rFonts w:ascii="Times New Roman" w:hAnsi="Times New Roman" w:cs="Times New Roman"/>
          <w:b/>
          <w:sz w:val="24"/>
          <w:szCs w:val="24"/>
        </w:rPr>
        <w:t>un pakalpojumu sniedzējs</w:t>
      </w:r>
      <w:r w:rsidRPr="004B6C2E">
        <w:rPr>
          <w:rFonts w:ascii="Times New Roman" w:hAnsi="Times New Roman" w:cs="Times New Roman"/>
          <w:sz w:val="24"/>
          <w:szCs w:val="24"/>
        </w:rPr>
        <w:t xml:space="preserve"> atbilstoši 2006.gada 31.oktobra Ministru kabineta noteikumiem Nr.889 „Noteikumi par kārtību, kādā cilvēku tirdzniecības upuri saņem sociālās rehabilitācijas pakalpojumus, un kritērijiem personas atzīšanai par cilvēku tirdzniecības upuri” (lemj par personas atbilstību cilvēku tirdzniecības upura kritērijiem). Labklājības ministrijas rīkotā publiskā iepirkuma rezultātā 2014.gadā sociālās rehabilitācijas pakalpojumus cilvēku tirdzniecības upuriem par valsts budžeta līdzekļiem sniedza biedrība “Patvērums “Drošā māja””, 2015. un 2016. gadā šo pakalpojumu par valsts budžeta līdzekļiem </w:t>
      </w:r>
      <w:r w:rsidR="00A94641" w:rsidRPr="004B6C2E">
        <w:rPr>
          <w:rFonts w:ascii="Times New Roman" w:hAnsi="Times New Roman" w:cs="Times New Roman"/>
          <w:sz w:val="24"/>
          <w:szCs w:val="24"/>
        </w:rPr>
        <w:t>nodrošināja</w:t>
      </w:r>
      <w:r w:rsidRPr="004B6C2E">
        <w:rPr>
          <w:rFonts w:ascii="Times New Roman" w:hAnsi="Times New Roman" w:cs="Times New Roman"/>
          <w:sz w:val="24"/>
          <w:szCs w:val="24"/>
        </w:rPr>
        <w:t xml:space="preserve"> biedrība “Centrs Marta”.</w:t>
      </w:r>
    </w:p>
    <w:p w:rsidR="00003FE5" w:rsidRPr="004B6C2E" w:rsidRDefault="00003FE5" w:rsidP="00D47F41">
      <w:pPr>
        <w:spacing w:after="0" w:line="240" w:lineRule="auto"/>
        <w:jc w:val="both"/>
        <w:rPr>
          <w:rFonts w:ascii="Times New Roman" w:hAnsi="Times New Roman" w:cs="Times New Roman"/>
          <w:sz w:val="24"/>
          <w:szCs w:val="24"/>
        </w:rPr>
      </w:pPr>
    </w:p>
    <w:p w:rsidR="00003FE5" w:rsidRPr="004B6C2E" w:rsidRDefault="00003FE5" w:rsidP="00D47F41">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8.attēls</w:t>
      </w:r>
    </w:p>
    <w:p w:rsidR="009B37A0" w:rsidRPr="004B6C2E" w:rsidRDefault="001149B8" w:rsidP="009B37A0">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4386B7C6" wp14:editId="22450305">
            <wp:extent cx="5415280" cy="3342640"/>
            <wp:effectExtent l="0" t="0" r="1397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149B8" w:rsidRPr="004B6C2E" w:rsidRDefault="005C7BE3" w:rsidP="009B37A0">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Avots: Valsts policija, biedrība “Patvērums “Drošā māja””, biedrība “Centrs Marta”</w:t>
      </w:r>
    </w:p>
    <w:p w:rsidR="005C7BE3" w:rsidRPr="004B6C2E" w:rsidRDefault="005C7BE3" w:rsidP="009B37A0">
      <w:pPr>
        <w:pStyle w:val="ListParagraph"/>
        <w:spacing w:after="0" w:line="240" w:lineRule="auto"/>
        <w:ind w:left="426"/>
        <w:jc w:val="both"/>
        <w:rPr>
          <w:rFonts w:ascii="Times New Roman" w:hAnsi="Times New Roman" w:cs="Times New Roman"/>
          <w:sz w:val="24"/>
          <w:szCs w:val="24"/>
        </w:rPr>
      </w:pPr>
    </w:p>
    <w:p w:rsidR="008C650E" w:rsidRDefault="008C650E" w:rsidP="008C650E">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Cilvēku tirdzniecības upuri, kurus identificējusi pakalpojumu sniedzēja izveidotā komisija, Latvijā var saņemt valsts apmaksātās sociālās rehabilitācijas pakalpojumus līdz 180 dienām un piecas konsultācijas pēc rehabilitācijas. Cilvēku tirdzniecības upuri, kuri atzīti par cietušajiem kriminālprocesā, var saņemt valsts apmaksātās sociālās rehabilitācijas pakalpojumus līdz 180 dienām, atbalsta pakalpojumus kriminālprocesa laikā 150 stundas gadā</w:t>
      </w:r>
      <w:r w:rsidR="00D9406D" w:rsidRPr="004B6C2E">
        <w:rPr>
          <w:rFonts w:ascii="Times New Roman" w:hAnsi="Times New Roman" w:cs="Times New Roman"/>
          <w:sz w:val="24"/>
          <w:szCs w:val="24"/>
        </w:rPr>
        <w:t xml:space="preserve">, valsts kompensāciju, speciālo procesuālo aizsardzību, ja cietušais ir trešo </w:t>
      </w:r>
      <w:r w:rsidR="004B6C2E" w:rsidRPr="004B6C2E">
        <w:rPr>
          <w:rFonts w:ascii="Times New Roman" w:hAnsi="Times New Roman" w:cs="Times New Roman"/>
          <w:sz w:val="24"/>
          <w:szCs w:val="24"/>
        </w:rPr>
        <w:t>valstu</w:t>
      </w:r>
      <w:r w:rsidR="00D9406D" w:rsidRPr="004B6C2E">
        <w:rPr>
          <w:rFonts w:ascii="Times New Roman" w:hAnsi="Times New Roman" w:cs="Times New Roman"/>
          <w:sz w:val="24"/>
          <w:szCs w:val="24"/>
        </w:rPr>
        <w:t xml:space="preserve"> valstspiederīgais – var saņemt nogaidīšanas periodu un uzturēšanās atļauju uz </w:t>
      </w:r>
      <w:r w:rsidR="003A455C">
        <w:rPr>
          <w:rFonts w:ascii="Times New Roman" w:hAnsi="Times New Roman" w:cs="Times New Roman"/>
          <w:sz w:val="24"/>
          <w:szCs w:val="24"/>
        </w:rPr>
        <w:t xml:space="preserve">laiku, kas nav mazāks par </w:t>
      </w:r>
      <w:r w:rsidR="00D9406D" w:rsidRPr="004B6C2E">
        <w:rPr>
          <w:rFonts w:ascii="Times New Roman" w:hAnsi="Times New Roman" w:cs="Times New Roman"/>
          <w:sz w:val="24"/>
          <w:szCs w:val="24"/>
        </w:rPr>
        <w:t xml:space="preserve">sešiem </w:t>
      </w:r>
      <w:r w:rsidR="004B6C2E" w:rsidRPr="004B6C2E">
        <w:rPr>
          <w:rFonts w:ascii="Times New Roman" w:hAnsi="Times New Roman" w:cs="Times New Roman"/>
          <w:sz w:val="24"/>
          <w:szCs w:val="24"/>
        </w:rPr>
        <w:t>mēnešiem</w:t>
      </w:r>
      <w:r w:rsidR="00D9406D" w:rsidRPr="004B6C2E">
        <w:rPr>
          <w:rFonts w:ascii="Times New Roman" w:hAnsi="Times New Roman" w:cs="Times New Roman"/>
          <w:sz w:val="24"/>
          <w:szCs w:val="24"/>
        </w:rPr>
        <w:t>, kura var tikt pagarināta.</w:t>
      </w:r>
    </w:p>
    <w:p w:rsidR="00C871C0" w:rsidRPr="004B6C2E" w:rsidRDefault="00C871C0" w:rsidP="008C650E">
      <w:pPr>
        <w:pStyle w:val="ListParagraph"/>
        <w:spacing w:after="0" w:line="240" w:lineRule="auto"/>
        <w:ind w:left="0" w:firstLine="426"/>
        <w:jc w:val="both"/>
        <w:rPr>
          <w:rFonts w:ascii="Times New Roman" w:hAnsi="Times New Roman" w:cs="Times New Roman"/>
          <w:sz w:val="24"/>
          <w:szCs w:val="24"/>
        </w:rPr>
      </w:pPr>
    </w:p>
    <w:p w:rsidR="00A3175A" w:rsidRPr="004B6C2E" w:rsidRDefault="00A3175A" w:rsidP="00A3175A">
      <w:pPr>
        <w:spacing w:after="0" w:line="240" w:lineRule="auto"/>
        <w:ind w:firstLine="426"/>
        <w:jc w:val="both"/>
        <w:rPr>
          <w:rFonts w:ascii="Times New Roman" w:hAnsi="Times New Roman" w:cs="Times New Roman"/>
          <w:sz w:val="24"/>
          <w:szCs w:val="24"/>
        </w:rPr>
      </w:pPr>
      <w:r w:rsidRPr="004B6C2E">
        <w:rPr>
          <w:rFonts w:ascii="Times New Roman" w:hAnsi="Times New Roman" w:cs="Times New Roman"/>
          <w:sz w:val="24"/>
          <w:szCs w:val="24"/>
        </w:rPr>
        <w:t>Latvijā cilvēku tirdzniecības upuriem nav izstrādāta speciāla programma, kurā būtu paredzēti papildus pakalpojumi, piemēram, valsts apmaksāta ilgtermiņa palīdzība mājokļa nodrošināšanai vai cita ilgtermiņa palīdzība, kas nepieciešama upura integrācijai sabi</w:t>
      </w:r>
      <w:r w:rsidR="00C871C0">
        <w:rPr>
          <w:rFonts w:ascii="Times New Roman" w:hAnsi="Times New Roman" w:cs="Times New Roman"/>
          <w:sz w:val="24"/>
          <w:szCs w:val="24"/>
        </w:rPr>
        <w:t>edrībā, tomēr, ja klients izvēla</w:t>
      </w:r>
      <w:r w:rsidRPr="004B6C2E">
        <w:rPr>
          <w:rFonts w:ascii="Times New Roman" w:hAnsi="Times New Roman" w:cs="Times New Roman"/>
          <w:sz w:val="24"/>
          <w:szCs w:val="24"/>
        </w:rPr>
        <w:t xml:space="preserve">s turpināt sadarbību ar savas pašvaldības sociālo dienestu, tad izvērtējot konkrētās personas situāciju, materiālā vai cita veida palīdzība tiek nodrošināta no pašvaldības </w:t>
      </w:r>
      <w:r w:rsidRPr="004B6C2E">
        <w:rPr>
          <w:rFonts w:ascii="Times New Roman" w:hAnsi="Times New Roman" w:cs="Times New Roman"/>
          <w:sz w:val="24"/>
          <w:szCs w:val="24"/>
        </w:rPr>
        <w:lastRenderedPageBreak/>
        <w:t>līdzekļiem. Latvijā nav īpašu programmu nodarbinātības problēmu mazināšanai, ja persona ir tikusi identificēta kā cilvēku tirdzniecības upuris.</w:t>
      </w:r>
    </w:p>
    <w:p w:rsidR="00A94641" w:rsidRPr="004B6C2E" w:rsidRDefault="00A3175A" w:rsidP="00A3175A">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Pakalpojumu sniedzējiem nav savu patversmju vai krīzes centru</w:t>
      </w:r>
      <w:r w:rsidR="00A94641" w:rsidRPr="004B6C2E">
        <w:rPr>
          <w:rFonts w:ascii="Times New Roman" w:hAnsi="Times New Roman" w:cs="Times New Roman"/>
          <w:sz w:val="24"/>
          <w:szCs w:val="24"/>
        </w:rPr>
        <w:t xml:space="preserve">, tomēr ir vairākas organizācijas, ar kurām </w:t>
      </w:r>
      <w:r w:rsidRPr="004B6C2E">
        <w:rPr>
          <w:rFonts w:ascii="Times New Roman" w:hAnsi="Times New Roman" w:cs="Times New Roman"/>
          <w:sz w:val="24"/>
          <w:szCs w:val="24"/>
        </w:rPr>
        <w:t>tie ir noslēguši sadarbības līgumus</w:t>
      </w:r>
      <w:r w:rsidR="00A94641" w:rsidRPr="004B6C2E">
        <w:rPr>
          <w:rFonts w:ascii="Times New Roman" w:hAnsi="Times New Roman" w:cs="Times New Roman"/>
          <w:sz w:val="24"/>
          <w:szCs w:val="24"/>
        </w:rPr>
        <w:t xml:space="preserve"> par </w:t>
      </w:r>
      <w:r w:rsidRPr="004B6C2E">
        <w:rPr>
          <w:rFonts w:ascii="Times New Roman" w:hAnsi="Times New Roman" w:cs="Times New Roman"/>
          <w:sz w:val="24"/>
          <w:szCs w:val="24"/>
        </w:rPr>
        <w:t>cilvēku tirdzniecības</w:t>
      </w:r>
      <w:r w:rsidR="00A94641" w:rsidRPr="004B6C2E">
        <w:rPr>
          <w:rFonts w:ascii="Times New Roman" w:hAnsi="Times New Roman" w:cs="Times New Roman"/>
          <w:sz w:val="24"/>
          <w:szCs w:val="24"/>
        </w:rPr>
        <w:t xml:space="preserve"> upuru </w:t>
      </w:r>
      <w:r w:rsidRPr="004B6C2E">
        <w:rPr>
          <w:rFonts w:ascii="Times New Roman" w:hAnsi="Times New Roman" w:cs="Times New Roman"/>
          <w:sz w:val="24"/>
          <w:szCs w:val="24"/>
        </w:rPr>
        <w:t>izmitināšanu</w:t>
      </w:r>
      <w:r w:rsidR="00A94641" w:rsidRPr="004B6C2E">
        <w:rPr>
          <w:rFonts w:ascii="Times New Roman" w:hAnsi="Times New Roman" w:cs="Times New Roman"/>
          <w:sz w:val="24"/>
          <w:szCs w:val="24"/>
        </w:rPr>
        <w:t xml:space="preserve"> droša mājokļa nepieciešamības gadījumā, jo nereti drošības dēļ nākas mainīt upura atrašanās vietu. Līgumi ir</w:t>
      </w:r>
      <w:r w:rsidR="00341A50" w:rsidRPr="004B6C2E">
        <w:rPr>
          <w:rFonts w:ascii="Times New Roman" w:hAnsi="Times New Roman" w:cs="Times New Roman"/>
          <w:sz w:val="24"/>
          <w:szCs w:val="24"/>
        </w:rPr>
        <w:t>, noslēgti ar privātām</w:t>
      </w:r>
      <w:r w:rsidR="00A94641" w:rsidRPr="004B6C2E">
        <w:rPr>
          <w:rFonts w:ascii="Times New Roman" w:hAnsi="Times New Roman" w:cs="Times New Roman"/>
          <w:sz w:val="24"/>
          <w:szCs w:val="24"/>
        </w:rPr>
        <w:t xml:space="preserve">, valsts, pašvaldības iestādēm, krīzes centiem Rīgā un reģionos, kā arī notiek sadarbība ar kristīgām organizācijām, kam ir savas patversmes. Vīriešiem patversmēs var tikt nodrošināta izmitināšana, bet konsultācijas var saņemt krīzes centros visā Latvijā. </w:t>
      </w:r>
      <w:r w:rsidRPr="004B6C2E">
        <w:rPr>
          <w:rFonts w:ascii="Times New Roman" w:hAnsi="Times New Roman" w:cs="Times New Roman"/>
          <w:sz w:val="24"/>
          <w:szCs w:val="24"/>
        </w:rPr>
        <w:t>Nepilngadīgām personām – cilvēku tirdzniecības</w:t>
      </w:r>
      <w:r w:rsidR="00A94641" w:rsidRPr="004B6C2E">
        <w:rPr>
          <w:rFonts w:ascii="Times New Roman" w:hAnsi="Times New Roman" w:cs="Times New Roman"/>
          <w:sz w:val="24"/>
          <w:szCs w:val="24"/>
        </w:rPr>
        <w:t xml:space="preserve"> upuriem </w:t>
      </w:r>
      <w:r w:rsidRPr="004B6C2E">
        <w:rPr>
          <w:rFonts w:ascii="Times New Roman" w:hAnsi="Times New Roman" w:cs="Times New Roman"/>
          <w:sz w:val="24"/>
          <w:szCs w:val="24"/>
        </w:rPr>
        <w:t>–</w:t>
      </w:r>
      <w:r w:rsidR="00A94641" w:rsidRPr="004B6C2E">
        <w:rPr>
          <w:rFonts w:ascii="Times New Roman" w:hAnsi="Times New Roman" w:cs="Times New Roman"/>
          <w:sz w:val="24"/>
          <w:szCs w:val="24"/>
        </w:rPr>
        <w:t xml:space="preserve"> palīdzība pieejama krīzes centros un pie specializētā pakalpojumu sniedzēja.</w:t>
      </w:r>
    </w:p>
    <w:p w:rsidR="00153381" w:rsidRPr="004B6C2E" w:rsidRDefault="00153381" w:rsidP="00A3175A">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Ņemot vērā minēto, pamatnostādnēs konstatētā problēma – nav vienotas izpratnes nozaru ministrijās par to, kādi pasākumi būtu jānodrošina veiksmīgai cilvēku tirdzniecības upura integrācijai sabiedrībā, lai izvairītos no personas atkārtotas pakļaušanas cilvēku tirdzniecībai – joprojām saglabā savu aktualitāti, jo Latvijā nav ilgtermiņa plānu par iespējām, sadarbojoties valsts iestādēm, </w:t>
      </w:r>
      <w:r w:rsidR="004B6C2E" w:rsidRPr="004B6C2E">
        <w:rPr>
          <w:rFonts w:ascii="Times New Roman" w:hAnsi="Times New Roman" w:cs="Times New Roman"/>
          <w:sz w:val="24"/>
          <w:szCs w:val="24"/>
        </w:rPr>
        <w:t>pakalpojumu</w:t>
      </w:r>
      <w:r w:rsidRPr="004B6C2E">
        <w:rPr>
          <w:rFonts w:ascii="Times New Roman" w:hAnsi="Times New Roman" w:cs="Times New Roman"/>
          <w:sz w:val="24"/>
          <w:szCs w:val="24"/>
        </w:rPr>
        <w:t xml:space="preserve"> </w:t>
      </w:r>
      <w:r w:rsidR="004B6C2E" w:rsidRPr="004B6C2E">
        <w:rPr>
          <w:rFonts w:ascii="Times New Roman" w:hAnsi="Times New Roman" w:cs="Times New Roman"/>
          <w:sz w:val="24"/>
          <w:szCs w:val="24"/>
        </w:rPr>
        <w:t>sniedzējiem</w:t>
      </w:r>
      <w:r w:rsidRPr="004B6C2E">
        <w:rPr>
          <w:rFonts w:ascii="Times New Roman" w:hAnsi="Times New Roman" w:cs="Times New Roman"/>
          <w:sz w:val="24"/>
          <w:szCs w:val="24"/>
        </w:rPr>
        <w:t xml:space="preserve"> un pašvaldībām, cilvēku tirdzniecības upuriem nodrošināt ilgtermiņa atbalstu.</w:t>
      </w:r>
    </w:p>
    <w:p w:rsidR="00153381" w:rsidRPr="004B6C2E" w:rsidRDefault="00153381" w:rsidP="00A3175A">
      <w:pPr>
        <w:pStyle w:val="ListParagraph"/>
        <w:spacing w:after="0" w:line="240" w:lineRule="auto"/>
        <w:ind w:left="0" w:firstLine="426"/>
        <w:jc w:val="both"/>
        <w:rPr>
          <w:rFonts w:ascii="Times New Roman" w:hAnsi="Times New Roman" w:cs="Times New Roman"/>
          <w:sz w:val="24"/>
          <w:szCs w:val="24"/>
        </w:rPr>
      </w:pPr>
    </w:p>
    <w:p w:rsidR="00D16EEE" w:rsidRPr="004B6C2E" w:rsidRDefault="00AF63F6" w:rsidP="00AF63F6">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Pakalpoju</w:t>
      </w:r>
      <w:r w:rsidR="00623812" w:rsidRPr="004B6C2E">
        <w:rPr>
          <w:rFonts w:ascii="Times New Roman" w:hAnsi="Times New Roman" w:cs="Times New Roman"/>
          <w:sz w:val="24"/>
          <w:szCs w:val="24"/>
        </w:rPr>
        <w:t>m</w:t>
      </w:r>
      <w:r w:rsidRPr="004B6C2E">
        <w:rPr>
          <w:rFonts w:ascii="Times New Roman" w:hAnsi="Times New Roman" w:cs="Times New Roman"/>
          <w:sz w:val="24"/>
          <w:szCs w:val="24"/>
        </w:rPr>
        <w:t>u sniedzēji Latvijā ir pauduši bažas, ka ir apzināti gadījumi, kad ir aizdomas par bēgļu, migrantu un nepilngadīgu personu cilvēku tirdzniecību un izmantošanu, taču nav iespējas sniegt palīdzību un sociālās rehabilitācijas pakalpojumus šīm personām, jo personas atrodas institūcijās. Šādu ierobežojumu nosaka Ministru kabineta 2006.gada 31.oktobra noteikumu Nr.889 “Noteikumi par kārtību, kādā cilvēku tirdzniecības upuri saņem sociālās rehabilitācijas pakalpojumus, un kritērijiem personas atzīšanai par cilvēku tirdzniecības upuri” 13.punkts “Ja personai veselības stāvokļa dēļ ilgāk nekā mēnesi nepieciešams uzturēties ārstniecības iestādē, persona ievietota valsts vai pašvaldības finansētā sociālās aprūpes vai sociālās rehabilitācijas institūcijā, izmeklēšanas vai audzināšanas iestādē nepilngadīgajiem, pakalpojumu sniegšanu aptur un pakalpojuma sniedzējs informē par to aģentūru”. Lai novērstu šādu situāciju, ka sociālo pakalpojumu sniedzējs nevar piekļūt cilvēku tirdzniecības upuriem un nevar sniegt sociālās rehabilitācijas pakalpojumus, Labklājības ministrijas vadībā notiek darbs pie priekšlikumu sagatavošanas attiecīgo grozījumu izdarīšanai minētajos Ministru kabineta noteikumos Nr.889.</w:t>
      </w:r>
    </w:p>
    <w:p w:rsidR="00A94641" w:rsidRPr="004B6C2E" w:rsidRDefault="00A94641" w:rsidP="00002D75">
      <w:pPr>
        <w:pStyle w:val="ListParagraph"/>
        <w:spacing w:after="0" w:line="240" w:lineRule="auto"/>
        <w:ind w:left="426"/>
        <w:jc w:val="both"/>
        <w:rPr>
          <w:rFonts w:ascii="Times New Roman" w:hAnsi="Times New Roman" w:cs="Times New Roman"/>
          <w:sz w:val="24"/>
          <w:szCs w:val="24"/>
        </w:rPr>
      </w:pPr>
    </w:p>
    <w:p w:rsidR="00D47F41" w:rsidRPr="004B6C2E" w:rsidRDefault="00685C20" w:rsidP="00685C20">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Atbilstoši pamatnostādnēs noteiktajam Labklājības ministrija katru gadu plāno finansējumu valsts apmaksātās sociālās rehabilitācijas un atbalsta pakalpojumu kriminālprocesa ietvaros cilvēku tirdzniecības upuriem nodrošināšanai vidēji 24 personām gadā. Pārskata periodā pakalpojumu sniedzēji nav izlietojuši pakalpojumu sniegšanai plānoto finansējumu.</w:t>
      </w:r>
    </w:p>
    <w:p w:rsidR="0094146F" w:rsidRDefault="0094146F"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Default="00C871C0" w:rsidP="00C871C0">
      <w:pPr>
        <w:spacing w:after="0" w:line="240" w:lineRule="auto"/>
        <w:jc w:val="both"/>
        <w:rPr>
          <w:rFonts w:ascii="Times New Roman" w:hAnsi="Times New Roman" w:cs="Times New Roman"/>
          <w:sz w:val="24"/>
          <w:szCs w:val="24"/>
        </w:rPr>
      </w:pPr>
    </w:p>
    <w:p w:rsidR="00C871C0" w:rsidRPr="00C871C0" w:rsidRDefault="00C871C0" w:rsidP="00C871C0">
      <w:pPr>
        <w:spacing w:after="0" w:line="240" w:lineRule="auto"/>
        <w:jc w:val="both"/>
        <w:rPr>
          <w:rFonts w:ascii="Times New Roman" w:hAnsi="Times New Roman" w:cs="Times New Roman"/>
          <w:sz w:val="24"/>
          <w:szCs w:val="24"/>
        </w:rPr>
      </w:pPr>
    </w:p>
    <w:p w:rsidR="00003FE5" w:rsidRPr="004B6C2E" w:rsidRDefault="00003FE5"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lastRenderedPageBreak/>
        <w:t>9.attēls</w:t>
      </w:r>
    </w:p>
    <w:p w:rsidR="00D47F41" w:rsidRPr="004B6C2E" w:rsidRDefault="00D47F41"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14:anchorId="35541C73">
            <wp:extent cx="5499100" cy="377380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9100" cy="3773805"/>
                    </a:xfrm>
                    <a:prstGeom prst="rect">
                      <a:avLst/>
                    </a:prstGeom>
                    <a:noFill/>
                  </pic:spPr>
                </pic:pic>
              </a:graphicData>
            </a:graphic>
          </wp:inline>
        </w:drawing>
      </w:r>
    </w:p>
    <w:p w:rsidR="00D47F41" w:rsidRPr="004B6C2E" w:rsidRDefault="0084509B"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Avots: Labklājības ministrija</w:t>
      </w:r>
    </w:p>
    <w:p w:rsidR="0084509B" w:rsidRPr="004B6C2E" w:rsidRDefault="0084509B" w:rsidP="00002D75">
      <w:pPr>
        <w:pStyle w:val="ListParagraph"/>
        <w:spacing w:after="0" w:line="240" w:lineRule="auto"/>
        <w:ind w:left="426"/>
        <w:jc w:val="both"/>
        <w:rPr>
          <w:rFonts w:ascii="Times New Roman" w:hAnsi="Times New Roman" w:cs="Times New Roman"/>
          <w:sz w:val="24"/>
          <w:szCs w:val="24"/>
        </w:rPr>
      </w:pPr>
    </w:p>
    <w:p w:rsidR="00D47F41" w:rsidRPr="004B6C2E" w:rsidRDefault="00D47F41" w:rsidP="00D47F41">
      <w:pPr>
        <w:spacing w:after="0" w:line="240" w:lineRule="auto"/>
        <w:ind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Pamatnostādnēs konstatētā problēma – cilvēku tirdzniecības upuri valsts apmaksātos sociālās rehabilitācijas pakalpojumus dažkārt saņem rindas kārtībā, nevis brīdī, kad radusies pakalpojumu saņemšanas nepieciešamība – pārskata periodā netika konstatēta, taču 2015.gada sākumā izveidojās situācija, ka Labklājības ministrijas parakstītais līgums ar biedrību “Patvērums “Drošā māja”” par valsts pakalpojuma sniegšanu bija beidzies, savukārt līgums ar publiskajā iepirkumā uzvarējušo biedrību “Centrs Marta” vēl nebija noslēgts, līdz ar to nebija iespējams nodrošināt sociālās rehabilitācijas pakalpojumu sniegšanu cilvēku tirdzniecības upuriem. Ņemot vērā, ka šāda situācija, kad cilvēku tirdzniecības upuris nevar saņemt nekavējošu palīdzību un atbalstu, nav pieņemama un kaitē upura interesēm un vajadzībām, un šādi mēnešiem ilgi pārrāvumi valsts apmaksāto sociālās rehabilitācijas pakalpojumu sniegšanā nav pieļaujami, Labklājības ministrija kā vadošās valsts pārvaldes iestāde, kura atbildīga par valsts politikas sociālās palīdzības, sociālā darba, sociālās aprūpes, sociālās un profesionālās rehabilitācijas jomā izstrādes </w:t>
      </w:r>
      <w:r w:rsidR="004B6C2E" w:rsidRPr="004B6C2E">
        <w:rPr>
          <w:rFonts w:ascii="Times New Roman" w:hAnsi="Times New Roman" w:cs="Times New Roman"/>
          <w:sz w:val="24"/>
          <w:szCs w:val="24"/>
        </w:rPr>
        <w:t>sagatavoja</w:t>
      </w:r>
      <w:r w:rsidRPr="004B6C2E">
        <w:rPr>
          <w:rFonts w:ascii="Times New Roman" w:hAnsi="Times New Roman" w:cs="Times New Roman"/>
          <w:sz w:val="24"/>
          <w:szCs w:val="24"/>
        </w:rPr>
        <w:t xml:space="preserve"> priekšlikumus grozījumiem “Sociālo pakalpojumu un sociālās palīdzības likumā”, nosakot likumā deleģējumu biedrībai “Patvērums “Drošā māja”” nodrošināt sociālās rehabilitācijas pakalpojumu un atbalsta pakalpojumu kriminālprocesa laikā cilvēku tirdzniecības upuriem. Saeimas Sociālo un darba lietu komisijā priekšlikums netika atbalstīts.</w:t>
      </w:r>
    </w:p>
    <w:p w:rsidR="00D47F41" w:rsidRPr="004B6C2E" w:rsidRDefault="00D47F41" w:rsidP="00D47F41">
      <w:pPr>
        <w:spacing w:after="0" w:line="240" w:lineRule="auto"/>
        <w:ind w:firstLine="720"/>
        <w:jc w:val="both"/>
        <w:rPr>
          <w:rFonts w:ascii="Times New Roman" w:hAnsi="Times New Roman" w:cs="Times New Roman"/>
          <w:sz w:val="24"/>
          <w:szCs w:val="24"/>
        </w:rPr>
      </w:pPr>
      <w:r w:rsidRPr="004B6C2E">
        <w:rPr>
          <w:rFonts w:ascii="Times New Roman" w:hAnsi="Times New Roman" w:cs="Times New Roman"/>
          <w:sz w:val="24"/>
          <w:szCs w:val="24"/>
        </w:rPr>
        <w:t>Labklājības ministrija 2016.gada rudenī izsludināja publisko iepirkumu “Sociālās rehabilitācijas pakalpojumu un atbalsta pakalpojumu kriminālprocesa laikā sniegšana cilvēku tirdzniecības upuriem” nākamajiem diviem gadiem (2017.- 2018.gads). Jaunā pakalpojuma sniegšanas kārtība paredz, ka sociālās rehabilitācijas pakalpojumu un atbalsta pakalpojumu kriminālprocesa laikā sniegšanu cilvēku tirdzniecības upuriem varēs nodrošināt vairāki sociālo pakalpojumu sniedzēji, kas atbilst normatīvo aktu prasībām, un klientam paredzētas tiesības pakalpojuma saņemšanai izvēlēties jebkuru no līgumā minētajiem pakalpojuma sniedzējiem pēc saviem ieskatiem, norādot izvēlēto pakalpojuma sniedzēju iesniegumā par pakalpojuma saņemšanu.</w:t>
      </w:r>
    </w:p>
    <w:p w:rsidR="005D6A6F" w:rsidRDefault="005D6A6F" w:rsidP="004B2B9C">
      <w:pPr>
        <w:spacing w:after="0" w:line="240" w:lineRule="auto"/>
        <w:jc w:val="both"/>
        <w:rPr>
          <w:rFonts w:ascii="Times New Roman" w:hAnsi="Times New Roman" w:cs="Times New Roman"/>
          <w:sz w:val="24"/>
          <w:szCs w:val="24"/>
        </w:rPr>
      </w:pPr>
    </w:p>
    <w:p w:rsidR="0094146F" w:rsidRPr="004B6C2E" w:rsidRDefault="0094146F" w:rsidP="004B2B9C">
      <w:pPr>
        <w:spacing w:after="0" w:line="240" w:lineRule="auto"/>
        <w:jc w:val="both"/>
        <w:rPr>
          <w:rFonts w:ascii="Times New Roman" w:hAnsi="Times New Roman" w:cs="Times New Roman"/>
          <w:sz w:val="24"/>
          <w:szCs w:val="24"/>
        </w:rPr>
      </w:pPr>
    </w:p>
    <w:p w:rsidR="00D16EEE" w:rsidRPr="004B6C2E" w:rsidRDefault="009A2B3F" w:rsidP="009A2B3F">
      <w:pPr>
        <w:pStyle w:val="ListParagraph"/>
        <w:spacing w:after="0" w:line="240" w:lineRule="auto"/>
        <w:ind w:left="0"/>
        <w:jc w:val="both"/>
        <w:rPr>
          <w:rFonts w:ascii="Times New Roman" w:hAnsi="Times New Roman" w:cs="Times New Roman"/>
          <w:b/>
          <w:sz w:val="24"/>
          <w:szCs w:val="24"/>
        </w:rPr>
      </w:pPr>
      <w:r w:rsidRPr="004B6C2E">
        <w:rPr>
          <w:rFonts w:ascii="Times New Roman" w:hAnsi="Times New Roman" w:cs="Times New Roman"/>
          <w:b/>
          <w:sz w:val="24"/>
          <w:szCs w:val="24"/>
        </w:rPr>
        <w:lastRenderedPageBreak/>
        <w:t>SECINĀJUMI:</w:t>
      </w:r>
    </w:p>
    <w:p w:rsidR="00733554" w:rsidRPr="004B6C2E" w:rsidRDefault="00173DA7" w:rsidP="00E85A80">
      <w:pPr>
        <w:pStyle w:val="ListParagraph"/>
        <w:numPr>
          <w:ilvl w:val="0"/>
          <w:numId w:val="8"/>
        </w:numPr>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 xml:space="preserve">Ja 2014.gadā </w:t>
      </w:r>
      <w:r w:rsidR="007607AE" w:rsidRPr="004B6C2E">
        <w:rPr>
          <w:rFonts w:ascii="Times New Roman" w:hAnsi="Times New Roman" w:cs="Times New Roman"/>
          <w:sz w:val="24"/>
          <w:szCs w:val="24"/>
        </w:rPr>
        <w:t xml:space="preserve">Latvijas valsts iestāžu un nevalstisko organizāciju redzeslokā nonāca Latvijas valstspiederīgie, kas tika ekspluatēti ārvalstīs, tādējādi joprojām nodrošinot pamatu uzskatīt, ka Latvija ir cilvēku tirdzniecības upuru izcelsmes valsts, </w:t>
      </w:r>
      <w:r w:rsidR="009731B1" w:rsidRPr="004B6C2E">
        <w:rPr>
          <w:rFonts w:ascii="Times New Roman" w:hAnsi="Times New Roman" w:cs="Times New Roman"/>
          <w:sz w:val="24"/>
          <w:szCs w:val="24"/>
        </w:rPr>
        <w:t xml:space="preserve">tad 2016.gadā situācija būtiski mainījās </w:t>
      </w:r>
      <w:r w:rsidR="00203C95" w:rsidRPr="004B6C2E">
        <w:rPr>
          <w:rFonts w:ascii="Times New Roman" w:hAnsi="Times New Roman" w:cs="Times New Roman"/>
          <w:sz w:val="24"/>
          <w:szCs w:val="24"/>
        </w:rPr>
        <w:t>un aizvien biežāk tika identificēti cilvēku ekspluatācijas gadījumi Latvijā, kad personas tika savervētas un pakļautas ekspluatācijai valsts teritorijas ietvaros, nešķērsojot valsts robežu.</w:t>
      </w:r>
    </w:p>
    <w:p w:rsidR="008C650E" w:rsidRPr="004B6C2E" w:rsidRDefault="008C650E" w:rsidP="00E85A80">
      <w:pPr>
        <w:pStyle w:val="ListParagraph"/>
        <w:numPr>
          <w:ilvl w:val="0"/>
          <w:numId w:val="8"/>
        </w:numPr>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 xml:space="preserve">Laika posmā no 2014. gada līdz 2016.gadam Latvijā tika identificēti 28 ekspluatatīvo fiktīvo laulību upuri, 18 seksuālās ekspluatācijas upuri, 15 </w:t>
      </w:r>
      <w:r w:rsidR="004B6C2E" w:rsidRPr="004B6C2E">
        <w:rPr>
          <w:rFonts w:ascii="Times New Roman" w:hAnsi="Times New Roman" w:cs="Times New Roman"/>
          <w:sz w:val="24"/>
          <w:szCs w:val="24"/>
        </w:rPr>
        <w:t>darbaspēka</w:t>
      </w:r>
      <w:r w:rsidRPr="004B6C2E">
        <w:rPr>
          <w:rFonts w:ascii="Times New Roman" w:hAnsi="Times New Roman" w:cs="Times New Roman"/>
          <w:sz w:val="24"/>
          <w:szCs w:val="24"/>
        </w:rPr>
        <w:t xml:space="preserve"> ekspluatācijas upuri un trīs piespiedu noziedzīgo nodarījumu izdarīšanas upuri. </w:t>
      </w:r>
      <w:r w:rsidR="002F12D5" w:rsidRPr="004B6C2E">
        <w:rPr>
          <w:rFonts w:ascii="Times New Roman" w:hAnsi="Times New Roman" w:cs="Times New Roman"/>
          <w:sz w:val="24"/>
          <w:szCs w:val="24"/>
        </w:rPr>
        <w:t>No identificētajiem cilv</w:t>
      </w:r>
      <w:r w:rsidR="00181F15" w:rsidRPr="004B6C2E">
        <w:rPr>
          <w:rFonts w:ascii="Times New Roman" w:hAnsi="Times New Roman" w:cs="Times New Roman"/>
          <w:sz w:val="24"/>
          <w:szCs w:val="24"/>
        </w:rPr>
        <w:t>ēku t</w:t>
      </w:r>
      <w:r w:rsidR="002F12D5" w:rsidRPr="004B6C2E">
        <w:rPr>
          <w:rFonts w:ascii="Times New Roman" w:hAnsi="Times New Roman" w:cs="Times New Roman"/>
          <w:sz w:val="24"/>
          <w:szCs w:val="24"/>
        </w:rPr>
        <w:t>i</w:t>
      </w:r>
      <w:r w:rsidR="00181F15" w:rsidRPr="004B6C2E">
        <w:rPr>
          <w:rFonts w:ascii="Times New Roman" w:hAnsi="Times New Roman" w:cs="Times New Roman"/>
          <w:sz w:val="24"/>
          <w:szCs w:val="24"/>
        </w:rPr>
        <w:t>r</w:t>
      </w:r>
      <w:r w:rsidR="002F12D5" w:rsidRPr="004B6C2E">
        <w:rPr>
          <w:rFonts w:ascii="Times New Roman" w:hAnsi="Times New Roman" w:cs="Times New Roman"/>
          <w:sz w:val="24"/>
          <w:szCs w:val="24"/>
        </w:rPr>
        <w:t>dzniecības upuriem</w:t>
      </w:r>
      <w:r w:rsidR="00181F15" w:rsidRPr="004B6C2E">
        <w:rPr>
          <w:rFonts w:ascii="Times New Roman" w:hAnsi="Times New Roman" w:cs="Times New Roman"/>
          <w:sz w:val="24"/>
          <w:szCs w:val="24"/>
        </w:rPr>
        <w:t>:</w:t>
      </w:r>
      <w:r w:rsidR="002F12D5" w:rsidRPr="004B6C2E">
        <w:rPr>
          <w:rFonts w:ascii="Times New Roman" w:hAnsi="Times New Roman" w:cs="Times New Roman"/>
          <w:sz w:val="24"/>
          <w:szCs w:val="24"/>
        </w:rPr>
        <w:t xml:space="preserve"> 18 upuri tika pakļauti ekspluatācijai Latvijā (iekšējā cilvēku tirdzniecība</w:t>
      </w:r>
      <w:r w:rsidR="00181F15" w:rsidRPr="004B6C2E">
        <w:rPr>
          <w:rFonts w:ascii="Times New Roman" w:hAnsi="Times New Roman" w:cs="Times New Roman"/>
          <w:sz w:val="24"/>
          <w:szCs w:val="24"/>
        </w:rPr>
        <w:t>),</w:t>
      </w:r>
      <w:r w:rsidR="002F12D5" w:rsidRPr="004B6C2E">
        <w:rPr>
          <w:rFonts w:ascii="Times New Roman" w:hAnsi="Times New Roman" w:cs="Times New Roman"/>
          <w:sz w:val="24"/>
          <w:szCs w:val="24"/>
        </w:rPr>
        <w:t xml:space="preserve"> 45 upuri tika ekspluatēti ārvalst</w:t>
      </w:r>
      <w:r w:rsidR="00181F15" w:rsidRPr="004B6C2E">
        <w:rPr>
          <w:rFonts w:ascii="Times New Roman" w:hAnsi="Times New Roman" w:cs="Times New Roman"/>
          <w:sz w:val="24"/>
          <w:szCs w:val="24"/>
        </w:rPr>
        <w:t>īs, viens cilvēku tirdzniecības upuris identificēts Latvijā (Latvija kā ekspluatācijas mērķa valsts).</w:t>
      </w:r>
      <w:r w:rsidR="001904F3" w:rsidRPr="004B6C2E">
        <w:rPr>
          <w:rFonts w:ascii="Times New Roman" w:hAnsi="Times New Roman" w:cs="Times New Roman"/>
          <w:sz w:val="24"/>
          <w:szCs w:val="24"/>
        </w:rPr>
        <w:t xml:space="preserve"> No identificētajiem 64 cilv</w:t>
      </w:r>
      <w:r w:rsidR="00FD218B" w:rsidRPr="004B6C2E">
        <w:rPr>
          <w:rFonts w:ascii="Times New Roman" w:hAnsi="Times New Roman" w:cs="Times New Roman"/>
          <w:sz w:val="24"/>
          <w:szCs w:val="24"/>
        </w:rPr>
        <w:t>ēku t</w:t>
      </w:r>
      <w:r w:rsidR="001904F3" w:rsidRPr="004B6C2E">
        <w:rPr>
          <w:rFonts w:ascii="Times New Roman" w:hAnsi="Times New Roman" w:cs="Times New Roman"/>
          <w:sz w:val="24"/>
          <w:szCs w:val="24"/>
        </w:rPr>
        <w:t>i</w:t>
      </w:r>
      <w:r w:rsidR="00FD218B" w:rsidRPr="004B6C2E">
        <w:rPr>
          <w:rFonts w:ascii="Times New Roman" w:hAnsi="Times New Roman" w:cs="Times New Roman"/>
          <w:sz w:val="24"/>
          <w:szCs w:val="24"/>
        </w:rPr>
        <w:t>r</w:t>
      </w:r>
      <w:r w:rsidR="001904F3" w:rsidRPr="004B6C2E">
        <w:rPr>
          <w:rFonts w:ascii="Times New Roman" w:hAnsi="Times New Roman" w:cs="Times New Roman"/>
          <w:sz w:val="24"/>
          <w:szCs w:val="24"/>
        </w:rPr>
        <w:t>dzniecības upuriem: procesa virzītājs 18 personas atzinis par cietušajiem kriminālprocesā, 46 personas par cilvēku tirdzniecības upuriem atzinusi pakalpojumu sniedzēja izveidotā komisija.</w:t>
      </w:r>
    </w:p>
    <w:p w:rsidR="00733554" w:rsidRPr="004B6C2E" w:rsidRDefault="00BA6C0C" w:rsidP="001904F3">
      <w:pPr>
        <w:pStyle w:val="ListParagraph"/>
        <w:numPr>
          <w:ilvl w:val="0"/>
          <w:numId w:val="8"/>
        </w:numPr>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Latvijas valsts iestāžu un nevalstisko organizāciju darbs sabiedrības informēšanā un speciālistu izglītošanā uzskatāms par teicamu</w:t>
      </w:r>
      <w:r w:rsidR="00ED53B1" w:rsidRPr="004B6C2E">
        <w:rPr>
          <w:rFonts w:ascii="Times New Roman" w:hAnsi="Times New Roman" w:cs="Times New Roman"/>
          <w:sz w:val="24"/>
          <w:szCs w:val="24"/>
        </w:rPr>
        <w:t xml:space="preserve"> tajā apjomā, kas tiek veikts</w:t>
      </w:r>
      <w:r w:rsidRPr="004B6C2E">
        <w:rPr>
          <w:rFonts w:ascii="Times New Roman" w:hAnsi="Times New Roman" w:cs="Times New Roman"/>
          <w:sz w:val="24"/>
          <w:szCs w:val="24"/>
        </w:rPr>
        <w:t xml:space="preserve">. </w:t>
      </w:r>
      <w:r w:rsidR="00ED53B1" w:rsidRPr="004B6C2E">
        <w:rPr>
          <w:rFonts w:ascii="Times New Roman" w:hAnsi="Times New Roman" w:cs="Times New Roman"/>
          <w:sz w:val="24"/>
          <w:szCs w:val="24"/>
        </w:rPr>
        <w:t xml:space="preserve">Taču ļoti pietrūkst regulāras, visaptverošas informēšanas un izglītošanas aktivitāšu nodrošināšanas. Šīs bažas apliecina arī Tiesībsarga biroja pētījumā paustais secinājums par to, ka </w:t>
      </w:r>
      <w:r w:rsidR="003C69EF" w:rsidRPr="004B6C2E">
        <w:rPr>
          <w:rFonts w:ascii="Times New Roman" w:hAnsi="Times New Roman" w:cs="Times New Roman"/>
          <w:sz w:val="24"/>
          <w:szCs w:val="24"/>
        </w:rPr>
        <w:t>“</w:t>
      </w:r>
      <w:r w:rsidR="00ED53B1" w:rsidRPr="004B6C2E">
        <w:rPr>
          <w:rFonts w:ascii="Times New Roman" w:hAnsi="Times New Roman" w:cs="Times New Roman"/>
          <w:sz w:val="24"/>
          <w:szCs w:val="24"/>
        </w:rPr>
        <w:t>institūciju apmācība ir atzīstama par fragmentāru un norit pamatā atsevišķu projektu un iniciatīvu ietvaros. Savukārt jau esošo apmācību apmeklējums ir atkarīgs no to ģeogrāfiskās pieejamības, iestādes finansiālajām iespējām, informācijas par mācībām pieejamības un iestāžu vadītāju izpratnes par tēmas aktualitāti. Turklāt lielā skaitā pašvaldību mācības visbiežāk ir apmeklējis tikai viens no iestādes darbiniekiem, visbiežāk – iestādes vadītājs. Attiecīgi rodas šaubas par to, cik daudz šādas atsevišķiem darbiniekiem pieejamas mācības ietekmē kopējo iestādes darbinieku zināšanu līmeni, jo sevišķi, ņemot vērā, ka tikai atsevišķu projektu ietvaros apmācību uzsvars ir likts uz informācijas tālāku izplatīšanu pašvaldības ietvaros.</w:t>
      </w:r>
      <w:r w:rsidR="003C69EF" w:rsidRPr="004B6C2E">
        <w:rPr>
          <w:rFonts w:ascii="Times New Roman" w:hAnsi="Times New Roman" w:cs="Times New Roman"/>
          <w:sz w:val="24"/>
          <w:szCs w:val="24"/>
        </w:rPr>
        <w:t>”</w:t>
      </w:r>
    </w:p>
    <w:p w:rsidR="00ED53B1" w:rsidRPr="004B6C2E" w:rsidRDefault="00EA3273" w:rsidP="00EA6916">
      <w:pPr>
        <w:pStyle w:val="ListParagraph"/>
        <w:numPr>
          <w:ilvl w:val="0"/>
          <w:numId w:val="8"/>
        </w:numPr>
        <w:ind w:left="0"/>
        <w:jc w:val="both"/>
        <w:rPr>
          <w:rFonts w:ascii="Times New Roman" w:hAnsi="Times New Roman" w:cs="Times New Roman"/>
          <w:sz w:val="24"/>
          <w:szCs w:val="24"/>
        </w:rPr>
      </w:pPr>
      <w:r w:rsidRPr="004B6C2E">
        <w:rPr>
          <w:rFonts w:ascii="Times New Roman" w:hAnsi="Times New Roman" w:cs="Times New Roman"/>
          <w:sz w:val="24"/>
          <w:szCs w:val="24"/>
        </w:rPr>
        <w:t>Tomēr speciālisti a</w:t>
      </w:r>
      <w:r w:rsidR="00ED53B1" w:rsidRPr="004B6C2E">
        <w:rPr>
          <w:rFonts w:ascii="Times New Roman" w:hAnsi="Times New Roman" w:cs="Times New Roman"/>
          <w:sz w:val="24"/>
          <w:szCs w:val="24"/>
        </w:rPr>
        <w:t>rvien biežāk spēj atpazīt cilvēku tirdzniecības pazīmes, kā arī cietušās personas pašas vai viņu tuvinieki apzinās, ka ir notikusi cilvēku tirdzniecība, un vēršas pēc palīdzības pie pakalpojumu sniedzēja, kas nodrošina specializēto palīdzību cilvēku tirdzniecībā cietušajām personām.</w:t>
      </w:r>
      <w:r w:rsidR="00F95AD4" w:rsidRPr="004B6C2E">
        <w:rPr>
          <w:rFonts w:ascii="Times New Roman" w:hAnsi="Times New Roman" w:cs="Times New Roman"/>
          <w:sz w:val="24"/>
          <w:szCs w:val="24"/>
        </w:rPr>
        <w:t xml:space="preserve"> Tā ir pozitīva tendence, un tā ir iespēja sniegt palīdzību un atbalstu vairāk personām, kuras tikušas pakļautas cilvēku tirdzniecībai un kuru </w:t>
      </w:r>
      <w:r w:rsidR="004B6C2E" w:rsidRPr="004B6C2E">
        <w:rPr>
          <w:rFonts w:ascii="Times New Roman" w:hAnsi="Times New Roman" w:cs="Times New Roman"/>
          <w:sz w:val="24"/>
          <w:szCs w:val="24"/>
        </w:rPr>
        <w:t>gadījumā</w:t>
      </w:r>
      <w:r w:rsidR="00F95AD4" w:rsidRPr="004B6C2E">
        <w:rPr>
          <w:rFonts w:ascii="Times New Roman" w:hAnsi="Times New Roman" w:cs="Times New Roman"/>
          <w:sz w:val="24"/>
          <w:szCs w:val="24"/>
        </w:rPr>
        <w:t xml:space="preserve"> nav uzsākts kriminālprocess vai nav pietiekama pamata uzsākt kriminālprocesu, tādējādi Latvijā tiek nodrošināts ļoti svarīgs starptautisks tiesību princips – upuriem sniegtajai palīdzība jābūt uz tiesībām balstītai un beznosacījuma, t.i., piekļuve atbalstam, aizsardzībai un </w:t>
      </w:r>
      <w:r w:rsidR="004B6C2E" w:rsidRPr="004B6C2E">
        <w:rPr>
          <w:rFonts w:ascii="Times New Roman" w:hAnsi="Times New Roman" w:cs="Times New Roman"/>
          <w:sz w:val="24"/>
          <w:szCs w:val="24"/>
        </w:rPr>
        <w:t>palīdzībai</w:t>
      </w:r>
      <w:r w:rsidR="00F95AD4" w:rsidRPr="004B6C2E">
        <w:rPr>
          <w:rFonts w:ascii="Times New Roman" w:hAnsi="Times New Roman" w:cs="Times New Roman"/>
          <w:sz w:val="24"/>
          <w:szCs w:val="24"/>
        </w:rPr>
        <w:t xml:space="preserve"> nevar būt atkarīga no upura vēlmes vai spējas </w:t>
      </w:r>
      <w:r w:rsidR="004B6C2E" w:rsidRPr="004B6C2E">
        <w:rPr>
          <w:rFonts w:ascii="Times New Roman" w:hAnsi="Times New Roman" w:cs="Times New Roman"/>
          <w:sz w:val="24"/>
          <w:szCs w:val="24"/>
        </w:rPr>
        <w:t>sadarboties</w:t>
      </w:r>
      <w:r w:rsidR="00F95AD4" w:rsidRPr="004B6C2E">
        <w:rPr>
          <w:rFonts w:ascii="Times New Roman" w:hAnsi="Times New Roman" w:cs="Times New Roman"/>
          <w:sz w:val="24"/>
          <w:szCs w:val="24"/>
        </w:rPr>
        <w:t xml:space="preserve"> ar tiesībsargājošām iestādēm kriminālprocesa ietva</w:t>
      </w:r>
      <w:r w:rsidR="00750A21" w:rsidRPr="004B6C2E">
        <w:rPr>
          <w:rFonts w:ascii="Times New Roman" w:hAnsi="Times New Roman" w:cs="Times New Roman"/>
          <w:sz w:val="24"/>
          <w:szCs w:val="24"/>
        </w:rPr>
        <w:t>r</w:t>
      </w:r>
      <w:r w:rsidR="00F95AD4" w:rsidRPr="004B6C2E">
        <w:rPr>
          <w:rFonts w:ascii="Times New Roman" w:hAnsi="Times New Roman" w:cs="Times New Roman"/>
          <w:sz w:val="24"/>
          <w:szCs w:val="24"/>
        </w:rPr>
        <w:t>os</w:t>
      </w:r>
      <w:r w:rsidR="00F95AD4" w:rsidRPr="004B6C2E">
        <w:rPr>
          <w:rStyle w:val="FootnoteReference"/>
          <w:rFonts w:ascii="Times New Roman" w:hAnsi="Times New Roman" w:cs="Times New Roman"/>
          <w:sz w:val="24"/>
          <w:szCs w:val="24"/>
        </w:rPr>
        <w:footnoteReference w:id="2"/>
      </w:r>
      <w:r w:rsidR="00F95AD4" w:rsidRPr="004B6C2E">
        <w:rPr>
          <w:rFonts w:ascii="Times New Roman" w:hAnsi="Times New Roman" w:cs="Times New Roman"/>
          <w:sz w:val="24"/>
          <w:szCs w:val="24"/>
        </w:rPr>
        <w:t>.</w:t>
      </w:r>
    </w:p>
    <w:p w:rsidR="00733554" w:rsidRPr="004B6C2E" w:rsidRDefault="006B30F5" w:rsidP="00EA6916">
      <w:pPr>
        <w:pStyle w:val="ListParagraph"/>
        <w:numPr>
          <w:ilvl w:val="0"/>
          <w:numId w:val="8"/>
        </w:numPr>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 xml:space="preserve">Nozaru ministrijām sadarbībā ar valsts un pašvaldību iestādēm un nevalstiskajām organizācijām jāturpina darbs pie </w:t>
      </w:r>
      <w:r w:rsidR="00EB04C3" w:rsidRPr="004B6C2E">
        <w:rPr>
          <w:rFonts w:ascii="Times New Roman" w:hAnsi="Times New Roman" w:cs="Times New Roman"/>
          <w:sz w:val="24"/>
          <w:szCs w:val="24"/>
        </w:rPr>
        <w:t>valsts apmaksāto sociālās rehabilitācijas pakalpojumu cilvēku ti</w:t>
      </w:r>
      <w:r w:rsidR="00607C16" w:rsidRPr="004B6C2E">
        <w:rPr>
          <w:rFonts w:ascii="Times New Roman" w:hAnsi="Times New Roman" w:cs="Times New Roman"/>
          <w:sz w:val="24"/>
          <w:szCs w:val="24"/>
        </w:rPr>
        <w:t>r</w:t>
      </w:r>
      <w:r w:rsidR="00EB04C3" w:rsidRPr="004B6C2E">
        <w:rPr>
          <w:rFonts w:ascii="Times New Roman" w:hAnsi="Times New Roman" w:cs="Times New Roman"/>
          <w:sz w:val="24"/>
          <w:szCs w:val="24"/>
        </w:rPr>
        <w:t xml:space="preserve">dzniecības upuriem pieejamības nodrošināšanas un ilgtermiņa atbalsta pakalpojumu cilvēku tirdzniecības upuriem </w:t>
      </w:r>
      <w:r w:rsidR="0031730A" w:rsidRPr="004B6C2E">
        <w:rPr>
          <w:rFonts w:ascii="Times New Roman" w:hAnsi="Times New Roman" w:cs="Times New Roman"/>
          <w:sz w:val="24"/>
          <w:szCs w:val="24"/>
        </w:rPr>
        <w:t>izveidošanas iespēju izvērtēšanas</w:t>
      </w:r>
      <w:r w:rsidR="00EB04C3" w:rsidRPr="004B6C2E">
        <w:rPr>
          <w:rFonts w:ascii="Times New Roman" w:hAnsi="Times New Roman" w:cs="Times New Roman"/>
          <w:sz w:val="24"/>
          <w:szCs w:val="24"/>
        </w:rPr>
        <w:t>.</w:t>
      </w:r>
    </w:p>
    <w:p w:rsidR="00D16EEE" w:rsidRPr="004B6C2E" w:rsidRDefault="00D16EEE" w:rsidP="00002D75">
      <w:pPr>
        <w:pStyle w:val="ListParagraph"/>
        <w:spacing w:after="0" w:line="240" w:lineRule="auto"/>
        <w:ind w:left="426"/>
        <w:jc w:val="both"/>
        <w:rPr>
          <w:rFonts w:ascii="Times New Roman" w:hAnsi="Times New Roman" w:cs="Times New Roman"/>
          <w:sz w:val="24"/>
          <w:szCs w:val="24"/>
        </w:rPr>
      </w:pPr>
    </w:p>
    <w:p w:rsidR="00D8278A" w:rsidRPr="004B6C2E" w:rsidRDefault="005A3420" w:rsidP="00002D75">
      <w:pPr>
        <w:pStyle w:val="ListParagraph"/>
        <w:spacing w:after="0" w:line="240" w:lineRule="auto"/>
        <w:ind w:left="426"/>
        <w:jc w:val="both"/>
        <w:rPr>
          <w:rFonts w:ascii="Times New Roman" w:hAnsi="Times New Roman" w:cs="Times New Roman"/>
          <w:b/>
          <w:sz w:val="24"/>
          <w:szCs w:val="24"/>
        </w:rPr>
      </w:pPr>
      <w:r w:rsidRPr="004B6C2E">
        <w:rPr>
          <w:rFonts w:ascii="Times New Roman" w:hAnsi="Times New Roman" w:cs="Times New Roman"/>
          <w:b/>
          <w:sz w:val="24"/>
          <w:szCs w:val="24"/>
        </w:rPr>
        <w:t>II RĪCĪBAS VIRZIENS: CILVĒKU TIRDZNIECĪBAS APKAROŠANA</w:t>
      </w:r>
    </w:p>
    <w:p w:rsidR="00D8278A" w:rsidRPr="004B6C2E" w:rsidRDefault="00D8278A" w:rsidP="00002D75">
      <w:pPr>
        <w:pStyle w:val="ListParagraph"/>
        <w:spacing w:after="0" w:line="240" w:lineRule="auto"/>
        <w:ind w:left="426"/>
        <w:jc w:val="both"/>
        <w:rPr>
          <w:rFonts w:ascii="Times New Roman" w:hAnsi="Times New Roman" w:cs="Times New Roman"/>
          <w:sz w:val="24"/>
          <w:szCs w:val="24"/>
        </w:rPr>
      </w:pPr>
    </w:p>
    <w:p w:rsidR="00500B53" w:rsidRPr="004B6C2E" w:rsidRDefault="00E22983"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Rīcības virziens “Cilvēku tir</w:t>
      </w:r>
      <w:r w:rsidR="00905918" w:rsidRPr="004B6C2E">
        <w:rPr>
          <w:rFonts w:ascii="Times New Roman" w:hAnsi="Times New Roman" w:cs="Times New Roman"/>
          <w:sz w:val="24"/>
          <w:szCs w:val="24"/>
        </w:rPr>
        <w:t>dzniecības profilakse” ietver sešus</w:t>
      </w:r>
      <w:r w:rsidRPr="004B6C2E">
        <w:rPr>
          <w:rFonts w:ascii="Times New Roman" w:hAnsi="Times New Roman" w:cs="Times New Roman"/>
          <w:sz w:val="24"/>
          <w:szCs w:val="24"/>
        </w:rPr>
        <w:t xml:space="preserve"> pasākumus, kur</w:t>
      </w:r>
      <w:r w:rsidR="00905918" w:rsidRPr="004B6C2E">
        <w:rPr>
          <w:rFonts w:ascii="Times New Roman" w:hAnsi="Times New Roman" w:cs="Times New Roman"/>
          <w:sz w:val="24"/>
          <w:szCs w:val="24"/>
        </w:rPr>
        <w:t>i</w:t>
      </w:r>
      <w:r w:rsidRPr="004B6C2E">
        <w:rPr>
          <w:rFonts w:ascii="Times New Roman" w:hAnsi="Times New Roman" w:cs="Times New Roman"/>
          <w:sz w:val="24"/>
          <w:szCs w:val="24"/>
        </w:rPr>
        <w:t xml:space="preserve"> noteikti atbilstoši pamatnostādnēs definētajam politikas mērķim: </w:t>
      </w:r>
      <w:r w:rsidR="00540BED" w:rsidRPr="004B6C2E">
        <w:rPr>
          <w:rFonts w:ascii="Times New Roman" w:hAnsi="Times New Roman" w:cs="Times New Roman"/>
          <w:sz w:val="24"/>
          <w:szCs w:val="24"/>
        </w:rPr>
        <w:t>panākt cilvēku tirdzniecības latentuma samazināšanos un attīstīt tiesībaizsardzības iestāžu un kompetento partneru kapacitāti cilvēku tirdzniecības gadījumu apkarošanai</w:t>
      </w:r>
      <w:r w:rsidRPr="004B6C2E">
        <w:rPr>
          <w:rFonts w:ascii="Times New Roman" w:hAnsi="Times New Roman" w:cs="Times New Roman"/>
          <w:sz w:val="24"/>
          <w:szCs w:val="24"/>
        </w:rPr>
        <w:t>.</w:t>
      </w:r>
    </w:p>
    <w:p w:rsidR="0026011E" w:rsidRPr="004B6C2E" w:rsidRDefault="0026011E" w:rsidP="00E22983">
      <w:pPr>
        <w:pStyle w:val="ListParagraph"/>
        <w:spacing w:after="0" w:line="240" w:lineRule="auto"/>
        <w:ind w:left="0"/>
        <w:jc w:val="both"/>
        <w:rPr>
          <w:rFonts w:ascii="Times New Roman" w:hAnsi="Times New Roman" w:cs="Times New Roman"/>
          <w:sz w:val="24"/>
          <w:szCs w:val="24"/>
        </w:rPr>
      </w:pPr>
    </w:p>
    <w:p w:rsidR="00A13B46" w:rsidRDefault="00A13B46"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lastRenderedPageBreak/>
        <w:tab/>
        <w:t>Lai nodrošinātu efektīvu cilvēku tirdzniecības apkarošanu, ir nepieciešama speciālistu un praktiķu izglītošana par cilvēku tirdzniecības upuru un cilvēku tirdzniecības gadījumu atpazīšanu, kam seko starpinstitūciju sadarbība, lai nodrošinātu cilvēku ti</w:t>
      </w:r>
      <w:r w:rsidR="003627F9" w:rsidRPr="004B6C2E">
        <w:rPr>
          <w:rFonts w:ascii="Times New Roman" w:hAnsi="Times New Roman" w:cs="Times New Roman"/>
          <w:sz w:val="24"/>
          <w:szCs w:val="24"/>
        </w:rPr>
        <w:t>r</w:t>
      </w:r>
      <w:r w:rsidRPr="004B6C2E">
        <w:rPr>
          <w:rFonts w:ascii="Times New Roman" w:hAnsi="Times New Roman" w:cs="Times New Roman"/>
          <w:sz w:val="24"/>
          <w:szCs w:val="24"/>
        </w:rPr>
        <w:t>dzniecības upuru identific</w:t>
      </w:r>
      <w:r w:rsidR="007642C2" w:rsidRPr="004B6C2E">
        <w:rPr>
          <w:rFonts w:ascii="Times New Roman" w:hAnsi="Times New Roman" w:cs="Times New Roman"/>
          <w:sz w:val="24"/>
          <w:szCs w:val="24"/>
        </w:rPr>
        <w:t>ē</w:t>
      </w:r>
      <w:r w:rsidRPr="004B6C2E">
        <w:rPr>
          <w:rFonts w:ascii="Times New Roman" w:hAnsi="Times New Roman" w:cs="Times New Roman"/>
          <w:sz w:val="24"/>
          <w:szCs w:val="24"/>
        </w:rPr>
        <w:t>šanu.</w:t>
      </w:r>
      <w:r w:rsidR="009A331E" w:rsidRPr="004B6C2E">
        <w:rPr>
          <w:rFonts w:ascii="Times New Roman" w:hAnsi="Times New Roman" w:cs="Times New Roman"/>
          <w:sz w:val="24"/>
          <w:szCs w:val="24"/>
        </w:rPr>
        <w:t xml:space="preserve"> </w:t>
      </w:r>
      <w:r w:rsidR="004B6C2E" w:rsidRPr="004B6C2E">
        <w:rPr>
          <w:rFonts w:ascii="Times New Roman" w:hAnsi="Times New Roman" w:cs="Times New Roman"/>
          <w:sz w:val="24"/>
          <w:szCs w:val="24"/>
        </w:rPr>
        <w:t>Jebkuras</w:t>
      </w:r>
      <w:r w:rsidR="003950C2" w:rsidRPr="004B6C2E">
        <w:rPr>
          <w:rFonts w:ascii="Times New Roman" w:hAnsi="Times New Roman" w:cs="Times New Roman"/>
          <w:sz w:val="24"/>
          <w:szCs w:val="24"/>
        </w:rPr>
        <w:t xml:space="preserve"> valsts vai pašvaldības iestādes darbiniekiem, kuri ikdienas darbā nonāk saskarsmē ar cilv</w:t>
      </w:r>
      <w:r w:rsidR="003627F9" w:rsidRPr="004B6C2E">
        <w:rPr>
          <w:rFonts w:ascii="Times New Roman" w:hAnsi="Times New Roman" w:cs="Times New Roman"/>
          <w:sz w:val="24"/>
          <w:szCs w:val="24"/>
        </w:rPr>
        <w:t>ēkiem, tostarp</w:t>
      </w:r>
      <w:r w:rsidR="003950C2" w:rsidRPr="004B6C2E">
        <w:rPr>
          <w:rFonts w:ascii="Times New Roman" w:hAnsi="Times New Roman" w:cs="Times New Roman"/>
          <w:sz w:val="24"/>
          <w:szCs w:val="24"/>
        </w:rPr>
        <w:t xml:space="preserve"> potenciālajiem cilvēku tirdzniecības upuriem, ir jābūt zināšanām un prasmēm atpazīt šos upurus un sp</w:t>
      </w:r>
      <w:r w:rsidR="003627F9" w:rsidRPr="004B6C2E">
        <w:rPr>
          <w:rFonts w:ascii="Times New Roman" w:hAnsi="Times New Roman" w:cs="Times New Roman"/>
          <w:sz w:val="24"/>
          <w:szCs w:val="24"/>
        </w:rPr>
        <w:t>ējām</w:t>
      </w:r>
      <w:r w:rsidR="003950C2" w:rsidRPr="004B6C2E">
        <w:rPr>
          <w:rFonts w:ascii="Times New Roman" w:hAnsi="Times New Roman" w:cs="Times New Roman"/>
          <w:sz w:val="24"/>
          <w:szCs w:val="24"/>
        </w:rPr>
        <w:t xml:space="preserve"> nodrošināt atbilstošu rīcību, lai nodrošinātu tūlītēju palīdzību un sadarbību ar kompetentajām institūcijām cilvēku </w:t>
      </w:r>
      <w:r w:rsidR="004B6C2E" w:rsidRPr="004B6C2E">
        <w:rPr>
          <w:rFonts w:ascii="Times New Roman" w:hAnsi="Times New Roman" w:cs="Times New Roman"/>
          <w:sz w:val="24"/>
          <w:szCs w:val="24"/>
        </w:rPr>
        <w:t>tirdzniecības</w:t>
      </w:r>
      <w:r w:rsidR="003950C2" w:rsidRPr="004B6C2E">
        <w:rPr>
          <w:rFonts w:ascii="Times New Roman" w:hAnsi="Times New Roman" w:cs="Times New Roman"/>
          <w:sz w:val="24"/>
          <w:szCs w:val="24"/>
        </w:rPr>
        <w:t xml:space="preserve"> upura identificēšanai un sociālās rehabilitācijas pakalpojumu nodrošināšanai.</w:t>
      </w:r>
      <w:r w:rsidR="002F1F4F" w:rsidRPr="004B6C2E">
        <w:rPr>
          <w:rFonts w:ascii="Times New Roman" w:hAnsi="Times New Roman" w:cs="Times New Roman"/>
          <w:sz w:val="24"/>
          <w:szCs w:val="24"/>
        </w:rPr>
        <w:t xml:space="preserve"> </w:t>
      </w:r>
      <w:r w:rsidR="003627F9" w:rsidRPr="004B6C2E">
        <w:rPr>
          <w:rFonts w:ascii="Times New Roman" w:hAnsi="Times New Roman" w:cs="Times New Roman"/>
          <w:sz w:val="24"/>
          <w:szCs w:val="24"/>
        </w:rPr>
        <w:t xml:space="preserve">Līdzšinējie centieni nodrošināt efektīva starpinstitūciju sadarbības cilvēku tirdzniecības upuru atpazīšanai, identificēšanai un starpinstitūciju sadarbības </w:t>
      </w:r>
      <w:r w:rsidR="004B6C2E" w:rsidRPr="004B6C2E">
        <w:rPr>
          <w:rFonts w:ascii="Times New Roman" w:hAnsi="Times New Roman" w:cs="Times New Roman"/>
          <w:sz w:val="24"/>
          <w:szCs w:val="24"/>
        </w:rPr>
        <w:t>nodrošināšanai</w:t>
      </w:r>
      <w:r w:rsidR="003627F9" w:rsidRPr="004B6C2E">
        <w:rPr>
          <w:rFonts w:ascii="Times New Roman" w:hAnsi="Times New Roman" w:cs="Times New Roman"/>
          <w:sz w:val="24"/>
          <w:szCs w:val="24"/>
        </w:rPr>
        <w:t xml:space="preserve"> nav uzskatāmi par rezultatīviem. Nepietiek ar to, ka praktiķiem ir pieejamas vadlīnijas, rokasgrāmatas un metodiskie materiāli, ir nepieciešams visaptverošs skaidrojošais darbs un speciālistu iedrošināšana rīkoties un pieņemt lēmumus, ko var paveikt tikai īstenojot regulāras speciālistu izglītojošas aktivitātes.</w:t>
      </w:r>
    </w:p>
    <w:p w:rsidR="00C871C0" w:rsidRPr="004B6C2E" w:rsidRDefault="00C871C0" w:rsidP="00E22983">
      <w:pPr>
        <w:pStyle w:val="ListParagraph"/>
        <w:spacing w:after="0" w:line="240" w:lineRule="auto"/>
        <w:ind w:left="0"/>
        <w:jc w:val="both"/>
        <w:rPr>
          <w:rFonts w:ascii="Times New Roman" w:hAnsi="Times New Roman" w:cs="Times New Roman"/>
          <w:sz w:val="24"/>
          <w:szCs w:val="24"/>
        </w:rPr>
      </w:pPr>
    </w:p>
    <w:p w:rsidR="007943FE" w:rsidRPr="004B6C2E" w:rsidRDefault="007943FE" w:rsidP="007943FE">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Latvijā praktiķiem ir pieejama virkne izglītojošo materiālu, kas nodrošina izpratnes veidošanu par cilvēku tirdzniecību, tās riskiem, sekām, par cilvēku tirdzniecības upuru atpazīšanas pazīmēm, identificēšanas kritērijiem un starpinstitūciju sadarbību. Lai veidotu vienotu pieeju šajā jautājumā, tika uzsākts darbs pie institūciju darbības funkcionālās analīzes, tādējādi skaidri norādot institūciju līdzatbildību cilvēku tirdzniecības novēršanas jomā. Informatīvais materiāls</w:t>
      </w:r>
      <w:r w:rsidRPr="004B6C2E">
        <w:t xml:space="preserve"> par </w:t>
      </w:r>
      <w:r w:rsidRPr="004B6C2E">
        <w:rPr>
          <w:rFonts w:ascii="Times New Roman" w:hAnsi="Times New Roman" w:cs="Times New Roman"/>
          <w:sz w:val="24"/>
          <w:szCs w:val="24"/>
        </w:rPr>
        <w:t>starpinstitūciju sadarbības mehānismā iesaistīto institūciju darbības funkcionālo analīzi un rīcību cilvēku tirdzniecības upuru atpazīšanā, identificēšanā, palīdzības un atbalsta nodrošināšanā</w:t>
      </w:r>
      <w:r w:rsidR="00CE3EB8" w:rsidRPr="004B6C2E">
        <w:rPr>
          <w:rFonts w:ascii="Times New Roman" w:hAnsi="Times New Roman" w:cs="Times New Roman"/>
          <w:sz w:val="24"/>
          <w:szCs w:val="24"/>
        </w:rPr>
        <w:t xml:space="preserve"> publicē</w:t>
      </w:r>
      <w:r w:rsidRPr="004B6C2E">
        <w:rPr>
          <w:rFonts w:ascii="Times New Roman" w:hAnsi="Times New Roman" w:cs="Times New Roman"/>
          <w:sz w:val="24"/>
          <w:szCs w:val="24"/>
        </w:rPr>
        <w:t xml:space="preserve">ts </w:t>
      </w:r>
      <w:r w:rsidR="004B6C2E" w:rsidRPr="004B6C2E">
        <w:rPr>
          <w:rFonts w:ascii="Times New Roman" w:hAnsi="Times New Roman" w:cs="Times New Roman"/>
          <w:sz w:val="24"/>
          <w:szCs w:val="24"/>
        </w:rPr>
        <w:t>interneta</w:t>
      </w:r>
      <w:r w:rsidRPr="004B6C2E">
        <w:rPr>
          <w:rFonts w:ascii="Times New Roman" w:hAnsi="Times New Roman" w:cs="Times New Roman"/>
          <w:sz w:val="24"/>
          <w:szCs w:val="24"/>
        </w:rPr>
        <w:t xml:space="preserve"> vietnē </w:t>
      </w:r>
      <w:proofErr w:type="spellStart"/>
      <w:r w:rsidRPr="004B6C2E">
        <w:rPr>
          <w:rFonts w:ascii="Times New Roman" w:hAnsi="Times New Roman" w:cs="Times New Roman"/>
          <w:sz w:val="24"/>
          <w:szCs w:val="24"/>
        </w:rPr>
        <w:t>www.cilvektirdznieciba.lv</w:t>
      </w:r>
      <w:proofErr w:type="spellEnd"/>
      <w:r w:rsidRPr="004B6C2E">
        <w:rPr>
          <w:rStyle w:val="FootnoteReference"/>
          <w:rFonts w:ascii="Times New Roman" w:hAnsi="Times New Roman" w:cs="Times New Roman"/>
          <w:sz w:val="24"/>
          <w:szCs w:val="24"/>
        </w:rPr>
        <w:footnoteReference w:id="3"/>
      </w:r>
      <w:r w:rsidRPr="004B6C2E">
        <w:rPr>
          <w:rFonts w:ascii="Times New Roman" w:hAnsi="Times New Roman" w:cs="Times New Roman"/>
          <w:sz w:val="24"/>
          <w:szCs w:val="24"/>
        </w:rPr>
        <w:t>. Tiek turpināts darbs pie informatīvā materiāla papildināšanas, kurā vienkopus būs pieejama informācija par institūci</w:t>
      </w:r>
      <w:r w:rsidR="00CE3EB8" w:rsidRPr="004B6C2E">
        <w:rPr>
          <w:rFonts w:ascii="Times New Roman" w:hAnsi="Times New Roman" w:cs="Times New Roman"/>
          <w:sz w:val="24"/>
          <w:szCs w:val="24"/>
        </w:rPr>
        <w:t>ju sadarbību cilvēku t</w:t>
      </w:r>
      <w:r w:rsidRPr="004B6C2E">
        <w:rPr>
          <w:rFonts w:ascii="Times New Roman" w:hAnsi="Times New Roman" w:cs="Times New Roman"/>
          <w:sz w:val="24"/>
          <w:szCs w:val="24"/>
        </w:rPr>
        <w:t>i</w:t>
      </w:r>
      <w:r w:rsidR="00CE3EB8" w:rsidRPr="004B6C2E">
        <w:rPr>
          <w:rFonts w:ascii="Times New Roman" w:hAnsi="Times New Roman" w:cs="Times New Roman"/>
          <w:sz w:val="24"/>
          <w:szCs w:val="24"/>
        </w:rPr>
        <w:t>r</w:t>
      </w:r>
      <w:r w:rsidRPr="004B6C2E">
        <w:rPr>
          <w:rFonts w:ascii="Times New Roman" w:hAnsi="Times New Roman" w:cs="Times New Roman"/>
          <w:sz w:val="24"/>
          <w:szCs w:val="24"/>
        </w:rPr>
        <w:t>dzniecīb</w:t>
      </w:r>
      <w:r w:rsidR="008A26AA" w:rsidRPr="004B6C2E">
        <w:rPr>
          <w:rFonts w:ascii="Times New Roman" w:hAnsi="Times New Roman" w:cs="Times New Roman"/>
          <w:sz w:val="24"/>
          <w:szCs w:val="24"/>
        </w:rPr>
        <w:t>a</w:t>
      </w:r>
      <w:r w:rsidRPr="004B6C2E">
        <w:rPr>
          <w:rFonts w:ascii="Times New Roman" w:hAnsi="Times New Roman" w:cs="Times New Roman"/>
          <w:sz w:val="24"/>
          <w:szCs w:val="24"/>
        </w:rPr>
        <w:t>s upurim nepieciešamo pakalpojumu, atbalsta un aizsardzības pasākumu nodrošināšanai.</w:t>
      </w:r>
    </w:p>
    <w:p w:rsidR="006A261A" w:rsidRPr="004B6C2E" w:rsidRDefault="006A261A" w:rsidP="00E22983">
      <w:pPr>
        <w:pStyle w:val="ListParagraph"/>
        <w:spacing w:after="0" w:line="240" w:lineRule="auto"/>
        <w:ind w:left="0"/>
        <w:jc w:val="both"/>
        <w:rPr>
          <w:rFonts w:ascii="Times New Roman" w:hAnsi="Times New Roman" w:cs="Times New Roman"/>
          <w:sz w:val="24"/>
          <w:szCs w:val="24"/>
        </w:rPr>
      </w:pPr>
    </w:p>
    <w:p w:rsidR="008A26AA" w:rsidRPr="004B6C2E" w:rsidRDefault="008A26AA"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 xml:space="preserve">Visbiežāk informācija par potenciālajiem cilvēku tirdzniecības upuriem un </w:t>
      </w:r>
      <w:r w:rsidR="006A64A0" w:rsidRPr="004B6C2E">
        <w:rPr>
          <w:rFonts w:ascii="Times New Roman" w:hAnsi="Times New Roman" w:cs="Times New Roman"/>
          <w:sz w:val="24"/>
          <w:szCs w:val="24"/>
        </w:rPr>
        <w:t>iespējamu personu ekspluatāciju</w:t>
      </w:r>
      <w:r w:rsidRPr="004B6C2E">
        <w:rPr>
          <w:rFonts w:ascii="Times New Roman" w:hAnsi="Times New Roman" w:cs="Times New Roman"/>
          <w:sz w:val="24"/>
          <w:szCs w:val="24"/>
        </w:rPr>
        <w:t xml:space="preserve"> gan Valsts policija, gan pakalpojumu sniedzēji saņem no Latvijas Republikas diplomātiskajām pārstāvniecībām </w:t>
      </w:r>
      <w:r w:rsidR="006A64A0" w:rsidRPr="004B6C2E">
        <w:rPr>
          <w:rFonts w:ascii="Times New Roman" w:hAnsi="Times New Roman" w:cs="Times New Roman"/>
          <w:sz w:val="24"/>
          <w:szCs w:val="24"/>
        </w:rPr>
        <w:t xml:space="preserve">ārvalstīs </w:t>
      </w:r>
      <w:r w:rsidRPr="004B6C2E">
        <w:rPr>
          <w:rFonts w:ascii="Times New Roman" w:hAnsi="Times New Roman" w:cs="Times New Roman"/>
          <w:sz w:val="24"/>
          <w:szCs w:val="24"/>
        </w:rPr>
        <w:t xml:space="preserve">un Konsulārā departamenta, </w:t>
      </w:r>
      <w:r w:rsidR="006A64A0" w:rsidRPr="004B6C2E">
        <w:rPr>
          <w:rFonts w:ascii="Times New Roman" w:hAnsi="Times New Roman" w:cs="Times New Roman"/>
          <w:sz w:val="24"/>
          <w:szCs w:val="24"/>
        </w:rPr>
        <w:t>Valsts darba inspekcijas, pašvaldību sociāliem dienestiem, nevalstiskajām organizācijām, potenciālā cilvēku tirdzniecības upura vai viņa tuviniekiem, ārvalstu tiesībsargājošām iestādēm vai nevalstiskajām organizācijām.</w:t>
      </w:r>
    </w:p>
    <w:p w:rsidR="008A26AA" w:rsidRPr="004B6C2E" w:rsidRDefault="008A26AA" w:rsidP="00E22983">
      <w:pPr>
        <w:pStyle w:val="ListParagraph"/>
        <w:spacing w:after="0" w:line="240" w:lineRule="auto"/>
        <w:ind w:left="0"/>
        <w:jc w:val="both"/>
        <w:rPr>
          <w:rFonts w:ascii="Times New Roman" w:hAnsi="Times New Roman" w:cs="Times New Roman"/>
          <w:sz w:val="24"/>
          <w:szCs w:val="24"/>
        </w:rPr>
      </w:pPr>
    </w:p>
    <w:p w:rsidR="00BC0868" w:rsidRPr="004B6C2E" w:rsidRDefault="00BC0868"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r>
      <w:r w:rsidR="00EA3273" w:rsidRPr="004B6C2E">
        <w:rPr>
          <w:rFonts w:ascii="Times New Roman" w:hAnsi="Times New Roman" w:cs="Times New Roman"/>
          <w:sz w:val="24"/>
          <w:szCs w:val="24"/>
        </w:rPr>
        <w:t>Latvijā uzsākto kriminālprocesu skaits pārskata periodā ir pieaudzis</w:t>
      </w:r>
      <w:r w:rsidR="00A36E7C" w:rsidRPr="004B6C2E">
        <w:rPr>
          <w:rFonts w:ascii="Times New Roman" w:hAnsi="Times New Roman" w:cs="Times New Roman"/>
          <w:sz w:val="24"/>
          <w:szCs w:val="24"/>
        </w:rPr>
        <w:t xml:space="preserve">, kas liecina par tiesībsargājošo iestāžu kapacitātes </w:t>
      </w:r>
      <w:r w:rsidR="000719BD" w:rsidRPr="004B6C2E">
        <w:rPr>
          <w:rFonts w:ascii="Times New Roman" w:hAnsi="Times New Roman" w:cs="Times New Roman"/>
          <w:sz w:val="24"/>
          <w:szCs w:val="24"/>
        </w:rPr>
        <w:t xml:space="preserve">stiprināšanu </w:t>
      </w:r>
      <w:r w:rsidR="00A36E7C" w:rsidRPr="004B6C2E">
        <w:rPr>
          <w:rFonts w:ascii="Times New Roman" w:hAnsi="Times New Roman" w:cs="Times New Roman"/>
          <w:sz w:val="24"/>
          <w:szCs w:val="24"/>
        </w:rPr>
        <w:t>un darba kvalitātes pirmstiesas izmeklēšanas darbību nodrošināšanā uzlabošanos. Trīs gadu laikā uzsākti astoņi kriminālprocesi</w:t>
      </w:r>
      <w:r w:rsidR="00B9651A" w:rsidRPr="004B6C2E">
        <w:rPr>
          <w:rFonts w:ascii="Times New Roman" w:hAnsi="Times New Roman" w:cs="Times New Roman"/>
          <w:sz w:val="24"/>
          <w:szCs w:val="24"/>
        </w:rPr>
        <w:t xml:space="preserve"> par cilvēku tirdzniecību</w:t>
      </w:r>
      <w:r w:rsidR="00A36E7C" w:rsidRPr="004B6C2E">
        <w:rPr>
          <w:rFonts w:ascii="Times New Roman" w:hAnsi="Times New Roman" w:cs="Times New Roman"/>
          <w:sz w:val="24"/>
          <w:szCs w:val="24"/>
        </w:rPr>
        <w:t xml:space="preserve">, kuros par aizdomās turamām personām atzītas </w:t>
      </w:r>
      <w:r w:rsidR="00B9651A" w:rsidRPr="004B6C2E">
        <w:rPr>
          <w:rFonts w:ascii="Times New Roman" w:hAnsi="Times New Roman" w:cs="Times New Roman"/>
          <w:sz w:val="24"/>
          <w:szCs w:val="24"/>
        </w:rPr>
        <w:t>27 personas, no tām 16 vīrie</w:t>
      </w:r>
      <w:r w:rsidR="00E7124C" w:rsidRPr="004B6C2E">
        <w:rPr>
          <w:rFonts w:ascii="Times New Roman" w:hAnsi="Times New Roman" w:cs="Times New Roman"/>
          <w:sz w:val="24"/>
          <w:szCs w:val="24"/>
        </w:rPr>
        <w:t>ši u</w:t>
      </w:r>
      <w:r w:rsidR="006A64A0" w:rsidRPr="004B6C2E">
        <w:rPr>
          <w:rFonts w:ascii="Times New Roman" w:hAnsi="Times New Roman" w:cs="Times New Roman"/>
          <w:sz w:val="24"/>
          <w:szCs w:val="24"/>
        </w:rPr>
        <w:t>n 11 sievietes (tai skaitā viena nepilngadīga persona</w:t>
      </w:r>
      <w:r w:rsidR="00E7124C" w:rsidRPr="004B6C2E">
        <w:rPr>
          <w:rFonts w:ascii="Times New Roman" w:hAnsi="Times New Roman" w:cs="Times New Roman"/>
          <w:sz w:val="24"/>
          <w:szCs w:val="24"/>
        </w:rPr>
        <w:t xml:space="preserve">); no tām 26 Latvijas un trīs Pakistānas </w:t>
      </w:r>
      <w:r w:rsidR="00226F1A" w:rsidRPr="004B6C2E">
        <w:rPr>
          <w:rFonts w:ascii="Times New Roman" w:hAnsi="Times New Roman" w:cs="Times New Roman"/>
          <w:sz w:val="24"/>
          <w:szCs w:val="24"/>
        </w:rPr>
        <w:t>pilsoņi</w:t>
      </w:r>
      <w:r w:rsidR="00E7124C" w:rsidRPr="004B6C2E">
        <w:rPr>
          <w:rFonts w:ascii="Times New Roman" w:hAnsi="Times New Roman" w:cs="Times New Roman"/>
          <w:sz w:val="24"/>
          <w:szCs w:val="24"/>
        </w:rPr>
        <w:t xml:space="preserve">. </w:t>
      </w:r>
      <w:r w:rsidR="00B9651A" w:rsidRPr="004B6C2E">
        <w:rPr>
          <w:rFonts w:ascii="Times New Roman" w:hAnsi="Times New Roman" w:cs="Times New Roman"/>
          <w:sz w:val="24"/>
          <w:szCs w:val="24"/>
        </w:rPr>
        <w:t xml:space="preserve">Uz tiesu iztiesāšanai nosūtītas </w:t>
      </w:r>
      <w:r w:rsidR="004C6CD5" w:rsidRPr="004B6C2E">
        <w:rPr>
          <w:rFonts w:ascii="Times New Roman" w:hAnsi="Times New Roman" w:cs="Times New Roman"/>
          <w:sz w:val="24"/>
          <w:szCs w:val="24"/>
        </w:rPr>
        <w:t xml:space="preserve">septiņas </w:t>
      </w:r>
      <w:r w:rsidR="00B9651A" w:rsidRPr="004B6C2E">
        <w:rPr>
          <w:rFonts w:ascii="Times New Roman" w:hAnsi="Times New Roman" w:cs="Times New Roman"/>
          <w:sz w:val="24"/>
          <w:szCs w:val="24"/>
        </w:rPr>
        <w:t>krimi</w:t>
      </w:r>
      <w:r w:rsidR="000719BD" w:rsidRPr="004B6C2E">
        <w:rPr>
          <w:rFonts w:ascii="Times New Roman" w:hAnsi="Times New Roman" w:cs="Times New Roman"/>
          <w:sz w:val="24"/>
          <w:szCs w:val="24"/>
        </w:rPr>
        <w:t>nāllietas pēc Krim</w:t>
      </w:r>
      <w:r w:rsidR="009D7AA6" w:rsidRPr="004B6C2E">
        <w:rPr>
          <w:rFonts w:ascii="Times New Roman" w:hAnsi="Times New Roman" w:cs="Times New Roman"/>
          <w:sz w:val="24"/>
          <w:szCs w:val="24"/>
        </w:rPr>
        <w:t>ināllikuma</w:t>
      </w:r>
      <w:r w:rsidR="00B9651A" w:rsidRPr="004B6C2E">
        <w:rPr>
          <w:rFonts w:ascii="Times New Roman" w:hAnsi="Times New Roman" w:cs="Times New Roman"/>
          <w:sz w:val="24"/>
          <w:szCs w:val="24"/>
        </w:rPr>
        <w:t xml:space="preserve"> 154.¹panta, kurās apsūdzības celtas pret </w:t>
      </w:r>
      <w:r w:rsidR="00E7124C" w:rsidRPr="004B6C2E">
        <w:rPr>
          <w:rFonts w:ascii="Times New Roman" w:hAnsi="Times New Roman" w:cs="Times New Roman"/>
          <w:sz w:val="24"/>
          <w:szCs w:val="24"/>
        </w:rPr>
        <w:t>19 personām, no tām 10 vīrieši un devi</w:t>
      </w:r>
      <w:r w:rsidR="00226F1A" w:rsidRPr="004B6C2E">
        <w:rPr>
          <w:rFonts w:ascii="Times New Roman" w:hAnsi="Times New Roman" w:cs="Times New Roman"/>
          <w:sz w:val="24"/>
          <w:szCs w:val="24"/>
        </w:rPr>
        <w:t>ņas sievietes (</w:t>
      </w:r>
      <w:r w:rsidR="00E7124C" w:rsidRPr="004B6C2E">
        <w:rPr>
          <w:rFonts w:ascii="Times New Roman" w:hAnsi="Times New Roman" w:cs="Times New Roman"/>
          <w:sz w:val="24"/>
          <w:szCs w:val="24"/>
        </w:rPr>
        <w:t xml:space="preserve">tai skaitā viena nepilngadīga persona); no tām 18 Latvijas </w:t>
      </w:r>
      <w:r w:rsidR="00226F1A" w:rsidRPr="004B6C2E">
        <w:rPr>
          <w:rFonts w:ascii="Times New Roman" w:hAnsi="Times New Roman" w:cs="Times New Roman"/>
          <w:sz w:val="24"/>
          <w:szCs w:val="24"/>
        </w:rPr>
        <w:t xml:space="preserve">pilsoņi </w:t>
      </w:r>
      <w:r w:rsidR="00E7124C" w:rsidRPr="004B6C2E">
        <w:rPr>
          <w:rFonts w:ascii="Times New Roman" w:hAnsi="Times New Roman" w:cs="Times New Roman"/>
          <w:sz w:val="24"/>
          <w:szCs w:val="24"/>
        </w:rPr>
        <w:t>un viens Pakist</w:t>
      </w:r>
      <w:r w:rsidR="00226F1A" w:rsidRPr="004B6C2E">
        <w:rPr>
          <w:rFonts w:ascii="Times New Roman" w:hAnsi="Times New Roman" w:cs="Times New Roman"/>
          <w:sz w:val="24"/>
          <w:szCs w:val="24"/>
        </w:rPr>
        <w:t>ānas pilsonis</w:t>
      </w:r>
      <w:r w:rsidR="00E7124C" w:rsidRPr="004B6C2E">
        <w:rPr>
          <w:rFonts w:ascii="Times New Roman" w:hAnsi="Times New Roman" w:cs="Times New Roman"/>
          <w:sz w:val="24"/>
          <w:szCs w:val="24"/>
        </w:rPr>
        <w:t>.</w:t>
      </w:r>
    </w:p>
    <w:p w:rsidR="00A13B46" w:rsidRDefault="00A13B46"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Default="0094146F" w:rsidP="00E22983">
      <w:pPr>
        <w:pStyle w:val="ListParagraph"/>
        <w:spacing w:after="0" w:line="240" w:lineRule="auto"/>
        <w:ind w:left="0"/>
        <w:jc w:val="both"/>
        <w:rPr>
          <w:rFonts w:ascii="Times New Roman" w:hAnsi="Times New Roman" w:cs="Times New Roman"/>
          <w:sz w:val="24"/>
          <w:szCs w:val="24"/>
        </w:rPr>
      </w:pPr>
    </w:p>
    <w:p w:rsidR="0094146F" w:rsidRPr="004B6C2E" w:rsidRDefault="0094146F" w:rsidP="00E22983">
      <w:pPr>
        <w:pStyle w:val="ListParagraph"/>
        <w:spacing w:after="0" w:line="240" w:lineRule="auto"/>
        <w:ind w:left="0"/>
        <w:jc w:val="both"/>
        <w:rPr>
          <w:rFonts w:ascii="Times New Roman" w:hAnsi="Times New Roman" w:cs="Times New Roman"/>
          <w:sz w:val="24"/>
          <w:szCs w:val="24"/>
        </w:rPr>
      </w:pPr>
    </w:p>
    <w:p w:rsidR="00003FE5" w:rsidRPr="004B6C2E" w:rsidRDefault="00003FE5"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10.attēls</w:t>
      </w:r>
    </w:p>
    <w:p w:rsidR="00C6297A" w:rsidRPr="004B6C2E" w:rsidRDefault="004C6CD5" w:rsidP="00E22983">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577840" cy="5242560"/>
            <wp:effectExtent l="0" t="0" r="381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87B59" w:rsidRPr="004B6C2E" w:rsidRDefault="008D1557" w:rsidP="00587B59">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Avots: Valsts policija, Ģenerālprokuratūra, Tiesu administrācija</w:t>
      </w:r>
    </w:p>
    <w:p w:rsidR="008D1557" w:rsidRPr="004B6C2E" w:rsidRDefault="008D1557" w:rsidP="00587B59">
      <w:pPr>
        <w:spacing w:after="0" w:line="240" w:lineRule="auto"/>
        <w:jc w:val="both"/>
        <w:rPr>
          <w:rFonts w:ascii="Times New Roman" w:hAnsi="Times New Roman" w:cs="Times New Roman"/>
          <w:sz w:val="24"/>
          <w:szCs w:val="24"/>
        </w:rPr>
      </w:pPr>
    </w:p>
    <w:p w:rsidR="00B176FA" w:rsidRPr="004B6C2E" w:rsidRDefault="000E6836" w:rsidP="004C1993">
      <w:pPr>
        <w:pStyle w:val="ListParagraph"/>
        <w:spacing w:after="0" w:line="240" w:lineRule="auto"/>
        <w:ind w:left="0" w:firstLine="720"/>
        <w:jc w:val="both"/>
        <w:rPr>
          <w:rFonts w:ascii="Times New Roman" w:hAnsi="Times New Roman"/>
          <w:bCs/>
          <w:sz w:val="24"/>
          <w:szCs w:val="24"/>
        </w:rPr>
      </w:pPr>
      <w:r w:rsidRPr="004B6C2E">
        <w:rPr>
          <w:rFonts w:ascii="Times New Roman" w:hAnsi="Times New Roman"/>
          <w:bCs/>
          <w:sz w:val="24"/>
          <w:szCs w:val="24"/>
        </w:rPr>
        <w:t xml:space="preserve">Projekta „Tiesu sistēmas dalībnieku un citu juridisko profesiju pārstāvju starpdisciplināras mācības par finanšu un ekonomisko noziegumu izcelsmi un tiesu praksi” ietvaros 2014.gada novembrī tika publicēts Latvijas Universitātes Krimināltiesisko zinātņu katedras profesores juridisko zinātņu doktores </w:t>
      </w:r>
      <w:proofErr w:type="spellStart"/>
      <w:r w:rsidRPr="004B6C2E">
        <w:rPr>
          <w:rFonts w:ascii="Times New Roman" w:hAnsi="Times New Roman"/>
          <w:bCs/>
          <w:sz w:val="24"/>
          <w:szCs w:val="24"/>
        </w:rPr>
        <w:t>Valentijas</w:t>
      </w:r>
      <w:proofErr w:type="spellEnd"/>
      <w:r w:rsidRPr="004B6C2E">
        <w:rPr>
          <w:rFonts w:ascii="Times New Roman" w:hAnsi="Times New Roman"/>
          <w:bCs/>
          <w:sz w:val="24"/>
          <w:szCs w:val="24"/>
        </w:rPr>
        <w:t xml:space="preserve"> </w:t>
      </w:r>
      <w:proofErr w:type="spellStart"/>
      <w:r w:rsidRPr="004B6C2E">
        <w:rPr>
          <w:rFonts w:ascii="Times New Roman" w:hAnsi="Times New Roman"/>
          <w:bCs/>
          <w:sz w:val="24"/>
          <w:szCs w:val="24"/>
        </w:rPr>
        <w:t>Liholajas</w:t>
      </w:r>
      <w:proofErr w:type="spellEnd"/>
      <w:r w:rsidRPr="004B6C2E">
        <w:rPr>
          <w:rFonts w:ascii="Times New Roman" w:hAnsi="Times New Roman"/>
          <w:bCs/>
          <w:sz w:val="24"/>
          <w:szCs w:val="24"/>
        </w:rPr>
        <w:t xml:space="preserve"> sagatavotais apkopojums “Tiesu prakse krimināllietās par cilvēku tirdzniecību”. Pētījuma gaitā iegūtie rezultāti salīdzināti ar Augstākās tiesas Senāta Krimināllietu departamenta un Judikatūras nodaļas 2006.gadā veiktā pētījuma „Tiesu prakse lietās par cilvēku tirdzniecību un personu nosūtīšanu seksuālai izmantošanai” rezultātiem un secināts, ka tajā konstatētās kļūdas un nepilnības cilvēku tirdzniecības noziegumu kvalifikācijā lielā mērā ir novērstas. Pētījumā secināts, ka, nosakot sodu krimināllietās par cilvēku tirdzniecību, netiek pienācīgi izvērtēts cilvēku tirdzniecības noziegumu un ar to saskarīgo noziedzīgo nodarījumu raksturs un kaitīguma pakāpe, kā rezultātā sods nereti ir neadekvāts izdarītajam un neatbilst Krimināllikumā noteiktajiem soda mērķiem, tostarp preventīvajam mērķim panākt, lai ne tikai notiesātais, bet arī citas personas pildītu likumus un atturētos no noziedzīgu nodarījumu izdarīšanas.</w:t>
      </w:r>
    </w:p>
    <w:p w:rsidR="007F1C7A" w:rsidRPr="004B6C2E" w:rsidRDefault="007F1C7A" w:rsidP="000E6836">
      <w:pPr>
        <w:pStyle w:val="ListParagraph"/>
        <w:spacing w:after="0" w:line="240" w:lineRule="auto"/>
        <w:ind w:left="0"/>
        <w:jc w:val="both"/>
        <w:rPr>
          <w:rFonts w:ascii="Times New Roman" w:hAnsi="Times New Roman"/>
          <w:bCs/>
          <w:sz w:val="24"/>
          <w:szCs w:val="24"/>
        </w:rPr>
      </w:pPr>
    </w:p>
    <w:p w:rsidR="0037188C" w:rsidRDefault="007F1C7A" w:rsidP="004C1993">
      <w:pPr>
        <w:pStyle w:val="ListParagraph"/>
        <w:spacing w:after="0" w:line="240" w:lineRule="auto"/>
        <w:ind w:left="0" w:firstLine="720"/>
        <w:jc w:val="both"/>
        <w:rPr>
          <w:rFonts w:ascii="Times New Roman" w:hAnsi="Times New Roman"/>
          <w:bCs/>
          <w:sz w:val="24"/>
          <w:szCs w:val="24"/>
        </w:rPr>
      </w:pPr>
      <w:r w:rsidRPr="004B6C2E">
        <w:rPr>
          <w:rFonts w:ascii="Times New Roman" w:hAnsi="Times New Roman"/>
          <w:bCs/>
          <w:sz w:val="24"/>
          <w:szCs w:val="24"/>
        </w:rPr>
        <w:t xml:space="preserve">Pārskata periodā šis secinājums nav zaudējis savu aktualitāti, jo vainīgajām personām par </w:t>
      </w:r>
      <w:r w:rsidR="00075344" w:rsidRPr="004B6C2E">
        <w:rPr>
          <w:rFonts w:ascii="Times New Roman" w:hAnsi="Times New Roman"/>
          <w:bCs/>
          <w:sz w:val="24"/>
          <w:szCs w:val="24"/>
        </w:rPr>
        <w:t xml:space="preserve">cilvēku tirdzniecības noziedzīgu nodarījumu izdarīšanu </w:t>
      </w:r>
      <w:r w:rsidRPr="004B6C2E">
        <w:rPr>
          <w:rFonts w:ascii="Times New Roman" w:hAnsi="Times New Roman"/>
          <w:bCs/>
          <w:sz w:val="24"/>
          <w:szCs w:val="24"/>
        </w:rPr>
        <w:t>tiesas</w:t>
      </w:r>
      <w:r w:rsidR="0037188C">
        <w:rPr>
          <w:rFonts w:ascii="Times New Roman" w:hAnsi="Times New Roman"/>
          <w:bCs/>
          <w:sz w:val="24"/>
          <w:szCs w:val="24"/>
        </w:rPr>
        <w:t xml:space="preserve">, piemērojot </w:t>
      </w:r>
      <w:r w:rsidR="0037188C" w:rsidRPr="0037188C">
        <w:rPr>
          <w:rFonts w:ascii="Times New Roman" w:hAnsi="Times New Roman"/>
          <w:bCs/>
          <w:sz w:val="24"/>
          <w:szCs w:val="24"/>
        </w:rPr>
        <w:t xml:space="preserve">Krimināllikuma 49.¹pantā </w:t>
      </w:r>
      <w:r w:rsidR="003D1023">
        <w:rPr>
          <w:rFonts w:ascii="Times New Roman" w:hAnsi="Times New Roman"/>
          <w:bCs/>
          <w:sz w:val="24"/>
          <w:szCs w:val="24"/>
        </w:rPr>
        <w:t>reglamentēto</w:t>
      </w:r>
      <w:r w:rsidR="0037188C">
        <w:rPr>
          <w:rFonts w:ascii="Times New Roman" w:hAnsi="Times New Roman"/>
          <w:bCs/>
          <w:sz w:val="24"/>
          <w:szCs w:val="24"/>
        </w:rPr>
        <w:t xml:space="preserve">, </w:t>
      </w:r>
      <w:r w:rsidRPr="004B6C2E">
        <w:rPr>
          <w:rFonts w:ascii="Times New Roman" w:hAnsi="Times New Roman"/>
          <w:bCs/>
          <w:sz w:val="24"/>
          <w:szCs w:val="24"/>
        </w:rPr>
        <w:t>galvenokārt nosaka</w:t>
      </w:r>
      <w:r w:rsidR="00051DD1">
        <w:rPr>
          <w:rFonts w:ascii="Times New Roman" w:hAnsi="Times New Roman"/>
          <w:bCs/>
          <w:sz w:val="24"/>
          <w:szCs w:val="24"/>
        </w:rPr>
        <w:t xml:space="preserve"> </w:t>
      </w:r>
      <w:r w:rsidR="0037188C">
        <w:rPr>
          <w:rFonts w:ascii="Times New Roman" w:hAnsi="Times New Roman"/>
          <w:bCs/>
          <w:sz w:val="24"/>
          <w:szCs w:val="24"/>
        </w:rPr>
        <w:t xml:space="preserve">sodu, kas ir zemāks par minimālo robežu, kāda par attiecīgo noziedzīgo nodarījumu paredzēta likumā. </w:t>
      </w:r>
      <w:r w:rsidR="0037188C" w:rsidRPr="0037188C">
        <w:rPr>
          <w:rFonts w:ascii="Times New Roman" w:hAnsi="Times New Roman"/>
          <w:bCs/>
          <w:sz w:val="24"/>
          <w:szCs w:val="24"/>
        </w:rPr>
        <w:t>Krimināllikuma 49.¹pantā</w:t>
      </w:r>
      <w:r w:rsidR="0037188C">
        <w:rPr>
          <w:rFonts w:ascii="Times New Roman" w:hAnsi="Times New Roman"/>
          <w:bCs/>
          <w:sz w:val="24"/>
          <w:szCs w:val="24"/>
        </w:rPr>
        <w:t xml:space="preserve"> paredzēts, ka </w:t>
      </w:r>
      <w:r w:rsidR="0037188C">
        <w:rPr>
          <w:rFonts w:ascii="Times New Roman" w:hAnsi="Times New Roman"/>
          <w:bCs/>
          <w:sz w:val="24"/>
          <w:szCs w:val="24"/>
        </w:rPr>
        <w:lastRenderedPageBreak/>
        <w:t xml:space="preserve">gadījumā, ja tiesa konstatē </w:t>
      </w:r>
      <w:r w:rsidR="0037188C" w:rsidRPr="0037188C">
        <w:rPr>
          <w:rFonts w:ascii="Times New Roman" w:hAnsi="Times New Roman"/>
          <w:bCs/>
          <w:sz w:val="24"/>
          <w:szCs w:val="24"/>
        </w:rPr>
        <w:t>ka nav ievērotas personas tiesības uz kriminālprocesa pabeigšanu saprātīgā termiņā, tā var šo apstākli ņemt vērā pie soda noteikšanas un sodu mīkstināt, noteikt sodu, kas ir zemāks par minimālo robežu, kāda par attiecīgo noziedzīgo nodarījumu paredzēta likumā, vai noteikt citu, vieglāku soda veidu, nekā par attiecīgo noziedzīgo nodarījumu paredzēts likumā.</w:t>
      </w:r>
    </w:p>
    <w:p w:rsidR="009D66E0" w:rsidRDefault="00B64671" w:rsidP="004C1993">
      <w:pPr>
        <w:pStyle w:val="ListParagraph"/>
        <w:spacing w:after="0" w:line="240" w:lineRule="auto"/>
        <w:ind w:left="0" w:firstLine="720"/>
        <w:jc w:val="both"/>
        <w:rPr>
          <w:rFonts w:ascii="Times New Roman" w:hAnsi="Times New Roman"/>
          <w:bCs/>
          <w:sz w:val="24"/>
          <w:szCs w:val="24"/>
        </w:rPr>
      </w:pPr>
      <w:r>
        <w:rPr>
          <w:rFonts w:ascii="Times New Roman" w:hAnsi="Times New Roman"/>
          <w:bCs/>
          <w:sz w:val="24"/>
          <w:szCs w:val="24"/>
        </w:rPr>
        <w:t>Krimināllikuma 154.</w:t>
      </w:r>
      <w:r w:rsidRPr="00B64671">
        <w:rPr>
          <w:rFonts w:ascii="Times New Roman" w:hAnsi="Times New Roman"/>
          <w:bCs/>
          <w:sz w:val="24"/>
          <w:szCs w:val="24"/>
          <w:vertAlign w:val="superscript"/>
        </w:rPr>
        <w:t>1</w:t>
      </w:r>
      <w:r>
        <w:rPr>
          <w:rFonts w:ascii="Times New Roman" w:hAnsi="Times New Roman"/>
          <w:bCs/>
          <w:sz w:val="24"/>
          <w:szCs w:val="24"/>
        </w:rPr>
        <w:t xml:space="preserve"> pant</w:t>
      </w:r>
      <w:r w:rsidR="009D66E0">
        <w:rPr>
          <w:rFonts w:ascii="Times New Roman" w:hAnsi="Times New Roman"/>
          <w:bCs/>
          <w:sz w:val="24"/>
          <w:szCs w:val="24"/>
        </w:rPr>
        <w:t xml:space="preserve">ā ir paredzēta kriminālatbildība </w:t>
      </w:r>
      <w:r w:rsidR="002B19A9">
        <w:rPr>
          <w:rFonts w:ascii="Times New Roman" w:hAnsi="Times New Roman"/>
          <w:bCs/>
          <w:sz w:val="24"/>
          <w:szCs w:val="24"/>
        </w:rPr>
        <w:t>par cilvēku tirdzniecību, nosakot sodus</w:t>
      </w:r>
      <w:r w:rsidR="009D66E0">
        <w:rPr>
          <w:rFonts w:ascii="Times New Roman" w:hAnsi="Times New Roman"/>
          <w:bCs/>
          <w:sz w:val="24"/>
          <w:szCs w:val="24"/>
        </w:rPr>
        <w:t>:</w:t>
      </w:r>
    </w:p>
    <w:p w:rsidR="002B19A9" w:rsidRDefault="002B19A9" w:rsidP="004C1993">
      <w:pPr>
        <w:pStyle w:val="ListParagraph"/>
        <w:spacing w:after="0" w:line="240" w:lineRule="auto"/>
        <w:ind w:left="0" w:firstLine="720"/>
        <w:jc w:val="both"/>
        <w:rPr>
          <w:rFonts w:ascii="Times New Roman" w:hAnsi="Times New Roman"/>
          <w:bCs/>
          <w:sz w:val="24"/>
          <w:szCs w:val="24"/>
        </w:rPr>
      </w:pPr>
      <w:r>
        <w:rPr>
          <w:rFonts w:ascii="Times New Roman" w:hAnsi="Times New Roman"/>
          <w:bCs/>
          <w:sz w:val="24"/>
          <w:szCs w:val="24"/>
        </w:rPr>
        <w:t>p</w:t>
      </w:r>
      <w:r w:rsidR="009D66E0">
        <w:rPr>
          <w:rFonts w:ascii="Times New Roman" w:hAnsi="Times New Roman"/>
          <w:bCs/>
          <w:sz w:val="24"/>
          <w:szCs w:val="24"/>
        </w:rPr>
        <w:t xml:space="preserve">anta pirmajā daļā par cilvēku tirdzniecību </w:t>
      </w:r>
      <w:r>
        <w:rPr>
          <w:rFonts w:ascii="Times New Roman" w:hAnsi="Times New Roman"/>
          <w:bCs/>
          <w:sz w:val="24"/>
          <w:szCs w:val="24"/>
        </w:rPr>
        <w:t>– brīvības atņemšana</w:t>
      </w:r>
      <w:r w:rsidRPr="002B19A9">
        <w:rPr>
          <w:rFonts w:ascii="Times New Roman" w:hAnsi="Times New Roman"/>
          <w:bCs/>
          <w:sz w:val="24"/>
          <w:szCs w:val="24"/>
        </w:rPr>
        <w:t xml:space="preserve"> uz laiku līdz astoņiem gadiem, konfiscējot mantu vai bez mantas konfiskācijas</w:t>
      </w:r>
      <w:r>
        <w:rPr>
          <w:rFonts w:ascii="Times New Roman" w:hAnsi="Times New Roman"/>
          <w:bCs/>
          <w:sz w:val="24"/>
          <w:szCs w:val="24"/>
        </w:rPr>
        <w:t xml:space="preserve">; panta otrajā daļā par </w:t>
      </w:r>
      <w:r w:rsidRPr="002B19A9">
        <w:rPr>
          <w:rFonts w:ascii="Times New Roman" w:hAnsi="Times New Roman"/>
          <w:bCs/>
          <w:sz w:val="24"/>
          <w:szCs w:val="24"/>
        </w:rPr>
        <w:t>cilvēku tirdzniecību, ja tā izdarīta pret nepilngadīgo vai ja to izdarījusi personu grupa pēc iepriekšējas vienošanās</w:t>
      </w:r>
      <w:r>
        <w:rPr>
          <w:rFonts w:ascii="Times New Roman" w:hAnsi="Times New Roman"/>
          <w:bCs/>
          <w:sz w:val="24"/>
          <w:szCs w:val="24"/>
        </w:rPr>
        <w:t xml:space="preserve"> – </w:t>
      </w:r>
      <w:r w:rsidRPr="002B19A9">
        <w:rPr>
          <w:rFonts w:ascii="Times New Roman" w:hAnsi="Times New Roman"/>
          <w:bCs/>
          <w:sz w:val="24"/>
          <w:szCs w:val="24"/>
        </w:rPr>
        <w:t>brīvīb</w:t>
      </w:r>
      <w:r>
        <w:rPr>
          <w:rFonts w:ascii="Times New Roman" w:hAnsi="Times New Roman"/>
          <w:bCs/>
          <w:sz w:val="24"/>
          <w:szCs w:val="24"/>
        </w:rPr>
        <w:t>as atņemšana</w:t>
      </w:r>
      <w:r w:rsidRPr="002B19A9">
        <w:rPr>
          <w:rFonts w:ascii="Times New Roman" w:hAnsi="Times New Roman"/>
          <w:bCs/>
          <w:sz w:val="24"/>
          <w:szCs w:val="24"/>
        </w:rPr>
        <w:t xml:space="preserve"> uz laiku no trim līdz divpadsmit gadiem, konfiscējot mantu vai bez mantas konfiskācijas, un ar probācijas uzraudzību uz laiku līdz trim gadiem vai bez tās</w:t>
      </w:r>
      <w:r>
        <w:rPr>
          <w:rFonts w:ascii="Times New Roman" w:hAnsi="Times New Roman"/>
          <w:bCs/>
          <w:sz w:val="24"/>
          <w:szCs w:val="24"/>
        </w:rPr>
        <w:t>;</w:t>
      </w:r>
    </w:p>
    <w:p w:rsidR="002B19A9" w:rsidRDefault="002B19A9" w:rsidP="004C1993">
      <w:pPr>
        <w:pStyle w:val="ListParagraph"/>
        <w:spacing w:after="0" w:line="240" w:lineRule="auto"/>
        <w:ind w:left="0" w:firstLine="720"/>
        <w:jc w:val="both"/>
        <w:rPr>
          <w:rFonts w:ascii="Times New Roman" w:hAnsi="Times New Roman"/>
          <w:bCs/>
          <w:sz w:val="24"/>
          <w:szCs w:val="24"/>
        </w:rPr>
      </w:pPr>
      <w:r>
        <w:rPr>
          <w:rFonts w:ascii="Times New Roman" w:hAnsi="Times New Roman"/>
          <w:bCs/>
          <w:sz w:val="24"/>
          <w:szCs w:val="24"/>
        </w:rPr>
        <w:t xml:space="preserve">panta trešajā daļā par </w:t>
      </w:r>
      <w:r w:rsidRPr="002B19A9">
        <w:rPr>
          <w:rFonts w:ascii="Times New Roman" w:hAnsi="Times New Roman"/>
          <w:bCs/>
          <w:sz w:val="24"/>
          <w:szCs w:val="24"/>
        </w:rPr>
        <w:t>cilvēku tirdzniecību, ja tā apdraudējusi cietušā dzīvību vai izraisījusi smagas sekas vai ja tā izdarīta ar sevišķu cietsirdību vai pret mazgadīgo, vai ja to izdarījusi organizēta grupa</w:t>
      </w:r>
      <w:r>
        <w:rPr>
          <w:rFonts w:ascii="Times New Roman" w:hAnsi="Times New Roman"/>
          <w:bCs/>
          <w:sz w:val="24"/>
          <w:szCs w:val="24"/>
        </w:rPr>
        <w:t xml:space="preserve"> – </w:t>
      </w:r>
      <w:r w:rsidR="0038383A">
        <w:rPr>
          <w:rFonts w:ascii="Times New Roman" w:hAnsi="Times New Roman"/>
          <w:bCs/>
          <w:sz w:val="24"/>
          <w:szCs w:val="24"/>
        </w:rPr>
        <w:t>brīvības atņemšana</w:t>
      </w:r>
      <w:r w:rsidRPr="002B19A9">
        <w:rPr>
          <w:rFonts w:ascii="Times New Roman" w:hAnsi="Times New Roman"/>
          <w:bCs/>
          <w:sz w:val="24"/>
          <w:szCs w:val="24"/>
        </w:rPr>
        <w:t xml:space="preserve"> uz laiku no pieciem līdz piecpadsmit gadiem, konfiscējot mantu vai bez mantas konfiskācijas, un ar probācijas uzraudzību uz laiku līdz trim gadiem vai bez tās</w:t>
      </w:r>
      <w:r>
        <w:rPr>
          <w:rFonts w:ascii="Times New Roman" w:hAnsi="Times New Roman"/>
          <w:bCs/>
          <w:sz w:val="24"/>
          <w:szCs w:val="24"/>
        </w:rPr>
        <w:t>.</w:t>
      </w:r>
    </w:p>
    <w:p w:rsidR="0094146F" w:rsidRPr="004B6C2E" w:rsidRDefault="0094146F" w:rsidP="00002D75">
      <w:pPr>
        <w:pStyle w:val="ListParagraph"/>
        <w:spacing w:after="0" w:line="240" w:lineRule="auto"/>
        <w:ind w:left="426"/>
        <w:jc w:val="both"/>
        <w:rPr>
          <w:rFonts w:ascii="Times New Roman" w:hAnsi="Times New Roman" w:cs="Times New Roman"/>
          <w:sz w:val="24"/>
          <w:szCs w:val="24"/>
        </w:rPr>
      </w:pPr>
    </w:p>
    <w:p w:rsidR="00003FE5" w:rsidRPr="004B6C2E" w:rsidRDefault="00003FE5"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11.attēls</w:t>
      </w:r>
    </w:p>
    <w:p w:rsidR="008D1557" w:rsidRPr="004B6C2E" w:rsidRDefault="008D1557"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547360" cy="4826000"/>
            <wp:effectExtent l="0" t="0" r="1524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E6836" w:rsidRPr="004B6C2E" w:rsidRDefault="008D1557" w:rsidP="00002D75">
      <w:pPr>
        <w:pStyle w:val="ListParagraph"/>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Avots: Tiesu administrācija</w:t>
      </w:r>
    </w:p>
    <w:p w:rsidR="008D1557" w:rsidRPr="004B6C2E" w:rsidRDefault="008D1557" w:rsidP="00002D75">
      <w:pPr>
        <w:pStyle w:val="ListParagraph"/>
        <w:spacing w:after="0" w:line="240" w:lineRule="auto"/>
        <w:ind w:left="426"/>
        <w:jc w:val="both"/>
        <w:rPr>
          <w:rFonts w:ascii="Times New Roman" w:hAnsi="Times New Roman" w:cs="Times New Roman"/>
          <w:sz w:val="24"/>
          <w:szCs w:val="24"/>
        </w:rPr>
      </w:pPr>
    </w:p>
    <w:p w:rsidR="00095852" w:rsidRDefault="005E7D23"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Likums “Par tiesu varu” nosaka, ka Latvijas Republikā līdzās likumdošanas un izpildu varai pastāv neatkarīga tiesu vara. Tiesu varu īsteno atbilstoši tiesiskuma principam. Tiesnesis ir neatkarīgs un pakļauts tikai likumam. Apmācības tiesnešiem un tiesu darbiniekiem īsteno Latvijas Tiesnešu mācību centrs saskaņā ar mācību programmu, ko apstiprina Tiesu </w:t>
      </w:r>
      <w:r w:rsidRPr="004B6C2E">
        <w:rPr>
          <w:rFonts w:ascii="Times New Roman" w:hAnsi="Times New Roman" w:cs="Times New Roman"/>
          <w:sz w:val="24"/>
          <w:szCs w:val="24"/>
        </w:rPr>
        <w:lastRenderedPageBreak/>
        <w:t xml:space="preserve">administrācija. </w:t>
      </w:r>
      <w:r w:rsidR="006C4F42">
        <w:rPr>
          <w:rFonts w:ascii="Times New Roman" w:hAnsi="Times New Roman" w:cs="Times New Roman"/>
          <w:sz w:val="24"/>
          <w:szCs w:val="24"/>
        </w:rPr>
        <w:t>G</w:t>
      </w:r>
      <w:r w:rsidR="006C4F42" w:rsidRPr="006C4F42">
        <w:rPr>
          <w:rFonts w:ascii="Times New Roman" w:hAnsi="Times New Roman" w:cs="Times New Roman"/>
          <w:sz w:val="24"/>
          <w:szCs w:val="24"/>
        </w:rPr>
        <w:t xml:space="preserve">ada mācību programmu izstrādā Mācību programmu darba grupa, ievērojot tiesnešu un tiesu darbinieku norādītās mācību vajadzības. Mācību vajadzību apkopojums tiek iegūts no semināru novērtējumu anketās ietvertajiem ieteikumiem, tiesnešu un tiesu darbinieku elektroniskajā aptaujas anketā norādītajām tēmām, Tieslietu ministrijas un Tiesu administrācijas ieteikumiem par semināru tēmām, citu iestāžu ieteikumiem, Mācību programmu darba grupas ekspertu un Latvijas Tiesnešu mācību centra programmu vadītāju ieteikumiem. Turklāt, izstrādājot atsevišķu projektu mācību programmas, Latvijas Tiesnešu mācību centrs apkopo mācību vajadzības un konsultējas ar nozaru ekspertiem, veido </w:t>
      </w:r>
      <w:proofErr w:type="spellStart"/>
      <w:r w:rsidR="006C4F42" w:rsidRPr="006C4F42">
        <w:rPr>
          <w:rFonts w:ascii="Times New Roman" w:hAnsi="Times New Roman" w:cs="Times New Roman"/>
          <w:i/>
          <w:sz w:val="24"/>
          <w:szCs w:val="24"/>
        </w:rPr>
        <w:t>ad</w:t>
      </w:r>
      <w:proofErr w:type="spellEnd"/>
      <w:r w:rsidR="006C4F42" w:rsidRPr="006C4F42">
        <w:rPr>
          <w:rFonts w:ascii="Times New Roman" w:hAnsi="Times New Roman" w:cs="Times New Roman"/>
          <w:i/>
          <w:sz w:val="24"/>
          <w:szCs w:val="24"/>
        </w:rPr>
        <w:t xml:space="preserve"> </w:t>
      </w:r>
      <w:proofErr w:type="spellStart"/>
      <w:r w:rsidR="006C4F42" w:rsidRPr="006C4F42">
        <w:rPr>
          <w:rFonts w:ascii="Times New Roman" w:hAnsi="Times New Roman" w:cs="Times New Roman"/>
          <w:i/>
          <w:sz w:val="24"/>
          <w:szCs w:val="24"/>
        </w:rPr>
        <w:t>hoc</w:t>
      </w:r>
      <w:proofErr w:type="spellEnd"/>
      <w:r w:rsidR="006C4F42" w:rsidRPr="006C4F42">
        <w:rPr>
          <w:rFonts w:ascii="Times New Roman" w:hAnsi="Times New Roman" w:cs="Times New Roman"/>
          <w:sz w:val="24"/>
          <w:szCs w:val="24"/>
        </w:rPr>
        <w:t xml:space="preserve"> darba grupas. Atbilstoši likuma “Par tiesu varu” 89.</w:t>
      </w:r>
      <w:r w:rsidR="006C4F42" w:rsidRPr="00062995">
        <w:rPr>
          <w:rFonts w:ascii="Times New Roman" w:hAnsi="Times New Roman" w:cs="Times New Roman"/>
          <w:sz w:val="24"/>
          <w:szCs w:val="24"/>
          <w:vertAlign w:val="superscript"/>
        </w:rPr>
        <w:t>11</w:t>
      </w:r>
      <w:r w:rsidR="006C4F42" w:rsidRPr="006C4F42">
        <w:rPr>
          <w:rFonts w:ascii="Times New Roman" w:hAnsi="Times New Roman" w:cs="Times New Roman"/>
          <w:sz w:val="24"/>
          <w:szCs w:val="24"/>
        </w:rPr>
        <w:t xml:space="preserve"> panta 9.</w:t>
      </w:r>
      <w:r w:rsidR="006C4F42" w:rsidRPr="00062995">
        <w:rPr>
          <w:rFonts w:ascii="Times New Roman" w:hAnsi="Times New Roman" w:cs="Times New Roman"/>
          <w:sz w:val="24"/>
          <w:szCs w:val="24"/>
          <w:vertAlign w:val="superscript"/>
        </w:rPr>
        <w:t>2</w:t>
      </w:r>
      <w:r w:rsidR="006C4F42" w:rsidRPr="006C4F42">
        <w:rPr>
          <w:rFonts w:ascii="Times New Roman" w:hAnsi="Times New Roman" w:cs="Times New Roman"/>
          <w:sz w:val="24"/>
          <w:szCs w:val="24"/>
        </w:rPr>
        <w:t xml:space="preserve"> daļai Tieslietu padome apstiprina tiesnešu, tiesas un zemesgrāmatu nodaļas darbinieku mācību programmu saturu pēc Augstākās tiesas priekšsēdētāja vai tieslietu ministra priekšlikuma.</w:t>
      </w:r>
      <w:r w:rsidR="006C4F42">
        <w:rPr>
          <w:rFonts w:ascii="Times New Roman" w:hAnsi="Times New Roman" w:cs="Times New Roman"/>
          <w:sz w:val="24"/>
          <w:szCs w:val="24"/>
        </w:rPr>
        <w:t xml:space="preserve"> </w:t>
      </w:r>
      <w:r w:rsidRPr="004B6C2E">
        <w:rPr>
          <w:rFonts w:ascii="Times New Roman" w:hAnsi="Times New Roman" w:cs="Times New Roman"/>
          <w:sz w:val="24"/>
          <w:szCs w:val="24"/>
        </w:rPr>
        <w:t xml:space="preserve">Visas mācības, ko organizē </w:t>
      </w:r>
      <w:r w:rsidR="006C4F42">
        <w:rPr>
          <w:rFonts w:ascii="Times New Roman" w:hAnsi="Times New Roman" w:cs="Times New Roman"/>
          <w:sz w:val="24"/>
          <w:szCs w:val="24"/>
        </w:rPr>
        <w:t>Latvijas Tiesnešu mācību centrs</w:t>
      </w:r>
      <w:r w:rsidRPr="004B6C2E">
        <w:rPr>
          <w:rFonts w:ascii="Times New Roman" w:hAnsi="Times New Roman" w:cs="Times New Roman"/>
          <w:sz w:val="24"/>
          <w:szCs w:val="24"/>
        </w:rPr>
        <w:t>, tiesnešiem ir brīvprātīgas.</w:t>
      </w:r>
    </w:p>
    <w:p w:rsidR="00095852" w:rsidRDefault="00095852" w:rsidP="004C1993">
      <w:pPr>
        <w:pStyle w:val="ListParagraph"/>
        <w:spacing w:after="0" w:line="240" w:lineRule="auto"/>
        <w:ind w:left="0" w:firstLine="426"/>
        <w:jc w:val="both"/>
        <w:rPr>
          <w:rFonts w:ascii="Times New Roman" w:hAnsi="Times New Roman" w:cs="Times New Roman"/>
          <w:sz w:val="24"/>
          <w:szCs w:val="24"/>
        </w:rPr>
      </w:pPr>
      <w:r w:rsidRPr="00095852">
        <w:rPr>
          <w:rFonts w:ascii="Times New Roman" w:hAnsi="Times New Roman" w:cs="Times New Roman"/>
          <w:sz w:val="24"/>
          <w:szCs w:val="24"/>
        </w:rPr>
        <w:t>Tiesu administrācija nodrošina tikai rajonu (pilsētu) tiesu un apgabaltiesu tiesnešu mācības. Augstākās tiesas tiesnešu mācības plāno un nodrošina Augstākās tiesas administrācija.</w:t>
      </w:r>
    </w:p>
    <w:p w:rsidR="00411C9B" w:rsidRPr="00B421E6" w:rsidRDefault="005E7D23" w:rsidP="00B421E6">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Likumā „Par tiesu varu” ir noteikts pienākums tiesnesim pastāvīgi papildināt savas zināšanas visas karjeras laikā. Ņemot vērā specializāciju, kā arī dažādus citus aspektus, tajā skaitā salīdzinoši nelielo cilvēku tirdzniecības lietu skaitu tiesās attiecībā pret citām lietu kategorijām, tiesneši paši izvēlas, kuras apmācības no mācību programmas apmeklēt. Turklāt valsts pārvaldes iestādes nav kompetentas dot tiesnešiem skaidrojošas norādes par konkrētu Krimināllikumu pantu piemērošanu. Tiesneši ņem vērā judikatūrā nostiprinātās atziņas, kas var veicināt atbilstošu likuma normu piemērošanu.</w:t>
      </w:r>
    </w:p>
    <w:p w:rsidR="00276E0C" w:rsidRDefault="00276E0C" w:rsidP="004C1993">
      <w:pPr>
        <w:pStyle w:val="ListParagraph"/>
        <w:spacing w:after="0" w:line="240" w:lineRule="auto"/>
        <w:ind w:left="0" w:firstLine="426"/>
        <w:jc w:val="both"/>
        <w:rPr>
          <w:rFonts w:ascii="Times New Roman" w:hAnsi="Times New Roman" w:cs="Times New Roman"/>
          <w:sz w:val="24"/>
          <w:szCs w:val="24"/>
        </w:rPr>
      </w:pPr>
      <w:r w:rsidRPr="00276E0C">
        <w:rPr>
          <w:rFonts w:ascii="Times New Roman" w:hAnsi="Times New Roman" w:cs="Times New Roman"/>
          <w:sz w:val="24"/>
          <w:szCs w:val="24"/>
        </w:rPr>
        <w:t>Latvijas un starptautiska līmeņa konferencēs, semināros un apmācību kursos par cilvēku tirdzniecības problemātiku 2014.gadā piedalījās 27 prokurori, 2015.gadā – 137 prokurori, 2016.gadā – 22 prokurori. Prokurori 2014.gadā apmeklējuši 8, 2015.gadā 4, 2016.gadā - 6 Latvijas un starptautiska līmeņa konferences, seminārus un apmācību kursus par cilvēku tirdzniecības problemātiku.</w:t>
      </w:r>
    </w:p>
    <w:p w:rsidR="00411C9B" w:rsidRDefault="00276E0C" w:rsidP="004C1993">
      <w:pPr>
        <w:pStyle w:val="ListParagraph"/>
        <w:spacing w:after="0" w:line="240" w:lineRule="auto"/>
        <w:ind w:left="0" w:firstLine="426"/>
        <w:jc w:val="both"/>
        <w:rPr>
          <w:rFonts w:ascii="Times New Roman" w:hAnsi="Times New Roman" w:cs="Times New Roman"/>
          <w:sz w:val="24"/>
          <w:szCs w:val="24"/>
        </w:rPr>
      </w:pPr>
      <w:r w:rsidRPr="00276E0C">
        <w:rPr>
          <w:rFonts w:ascii="Times New Roman" w:hAnsi="Times New Roman" w:cs="Times New Roman"/>
          <w:sz w:val="24"/>
          <w:szCs w:val="24"/>
        </w:rPr>
        <w:t>Laika posmā no 2014.gada līdz 2016.gadam mācību programmu “Cilvēktirdzniecības/sutenerisma gadījumu novēršana, apkarošana un izmeklēšana” Valsts policijas koledžā apmeklējušas 11 Valsts policijas amatpersonas (2014.gadā – 11; 2015.gadā – 0; 2016.gadā – 0).</w:t>
      </w:r>
      <w:r>
        <w:rPr>
          <w:rFonts w:ascii="Times New Roman" w:hAnsi="Times New Roman" w:cs="Times New Roman"/>
          <w:sz w:val="24"/>
          <w:szCs w:val="24"/>
        </w:rPr>
        <w:t xml:space="preserve"> Valsts policijas </w:t>
      </w:r>
      <w:r w:rsidR="009C6B17">
        <w:rPr>
          <w:rFonts w:ascii="Times New Roman" w:hAnsi="Times New Roman" w:cs="Times New Roman"/>
          <w:sz w:val="24"/>
          <w:szCs w:val="24"/>
        </w:rPr>
        <w:t xml:space="preserve">Galvenās Kriminālpolicijas pārvaldes un </w:t>
      </w:r>
      <w:r>
        <w:rPr>
          <w:rFonts w:ascii="Times New Roman" w:hAnsi="Times New Roman" w:cs="Times New Roman"/>
          <w:sz w:val="24"/>
          <w:szCs w:val="24"/>
        </w:rPr>
        <w:t>reģionālo pārvalžu struktūrvienību darbinieki (kopā aptuveni 200 personas) ir piedalījušies semināros un konferencēs Latvijā un ārvalstīs par aktuāliem cilvēku tirdzniecības novēršanas un apkarošanas tematiem.</w:t>
      </w:r>
    </w:p>
    <w:p w:rsidR="00411C9B" w:rsidRPr="004B6C2E" w:rsidRDefault="00411C9B" w:rsidP="004C1993">
      <w:pPr>
        <w:pStyle w:val="ListParagraph"/>
        <w:spacing w:after="0" w:line="240" w:lineRule="auto"/>
        <w:ind w:left="0" w:firstLine="426"/>
        <w:jc w:val="both"/>
        <w:rPr>
          <w:rFonts w:ascii="Times New Roman" w:hAnsi="Times New Roman" w:cs="Times New Roman"/>
          <w:sz w:val="24"/>
          <w:szCs w:val="24"/>
        </w:rPr>
      </w:pPr>
    </w:p>
    <w:p w:rsidR="004374F2" w:rsidRPr="004B6C2E" w:rsidRDefault="004374F2"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2014.gada apkopojumā “Tiesu prakse krimināllietās par cilvēku tirdzniecību” norādīts, ka atbilstoši Apvienoto Nāciju Organizācijas (ANO) 1949.gada 2.decembra Konvencijā par cīņu ar cilvēku tirdzniecību un prostitūcijas ekspluatēšanu no trešo personu puses, ANO 2000.gada 13.decembra Konvencijas pret transnacionālo organizēto noziedzību Protokolā par cilvēku tirdzniecības, jo sevišķi tirdzniecības ar sievietēm un bērniem, novēršanu, apkarošanu un sodīšanu par to un citos starptautiskajos tiesību aktos ietvertajām definīcijām, Krimināllikuma 154.¹ un 165.¹pantā paredzētie noziedzīgie nodarījumi ir atzīstami par starptautiska rakstura noziegumiem un Krimināllikuma 165.¹pantā ietvertais sastāvs ir cilvēku tirdzniecības paveids, kad, atšķirībā no Krimināllikuma 154.¹pantā noteiktā, persona seksuālai izmantošanai tiek nosūtīta ar tās piekrišanu, kas arī ir abu noziegumu norobežošanas galvenais kritērijs.</w:t>
      </w:r>
    </w:p>
    <w:p w:rsidR="004374F2" w:rsidRPr="004B6C2E" w:rsidRDefault="004374F2"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Līdz šim praksē pēc Krimināllikuma 165.¹panta neviena </w:t>
      </w:r>
      <w:r w:rsidR="004B6C2E" w:rsidRPr="004B6C2E">
        <w:rPr>
          <w:rFonts w:ascii="Times New Roman" w:hAnsi="Times New Roman" w:cs="Times New Roman"/>
          <w:sz w:val="24"/>
          <w:szCs w:val="24"/>
        </w:rPr>
        <w:t>persona</w:t>
      </w:r>
      <w:r w:rsidRPr="004B6C2E">
        <w:rPr>
          <w:rFonts w:ascii="Times New Roman" w:hAnsi="Times New Roman" w:cs="Times New Roman"/>
          <w:sz w:val="24"/>
          <w:szCs w:val="24"/>
        </w:rPr>
        <w:t xml:space="preserve"> nav a</w:t>
      </w:r>
      <w:r w:rsidR="007C3B43">
        <w:rPr>
          <w:rFonts w:ascii="Times New Roman" w:hAnsi="Times New Roman" w:cs="Times New Roman"/>
          <w:sz w:val="24"/>
          <w:szCs w:val="24"/>
        </w:rPr>
        <w:t>tzīta par cietušo, taču, ja tāda</w:t>
      </w:r>
      <w:r w:rsidRPr="004B6C2E">
        <w:rPr>
          <w:rFonts w:ascii="Times New Roman" w:hAnsi="Times New Roman" w:cs="Times New Roman"/>
          <w:sz w:val="24"/>
          <w:szCs w:val="24"/>
        </w:rPr>
        <w:t>s personas būtu, tām tiktu nodrošināti valsts apmaksātie sociālās rehabilitācijas pakalpojumi cilvēku tirdzniecības upuriem. Pēc Krimināllikuma 165.¹panta “Personas nosūtīšana seksuālai izmantošanai” pārskata periodā valstī uzsākti 22 kriminālprocesi, par aizdomās turamā</w:t>
      </w:r>
      <w:r w:rsidR="00F15BAC" w:rsidRPr="004B6C2E">
        <w:rPr>
          <w:rFonts w:ascii="Times New Roman" w:hAnsi="Times New Roman" w:cs="Times New Roman"/>
          <w:sz w:val="24"/>
          <w:szCs w:val="24"/>
        </w:rPr>
        <w:t>m</w:t>
      </w:r>
      <w:r w:rsidRPr="004B6C2E">
        <w:rPr>
          <w:rFonts w:ascii="Times New Roman" w:hAnsi="Times New Roman" w:cs="Times New Roman"/>
          <w:sz w:val="24"/>
          <w:szCs w:val="24"/>
        </w:rPr>
        <w:t xml:space="preserve"> personām atzītas 18 personas, uz tiesām iztiesāšanai nosūtītas </w:t>
      </w:r>
      <w:r w:rsidR="00F15BAC" w:rsidRPr="004B6C2E">
        <w:rPr>
          <w:rFonts w:ascii="Times New Roman" w:hAnsi="Times New Roman" w:cs="Times New Roman"/>
          <w:sz w:val="24"/>
          <w:szCs w:val="24"/>
        </w:rPr>
        <w:t xml:space="preserve">15 krimināllietas, kurās </w:t>
      </w:r>
      <w:r w:rsidR="004B6C2E" w:rsidRPr="004B6C2E">
        <w:rPr>
          <w:rFonts w:ascii="Times New Roman" w:hAnsi="Times New Roman" w:cs="Times New Roman"/>
          <w:sz w:val="24"/>
          <w:szCs w:val="24"/>
        </w:rPr>
        <w:t>apsūdzības</w:t>
      </w:r>
      <w:r w:rsidR="00F15BAC" w:rsidRPr="004B6C2E">
        <w:rPr>
          <w:rFonts w:ascii="Times New Roman" w:hAnsi="Times New Roman" w:cs="Times New Roman"/>
          <w:sz w:val="24"/>
          <w:szCs w:val="24"/>
        </w:rPr>
        <w:t xml:space="preserve"> celtas 19 personām, tiesās iztiesātas 29 krimināllietas, par vainīgajiem atzīstot 35 personas. Līdzīgi kā tiesās izskatītajās krimināllietās par cilvēku tirdzniecību, arī par personu nosūtīšanu seksuālai izmantošanai vainīgajām personām tiek </w:t>
      </w:r>
      <w:r w:rsidR="00F15BAC" w:rsidRPr="004B6C2E">
        <w:rPr>
          <w:rFonts w:ascii="Times New Roman" w:hAnsi="Times New Roman" w:cs="Times New Roman"/>
          <w:sz w:val="24"/>
          <w:szCs w:val="24"/>
        </w:rPr>
        <w:lastRenderedPageBreak/>
        <w:t>piemēroti nosacīti brīvības atņemšanas sodi (27 personām), reāli brīvības atņemšanas sodi piemēroti 11 personām.</w:t>
      </w:r>
    </w:p>
    <w:p w:rsidR="004374F2" w:rsidRPr="004B6C2E" w:rsidRDefault="004374F2" w:rsidP="004C1993">
      <w:pPr>
        <w:pStyle w:val="ListParagraph"/>
        <w:spacing w:after="0" w:line="240" w:lineRule="auto"/>
        <w:ind w:left="0" w:firstLine="426"/>
        <w:jc w:val="both"/>
        <w:rPr>
          <w:rFonts w:ascii="Times New Roman" w:hAnsi="Times New Roman" w:cs="Times New Roman"/>
          <w:sz w:val="24"/>
          <w:szCs w:val="24"/>
        </w:rPr>
      </w:pPr>
    </w:p>
    <w:p w:rsidR="005A3420" w:rsidRPr="004B6C2E" w:rsidRDefault="005A3420"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2016.gada 23.martā spēkā stājās grozījumi Kriminālprocesa likumā (turpmāk – KPL), papildinot to ar jaunu 96.</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 xml:space="preserve"> pantu “Īpaši aizsargājams cietušais”, tādējādi ieviešot jaunu jēdzienu – īpaši aizsargājams cietušais, kas ir tāds cietušais, kam apdraudējuma un ievainojamības riska dēļ ir paredzēti īpaši aizsardzības pasākumi kriminālprocesa laikā. Atbilstoši KPL 96.</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pantam par īpaši aizsargājamu cietušo uzskatāma arī persona, kura ir cietusi no cilvēku tirdzniecības. Tādējādi cilvēku tirdzniecībā cietušajiem kā īpaši aizsargājamiem ir tiesības piedalīties procesuālajās darbībās kopā ar uzticības personu, ja vien tā nav persona, pret kuru uzsākts kriminālprocess, aizturētais, aizdomās turētais vai apsūdzētais (KPL 96.</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panta piektā daļa) un lūgt, lai viņa dalība vai uzklausīšana tiesas sēdē notiktu, izmantojot tehniskos līdzekļus (KPL 99.panta otrā daļa). Tāpat īpaši aizsargājama cietušā pratināšana tiek veikta atsevišķā tam piemērotā telpā vai bez citu ar konkrēto procesuālo darbību nesaistītu personu klātbūtnes (KPL 151.</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panta pirmā daļa).</w:t>
      </w:r>
    </w:p>
    <w:p w:rsidR="005A3420" w:rsidRPr="004B6C2E" w:rsidRDefault="005A3420"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Īpaši nosacījumi paredzēti cilvēku tirdzniecībā nepilngadīgiem cietušajiem, proti, šādā gadījumā pratināšanas norises gaitu fiksē skaņu un attēlu ierakstā, izņemot gadījumus, kad tas ir pretrunā ar nepilngadīgā labākajām interesēm vai traucē kriminālprocesa mērķa sasniegšanu (KPL 152.panta pirmā daļa). Tādējādi ir samazināta iespēja, ka nepilngadīgajam būs nepieciešams sniegt liecību atkārtoti un vēlreiz atcerēties traumatisko pieredzi.</w:t>
      </w:r>
    </w:p>
    <w:p w:rsidR="005A3420" w:rsidRPr="004B6C2E" w:rsidRDefault="005A3420" w:rsidP="005A3420">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Ar minētajiem grozījumiem KPL ir iestrādāti vairāki būtiski principi attiecībā uz cietušo pratināšanu, proti, atbilstoši KPL 151.panta ceturtajai daļai cietušā pratināšana tiek veikta, cik drīz vien iespējams, pratināšanu skaits ir pēc iespējas mazāks un cietušā pratināšanu pēc iespējas veic viena un tā pati persona.</w:t>
      </w:r>
    </w:p>
    <w:p w:rsidR="005A3420" w:rsidRPr="004B6C2E" w:rsidRDefault="005A3420" w:rsidP="005A3420">
      <w:pPr>
        <w:spacing w:after="0" w:line="240" w:lineRule="auto"/>
        <w:jc w:val="both"/>
        <w:rPr>
          <w:rFonts w:ascii="Times New Roman" w:hAnsi="Times New Roman" w:cs="Times New Roman"/>
          <w:sz w:val="24"/>
          <w:szCs w:val="24"/>
        </w:rPr>
      </w:pPr>
    </w:p>
    <w:p w:rsidR="005D6A6F" w:rsidRPr="004B6C2E" w:rsidRDefault="005D6A6F" w:rsidP="005D6A6F">
      <w:pPr>
        <w:spacing w:after="0" w:line="240" w:lineRule="auto"/>
        <w:ind w:firstLine="426"/>
        <w:jc w:val="both"/>
        <w:rPr>
          <w:rFonts w:ascii="Times New Roman" w:hAnsi="Times New Roman" w:cs="Times New Roman"/>
          <w:sz w:val="24"/>
          <w:szCs w:val="24"/>
        </w:rPr>
      </w:pPr>
      <w:r w:rsidRPr="004B6C2E">
        <w:rPr>
          <w:rFonts w:ascii="Times New Roman" w:hAnsi="Times New Roman" w:cs="Times New Roman"/>
          <w:sz w:val="24"/>
          <w:szCs w:val="24"/>
        </w:rPr>
        <w:t>Atzīstot personu par cietušo, procesa virzītājs informē cietušo par tā tiesībām, tajā skaitā par tiesībām uz valsts kompensāciju. Personas tiesības uz valsts kompensāciju izriet no likuma “Par valsts kompensāciju cietušajiem”, kura mērķis ir nodrošināt fiziskajai personai, kura Kriminālprocesa likuma noteiktajā kārtībā ir atzīta par cietušo, tiesības saņemt valsts kompensāciju par tīša noziedzīga nodarījuma rezultātā radīto morālo aizskārumu, fiziskajām ciešanām vai mantisko zaudējumu. Persona, kura ir atzīta par no cilvēku tirdzniecības cietušo kriminālprocesā var saņemt valsts kompensāciju 70% apmērā no valsts izmaksājamā</w:t>
      </w:r>
      <w:r w:rsidR="00003FE5" w:rsidRPr="004B6C2E">
        <w:rPr>
          <w:rFonts w:ascii="Times New Roman" w:hAnsi="Times New Roman" w:cs="Times New Roman"/>
          <w:sz w:val="24"/>
          <w:szCs w:val="24"/>
        </w:rPr>
        <w:t>s</w:t>
      </w:r>
      <w:r w:rsidRPr="004B6C2E">
        <w:rPr>
          <w:rFonts w:ascii="Times New Roman" w:hAnsi="Times New Roman" w:cs="Times New Roman"/>
          <w:sz w:val="24"/>
          <w:szCs w:val="24"/>
        </w:rPr>
        <w:t xml:space="preserve"> maksimālā</w:t>
      </w:r>
      <w:r w:rsidR="00003FE5" w:rsidRPr="004B6C2E">
        <w:rPr>
          <w:rFonts w:ascii="Times New Roman" w:hAnsi="Times New Roman" w:cs="Times New Roman"/>
          <w:sz w:val="24"/>
          <w:szCs w:val="24"/>
        </w:rPr>
        <w:t>s</w:t>
      </w:r>
      <w:r w:rsidRPr="004B6C2E">
        <w:rPr>
          <w:rFonts w:ascii="Times New Roman" w:hAnsi="Times New Roman" w:cs="Times New Roman"/>
          <w:sz w:val="24"/>
          <w:szCs w:val="24"/>
        </w:rPr>
        <w:t xml:space="preserve"> kompensācijas</w:t>
      </w:r>
      <w:r w:rsidR="00003FE5" w:rsidRPr="004B6C2E">
        <w:rPr>
          <w:rFonts w:ascii="Times New Roman" w:hAnsi="Times New Roman" w:cs="Times New Roman"/>
          <w:sz w:val="24"/>
          <w:szCs w:val="24"/>
        </w:rPr>
        <w:t xml:space="preserve"> apmēra – piecas minimālās mēneša darba algas.</w:t>
      </w:r>
      <w:r w:rsidR="00003FE5" w:rsidRPr="004B6C2E">
        <w:t xml:space="preserve"> </w:t>
      </w:r>
      <w:r w:rsidR="00003FE5" w:rsidRPr="004B6C2E">
        <w:rPr>
          <w:rFonts w:ascii="Times New Roman" w:hAnsi="Times New Roman" w:cs="Times New Roman"/>
          <w:sz w:val="24"/>
          <w:szCs w:val="24"/>
        </w:rPr>
        <w:t>Cietušais valsts kompensāciju nepabeigtā kriminālprocesā var saņemt pamatojoties tikai uz procesa virzītāja izsniegtu izziņu par to, ka persona ir atzīta par cilvēku tirdzniecības cietušo kriminālprocesā. Savukārt, ja kriminālprocess ir pabeigts vai stājies spēkā procesa virzītāja lēmums par kriminālprocesa izbeigšanu personu nereabilitējošu apstākļu dēļ, cietušais valsts kompensācijas pieprasījuma veidlapai pievieno spēkā stājušos galīgo procesa virzītāja nolēmumu.</w:t>
      </w:r>
    </w:p>
    <w:p w:rsidR="0094146F" w:rsidRDefault="0094146F"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Default="00B421E6" w:rsidP="005A3420">
      <w:pPr>
        <w:spacing w:after="0" w:line="240" w:lineRule="auto"/>
        <w:jc w:val="both"/>
        <w:rPr>
          <w:rFonts w:ascii="Times New Roman" w:hAnsi="Times New Roman" w:cs="Times New Roman"/>
          <w:sz w:val="24"/>
          <w:szCs w:val="24"/>
        </w:rPr>
      </w:pPr>
    </w:p>
    <w:p w:rsidR="00B421E6" w:rsidRPr="004B6C2E" w:rsidRDefault="00B421E6" w:rsidP="005A3420">
      <w:pPr>
        <w:spacing w:after="0" w:line="240" w:lineRule="auto"/>
        <w:jc w:val="both"/>
        <w:rPr>
          <w:rFonts w:ascii="Times New Roman" w:hAnsi="Times New Roman" w:cs="Times New Roman"/>
          <w:sz w:val="24"/>
          <w:szCs w:val="24"/>
        </w:rPr>
      </w:pPr>
    </w:p>
    <w:p w:rsidR="00003FE5" w:rsidRPr="004B6C2E" w:rsidRDefault="00003FE5" w:rsidP="005A3420">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lastRenderedPageBreak/>
        <w:t>12.attēls</w:t>
      </w:r>
    </w:p>
    <w:p w:rsidR="00003FE5" w:rsidRPr="004B6C2E" w:rsidRDefault="00003FE5" w:rsidP="005A3420">
      <w:pPr>
        <w:spacing w:after="0" w:line="240" w:lineRule="auto"/>
        <w:jc w:val="both"/>
        <w:rPr>
          <w:rFonts w:ascii="Times New Roman" w:hAnsi="Times New Roman" w:cs="Times New Roman"/>
          <w:sz w:val="24"/>
          <w:szCs w:val="24"/>
        </w:rPr>
      </w:pPr>
      <w:r w:rsidRPr="004B6C2E">
        <w:rPr>
          <w:rFonts w:ascii="Times New Roman" w:hAnsi="Times New Roman" w:cs="Times New Roman"/>
          <w:noProof/>
          <w:sz w:val="24"/>
          <w:szCs w:val="24"/>
          <w:lang w:eastAsia="lv-LV"/>
        </w:rPr>
        <w:drawing>
          <wp:inline distT="0" distB="0" distL="0" distR="0">
            <wp:extent cx="5242560" cy="3241040"/>
            <wp:effectExtent l="0" t="0" r="1524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03FE5" w:rsidRPr="004B6C2E" w:rsidRDefault="006E1B9D" w:rsidP="005A3420">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Avots: Juridiskās palīdzības administrācija</w:t>
      </w:r>
    </w:p>
    <w:p w:rsidR="006E1B9D" w:rsidRPr="004B6C2E" w:rsidRDefault="006E1B9D" w:rsidP="005A3420">
      <w:pPr>
        <w:spacing w:after="0" w:line="240" w:lineRule="auto"/>
        <w:jc w:val="both"/>
        <w:rPr>
          <w:rFonts w:ascii="Times New Roman" w:hAnsi="Times New Roman" w:cs="Times New Roman"/>
          <w:sz w:val="24"/>
          <w:szCs w:val="24"/>
        </w:rPr>
      </w:pPr>
    </w:p>
    <w:p w:rsidR="005A3420" w:rsidRPr="004B6C2E" w:rsidRDefault="005A3420" w:rsidP="005D6A6F">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2014.gada 14.jūnijā spēkā stājās grozījumi KL, kas tika izstrādāti, lai ieviestu Eiropas Parlamenta un Padomes Direktīvu 2011/93/ES par seksuālas vardarbības pret bērniem, bērnu seksuālas izmantošanas un bērnu pornogrāfijas apkarošanu. Ar minētajiem grozījumiem KL 164.panta nosaukums izteikts jaunā redakcijā – “Personas iesaistīšana prostitūcijā un prostitūcijas izmantošana” – attiecīgi arī papildinot panta otrās daļas dispozīciju ar vārdiem “vai par apzinātu cilvēku tirdzniecības upura prostitūcijas izmantošanu”, kā arī papildinot pantu ar jaunu 3</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 daļu šādā redakcijā: “(3</w:t>
      </w:r>
      <w:r w:rsidRPr="004B6C2E">
        <w:rPr>
          <w:rFonts w:ascii="Times New Roman" w:hAnsi="Times New Roman" w:cs="Times New Roman"/>
          <w:sz w:val="24"/>
          <w:szCs w:val="24"/>
          <w:vertAlign w:val="superscript"/>
        </w:rPr>
        <w:t>1</w:t>
      </w:r>
      <w:r w:rsidRPr="004B6C2E">
        <w:rPr>
          <w:rFonts w:ascii="Times New Roman" w:hAnsi="Times New Roman" w:cs="Times New Roman"/>
          <w:sz w:val="24"/>
          <w:szCs w:val="24"/>
        </w:rPr>
        <w:t>) Par nepilngadīgas personas prostitūcijas izmantošanu – soda ar brīvības atņemšanu uz laiku līdz pieciem gadiem vai ar īslaicīgu brīvības atņemšanu, vai ar piespiedu darbu, vai ar naudas sodu.” Tādējādi jau šobrīd ir paredzēta kriminālatbildība par cilvēku tirdzniecības upura prostitūcijas izmantošanu un nepilngadīgas personas prostitūcijas izmantošanu, līdz ar to vēl vairāk aizsargājot prostitūcijā iesaistītās personas un vēršoties pret seksuālo pakalpojumu pircējiem.</w:t>
      </w:r>
    </w:p>
    <w:p w:rsidR="005A3420" w:rsidRPr="004B6C2E" w:rsidRDefault="005A3420" w:rsidP="005A3420">
      <w:pPr>
        <w:spacing w:after="0" w:line="240" w:lineRule="auto"/>
        <w:jc w:val="both"/>
        <w:rPr>
          <w:rFonts w:ascii="Times New Roman" w:hAnsi="Times New Roman" w:cs="Times New Roman"/>
          <w:sz w:val="24"/>
          <w:szCs w:val="24"/>
        </w:rPr>
      </w:pPr>
    </w:p>
    <w:p w:rsidR="005A3420" w:rsidRPr="004B6C2E" w:rsidRDefault="005A3420" w:rsidP="005D6A6F">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Tika papildināta KL 154.</w:t>
      </w:r>
      <w:r w:rsidRPr="004B6C2E">
        <w:rPr>
          <w:rFonts w:ascii="Times New Roman" w:hAnsi="Times New Roman" w:cs="Times New Roman"/>
          <w:sz w:val="24"/>
          <w:szCs w:val="24"/>
          <w:vertAlign w:val="superscript"/>
        </w:rPr>
        <w:t>2</w:t>
      </w:r>
      <w:r w:rsidRPr="004B6C2E">
        <w:rPr>
          <w:rFonts w:ascii="Times New Roman" w:hAnsi="Times New Roman" w:cs="Times New Roman"/>
          <w:sz w:val="24"/>
          <w:szCs w:val="24"/>
        </w:rPr>
        <w:t xml:space="preserve"> panta pirmā daļa ar jaunu cietušā stāvokļa ļaunprātīgas izmantošanas “ievainojamības” apstākli un attiecīgi ar jaunu panta ceturto daļu “(4) Ievainojamības stāvoklis šā panta izpratnē nozīmē, ka tiek izmantoti apstākļi, kad personai nav citas reālas vai pieņemamas izvēles, kā vien pakļauties ekspluatācijai.”.</w:t>
      </w:r>
    </w:p>
    <w:p w:rsidR="005A3420" w:rsidRPr="004B6C2E" w:rsidRDefault="005A3420" w:rsidP="005A3420">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Cilvēku tirdzniecības jēdziena elements “ievainojamības stāvoklis” ir viens no cilvēku tirdzniecības noziegumu veidojošiem elementiem. Proti, tas ir viens no līdzekļiem, kas tiek izmantots, lai veiktu cilvēku tirdzniecību. Paplašinot cilvēku tirdzniecības jēdzienu, tiek paplašinātas iespējas saukt pie kriminālatbildības tās personas, kas, izmantojot personas ievainojamības stāvokli, personas vervē, pārvadā, nodod, slēpj, lai pakļautu ekspluatācijai. Papildinot KL 154.</w:t>
      </w:r>
      <w:r w:rsidRPr="004B6C2E">
        <w:rPr>
          <w:rFonts w:ascii="Times New Roman" w:hAnsi="Times New Roman" w:cs="Times New Roman"/>
          <w:sz w:val="24"/>
          <w:szCs w:val="24"/>
          <w:vertAlign w:val="superscript"/>
        </w:rPr>
        <w:t>2</w:t>
      </w:r>
      <w:r w:rsidRPr="004B6C2E">
        <w:rPr>
          <w:rFonts w:ascii="Times New Roman" w:hAnsi="Times New Roman" w:cs="Times New Roman"/>
          <w:sz w:val="24"/>
          <w:szCs w:val="24"/>
        </w:rPr>
        <w:t xml:space="preserve"> pantu ar minēto apstākli, tiek paplašināts to personu loks, kuras varētu tikt sauktas pie kriminālatbildības. Līdz šim pret šādām personām nebija iespējams vērsties ar krimināltiesiskiem līdzekļiem. </w:t>
      </w:r>
    </w:p>
    <w:p w:rsidR="005A3420" w:rsidRPr="004B6C2E" w:rsidRDefault="005A3420"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 xml:space="preserve">Attiecībā uz “ievainojamības stāvokli” tiek atzīts, ka par individuālu ievainojamību var uzskatīt dzimumu, piederību kādai minoritāšu grupai, juridiskā statusa neesamību. Par ievainojamiem uzskata tos cilvēkus, kuriem ir, jo īpašas grūtības pilnībā realizēt savas tiesību aktos noteiktās tiesības vecuma, dzimuma, fiziska vai psiholoģiska stāvokļa dēļ, vai sociālu, ekonomisku, etnisku vai kultūras apstākļu dēļ. Tāpēc par ievainojamības cēloņiem var uzskatīt: vecumu, nevarību, piederību pamatiedzīvotāju vai minoritāšu kopienai, </w:t>
      </w:r>
      <w:proofErr w:type="spellStart"/>
      <w:r w:rsidRPr="004B6C2E">
        <w:rPr>
          <w:rFonts w:ascii="Times New Roman" w:hAnsi="Times New Roman" w:cs="Times New Roman"/>
          <w:sz w:val="24"/>
          <w:szCs w:val="24"/>
        </w:rPr>
        <w:t>viktimizāciju</w:t>
      </w:r>
      <w:proofErr w:type="spellEnd"/>
      <w:r w:rsidRPr="004B6C2E">
        <w:rPr>
          <w:rFonts w:ascii="Times New Roman" w:hAnsi="Times New Roman" w:cs="Times New Roman"/>
          <w:sz w:val="24"/>
          <w:szCs w:val="24"/>
        </w:rPr>
        <w:t xml:space="preserve">, </w:t>
      </w:r>
      <w:r w:rsidRPr="004B6C2E">
        <w:rPr>
          <w:rFonts w:ascii="Times New Roman" w:hAnsi="Times New Roman" w:cs="Times New Roman"/>
          <w:sz w:val="24"/>
          <w:szCs w:val="24"/>
        </w:rPr>
        <w:lastRenderedPageBreak/>
        <w:t>migrāciju un iekšzemes pārvietošanu, nabadzību, dzimumu un brīvības ierobežošanu. Specifiskā ievainojamo cilvēku definīcija katrā valstī būs atkarīga no tās specifiskiem raksturlielumiem un arī no tās sociālās un ekonomiskās attīstības līmeņa.</w:t>
      </w:r>
    </w:p>
    <w:p w:rsidR="005A3420" w:rsidRPr="00ED2E8C" w:rsidRDefault="005A3420" w:rsidP="004C1993">
      <w:pPr>
        <w:pStyle w:val="ListParagraph"/>
        <w:spacing w:after="0" w:line="240" w:lineRule="auto"/>
        <w:ind w:left="0" w:firstLine="426"/>
        <w:jc w:val="both"/>
        <w:rPr>
          <w:rFonts w:ascii="Times New Roman" w:hAnsi="Times New Roman" w:cs="Times New Roman"/>
          <w:sz w:val="24"/>
          <w:szCs w:val="24"/>
        </w:rPr>
      </w:pPr>
      <w:r w:rsidRPr="004B6C2E">
        <w:rPr>
          <w:rFonts w:ascii="Times New Roman" w:hAnsi="Times New Roman" w:cs="Times New Roman"/>
          <w:sz w:val="24"/>
          <w:szCs w:val="24"/>
        </w:rPr>
        <w:t>Papildinot KL 154.</w:t>
      </w:r>
      <w:r w:rsidRPr="004B6C2E">
        <w:rPr>
          <w:rFonts w:ascii="Times New Roman" w:hAnsi="Times New Roman" w:cs="Times New Roman"/>
          <w:sz w:val="24"/>
          <w:szCs w:val="24"/>
          <w:vertAlign w:val="superscript"/>
        </w:rPr>
        <w:t>2</w:t>
      </w:r>
      <w:r w:rsidRPr="004B6C2E">
        <w:rPr>
          <w:rFonts w:ascii="Times New Roman" w:hAnsi="Times New Roman" w:cs="Times New Roman"/>
          <w:sz w:val="24"/>
          <w:szCs w:val="24"/>
        </w:rPr>
        <w:t xml:space="preserve">pantu ar jaunu elementu “ievainojamības stāvoklis” un tā skaidrojumu panta ceturtajā daļā, tiek nodrošināta arī Latvijas tiesību aktu pilnīga atbilstība 2011.gada 5.aprīļa Eiropas Parlamenta un Padomes Direktīvai 2011/36/ES par cilvēku tirdzniecības </w:t>
      </w:r>
      <w:r w:rsidRPr="00ED2E8C">
        <w:rPr>
          <w:rFonts w:ascii="Times New Roman" w:hAnsi="Times New Roman" w:cs="Times New Roman"/>
          <w:sz w:val="24"/>
          <w:szCs w:val="24"/>
        </w:rPr>
        <w:t>novēršanu un apkarošanu un cietušo aizsardzību, un ar kuru aizstāj Padomes Pamatlēmumu 2002/629/TI, precīzāk, tās 2.panta 1.punkta prasībām, kas paredz, ka dalībvalsts veic vajadzīgos pasākumus, lai nodrošinātu, ka ir sodāmas šādas tīšas darbības: ekspluatācijas nolūkā izdarīta personu vervēšana, pārvadāšana, nodošana, izmitināšana vai saņemšana, tostarp kontroles pār minētajām personām maiņa vai nodošana, izmantojot draudus vai spēku, vai citā veidā piespiežot, aizvedot ar viltu, krāpjot, maldinot, ļaunprātīgi izmantojot varu vai personas ievainojamības stāvokli vai dodot vai saņemot materiāla vai citāda rakstura labumus, lai panāktu tās personas piekrišanu, kura kontrolē citu personu. Savukārt, panta 2.punkts skaidro, ka neaizsargātības stāvoklis nozīmē situāciju, kad personai nav citas īstas vai pieņemamas izvēles, kā vien pakļauties attiecīgajai ļaunprātīgajai izmantošanai.</w:t>
      </w:r>
    </w:p>
    <w:p w:rsidR="005A3420" w:rsidRPr="00B32DF3" w:rsidRDefault="005A3420" w:rsidP="005A3420">
      <w:pPr>
        <w:spacing w:after="0" w:line="240" w:lineRule="auto"/>
        <w:jc w:val="both"/>
        <w:rPr>
          <w:rFonts w:ascii="Times New Roman" w:hAnsi="Times New Roman" w:cs="Times New Roman"/>
          <w:sz w:val="24"/>
          <w:szCs w:val="24"/>
        </w:rPr>
      </w:pPr>
    </w:p>
    <w:p w:rsidR="005A3420" w:rsidRPr="00ED2E8C" w:rsidRDefault="00424176" w:rsidP="00002D75">
      <w:pPr>
        <w:pStyle w:val="ListParagraph"/>
        <w:spacing w:after="0" w:line="240" w:lineRule="auto"/>
        <w:ind w:left="426"/>
        <w:jc w:val="both"/>
        <w:rPr>
          <w:rFonts w:ascii="Times New Roman" w:hAnsi="Times New Roman" w:cs="Times New Roman"/>
          <w:b/>
          <w:sz w:val="24"/>
          <w:szCs w:val="24"/>
        </w:rPr>
      </w:pPr>
      <w:r w:rsidRPr="00ED2E8C">
        <w:rPr>
          <w:rFonts w:ascii="Times New Roman" w:hAnsi="Times New Roman" w:cs="Times New Roman"/>
          <w:b/>
          <w:sz w:val="24"/>
          <w:szCs w:val="24"/>
        </w:rPr>
        <w:t>SECINĀJUMI:</w:t>
      </w:r>
    </w:p>
    <w:p w:rsidR="00066942" w:rsidRPr="00066942" w:rsidRDefault="00E02FF3" w:rsidP="00066942">
      <w:pPr>
        <w:pStyle w:val="ListParagraph"/>
        <w:numPr>
          <w:ilvl w:val="0"/>
          <w:numId w:val="9"/>
        </w:numPr>
        <w:spacing w:after="0" w:line="240" w:lineRule="auto"/>
        <w:ind w:left="426"/>
        <w:jc w:val="both"/>
        <w:rPr>
          <w:rFonts w:ascii="Times New Roman" w:hAnsi="Times New Roman" w:cs="Times New Roman"/>
          <w:sz w:val="24"/>
          <w:szCs w:val="24"/>
        </w:rPr>
      </w:pPr>
      <w:r w:rsidRPr="003F7E79">
        <w:rPr>
          <w:rFonts w:ascii="Times New Roman" w:hAnsi="Times New Roman" w:cs="Times New Roman"/>
          <w:sz w:val="24"/>
          <w:szCs w:val="24"/>
        </w:rPr>
        <w:t xml:space="preserve">Cilvēku tirdzniecības upurim ir svarīgi ne tikai atgūties no ekspluatācijas rezultātā radītajām fiziskajām un morālajām traumām, atjaunot sociālās funkcionēšanas spējas, atgūt savu sociālo statusu un iekļauties sabiedrībā, bet arī zināt, ka vainīgās personas tiek sodītas par </w:t>
      </w:r>
      <w:r w:rsidR="00BC5913" w:rsidRPr="003F7E79">
        <w:rPr>
          <w:rFonts w:ascii="Times New Roman" w:hAnsi="Times New Roman" w:cs="Times New Roman"/>
          <w:sz w:val="24"/>
          <w:szCs w:val="24"/>
        </w:rPr>
        <w:t xml:space="preserve">upurim </w:t>
      </w:r>
      <w:r w:rsidRPr="003F7E79">
        <w:rPr>
          <w:rFonts w:ascii="Times New Roman" w:hAnsi="Times New Roman" w:cs="Times New Roman"/>
          <w:sz w:val="24"/>
          <w:szCs w:val="24"/>
        </w:rPr>
        <w:t>nodarīt</w:t>
      </w:r>
      <w:r w:rsidR="00BC5913" w:rsidRPr="003F7E79">
        <w:rPr>
          <w:rFonts w:ascii="Times New Roman" w:hAnsi="Times New Roman" w:cs="Times New Roman"/>
          <w:sz w:val="24"/>
          <w:szCs w:val="24"/>
        </w:rPr>
        <w:t xml:space="preserve">o kaitējumu. Tiesu informācijas sistēmas dati liecina, ka Latvijā </w:t>
      </w:r>
      <w:r w:rsidR="00FF7AD8" w:rsidRPr="003F7E79">
        <w:rPr>
          <w:rFonts w:ascii="Times New Roman" w:hAnsi="Times New Roman" w:cs="Times New Roman"/>
          <w:sz w:val="24"/>
          <w:szCs w:val="24"/>
        </w:rPr>
        <w:t xml:space="preserve">vainīgajām personām </w:t>
      </w:r>
      <w:r w:rsidR="00BC5913" w:rsidRPr="003F7E79">
        <w:rPr>
          <w:rFonts w:ascii="Times New Roman" w:hAnsi="Times New Roman" w:cs="Times New Roman"/>
          <w:sz w:val="24"/>
          <w:szCs w:val="24"/>
        </w:rPr>
        <w:t>par noziedzīgo noda</w:t>
      </w:r>
      <w:r w:rsidR="00E415ED" w:rsidRPr="003F7E79">
        <w:rPr>
          <w:rFonts w:ascii="Times New Roman" w:hAnsi="Times New Roman" w:cs="Times New Roman"/>
          <w:sz w:val="24"/>
          <w:szCs w:val="24"/>
        </w:rPr>
        <w:t>r</w:t>
      </w:r>
      <w:r w:rsidR="00BC5913" w:rsidRPr="003F7E79">
        <w:rPr>
          <w:rFonts w:ascii="Times New Roman" w:hAnsi="Times New Roman" w:cs="Times New Roman"/>
          <w:sz w:val="24"/>
          <w:szCs w:val="24"/>
        </w:rPr>
        <w:t>ījumu</w:t>
      </w:r>
      <w:r w:rsidR="00FF7AD8" w:rsidRPr="003F7E79">
        <w:rPr>
          <w:rFonts w:ascii="Times New Roman" w:hAnsi="Times New Roman" w:cs="Times New Roman"/>
          <w:sz w:val="24"/>
          <w:szCs w:val="24"/>
        </w:rPr>
        <w:t xml:space="preserve"> par cilvēku tirdzniecību izdarīšanu </w:t>
      </w:r>
      <w:r w:rsidR="00CC1071" w:rsidRPr="003F7E79">
        <w:rPr>
          <w:rFonts w:ascii="Times New Roman" w:hAnsi="Times New Roman" w:cs="Times New Roman"/>
          <w:sz w:val="24"/>
          <w:szCs w:val="24"/>
        </w:rPr>
        <w:t xml:space="preserve">tiesas </w:t>
      </w:r>
      <w:r w:rsidR="00FF7AD8" w:rsidRPr="003F7E79">
        <w:rPr>
          <w:rFonts w:ascii="Times New Roman" w:hAnsi="Times New Roman" w:cs="Times New Roman"/>
          <w:sz w:val="24"/>
          <w:szCs w:val="24"/>
        </w:rPr>
        <w:t xml:space="preserve">piemēro galvenokārt nosacītus </w:t>
      </w:r>
      <w:r w:rsidR="00A06CA8" w:rsidRPr="003F7E79">
        <w:rPr>
          <w:rFonts w:ascii="Times New Roman" w:hAnsi="Times New Roman" w:cs="Times New Roman"/>
          <w:sz w:val="24"/>
          <w:szCs w:val="24"/>
        </w:rPr>
        <w:t xml:space="preserve">sodus, kas </w:t>
      </w:r>
      <w:r w:rsidR="00F62EFE" w:rsidRPr="003F7E79">
        <w:rPr>
          <w:rFonts w:ascii="Times New Roman" w:hAnsi="Times New Roman" w:cs="Times New Roman"/>
          <w:sz w:val="24"/>
          <w:szCs w:val="24"/>
        </w:rPr>
        <w:t>neveicina Krimināllikumā noteikto</w:t>
      </w:r>
      <w:r w:rsidR="00CC1071" w:rsidRPr="003F7E79">
        <w:rPr>
          <w:rFonts w:ascii="Times New Roman" w:hAnsi="Times New Roman" w:cs="Times New Roman"/>
          <w:sz w:val="24"/>
          <w:szCs w:val="24"/>
        </w:rPr>
        <w:t xml:space="preserve"> </w:t>
      </w:r>
      <w:r w:rsidR="00F62EFE" w:rsidRPr="003F7E79">
        <w:rPr>
          <w:rFonts w:ascii="Times New Roman" w:hAnsi="Times New Roman" w:cs="Times New Roman"/>
          <w:sz w:val="24"/>
          <w:szCs w:val="24"/>
        </w:rPr>
        <w:t>preventīvo mērķi</w:t>
      </w:r>
      <w:r w:rsidR="00CC1071" w:rsidRPr="003F7E79">
        <w:rPr>
          <w:rFonts w:ascii="Times New Roman" w:hAnsi="Times New Roman" w:cs="Times New Roman"/>
          <w:sz w:val="24"/>
          <w:szCs w:val="24"/>
        </w:rPr>
        <w:t xml:space="preserve"> panākt, lai ne tikai notiesātais, bet arī citas personas pildītu likumus un atturētos no noziedzīgu nodarījumu izdarīšanas.</w:t>
      </w:r>
      <w:r w:rsidR="00ED2E8C" w:rsidRPr="003F7E79">
        <w:rPr>
          <w:rFonts w:ascii="Times New Roman" w:hAnsi="Times New Roman" w:cs="Times New Roman"/>
          <w:sz w:val="24"/>
          <w:szCs w:val="24"/>
        </w:rPr>
        <w:t xml:space="preserve"> Krimināltiesisko attiecību taisnīga noregulējuma aspektā joprojām kā problēma atzīstams ievērojamais atsevišķu krimināllietu par cilvēku tirdzniecību iztiesāšanas laiks, kas dod pamatu konstatējumam par apsūdzēto personu tiesību uz kriminālprocesa pabeigšanu saprātīgā termiņā pārkāpumu un iespēju soda, kas ir zemāks par minimālo robežu, kāda par attiecīgo noziedzīgo nodarījumu paredzēta Krimināllikumā, noteikšanai.</w:t>
      </w:r>
    </w:p>
    <w:p w:rsidR="00066942" w:rsidRPr="00066942" w:rsidRDefault="00066942" w:rsidP="00066942">
      <w:pPr>
        <w:pStyle w:val="ListParagraph"/>
        <w:numPr>
          <w:ilvl w:val="0"/>
          <w:numId w:val="9"/>
        </w:numPr>
        <w:ind w:left="426"/>
        <w:jc w:val="both"/>
        <w:rPr>
          <w:rFonts w:ascii="Times New Roman" w:hAnsi="Times New Roman" w:cs="Times New Roman"/>
          <w:sz w:val="24"/>
          <w:szCs w:val="24"/>
        </w:rPr>
      </w:pPr>
      <w:r w:rsidRPr="00066942">
        <w:rPr>
          <w:rFonts w:ascii="Times New Roman" w:hAnsi="Times New Roman" w:cs="Times New Roman"/>
          <w:sz w:val="24"/>
          <w:szCs w:val="24"/>
        </w:rPr>
        <w:t>Tiesnešu skaita īpatsvars mācībās par cilvēku tirdzniecības jautājumiem visos mācību pasākumos ir mazāks par prokuroriem, izmeklētājiem vai advokātiem. Tas skaidrojams ar nelielo krimināllietu skaitu par cilvēku tirdzniecības noziegumiem, kas katru gadu tiek saņemtas tiesā.</w:t>
      </w:r>
      <w:r>
        <w:rPr>
          <w:rFonts w:ascii="Times New Roman" w:hAnsi="Times New Roman" w:cs="Times New Roman"/>
          <w:sz w:val="24"/>
          <w:szCs w:val="24"/>
        </w:rPr>
        <w:t xml:space="preserve"> K</w:t>
      </w:r>
      <w:r w:rsidRPr="00066942">
        <w:rPr>
          <w:rFonts w:ascii="Times New Roman" w:hAnsi="Times New Roman" w:cs="Times New Roman"/>
          <w:sz w:val="24"/>
          <w:szCs w:val="24"/>
        </w:rPr>
        <w:t>atrs tiesnesis pats var izvēlēties, kurus no semināriem apmeklēt atbilstoši savai līdzšinējai pieredzei, zināšanām un vajadzībām.</w:t>
      </w:r>
    </w:p>
    <w:p w:rsidR="007876A5" w:rsidRPr="004B6C2E" w:rsidRDefault="007876A5" w:rsidP="00066942">
      <w:pPr>
        <w:pStyle w:val="ListParagraph"/>
        <w:numPr>
          <w:ilvl w:val="0"/>
          <w:numId w:val="9"/>
        </w:numPr>
        <w:spacing w:after="0" w:line="240" w:lineRule="auto"/>
        <w:ind w:left="426"/>
        <w:jc w:val="both"/>
        <w:rPr>
          <w:rFonts w:ascii="Times New Roman" w:hAnsi="Times New Roman" w:cs="Times New Roman"/>
          <w:sz w:val="24"/>
          <w:szCs w:val="24"/>
        </w:rPr>
      </w:pPr>
      <w:r w:rsidRPr="004B6C2E">
        <w:rPr>
          <w:rFonts w:ascii="Times New Roman" w:hAnsi="Times New Roman" w:cs="Times New Roman"/>
          <w:sz w:val="24"/>
          <w:szCs w:val="24"/>
        </w:rPr>
        <w:t xml:space="preserve">Prokuroriem iespējas iegūt zināšanas par cilvēku tirdzniecības problemātiku </w:t>
      </w:r>
      <w:r>
        <w:rPr>
          <w:rFonts w:ascii="Times New Roman" w:hAnsi="Times New Roman" w:cs="Times New Roman"/>
          <w:sz w:val="24"/>
          <w:szCs w:val="24"/>
        </w:rPr>
        <w:t xml:space="preserve">galvenokārt </w:t>
      </w:r>
      <w:r w:rsidRPr="004B6C2E">
        <w:rPr>
          <w:rFonts w:ascii="Times New Roman" w:hAnsi="Times New Roman" w:cs="Times New Roman"/>
          <w:sz w:val="24"/>
          <w:szCs w:val="24"/>
        </w:rPr>
        <w:t>piedāvā Latvijas Tiesnešu mācību centrs</w:t>
      </w:r>
      <w:r>
        <w:rPr>
          <w:rFonts w:ascii="Times New Roman" w:hAnsi="Times New Roman" w:cs="Times New Roman"/>
          <w:sz w:val="24"/>
          <w:szCs w:val="24"/>
        </w:rPr>
        <w:t xml:space="preserve">. Pārskata periodā </w:t>
      </w:r>
      <w:r w:rsidR="00ED2E8C">
        <w:rPr>
          <w:rFonts w:ascii="Times New Roman" w:hAnsi="Times New Roman" w:cs="Times New Roman"/>
          <w:sz w:val="24"/>
          <w:szCs w:val="24"/>
        </w:rPr>
        <w:t xml:space="preserve">mācībās par cilvēku tirdzniecības jautājumiem piedalījušies 185 prokurori. </w:t>
      </w:r>
      <w:r w:rsidR="00ED2E8C" w:rsidRPr="00ED2E8C">
        <w:rPr>
          <w:rFonts w:ascii="Times New Roman" w:hAnsi="Times New Roman" w:cs="Times New Roman"/>
          <w:sz w:val="24"/>
          <w:szCs w:val="24"/>
        </w:rPr>
        <w:t>Organizētās noziedzības un citu nozaru specializētā</w:t>
      </w:r>
      <w:r w:rsidR="00ED2E8C">
        <w:rPr>
          <w:rFonts w:ascii="Times New Roman" w:hAnsi="Times New Roman" w:cs="Times New Roman"/>
          <w:sz w:val="24"/>
          <w:szCs w:val="24"/>
        </w:rPr>
        <w:t>s</w:t>
      </w:r>
      <w:r w:rsidR="00ED2E8C" w:rsidRPr="00ED2E8C">
        <w:rPr>
          <w:rFonts w:ascii="Times New Roman" w:hAnsi="Times New Roman" w:cs="Times New Roman"/>
          <w:sz w:val="24"/>
          <w:szCs w:val="24"/>
        </w:rPr>
        <w:t xml:space="preserve"> prokuratūra</w:t>
      </w:r>
      <w:r w:rsidR="00ED2E8C">
        <w:rPr>
          <w:rFonts w:ascii="Times New Roman" w:hAnsi="Times New Roman" w:cs="Times New Roman"/>
          <w:sz w:val="24"/>
          <w:szCs w:val="24"/>
        </w:rPr>
        <w:t>s prokurori regulāri piedalās nacionālās un starptautiskās mācībās un semināros.</w:t>
      </w:r>
      <w:r w:rsidR="00ED2E8C" w:rsidRPr="00ED2E8C">
        <w:rPr>
          <w:rFonts w:ascii="Times New Roman" w:hAnsi="Times New Roman" w:cs="Times New Roman"/>
          <w:sz w:val="24"/>
          <w:szCs w:val="24"/>
        </w:rPr>
        <w:t xml:space="preserve"> </w:t>
      </w:r>
      <w:r w:rsidR="00ED2E8C">
        <w:rPr>
          <w:rFonts w:ascii="Times New Roman" w:hAnsi="Times New Roman" w:cs="Times New Roman"/>
          <w:sz w:val="24"/>
          <w:szCs w:val="24"/>
        </w:rPr>
        <w:t xml:space="preserve">Katrs trešais prokurors Latvijā ir </w:t>
      </w:r>
      <w:r w:rsidR="005D0E76">
        <w:rPr>
          <w:rFonts w:ascii="Times New Roman" w:hAnsi="Times New Roman" w:cs="Times New Roman"/>
          <w:sz w:val="24"/>
          <w:szCs w:val="24"/>
        </w:rPr>
        <w:t>pilnveidojis profesionālo kvalifikāciju un papildinājis zināšanas</w:t>
      </w:r>
      <w:r w:rsidR="00ED2E8C">
        <w:rPr>
          <w:rFonts w:ascii="Times New Roman" w:hAnsi="Times New Roman" w:cs="Times New Roman"/>
          <w:sz w:val="24"/>
          <w:szCs w:val="24"/>
        </w:rPr>
        <w:t xml:space="preserve"> par cilvēku tirdzniecības novēršanu un apkarošanu, līdz ar to uzskatāms, ka tendence prokuroru izglītošanā par šiem jautājumiem ir vērtējama pozitīvi.</w:t>
      </w:r>
    </w:p>
    <w:p w:rsidR="00A13B46" w:rsidRPr="004B6C2E" w:rsidRDefault="00361B42" w:rsidP="00E415ED">
      <w:pPr>
        <w:pStyle w:val="ListParagraph"/>
        <w:numPr>
          <w:ilvl w:val="0"/>
          <w:numId w:val="9"/>
        </w:numPr>
        <w:spacing w:after="0" w:line="240" w:lineRule="auto"/>
        <w:ind w:left="426" w:hanging="426"/>
        <w:jc w:val="both"/>
        <w:rPr>
          <w:rFonts w:ascii="Times New Roman" w:hAnsi="Times New Roman" w:cs="Times New Roman"/>
          <w:sz w:val="24"/>
          <w:szCs w:val="24"/>
        </w:rPr>
      </w:pPr>
      <w:r w:rsidRPr="004B6C2E">
        <w:rPr>
          <w:rFonts w:ascii="Times New Roman" w:hAnsi="Times New Roman" w:cs="Times New Roman"/>
          <w:sz w:val="24"/>
          <w:szCs w:val="24"/>
        </w:rPr>
        <w:t>Valsts policijas darbinieku dalība mācībās par cilvēku tirdzniecības jautājumiem uzskatāma par nepietiekošu.</w:t>
      </w:r>
      <w:r w:rsidR="00A06CA8">
        <w:rPr>
          <w:rFonts w:ascii="Times New Roman" w:hAnsi="Times New Roman" w:cs="Times New Roman"/>
          <w:sz w:val="24"/>
          <w:szCs w:val="24"/>
        </w:rPr>
        <w:t xml:space="preserve"> </w:t>
      </w:r>
      <w:r w:rsidR="0029060C" w:rsidRPr="004B6C2E">
        <w:rPr>
          <w:rFonts w:ascii="Times New Roman" w:hAnsi="Times New Roman" w:cs="Times New Roman"/>
          <w:sz w:val="24"/>
          <w:szCs w:val="24"/>
        </w:rPr>
        <w:t>Valsts policijas darbiniekiem ir iespēja iegūt specializētas zināšanas par cilvēku tirdzniecības gadījumu novēršanu, apkarošanu un izmeklēšanu mācību programmā Valsts policijas koledžā, ko trīs gadu laikā izmantojuši tikai 11 Valsts policijas darbinieki.</w:t>
      </w:r>
    </w:p>
    <w:p w:rsidR="00933593" w:rsidRPr="004B6C2E" w:rsidRDefault="00933593" w:rsidP="00933593">
      <w:pPr>
        <w:pStyle w:val="ListParagraph"/>
        <w:numPr>
          <w:ilvl w:val="0"/>
          <w:numId w:val="9"/>
        </w:numPr>
        <w:ind w:left="426"/>
        <w:jc w:val="both"/>
        <w:rPr>
          <w:rFonts w:ascii="Times New Roman" w:hAnsi="Times New Roman" w:cs="Times New Roman"/>
          <w:sz w:val="24"/>
          <w:szCs w:val="24"/>
        </w:rPr>
      </w:pPr>
      <w:r w:rsidRPr="004B6C2E">
        <w:rPr>
          <w:rFonts w:ascii="Times New Roman" w:hAnsi="Times New Roman" w:cs="Times New Roman"/>
          <w:sz w:val="24"/>
          <w:szCs w:val="24"/>
        </w:rPr>
        <w:t xml:space="preserve">Pārskata periodā būtiski ir pilnveidots nacionālais tiesiskais regulējums attiecībā uz cietušā tiesībām, ieviešot pasākumus, lai nepakļautu cilvēku tirdzniecības upurus atkārtotai </w:t>
      </w:r>
      <w:proofErr w:type="spellStart"/>
      <w:r w:rsidRPr="004B6C2E">
        <w:rPr>
          <w:rFonts w:ascii="Times New Roman" w:hAnsi="Times New Roman" w:cs="Times New Roman"/>
          <w:sz w:val="24"/>
          <w:szCs w:val="24"/>
        </w:rPr>
        <w:t>traumatizācijai</w:t>
      </w:r>
      <w:proofErr w:type="spellEnd"/>
      <w:r w:rsidRPr="004B6C2E">
        <w:rPr>
          <w:rFonts w:ascii="Times New Roman" w:hAnsi="Times New Roman" w:cs="Times New Roman"/>
          <w:sz w:val="24"/>
          <w:szCs w:val="24"/>
        </w:rPr>
        <w:t xml:space="preserve"> kriminālvajāšanas un tiesvedības procesa laikā.</w:t>
      </w:r>
    </w:p>
    <w:p w:rsidR="00A01A3A" w:rsidRPr="004B6C2E" w:rsidRDefault="004B6C2E" w:rsidP="00A01A3A">
      <w:pPr>
        <w:pStyle w:val="ListParagraph"/>
        <w:numPr>
          <w:ilvl w:val="0"/>
          <w:numId w:val="9"/>
        </w:numPr>
        <w:ind w:left="426" w:hanging="426"/>
        <w:jc w:val="both"/>
        <w:rPr>
          <w:rFonts w:ascii="Times New Roman" w:hAnsi="Times New Roman" w:cs="Times New Roman"/>
          <w:sz w:val="24"/>
          <w:szCs w:val="24"/>
        </w:rPr>
      </w:pPr>
      <w:r w:rsidRPr="004B6C2E">
        <w:rPr>
          <w:rFonts w:ascii="Times New Roman" w:hAnsi="Times New Roman" w:cs="Times New Roman"/>
          <w:sz w:val="24"/>
          <w:szCs w:val="24"/>
        </w:rPr>
        <w:lastRenderedPageBreak/>
        <w:t>Pamatnostādnēs</w:t>
      </w:r>
      <w:r w:rsidR="00A01A3A" w:rsidRPr="004B6C2E">
        <w:rPr>
          <w:rFonts w:ascii="Times New Roman" w:hAnsi="Times New Roman" w:cs="Times New Roman"/>
          <w:sz w:val="24"/>
          <w:szCs w:val="24"/>
        </w:rPr>
        <w:t xml:space="preserve"> konstatētā problēma – nepieciešams pilnveidot nacionālo konsultēšanas mehānismu, lai labāk identificētu cilvēku tirdzniecības upurus, viņus konsultētu un sniegtu viņiem aizsardzību un palīdzību – tiek risināta, izstrādājot informatīvo materiālu, kurā vienkopus būs pieejama informācija par starpinstitūciju sadarbības mehānismā iesaistīto institūciju darbības funkcionālo analīzi un rīcību cilvēku tirdzniecības upuru atpazīšanā, identificēšanā, palīdzības un atbalsta nodrošināšanā, taču ar publicētu rakstisku materiālu nepietiek, papildus nepieciešamas izglītojošās aktivitātes un skaidrojošais darbs speciālistiem un praktiķiem, kā praksē šis mehānisms strādā un piemērojams ikkatrā Latvijas pašvaldībā.</w:t>
      </w:r>
    </w:p>
    <w:p w:rsidR="005A3420" w:rsidRPr="004B6C2E" w:rsidRDefault="005A3420" w:rsidP="00002D75">
      <w:pPr>
        <w:pStyle w:val="ListParagraph"/>
        <w:spacing w:after="0" w:line="240" w:lineRule="auto"/>
        <w:ind w:left="426"/>
        <w:jc w:val="both"/>
        <w:rPr>
          <w:rFonts w:ascii="Times New Roman" w:hAnsi="Times New Roman" w:cs="Times New Roman"/>
          <w:sz w:val="24"/>
          <w:szCs w:val="24"/>
        </w:rPr>
      </w:pPr>
    </w:p>
    <w:p w:rsidR="003C310D" w:rsidRPr="004B6C2E" w:rsidRDefault="005A3420" w:rsidP="00002D75">
      <w:pPr>
        <w:pStyle w:val="ListParagraph"/>
        <w:spacing w:after="0" w:line="240" w:lineRule="auto"/>
        <w:ind w:left="426"/>
        <w:jc w:val="both"/>
        <w:rPr>
          <w:rFonts w:ascii="Times New Roman" w:hAnsi="Times New Roman" w:cs="Times New Roman"/>
          <w:b/>
          <w:sz w:val="24"/>
          <w:szCs w:val="24"/>
        </w:rPr>
      </w:pPr>
      <w:r w:rsidRPr="004B6C2E">
        <w:rPr>
          <w:rFonts w:ascii="Times New Roman" w:hAnsi="Times New Roman" w:cs="Times New Roman"/>
          <w:b/>
          <w:sz w:val="24"/>
          <w:szCs w:val="24"/>
        </w:rPr>
        <w:t>III RĪCĪBAS VIRZIENS: SADARBĪBAS KOORDINĀCIJA UN INFORMĀCIJAS APKOPOŠANA</w:t>
      </w:r>
    </w:p>
    <w:p w:rsidR="00D8278A" w:rsidRPr="004B6C2E" w:rsidRDefault="00D8278A" w:rsidP="00002D75">
      <w:pPr>
        <w:pStyle w:val="ListParagraph"/>
        <w:spacing w:after="0" w:line="240" w:lineRule="auto"/>
        <w:ind w:left="426"/>
        <w:jc w:val="both"/>
        <w:rPr>
          <w:rFonts w:ascii="Times New Roman" w:hAnsi="Times New Roman" w:cs="Times New Roman"/>
          <w:b/>
          <w:sz w:val="24"/>
          <w:szCs w:val="24"/>
        </w:rPr>
      </w:pPr>
    </w:p>
    <w:p w:rsidR="00707776" w:rsidRPr="004B6C2E" w:rsidRDefault="00707776" w:rsidP="0070777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Rīcības virziens “Sadarbības koordinācija un informācijas apkopošana” ietver 10 pasākumus.</w:t>
      </w:r>
    </w:p>
    <w:p w:rsidR="00707776" w:rsidRPr="004B6C2E" w:rsidRDefault="00707776" w:rsidP="00707776">
      <w:pPr>
        <w:pStyle w:val="ListParagraph"/>
        <w:spacing w:after="0" w:line="240" w:lineRule="auto"/>
        <w:ind w:left="0"/>
        <w:jc w:val="both"/>
        <w:rPr>
          <w:rFonts w:ascii="Times New Roman" w:hAnsi="Times New Roman" w:cs="Times New Roman"/>
          <w:sz w:val="24"/>
          <w:szCs w:val="24"/>
        </w:rPr>
      </w:pPr>
    </w:p>
    <w:p w:rsidR="00707776" w:rsidRPr="004B6C2E" w:rsidRDefault="00A94641" w:rsidP="0070777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Iekšlietu ministrijas vadībā tiek organizēts un nodrošināts starpinstitūciju darba grupas “Cilvēku tirdzniecības novēršanas pamatnostādņu 2014. – 2020.gadam” īstenošanas koordinēšanai darbs. Darba grupa izveidota ar Ministru prezidenta 2014.gada 25.augusta rīkojumu Nr.307, un tās mērķis ir koordinēt valsts pārvaldes iestāžu, pašvaldību un nevalstisko organizāciju darbību pamatnostādņu īstenošanā, kā arī nodrošināt operatīvu informācijas apmaiņu un saskaņotu rīcību cilvēk</w:t>
      </w:r>
      <w:r w:rsidR="00A72D03">
        <w:rPr>
          <w:rFonts w:ascii="Times New Roman" w:hAnsi="Times New Roman" w:cs="Times New Roman"/>
          <w:sz w:val="24"/>
          <w:szCs w:val="24"/>
        </w:rPr>
        <w:t xml:space="preserve">u </w:t>
      </w:r>
      <w:r w:rsidRPr="004B6C2E">
        <w:rPr>
          <w:rFonts w:ascii="Times New Roman" w:hAnsi="Times New Roman" w:cs="Times New Roman"/>
          <w:sz w:val="24"/>
          <w:szCs w:val="24"/>
        </w:rPr>
        <w:t>tirdzniecības novēršanā un atbalsta un sociālo pakalpojumu sniegšanā cilvēk</w:t>
      </w:r>
      <w:r w:rsidR="00A72D03">
        <w:rPr>
          <w:rFonts w:ascii="Times New Roman" w:hAnsi="Times New Roman" w:cs="Times New Roman"/>
          <w:sz w:val="24"/>
          <w:szCs w:val="24"/>
        </w:rPr>
        <w:t xml:space="preserve">u </w:t>
      </w:r>
      <w:r w:rsidRPr="004B6C2E">
        <w:rPr>
          <w:rFonts w:ascii="Times New Roman" w:hAnsi="Times New Roman" w:cs="Times New Roman"/>
          <w:sz w:val="24"/>
          <w:szCs w:val="24"/>
        </w:rPr>
        <w:t xml:space="preserve">tirdzniecības upuriem. Darba grupas sanāksmes tiek organizētas četras reizes gadā un nodrošina </w:t>
      </w:r>
      <w:r w:rsidR="00DD07A4" w:rsidRPr="004B6C2E">
        <w:rPr>
          <w:rFonts w:ascii="Times New Roman" w:hAnsi="Times New Roman" w:cs="Times New Roman"/>
          <w:sz w:val="24"/>
          <w:szCs w:val="24"/>
        </w:rPr>
        <w:t>veiksmīgu sadarbības un informācijas apmaiņas platformu darba grupā pārstāvētājām nozaru ministrijām, tiesībsargājošām iestādēm, valsts un pašvaldību iestādēm un nevalstiskajām organizācijām.</w:t>
      </w:r>
    </w:p>
    <w:p w:rsidR="00760B6C" w:rsidRPr="004B6C2E" w:rsidRDefault="00760B6C" w:rsidP="0070777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Pamatnostādnēs kons</w:t>
      </w:r>
      <w:r w:rsidR="007822F0" w:rsidRPr="004B6C2E">
        <w:rPr>
          <w:rFonts w:ascii="Times New Roman" w:hAnsi="Times New Roman" w:cs="Times New Roman"/>
          <w:sz w:val="24"/>
          <w:szCs w:val="24"/>
        </w:rPr>
        <w:t>t</w:t>
      </w:r>
      <w:r w:rsidRPr="004B6C2E">
        <w:rPr>
          <w:rFonts w:ascii="Times New Roman" w:hAnsi="Times New Roman" w:cs="Times New Roman"/>
          <w:sz w:val="24"/>
          <w:szCs w:val="24"/>
        </w:rPr>
        <w:t>atētā problēma – starpinstitūciju darba grupas mandāts neatbilst faktiskajam cilvēku tirdzniecības novēršanas un apkarošanas jomā risināmo jautājumu lokam – uzskatāma par neaktuālu, jo pēc būtības</w:t>
      </w:r>
      <w:r w:rsidR="00612F39" w:rsidRPr="004B6C2E">
        <w:rPr>
          <w:rFonts w:ascii="Times New Roman" w:hAnsi="Times New Roman" w:cs="Times New Roman"/>
          <w:sz w:val="24"/>
          <w:szCs w:val="24"/>
        </w:rPr>
        <w:t xml:space="preserve"> spēkā esošais </w:t>
      </w:r>
      <w:r w:rsidRPr="004B6C2E">
        <w:rPr>
          <w:rFonts w:ascii="Times New Roman" w:hAnsi="Times New Roman" w:cs="Times New Roman"/>
          <w:sz w:val="24"/>
          <w:szCs w:val="24"/>
        </w:rPr>
        <w:t xml:space="preserve">darba grupas mandāts </w:t>
      </w:r>
      <w:r w:rsidR="00BD090D" w:rsidRPr="004B6C2E">
        <w:rPr>
          <w:rFonts w:ascii="Times New Roman" w:hAnsi="Times New Roman" w:cs="Times New Roman"/>
          <w:sz w:val="24"/>
          <w:szCs w:val="24"/>
        </w:rPr>
        <w:t xml:space="preserve">nodrošina iespējas darba grupas locekļiem uzrunāt konkrētus jautājumus un problēmas un rosināt jaunas </w:t>
      </w:r>
      <w:r w:rsidR="004B6C2E" w:rsidRPr="004B6C2E">
        <w:rPr>
          <w:rFonts w:ascii="Times New Roman" w:hAnsi="Times New Roman" w:cs="Times New Roman"/>
          <w:sz w:val="24"/>
          <w:szCs w:val="24"/>
        </w:rPr>
        <w:t>iniciatīvas</w:t>
      </w:r>
      <w:r w:rsidR="00BD090D" w:rsidRPr="004B6C2E">
        <w:rPr>
          <w:rFonts w:ascii="Times New Roman" w:hAnsi="Times New Roman" w:cs="Times New Roman"/>
          <w:sz w:val="24"/>
          <w:szCs w:val="24"/>
        </w:rPr>
        <w:t xml:space="preserve"> cilvēku tirdzniecības novēršanas jomā, kuras attiecīgi tiek īstenotas institūcijām sadarbojoties savas </w:t>
      </w:r>
      <w:r w:rsidR="004B6C2E" w:rsidRPr="004B6C2E">
        <w:rPr>
          <w:rFonts w:ascii="Times New Roman" w:hAnsi="Times New Roman" w:cs="Times New Roman"/>
          <w:sz w:val="24"/>
          <w:szCs w:val="24"/>
        </w:rPr>
        <w:t>kompetences</w:t>
      </w:r>
      <w:r w:rsidR="00BD090D" w:rsidRPr="004B6C2E">
        <w:rPr>
          <w:rFonts w:ascii="Times New Roman" w:hAnsi="Times New Roman" w:cs="Times New Roman"/>
          <w:sz w:val="24"/>
          <w:szCs w:val="24"/>
        </w:rPr>
        <w:t xml:space="preserve"> ietvaros. Svarīgi atzīmēt, ka darba grupā pārstāvētajām nevalstiskajām organizācijām ir iespējas paust viedokli par darbā grupas ietvaros risināmajiem jautājumiem un pilnvērtīgi iesaistīties cilvēku tirdzniecības novēr</w:t>
      </w:r>
      <w:r w:rsidR="002E7C26" w:rsidRPr="004B6C2E">
        <w:rPr>
          <w:rFonts w:ascii="Times New Roman" w:hAnsi="Times New Roman" w:cs="Times New Roman"/>
          <w:sz w:val="24"/>
          <w:szCs w:val="24"/>
        </w:rPr>
        <w:t>šana</w:t>
      </w:r>
      <w:r w:rsidR="00BD090D" w:rsidRPr="004B6C2E">
        <w:rPr>
          <w:rFonts w:ascii="Times New Roman" w:hAnsi="Times New Roman" w:cs="Times New Roman"/>
          <w:sz w:val="24"/>
          <w:szCs w:val="24"/>
        </w:rPr>
        <w:t>s</w:t>
      </w:r>
      <w:r w:rsidR="002E7C26" w:rsidRPr="004B6C2E">
        <w:rPr>
          <w:rFonts w:ascii="Times New Roman" w:hAnsi="Times New Roman" w:cs="Times New Roman"/>
          <w:sz w:val="24"/>
          <w:szCs w:val="24"/>
        </w:rPr>
        <w:t xml:space="preserve"> </w:t>
      </w:r>
      <w:r w:rsidR="00BD090D" w:rsidRPr="004B6C2E">
        <w:rPr>
          <w:rFonts w:ascii="Times New Roman" w:hAnsi="Times New Roman" w:cs="Times New Roman"/>
          <w:sz w:val="24"/>
          <w:szCs w:val="24"/>
        </w:rPr>
        <w:t>iniciatīvu īstenošanā.</w:t>
      </w:r>
    </w:p>
    <w:p w:rsidR="00DD07A4" w:rsidRPr="004B6C2E" w:rsidRDefault="00DD07A4" w:rsidP="00707776">
      <w:pPr>
        <w:pStyle w:val="ListParagraph"/>
        <w:spacing w:after="0" w:line="240" w:lineRule="auto"/>
        <w:ind w:left="0"/>
        <w:jc w:val="both"/>
        <w:rPr>
          <w:rFonts w:ascii="Times New Roman" w:hAnsi="Times New Roman" w:cs="Times New Roman"/>
          <w:sz w:val="24"/>
          <w:szCs w:val="24"/>
        </w:rPr>
      </w:pPr>
    </w:p>
    <w:p w:rsidR="00B248B3" w:rsidRPr="004B6C2E" w:rsidRDefault="00B248B3" w:rsidP="00B248B3">
      <w:pPr>
        <w:tabs>
          <w:tab w:val="left" w:pos="675"/>
          <w:tab w:val="center" w:pos="757"/>
        </w:tabs>
        <w:spacing w:after="0" w:line="240" w:lineRule="auto"/>
        <w:jc w:val="both"/>
        <w:rPr>
          <w:rFonts w:ascii="Times New Roman" w:hAnsi="Times New Roman"/>
          <w:sz w:val="24"/>
          <w:szCs w:val="24"/>
        </w:rPr>
      </w:pPr>
      <w:r w:rsidRPr="004B6C2E">
        <w:rPr>
          <w:rFonts w:ascii="Times New Roman" w:hAnsi="Times New Roman"/>
          <w:sz w:val="24"/>
          <w:szCs w:val="24"/>
        </w:rPr>
        <w:tab/>
        <w:t>Latvijā darbojas 119 pašvaldības – 110 novados un 9 republikas pilsētās. Ir apzinātas atsevišķas Latvijas pašvaldības un republikas pilsētas, kurās ir izveidojušies neformāli starpinstitūciju sadarbības modeļi gadījumos, kad tiek identificēti potenciālie cilvēku tirdzniecības gadījumu upuri un viņiem tiek sniegta palīdzība sadarbībā ar sociālās rehabilitācijas pakalpojuma sniedzēju pašvaldībā sociālās rehabilitācijas pakalpojuma kursa laikā vai pēc tā. Taču lielākajā daļā Latvijas pašvaldību šādi sadarbības modeļi nav izveidoti, kā arī nav notikušas informatīvas un izglītojošas aktivitātes par cilvēku tirdzniecības novēršanas jautājumiem. Pašvaldībām un republikas pilsētām būtu jānodrošina mērķtiecīga finansējuma piešķiršana izglītojošām un izpratnes veidošanas aktivitātēm ne tikai speciālistiem un praktiķiem, bet arī jauniešiem un vietējiem iedzīvotājiem, jo līdzšinējā pieredze rāda, ka šādas aktivitātes ne tikai rosina speciālistus praktiski pielietot iegūtās zināšanas, bet arī sabiedrības locekļi kļūst zinošāki un spēj identificēt potenciālos cilvēku tirdzniecības riskus un atpazīt sevi vai savus tuviniekus kā potenciālos cilvēku tirdzniecības upurus. Pašvaldībām ir jāapzinās sava loma un jānodrošina pilnvērtīga iesaiste kopējās valsts politikas cilvēku tirdzniecības</w:t>
      </w:r>
      <w:r w:rsidRPr="004B6C2E">
        <w:rPr>
          <w:rFonts w:ascii="Times New Roman" w:hAnsi="Times New Roman"/>
          <w:sz w:val="20"/>
          <w:szCs w:val="20"/>
        </w:rPr>
        <w:t xml:space="preserve"> </w:t>
      </w:r>
      <w:r w:rsidRPr="004B6C2E">
        <w:rPr>
          <w:rFonts w:ascii="Times New Roman" w:hAnsi="Times New Roman"/>
          <w:sz w:val="24"/>
          <w:szCs w:val="24"/>
        </w:rPr>
        <w:t>novēršanas jomā īstenošanā.</w:t>
      </w:r>
    </w:p>
    <w:p w:rsidR="002E7C26" w:rsidRPr="004B6C2E" w:rsidRDefault="002E7C26" w:rsidP="00B248B3">
      <w:pPr>
        <w:tabs>
          <w:tab w:val="left" w:pos="675"/>
          <w:tab w:val="center" w:pos="757"/>
        </w:tabs>
        <w:spacing w:after="0" w:line="240" w:lineRule="auto"/>
        <w:jc w:val="both"/>
        <w:rPr>
          <w:rFonts w:ascii="Times New Roman" w:hAnsi="Times New Roman"/>
          <w:sz w:val="24"/>
          <w:szCs w:val="24"/>
        </w:rPr>
      </w:pPr>
      <w:r w:rsidRPr="004B6C2E">
        <w:rPr>
          <w:rFonts w:ascii="Times New Roman" w:hAnsi="Times New Roman"/>
          <w:sz w:val="24"/>
          <w:szCs w:val="24"/>
        </w:rPr>
        <w:tab/>
        <w:t>Projekta STROM II ietvaros tika apzināti galvenie rīcības virzieni, kurus pašvaldība</w:t>
      </w:r>
      <w:r w:rsidR="00A72D03">
        <w:rPr>
          <w:rFonts w:ascii="Times New Roman" w:hAnsi="Times New Roman"/>
          <w:sz w:val="24"/>
          <w:szCs w:val="24"/>
        </w:rPr>
        <w:t>s</w:t>
      </w:r>
      <w:r w:rsidRPr="004B6C2E">
        <w:rPr>
          <w:rFonts w:ascii="Times New Roman" w:hAnsi="Times New Roman"/>
          <w:sz w:val="24"/>
          <w:szCs w:val="24"/>
        </w:rPr>
        <w:t xml:space="preserve"> var </w:t>
      </w:r>
      <w:r w:rsidR="004B6C2E" w:rsidRPr="004B6C2E">
        <w:rPr>
          <w:rFonts w:ascii="Times New Roman" w:hAnsi="Times New Roman"/>
          <w:sz w:val="24"/>
          <w:szCs w:val="24"/>
        </w:rPr>
        <w:t>īstenot</w:t>
      </w:r>
      <w:r w:rsidRPr="004B6C2E">
        <w:rPr>
          <w:rFonts w:ascii="Times New Roman" w:hAnsi="Times New Roman"/>
          <w:sz w:val="24"/>
          <w:szCs w:val="24"/>
        </w:rPr>
        <w:t xml:space="preserve"> savās </w:t>
      </w:r>
      <w:r w:rsidR="004B6C2E" w:rsidRPr="004B6C2E">
        <w:rPr>
          <w:rFonts w:ascii="Times New Roman" w:hAnsi="Times New Roman"/>
          <w:sz w:val="24"/>
          <w:szCs w:val="24"/>
        </w:rPr>
        <w:t>administratīvajās</w:t>
      </w:r>
      <w:r w:rsidRPr="004B6C2E">
        <w:rPr>
          <w:rFonts w:ascii="Times New Roman" w:hAnsi="Times New Roman"/>
          <w:sz w:val="24"/>
          <w:szCs w:val="24"/>
        </w:rPr>
        <w:t xml:space="preserve"> teritorijās:</w:t>
      </w:r>
    </w:p>
    <w:p w:rsidR="001E3F66" w:rsidRPr="004B6C2E" w:rsidRDefault="001E3F66" w:rsidP="001E3F66">
      <w:pPr>
        <w:pStyle w:val="ListParagraph"/>
        <w:numPr>
          <w:ilvl w:val="0"/>
          <w:numId w:val="7"/>
        </w:numPr>
        <w:tabs>
          <w:tab w:val="left" w:pos="675"/>
          <w:tab w:val="center" w:pos="757"/>
        </w:tabs>
        <w:spacing w:after="0" w:line="240" w:lineRule="auto"/>
        <w:jc w:val="both"/>
        <w:rPr>
          <w:rFonts w:ascii="Times New Roman" w:hAnsi="Times New Roman"/>
          <w:sz w:val="24"/>
          <w:szCs w:val="24"/>
        </w:rPr>
      </w:pPr>
      <w:r w:rsidRPr="004B6C2E">
        <w:rPr>
          <w:rFonts w:ascii="Times New Roman" w:hAnsi="Times New Roman"/>
          <w:sz w:val="24"/>
          <w:szCs w:val="24"/>
        </w:rPr>
        <w:lastRenderedPageBreak/>
        <w:t>Izveidot starpinstitūciju sadarbības darba grupu, pieaicinot cilvēku tirdzniecības upuru/gadījumu atpazīšanā iesaistītās valsts un pašvaldības institūcijas, NVO, privātā sektora pārstāvjus savā pašvaldībā.</w:t>
      </w:r>
    </w:p>
    <w:p w:rsidR="001E3F66" w:rsidRPr="004B6C2E" w:rsidRDefault="001E3F66" w:rsidP="001E3F66">
      <w:pPr>
        <w:pStyle w:val="ListParagraph"/>
        <w:numPr>
          <w:ilvl w:val="0"/>
          <w:numId w:val="7"/>
        </w:numPr>
        <w:tabs>
          <w:tab w:val="left" w:pos="675"/>
          <w:tab w:val="center" w:pos="757"/>
        </w:tabs>
        <w:spacing w:after="0" w:line="240" w:lineRule="auto"/>
        <w:jc w:val="both"/>
        <w:rPr>
          <w:rFonts w:ascii="Times New Roman" w:hAnsi="Times New Roman"/>
          <w:sz w:val="24"/>
          <w:szCs w:val="24"/>
        </w:rPr>
      </w:pPr>
      <w:r w:rsidRPr="004B6C2E">
        <w:rPr>
          <w:rFonts w:ascii="Times New Roman" w:hAnsi="Times New Roman"/>
          <w:sz w:val="24"/>
          <w:szCs w:val="24"/>
        </w:rPr>
        <w:t>Izvērtēt pašvaldībā pieejamos sociālās palīdzības un atbalsta pakalpojumus, kas var tikt nodrošināti cilvēku tirdzniecības upuriem pirms personas formālās identificēšanas par cilvēku tirdzniecības upuri un pēc valsts sociālās rehabilitācijas pakalpojumu programmas (180 dienas) saņemšanas.</w:t>
      </w:r>
    </w:p>
    <w:p w:rsidR="002E7C26" w:rsidRPr="004B6C2E" w:rsidRDefault="001E3F66" w:rsidP="001E3F66">
      <w:pPr>
        <w:pStyle w:val="ListParagraph"/>
        <w:numPr>
          <w:ilvl w:val="0"/>
          <w:numId w:val="7"/>
        </w:numPr>
        <w:tabs>
          <w:tab w:val="left" w:pos="675"/>
          <w:tab w:val="center" w:pos="757"/>
        </w:tabs>
        <w:spacing w:after="0" w:line="240" w:lineRule="auto"/>
        <w:jc w:val="both"/>
        <w:rPr>
          <w:rFonts w:ascii="Times New Roman" w:hAnsi="Times New Roman"/>
          <w:sz w:val="24"/>
          <w:szCs w:val="24"/>
        </w:rPr>
      </w:pPr>
      <w:r w:rsidRPr="004B6C2E">
        <w:rPr>
          <w:rFonts w:ascii="Times New Roman" w:hAnsi="Times New Roman"/>
          <w:sz w:val="24"/>
          <w:szCs w:val="24"/>
        </w:rPr>
        <w:t>Iespēju robežās nodrošināt informatīvās aktivitātes pašvaldības iedzīvotājiem, lai veicinātu izpratni par cilvēku tirdzniecības riskiem un sekām, un izglītojošās aktivitātes pašvaldības darbiniekiem un pašvaldības teritorijā esošo valsts iestāžu, NVO darbiniekiem, lai stiprinātu to spējas novērst cilvēku tirdzniecību, atpazīt iespējamos cilvēku tirdzniecības upurus un nodrošināt efektīvu starpinstitūciju sadarbību.</w:t>
      </w:r>
    </w:p>
    <w:p w:rsidR="002E7C26" w:rsidRPr="004B6C2E" w:rsidRDefault="001E3F66" w:rsidP="001E3F66">
      <w:pPr>
        <w:spacing w:after="0" w:line="240" w:lineRule="auto"/>
        <w:ind w:firstLine="720"/>
        <w:jc w:val="both"/>
        <w:rPr>
          <w:rFonts w:ascii="Times New Roman" w:hAnsi="Times New Roman"/>
          <w:sz w:val="24"/>
          <w:szCs w:val="24"/>
        </w:rPr>
      </w:pPr>
      <w:r w:rsidRPr="004B6C2E">
        <w:rPr>
          <w:rFonts w:ascii="Times New Roman" w:hAnsi="Times New Roman"/>
          <w:sz w:val="24"/>
          <w:szCs w:val="24"/>
        </w:rPr>
        <w:t>Tādējādi uzskatāms, ka p</w:t>
      </w:r>
      <w:r w:rsidR="002E7C26" w:rsidRPr="004B6C2E">
        <w:rPr>
          <w:rFonts w:ascii="Times New Roman" w:hAnsi="Times New Roman"/>
          <w:sz w:val="24"/>
          <w:szCs w:val="24"/>
        </w:rPr>
        <w:t>amatnostādnēs konstatētā problēma – starpinstitūciju sadarbība cilvēku tirdzniecības novēršanā reģionālā līmenī netiek īstenota pietiekami noturīgā un pastāvīgā ietvarā –</w:t>
      </w:r>
      <w:r w:rsidRPr="004B6C2E">
        <w:rPr>
          <w:rFonts w:ascii="Times New Roman" w:hAnsi="Times New Roman"/>
          <w:sz w:val="24"/>
          <w:szCs w:val="24"/>
        </w:rPr>
        <w:t xml:space="preserve"> </w:t>
      </w:r>
      <w:r w:rsidR="002E7C26" w:rsidRPr="004B6C2E">
        <w:rPr>
          <w:rFonts w:ascii="Times New Roman" w:hAnsi="Times New Roman"/>
          <w:sz w:val="24"/>
          <w:szCs w:val="24"/>
        </w:rPr>
        <w:t>uzskatāma par būtisku problēmu</w:t>
      </w:r>
      <w:r w:rsidRPr="004B6C2E">
        <w:rPr>
          <w:rFonts w:ascii="Times New Roman" w:hAnsi="Times New Roman"/>
          <w:sz w:val="24"/>
          <w:szCs w:val="24"/>
        </w:rPr>
        <w:t xml:space="preserve">, jo </w:t>
      </w:r>
      <w:r w:rsidR="001B3E7E" w:rsidRPr="004B6C2E">
        <w:rPr>
          <w:rFonts w:ascii="Times New Roman" w:hAnsi="Times New Roman"/>
          <w:sz w:val="24"/>
          <w:szCs w:val="24"/>
        </w:rPr>
        <w:t xml:space="preserve">Latvijas pašvaldībās nav izpratnes par cilvēku tirdzniecības problemātiku, kā rezultātā neseko praktiska rīcība </w:t>
      </w:r>
      <w:r w:rsidR="004B6C2E" w:rsidRPr="004B6C2E">
        <w:rPr>
          <w:rFonts w:ascii="Times New Roman" w:hAnsi="Times New Roman"/>
          <w:sz w:val="24"/>
          <w:szCs w:val="24"/>
        </w:rPr>
        <w:t>cilvēku</w:t>
      </w:r>
      <w:r w:rsidR="001B3E7E" w:rsidRPr="004B6C2E">
        <w:rPr>
          <w:rFonts w:ascii="Times New Roman" w:hAnsi="Times New Roman"/>
          <w:sz w:val="24"/>
          <w:szCs w:val="24"/>
        </w:rPr>
        <w:t xml:space="preserve"> tirdzniecības novēršanas </w:t>
      </w:r>
      <w:r w:rsidR="004B6C2E" w:rsidRPr="004B6C2E">
        <w:rPr>
          <w:rFonts w:ascii="Times New Roman" w:hAnsi="Times New Roman"/>
          <w:sz w:val="24"/>
          <w:szCs w:val="24"/>
        </w:rPr>
        <w:t>iniciatīvu</w:t>
      </w:r>
      <w:r w:rsidR="001B3E7E" w:rsidRPr="004B6C2E">
        <w:rPr>
          <w:rFonts w:ascii="Times New Roman" w:hAnsi="Times New Roman"/>
          <w:sz w:val="24"/>
          <w:szCs w:val="24"/>
        </w:rPr>
        <w:t xml:space="preserve"> īstenošanā.</w:t>
      </w:r>
    </w:p>
    <w:p w:rsidR="00B248B3" w:rsidRPr="004B6C2E" w:rsidRDefault="00B248B3" w:rsidP="00707776">
      <w:pPr>
        <w:pStyle w:val="ListParagraph"/>
        <w:spacing w:after="0" w:line="240" w:lineRule="auto"/>
        <w:ind w:left="0"/>
        <w:jc w:val="both"/>
        <w:rPr>
          <w:rFonts w:ascii="Times New Roman" w:hAnsi="Times New Roman" w:cs="Times New Roman"/>
          <w:sz w:val="24"/>
          <w:szCs w:val="24"/>
        </w:rPr>
      </w:pPr>
    </w:p>
    <w:p w:rsidR="00DD07A4" w:rsidRPr="004B6C2E" w:rsidRDefault="00DD07A4" w:rsidP="0070777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 xml:space="preserve">Pārskata periodā </w:t>
      </w:r>
      <w:r w:rsidR="005919CF" w:rsidRPr="004B6C2E">
        <w:rPr>
          <w:rFonts w:ascii="Times New Roman" w:hAnsi="Times New Roman" w:cs="Times New Roman"/>
          <w:sz w:val="24"/>
          <w:szCs w:val="24"/>
        </w:rPr>
        <w:t xml:space="preserve">nodrošināta Latvijas pārstāvība, viedokļu paušana un informācijas apmaiņa dažādās starptautiskās sadarbības darba grupās, tīklos un organizācijās – Baltijas jūras valstu padomes darba grupā cīņai pret cilvēku tirdzniecību, Eiropas Komisijas Nacionālo ziņotāju vai </w:t>
      </w:r>
      <w:r w:rsidR="00E733EB" w:rsidRPr="004B6C2E">
        <w:rPr>
          <w:rFonts w:ascii="Times New Roman" w:hAnsi="Times New Roman" w:cs="Times New Roman"/>
          <w:sz w:val="24"/>
          <w:szCs w:val="24"/>
        </w:rPr>
        <w:t>alternatīvu mehānismu cilvēku t</w:t>
      </w:r>
      <w:r w:rsidR="005919CF" w:rsidRPr="004B6C2E">
        <w:rPr>
          <w:rFonts w:ascii="Times New Roman" w:hAnsi="Times New Roman" w:cs="Times New Roman"/>
          <w:sz w:val="24"/>
          <w:szCs w:val="24"/>
        </w:rPr>
        <w:t>i</w:t>
      </w:r>
      <w:r w:rsidR="00E733EB" w:rsidRPr="004B6C2E">
        <w:rPr>
          <w:rFonts w:ascii="Times New Roman" w:hAnsi="Times New Roman" w:cs="Times New Roman"/>
          <w:sz w:val="24"/>
          <w:szCs w:val="24"/>
        </w:rPr>
        <w:t>r</w:t>
      </w:r>
      <w:r w:rsidR="005919CF" w:rsidRPr="004B6C2E">
        <w:rPr>
          <w:rFonts w:ascii="Times New Roman" w:hAnsi="Times New Roman" w:cs="Times New Roman"/>
          <w:sz w:val="24"/>
          <w:szCs w:val="24"/>
        </w:rPr>
        <w:t xml:space="preserve">dzniecības novēršanas jautājumos neformālajā tīklā, Eiropas Padomē, Eiropas Drošības un </w:t>
      </w:r>
      <w:r w:rsidR="004B6C2E" w:rsidRPr="004B6C2E">
        <w:rPr>
          <w:rFonts w:ascii="Times New Roman" w:hAnsi="Times New Roman" w:cs="Times New Roman"/>
          <w:sz w:val="24"/>
          <w:szCs w:val="24"/>
        </w:rPr>
        <w:t>sadarbības</w:t>
      </w:r>
      <w:r w:rsidR="005919CF" w:rsidRPr="004B6C2E">
        <w:rPr>
          <w:rFonts w:ascii="Times New Roman" w:hAnsi="Times New Roman" w:cs="Times New Roman"/>
          <w:sz w:val="24"/>
          <w:szCs w:val="24"/>
        </w:rPr>
        <w:t xml:space="preserve"> organizācij</w:t>
      </w:r>
      <w:r w:rsidR="009A6FBD" w:rsidRPr="004B6C2E">
        <w:rPr>
          <w:rFonts w:ascii="Times New Roman" w:hAnsi="Times New Roman" w:cs="Times New Roman"/>
          <w:sz w:val="24"/>
          <w:szCs w:val="24"/>
        </w:rPr>
        <w:t>as (EDSO) Aliansē pret cilvēku tirdzniecību, Apvienoto Nā</w:t>
      </w:r>
      <w:r w:rsidR="005919CF" w:rsidRPr="004B6C2E">
        <w:rPr>
          <w:rFonts w:ascii="Times New Roman" w:hAnsi="Times New Roman" w:cs="Times New Roman"/>
          <w:sz w:val="24"/>
          <w:szCs w:val="24"/>
        </w:rPr>
        <w:t xml:space="preserve">ciju </w:t>
      </w:r>
      <w:r w:rsidR="009A6FBD" w:rsidRPr="004B6C2E">
        <w:rPr>
          <w:rFonts w:ascii="Times New Roman" w:hAnsi="Times New Roman" w:cs="Times New Roman"/>
          <w:sz w:val="24"/>
          <w:szCs w:val="24"/>
        </w:rPr>
        <w:t>Organizācijas Narkotiku un noziedzības novēršanas biroja (UNODC) darba grupā cilvēku tirdzniecības apkarošanas jautājumos.</w:t>
      </w:r>
      <w:r w:rsidR="00FE210E" w:rsidRPr="004B6C2E">
        <w:rPr>
          <w:rFonts w:ascii="Times New Roman" w:hAnsi="Times New Roman" w:cs="Times New Roman"/>
          <w:sz w:val="24"/>
          <w:szCs w:val="24"/>
        </w:rPr>
        <w:t xml:space="preserve"> Dalība </w:t>
      </w:r>
      <w:r w:rsidR="00B55D64" w:rsidRPr="004B6C2E">
        <w:rPr>
          <w:rFonts w:ascii="Times New Roman" w:hAnsi="Times New Roman" w:cs="Times New Roman"/>
          <w:sz w:val="24"/>
          <w:szCs w:val="24"/>
        </w:rPr>
        <w:t>šajos sadarbības formātos nodrošina iespējas Latvijai piedalīties starptautisko dokumentu izstrādē, paust viedokli, saņemt informāciju par aktualitātēm cilvēku tirdzniecības novēršanas jomā un stiprināt starpvalstu sadarbību.</w:t>
      </w:r>
    </w:p>
    <w:p w:rsidR="00935E7F" w:rsidRPr="004B6C2E" w:rsidRDefault="00935E7F" w:rsidP="00707776">
      <w:pPr>
        <w:pStyle w:val="ListParagraph"/>
        <w:spacing w:after="0" w:line="240" w:lineRule="auto"/>
        <w:ind w:left="0"/>
        <w:jc w:val="both"/>
        <w:rPr>
          <w:rFonts w:ascii="Times New Roman" w:hAnsi="Times New Roman" w:cs="Times New Roman"/>
          <w:sz w:val="24"/>
          <w:szCs w:val="24"/>
        </w:rPr>
      </w:pPr>
      <w:r w:rsidRPr="004B6C2E">
        <w:rPr>
          <w:rFonts w:ascii="Times New Roman" w:hAnsi="Times New Roman" w:cs="Times New Roman"/>
          <w:sz w:val="24"/>
          <w:szCs w:val="24"/>
        </w:rPr>
        <w:tab/>
        <w:t>Nodrošinot Eiropas Konvencijas cīņai pret cilvēku tirdzniecību (turpmāk – Konvencija) īstenošanas Latvijā novērtēšanas procedūru, 2015.gadā Eiropas Padomei tika iesniegts ziņojums par GRETA (ekspertu grupa cīņai pret cilvēku tirdzniecību) rekomendāciju īstenošanu pēc Konvencijas īstenošanas Latvijā pirmās kārtas novērtēšanas un ziņojums par Konvencijas īstenošanu Latvijā otrās kārtas novērtēšanas ietvaros. GRETA otrās kārtas ziņojums</w:t>
      </w:r>
      <w:r w:rsidRPr="004B6C2E">
        <w:t xml:space="preserve"> </w:t>
      </w:r>
      <w:r w:rsidRPr="004B6C2E">
        <w:rPr>
          <w:rFonts w:ascii="Times New Roman" w:hAnsi="Times New Roman" w:cs="Times New Roman"/>
          <w:sz w:val="24"/>
          <w:szCs w:val="24"/>
        </w:rPr>
        <w:t xml:space="preserve">par Konvencijas īstenošanu Latvijā, kas publicēts 2017.gada 23.martā, apliecina, ka Latvijā ir sasniegti vērā ņemami rezultāti un uzlabojumi </w:t>
      </w:r>
      <w:r w:rsidR="002700F1" w:rsidRPr="004B6C2E">
        <w:rPr>
          <w:rFonts w:ascii="Times New Roman" w:hAnsi="Times New Roman" w:cs="Times New Roman"/>
          <w:sz w:val="24"/>
          <w:szCs w:val="24"/>
        </w:rPr>
        <w:t>cilvēku t</w:t>
      </w:r>
      <w:r w:rsidRPr="004B6C2E">
        <w:rPr>
          <w:rFonts w:ascii="Times New Roman" w:hAnsi="Times New Roman" w:cs="Times New Roman"/>
          <w:sz w:val="24"/>
          <w:szCs w:val="24"/>
        </w:rPr>
        <w:t>i</w:t>
      </w:r>
      <w:r w:rsidR="002700F1" w:rsidRPr="004B6C2E">
        <w:rPr>
          <w:rFonts w:ascii="Times New Roman" w:hAnsi="Times New Roman" w:cs="Times New Roman"/>
          <w:sz w:val="24"/>
          <w:szCs w:val="24"/>
        </w:rPr>
        <w:t>r</w:t>
      </w:r>
      <w:r w:rsidRPr="004B6C2E">
        <w:rPr>
          <w:rFonts w:ascii="Times New Roman" w:hAnsi="Times New Roman" w:cs="Times New Roman"/>
          <w:sz w:val="24"/>
          <w:szCs w:val="24"/>
        </w:rPr>
        <w:t>dzniecības novēršanā un apkarošanā</w:t>
      </w:r>
      <w:r w:rsidR="002700F1" w:rsidRPr="004B6C2E">
        <w:rPr>
          <w:rFonts w:ascii="Times New Roman" w:hAnsi="Times New Roman" w:cs="Times New Roman"/>
          <w:sz w:val="24"/>
          <w:szCs w:val="24"/>
        </w:rPr>
        <w:t xml:space="preserve"> (preventīvie pasākumi, atbalsts un palīdzība cilvēku tirdzniecības upuriem, izmeklēšana un kriminālvajāšana, starpinstitūciju sadarbība),</w:t>
      </w:r>
      <w:r w:rsidRPr="004B6C2E">
        <w:rPr>
          <w:rFonts w:ascii="Times New Roman" w:hAnsi="Times New Roman" w:cs="Times New Roman"/>
          <w:sz w:val="24"/>
          <w:szCs w:val="24"/>
        </w:rPr>
        <w:t xml:space="preserve"> vienlaikus </w:t>
      </w:r>
      <w:r w:rsidR="002700F1" w:rsidRPr="004B6C2E">
        <w:rPr>
          <w:rFonts w:ascii="Times New Roman" w:hAnsi="Times New Roman" w:cs="Times New Roman"/>
          <w:sz w:val="24"/>
          <w:szCs w:val="24"/>
        </w:rPr>
        <w:t>izsakot vairākas rekomendācijas, tostarp:</w:t>
      </w:r>
    </w:p>
    <w:p w:rsidR="002700F1" w:rsidRPr="004B6C2E" w:rsidRDefault="002700F1" w:rsidP="002700F1">
      <w:pPr>
        <w:pStyle w:val="ListParagraph"/>
        <w:numPr>
          <w:ilvl w:val="0"/>
          <w:numId w:val="1"/>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īstenot pasākumus, lai labāk identificētu cilvēku tirdzniecības upurus trešo valstu valstspiederīgo vidū, kuri ir patvēruma meklētāji un personas, kuras ievietotas aizturēto ārvalstnieku izmitināšanas centros, kā arī upurus, kuri pakļauti darbaspēka ekspluatācijai.</w:t>
      </w:r>
    </w:p>
    <w:p w:rsidR="002700F1" w:rsidRPr="004B6C2E" w:rsidRDefault="002700F1" w:rsidP="002700F1">
      <w:pPr>
        <w:pStyle w:val="ListParagraph"/>
        <w:numPr>
          <w:ilvl w:val="0"/>
          <w:numId w:val="1"/>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nodrošināt uzmanību bērnu jautājumiem, īpaši bērniem, kas tiek izmantoti prostitūcijā, nepavadītajiem nepilngadīgajiem un bērniem-migrantiem. Tiek uzsvērta nepieciešamība nodrošināt bērniem – cilvēku tirdzniecības upuriem atbilstošus pakalpojumus, izmitināšanu, pieeju izglītībai un profesionālajām mācībām. Tiek norādīts, ka ir jāīsteno pasākumi, lai nepieļautu bērnu aizturēšanu imigrācijas nolūkos, un jāmeklē citas alternatīvas iespējas aizturēšanai, ievērojot bērna labākās intereses.</w:t>
      </w:r>
    </w:p>
    <w:p w:rsidR="002700F1" w:rsidRPr="004B6C2E" w:rsidRDefault="002700F1" w:rsidP="002700F1">
      <w:pPr>
        <w:pStyle w:val="ListParagraph"/>
        <w:numPr>
          <w:ilvl w:val="0"/>
          <w:numId w:val="1"/>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veicināt un garantēt pieeju valsts kompensāciju sistēmai, informēt upurus un izglītot tiesībsargājošo iestāžu, prokuratūru un tiesu sistēmas amatpersonas.</w:t>
      </w:r>
    </w:p>
    <w:p w:rsidR="00935E7F" w:rsidRPr="004B6C2E" w:rsidRDefault="00B213F1" w:rsidP="00B213F1">
      <w:pPr>
        <w:pStyle w:val="ListParagraph"/>
        <w:spacing w:after="0" w:line="240" w:lineRule="auto"/>
        <w:ind w:left="0" w:firstLine="360"/>
        <w:jc w:val="both"/>
        <w:rPr>
          <w:rFonts w:ascii="Times New Roman" w:hAnsi="Times New Roman" w:cs="Times New Roman"/>
          <w:sz w:val="24"/>
          <w:szCs w:val="24"/>
        </w:rPr>
      </w:pPr>
      <w:r w:rsidRPr="004B6C2E">
        <w:rPr>
          <w:rFonts w:ascii="Times New Roman" w:hAnsi="Times New Roman" w:cs="Times New Roman"/>
          <w:sz w:val="24"/>
          <w:szCs w:val="24"/>
        </w:rPr>
        <w:t xml:space="preserve">Pārskata periodā nodrošināta informācijas par cilvēku tirdzniecības apkarošanu Latvijā sniegšana Amerikas Savienoto Valstu Valsts departamenta ikgadējo ziņojumu par cilvēku tirdzniecības apkarošanu pasaules valstīs sagatavošanai. </w:t>
      </w:r>
      <w:r w:rsidR="0062716E" w:rsidRPr="004B6C2E">
        <w:rPr>
          <w:rFonts w:ascii="Times New Roman" w:hAnsi="Times New Roman" w:cs="Times New Roman"/>
          <w:sz w:val="24"/>
          <w:szCs w:val="24"/>
        </w:rPr>
        <w:t xml:space="preserve">Latvijas valdības centieni apkarot </w:t>
      </w:r>
      <w:r w:rsidR="0062716E" w:rsidRPr="004B6C2E">
        <w:rPr>
          <w:rFonts w:ascii="Times New Roman" w:hAnsi="Times New Roman" w:cs="Times New Roman"/>
          <w:sz w:val="24"/>
          <w:szCs w:val="24"/>
        </w:rPr>
        <w:lastRenderedPageBreak/>
        <w:t>cilvēku tirdzniecību novērtēti atbilstoši 2.līmenim, kas nozīmē, ka valdība pilnībā neizpilda minimālos standartus</w:t>
      </w:r>
      <w:r w:rsidR="0062716E" w:rsidRPr="004B6C2E">
        <w:rPr>
          <w:rStyle w:val="FootnoteReference"/>
          <w:rFonts w:ascii="Times New Roman" w:hAnsi="Times New Roman" w:cs="Times New Roman"/>
          <w:sz w:val="24"/>
          <w:szCs w:val="24"/>
        </w:rPr>
        <w:footnoteReference w:id="4"/>
      </w:r>
      <w:r w:rsidR="0062716E" w:rsidRPr="004B6C2E">
        <w:rPr>
          <w:rFonts w:ascii="Times New Roman" w:hAnsi="Times New Roman" w:cs="Times New Roman"/>
          <w:sz w:val="24"/>
          <w:szCs w:val="24"/>
        </w:rPr>
        <w:t>, lai apkarotu cilvēku tirdzniecību, tomēr tā pieliek ievērojamas pūles, lai tos sasniegtu.</w:t>
      </w:r>
    </w:p>
    <w:p w:rsidR="00D8278A" w:rsidRPr="004B6C2E" w:rsidRDefault="00D8278A" w:rsidP="00002D75">
      <w:pPr>
        <w:pStyle w:val="ListParagraph"/>
        <w:spacing w:after="0" w:line="240" w:lineRule="auto"/>
        <w:ind w:left="426"/>
        <w:jc w:val="both"/>
        <w:rPr>
          <w:rFonts w:ascii="Times New Roman" w:hAnsi="Times New Roman" w:cs="Times New Roman"/>
          <w:sz w:val="24"/>
          <w:szCs w:val="24"/>
        </w:rPr>
      </w:pPr>
    </w:p>
    <w:p w:rsidR="00195324" w:rsidRPr="004B6C2E" w:rsidRDefault="00AF7822" w:rsidP="00AF7822">
      <w:pPr>
        <w:pStyle w:val="ListParagraph"/>
        <w:spacing w:after="0" w:line="240" w:lineRule="auto"/>
        <w:ind w:left="0" w:firstLine="709"/>
        <w:jc w:val="both"/>
        <w:rPr>
          <w:rFonts w:ascii="Times New Roman" w:hAnsi="Times New Roman" w:cs="Times New Roman"/>
          <w:sz w:val="24"/>
          <w:szCs w:val="24"/>
        </w:rPr>
      </w:pPr>
      <w:r w:rsidRPr="004B6C2E">
        <w:rPr>
          <w:rFonts w:ascii="Times New Roman" w:hAnsi="Times New Roman" w:cs="Times New Roman"/>
          <w:sz w:val="24"/>
          <w:szCs w:val="24"/>
        </w:rPr>
        <w:t>Lai kritiski un vienlaikus objektīvi izvērtētu situāciju valstī cilvēku tirdzniecī</w:t>
      </w:r>
      <w:r w:rsidR="00B248B3" w:rsidRPr="004B6C2E">
        <w:rPr>
          <w:rFonts w:ascii="Times New Roman" w:hAnsi="Times New Roman" w:cs="Times New Roman"/>
          <w:sz w:val="24"/>
          <w:szCs w:val="24"/>
        </w:rPr>
        <w:t xml:space="preserve">bas novēršanas jomā, nepietiek ar starptautisko novērtēšanas mehānismu vērtējumu, secinājumiem un rekomendācijām. Būtiski ir </w:t>
      </w:r>
      <w:r w:rsidRPr="004B6C2E">
        <w:rPr>
          <w:rFonts w:ascii="Times New Roman" w:hAnsi="Times New Roman" w:cs="Times New Roman"/>
          <w:sz w:val="24"/>
          <w:szCs w:val="24"/>
        </w:rPr>
        <w:t>nodroš</w:t>
      </w:r>
      <w:r w:rsidR="00B248B3" w:rsidRPr="004B6C2E">
        <w:rPr>
          <w:rFonts w:ascii="Times New Roman" w:hAnsi="Times New Roman" w:cs="Times New Roman"/>
          <w:sz w:val="24"/>
          <w:szCs w:val="24"/>
        </w:rPr>
        <w:t>ināt regulāru pētniecisko darbu, jo</w:t>
      </w:r>
      <w:r w:rsidRPr="004B6C2E">
        <w:rPr>
          <w:rFonts w:ascii="Times New Roman" w:hAnsi="Times New Roman" w:cs="Times New Roman"/>
          <w:sz w:val="24"/>
          <w:szCs w:val="24"/>
        </w:rPr>
        <w:t xml:space="preserve"> </w:t>
      </w:r>
      <w:r w:rsidR="00B248B3" w:rsidRPr="004B6C2E">
        <w:rPr>
          <w:rFonts w:ascii="Times New Roman" w:hAnsi="Times New Roman" w:cs="Times New Roman"/>
          <w:sz w:val="24"/>
          <w:szCs w:val="24"/>
        </w:rPr>
        <w:t>detalizēti valsts ietvaros veiktie p</w:t>
      </w:r>
      <w:r w:rsidR="00515035" w:rsidRPr="004B6C2E">
        <w:rPr>
          <w:rFonts w:ascii="Times New Roman" w:hAnsi="Times New Roman" w:cs="Times New Roman"/>
          <w:sz w:val="24"/>
          <w:szCs w:val="24"/>
        </w:rPr>
        <w:t>ētījumi nodrošina ne tikai situācijas aprakstu un izvērtējumu, bet arī nodrošina kvalitatīvus secinājumus un rekomendācijas nepie</w:t>
      </w:r>
      <w:r w:rsidR="00543091" w:rsidRPr="004B6C2E">
        <w:rPr>
          <w:rFonts w:ascii="Times New Roman" w:hAnsi="Times New Roman" w:cs="Times New Roman"/>
          <w:sz w:val="24"/>
          <w:szCs w:val="24"/>
        </w:rPr>
        <w:t>c</w:t>
      </w:r>
      <w:r w:rsidR="00515035" w:rsidRPr="004B6C2E">
        <w:rPr>
          <w:rFonts w:ascii="Times New Roman" w:hAnsi="Times New Roman" w:cs="Times New Roman"/>
          <w:sz w:val="24"/>
          <w:szCs w:val="24"/>
        </w:rPr>
        <w:t xml:space="preserve">iešamajiem uzlabojumiem. </w:t>
      </w:r>
      <w:r w:rsidRPr="004B6C2E">
        <w:rPr>
          <w:rFonts w:ascii="Times New Roman" w:hAnsi="Times New Roman" w:cs="Times New Roman"/>
          <w:sz w:val="24"/>
          <w:szCs w:val="24"/>
        </w:rPr>
        <w:t>Pamatnostādnēs pl</w:t>
      </w:r>
      <w:r w:rsidR="00515035" w:rsidRPr="004B6C2E">
        <w:rPr>
          <w:rFonts w:ascii="Times New Roman" w:hAnsi="Times New Roman" w:cs="Times New Roman"/>
          <w:sz w:val="24"/>
          <w:szCs w:val="24"/>
        </w:rPr>
        <w:t>ānotā</w:t>
      </w:r>
      <w:r w:rsidRPr="004B6C2E">
        <w:rPr>
          <w:rFonts w:ascii="Times New Roman" w:hAnsi="Times New Roman" w:cs="Times New Roman"/>
          <w:sz w:val="24"/>
          <w:szCs w:val="24"/>
        </w:rPr>
        <w:t xml:space="preserve"> pētī</w:t>
      </w:r>
      <w:r w:rsidR="00515035" w:rsidRPr="004B6C2E">
        <w:rPr>
          <w:rFonts w:ascii="Times New Roman" w:hAnsi="Times New Roman" w:cs="Times New Roman"/>
          <w:sz w:val="24"/>
          <w:szCs w:val="24"/>
        </w:rPr>
        <w:t>juma</w:t>
      </w:r>
      <w:r w:rsidRPr="004B6C2E">
        <w:rPr>
          <w:rFonts w:ascii="Times New Roman" w:hAnsi="Times New Roman" w:cs="Times New Roman"/>
          <w:sz w:val="24"/>
          <w:szCs w:val="24"/>
        </w:rPr>
        <w:t xml:space="preserve"> par sabiedrības izpratni par cilvēku tirdzniecību, tās riskiem, draudiem un sekām, tostarp sociālās vi</w:t>
      </w:r>
      <w:r w:rsidR="00515035" w:rsidRPr="004B6C2E">
        <w:rPr>
          <w:rFonts w:ascii="Times New Roman" w:hAnsi="Times New Roman" w:cs="Times New Roman"/>
          <w:sz w:val="24"/>
          <w:szCs w:val="24"/>
        </w:rPr>
        <w:t>d</w:t>
      </w:r>
      <w:r w:rsidRPr="004B6C2E">
        <w:rPr>
          <w:rFonts w:ascii="Times New Roman" w:hAnsi="Times New Roman" w:cs="Times New Roman"/>
          <w:sz w:val="24"/>
          <w:szCs w:val="24"/>
        </w:rPr>
        <w:t>es ietekmi uz bērnu tirdzniec</w:t>
      </w:r>
      <w:r w:rsidR="00515035" w:rsidRPr="004B6C2E">
        <w:rPr>
          <w:rFonts w:ascii="Times New Roman" w:hAnsi="Times New Roman" w:cs="Times New Roman"/>
          <w:sz w:val="24"/>
          <w:szCs w:val="24"/>
        </w:rPr>
        <w:t>ības riskiem veikšanai finansējums netika pieš</w:t>
      </w:r>
      <w:r w:rsidR="00774C58" w:rsidRPr="004B6C2E">
        <w:rPr>
          <w:rFonts w:ascii="Times New Roman" w:hAnsi="Times New Roman" w:cs="Times New Roman"/>
          <w:sz w:val="24"/>
          <w:szCs w:val="24"/>
        </w:rPr>
        <w:t xml:space="preserve">ķirts, taču pārskata periodā, starptautisku projektu ietvaros tika izstrādāts pētījums, kas nodrošina </w:t>
      </w:r>
      <w:r w:rsidR="004B6C2E" w:rsidRPr="004B6C2E">
        <w:rPr>
          <w:rFonts w:ascii="Times New Roman" w:hAnsi="Times New Roman" w:cs="Times New Roman"/>
          <w:sz w:val="24"/>
          <w:szCs w:val="24"/>
        </w:rPr>
        <w:t>visaptverošu</w:t>
      </w:r>
      <w:r w:rsidR="00774C58" w:rsidRPr="004B6C2E">
        <w:rPr>
          <w:rFonts w:ascii="Times New Roman" w:hAnsi="Times New Roman" w:cs="Times New Roman"/>
          <w:sz w:val="24"/>
          <w:szCs w:val="24"/>
        </w:rPr>
        <w:t xml:space="preserve"> redzējumu par apstākļiem, kas ietekmē sieviešu nonākšanu prostitūcijā, kā meitenes un sievietes tiek vervētas prostitūcijai Latvijā un seksuālajai ekspluatācijai ārvalstīs, un pētījums, kas veido izpratni par cilv</w:t>
      </w:r>
      <w:r w:rsidR="00543091" w:rsidRPr="004B6C2E">
        <w:rPr>
          <w:rFonts w:ascii="Times New Roman" w:hAnsi="Times New Roman" w:cs="Times New Roman"/>
          <w:sz w:val="24"/>
          <w:szCs w:val="24"/>
        </w:rPr>
        <w:t>ēku t</w:t>
      </w:r>
      <w:r w:rsidR="00774C58" w:rsidRPr="004B6C2E">
        <w:rPr>
          <w:rFonts w:ascii="Times New Roman" w:hAnsi="Times New Roman" w:cs="Times New Roman"/>
          <w:sz w:val="24"/>
          <w:szCs w:val="24"/>
        </w:rPr>
        <w:t>i</w:t>
      </w:r>
      <w:r w:rsidR="00543091" w:rsidRPr="004B6C2E">
        <w:rPr>
          <w:rFonts w:ascii="Times New Roman" w:hAnsi="Times New Roman" w:cs="Times New Roman"/>
          <w:sz w:val="24"/>
          <w:szCs w:val="24"/>
        </w:rPr>
        <w:t>r</w:t>
      </w:r>
      <w:r w:rsidR="00774C58" w:rsidRPr="004B6C2E">
        <w:rPr>
          <w:rFonts w:ascii="Times New Roman" w:hAnsi="Times New Roman" w:cs="Times New Roman"/>
          <w:sz w:val="24"/>
          <w:szCs w:val="24"/>
        </w:rPr>
        <w:t>dzniecību ar mē</w:t>
      </w:r>
      <w:r w:rsidR="00543091" w:rsidRPr="004B6C2E">
        <w:rPr>
          <w:rFonts w:ascii="Times New Roman" w:hAnsi="Times New Roman" w:cs="Times New Roman"/>
          <w:sz w:val="24"/>
          <w:szCs w:val="24"/>
        </w:rPr>
        <w:t>rķ</w:t>
      </w:r>
      <w:r w:rsidR="00774C58" w:rsidRPr="004B6C2E">
        <w:rPr>
          <w:rFonts w:ascii="Times New Roman" w:hAnsi="Times New Roman" w:cs="Times New Roman"/>
          <w:sz w:val="24"/>
          <w:szCs w:val="24"/>
        </w:rPr>
        <w:t>i noslēgt fiktīvas laulības.</w:t>
      </w:r>
    </w:p>
    <w:p w:rsidR="00321FFF" w:rsidRPr="004B6C2E" w:rsidRDefault="00321FFF" w:rsidP="00002D75">
      <w:pPr>
        <w:pStyle w:val="ListParagraph"/>
        <w:spacing w:after="0" w:line="240" w:lineRule="auto"/>
        <w:ind w:left="426"/>
        <w:jc w:val="both"/>
        <w:rPr>
          <w:rFonts w:ascii="Times New Roman" w:hAnsi="Times New Roman" w:cs="Times New Roman"/>
          <w:sz w:val="24"/>
          <w:szCs w:val="24"/>
        </w:rPr>
      </w:pPr>
    </w:p>
    <w:p w:rsidR="00321FFF" w:rsidRPr="004B6C2E" w:rsidRDefault="00321FFF" w:rsidP="00321FFF">
      <w:pPr>
        <w:pStyle w:val="ListParagraph"/>
        <w:spacing w:after="0" w:line="240" w:lineRule="auto"/>
        <w:ind w:left="426"/>
        <w:jc w:val="both"/>
        <w:rPr>
          <w:rFonts w:ascii="Times New Roman" w:hAnsi="Times New Roman" w:cs="Times New Roman"/>
          <w:b/>
          <w:sz w:val="24"/>
          <w:szCs w:val="24"/>
        </w:rPr>
      </w:pPr>
      <w:r w:rsidRPr="004B6C2E">
        <w:rPr>
          <w:rFonts w:ascii="Times New Roman" w:hAnsi="Times New Roman" w:cs="Times New Roman"/>
          <w:b/>
          <w:sz w:val="24"/>
          <w:szCs w:val="24"/>
        </w:rPr>
        <w:t>SECINĀJUMI:</w:t>
      </w:r>
    </w:p>
    <w:p w:rsidR="00321FFF" w:rsidRPr="004B6C2E" w:rsidRDefault="00321FFF" w:rsidP="00321FFF">
      <w:pPr>
        <w:pStyle w:val="ListParagraph"/>
        <w:numPr>
          <w:ilvl w:val="0"/>
          <w:numId w:val="10"/>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Iekšlietu ministrija īsteno valsts politikas cilvēku tirdzniecības novēršanai īstenošanas koordinēšanu atb</w:t>
      </w:r>
      <w:r w:rsidR="00F1677F" w:rsidRPr="004B6C2E">
        <w:rPr>
          <w:rFonts w:ascii="Times New Roman" w:hAnsi="Times New Roman" w:cs="Times New Roman"/>
          <w:sz w:val="24"/>
          <w:szCs w:val="24"/>
        </w:rPr>
        <w:t>ilstoši tai dotajiem uzdevumiem, nodrošinot efektīvu sadarbību un informācijas apmaiņu ar sadarbības partneriem nacionālā, reģionālā un starptautiskā līmenī, vienlaikus pārst</w:t>
      </w:r>
      <w:r w:rsidR="00610BB2" w:rsidRPr="004B6C2E">
        <w:rPr>
          <w:rFonts w:ascii="Times New Roman" w:hAnsi="Times New Roman" w:cs="Times New Roman"/>
          <w:sz w:val="24"/>
          <w:szCs w:val="24"/>
        </w:rPr>
        <w:t>āvot valsts intereses cilvēku t</w:t>
      </w:r>
      <w:r w:rsidR="00F1677F" w:rsidRPr="004B6C2E">
        <w:rPr>
          <w:rFonts w:ascii="Times New Roman" w:hAnsi="Times New Roman" w:cs="Times New Roman"/>
          <w:sz w:val="24"/>
          <w:szCs w:val="24"/>
        </w:rPr>
        <w:t>i</w:t>
      </w:r>
      <w:r w:rsidR="00610BB2" w:rsidRPr="004B6C2E">
        <w:rPr>
          <w:rFonts w:ascii="Times New Roman" w:hAnsi="Times New Roman" w:cs="Times New Roman"/>
          <w:sz w:val="24"/>
          <w:szCs w:val="24"/>
        </w:rPr>
        <w:t>r</w:t>
      </w:r>
      <w:r w:rsidR="00F1677F" w:rsidRPr="004B6C2E">
        <w:rPr>
          <w:rFonts w:ascii="Times New Roman" w:hAnsi="Times New Roman" w:cs="Times New Roman"/>
          <w:sz w:val="24"/>
          <w:szCs w:val="24"/>
        </w:rPr>
        <w:t>dzniecības novēršanas jomā dažādās starptautiskās sadarbības platformās.</w:t>
      </w:r>
    </w:p>
    <w:p w:rsidR="00321FFF" w:rsidRPr="004B6C2E" w:rsidRDefault="00321FFF" w:rsidP="00321FFF">
      <w:pPr>
        <w:pStyle w:val="ListParagraph"/>
        <w:numPr>
          <w:ilvl w:val="0"/>
          <w:numId w:val="10"/>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Starpinstitūciju sadarbība un informācijas apmaiņa par dažādiem cilvēku tirdzniecības novēršanas un apkarošanas jautājumiem valsts līmenī tiek nodrošināta un pilnveidota, taču bažas rada starpinstitūciju sadarbības un izpratnes trūkums par šādas sadarbības nepieciešamību pašvaldībās.</w:t>
      </w:r>
      <w:r w:rsidR="00810AF4" w:rsidRPr="004B6C2E">
        <w:rPr>
          <w:rFonts w:ascii="Times New Roman" w:hAnsi="Times New Roman" w:cs="Times New Roman"/>
          <w:sz w:val="24"/>
          <w:szCs w:val="24"/>
        </w:rPr>
        <w:t xml:space="preserve"> Atzinīgi tiek novērtēta Latvijas Pašvaldību savienības </w:t>
      </w:r>
      <w:r w:rsidR="000A0FD2" w:rsidRPr="004B6C2E">
        <w:rPr>
          <w:rFonts w:ascii="Times New Roman" w:hAnsi="Times New Roman" w:cs="Times New Roman"/>
          <w:sz w:val="24"/>
          <w:szCs w:val="24"/>
        </w:rPr>
        <w:t>i</w:t>
      </w:r>
      <w:r w:rsidR="00F61749" w:rsidRPr="004B6C2E">
        <w:rPr>
          <w:rFonts w:ascii="Times New Roman" w:hAnsi="Times New Roman" w:cs="Times New Roman"/>
          <w:sz w:val="24"/>
          <w:szCs w:val="24"/>
        </w:rPr>
        <w:t>n</w:t>
      </w:r>
      <w:r w:rsidR="000A0FD2" w:rsidRPr="004B6C2E">
        <w:rPr>
          <w:rFonts w:ascii="Times New Roman" w:hAnsi="Times New Roman" w:cs="Times New Roman"/>
          <w:sz w:val="24"/>
          <w:szCs w:val="24"/>
        </w:rPr>
        <w:t xml:space="preserve">iciatīva un </w:t>
      </w:r>
      <w:r w:rsidR="00F1677F" w:rsidRPr="004B6C2E">
        <w:rPr>
          <w:rFonts w:ascii="Times New Roman" w:hAnsi="Times New Roman" w:cs="Times New Roman"/>
          <w:sz w:val="24"/>
          <w:szCs w:val="24"/>
        </w:rPr>
        <w:t xml:space="preserve">līdzdalība informācijas iegūšanā un apkopošanā </w:t>
      </w:r>
      <w:r w:rsidR="00F61749" w:rsidRPr="004B6C2E">
        <w:rPr>
          <w:rFonts w:ascii="Times New Roman" w:hAnsi="Times New Roman" w:cs="Times New Roman"/>
          <w:sz w:val="24"/>
          <w:szCs w:val="24"/>
        </w:rPr>
        <w:t xml:space="preserve">par </w:t>
      </w:r>
      <w:r w:rsidR="00F1677F" w:rsidRPr="004B6C2E">
        <w:rPr>
          <w:rFonts w:ascii="Times New Roman" w:hAnsi="Times New Roman" w:cs="Times New Roman"/>
          <w:sz w:val="24"/>
          <w:szCs w:val="24"/>
        </w:rPr>
        <w:t>cilv</w:t>
      </w:r>
      <w:r w:rsidR="00D942D6" w:rsidRPr="004B6C2E">
        <w:rPr>
          <w:rFonts w:ascii="Times New Roman" w:hAnsi="Times New Roman" w:cs="Times New Roman"/>
          <w:sz w:val="24"/>
          <w:szCs w:val="24"/>
        </w:rPr>
        <w:t>ēku t</w:t>
      </w:r>
      <w:r w:rsidR="00F1677F" w:rsidRPr="004B6C2E">
        <w:rPr>
          <w:rFonts w:ascii="Times New Roman" w:hAnsi="Times New Roman" w:cs="Times New Roman"/>
          <w:sz w:val="24"/>
          <w:szCs w:val="24"/>
        </w:rPr>
        <w:t>i</w:t>
      </w:r>
      <w:r w:rsidR="00D942D6" w:rsidRPr="004B6C2E">
        <w:rPr>
          <w:rFonts w:ascii="Times New Roman" w:hAnsi="Times New Roman" w:cs="Times New Roman"/>
          <w:sz w:val="24"/>
          <w:szCs w:val="24"/>
        </w:rPr>
        <w:t>r</w:t>
      </w:r>
      <w:r w:rsidR="00F1677F" w:rsidRPr="004B6C2E">
        <w:rPr>
          <w:rFonts w:ascii="Times New Roman" w:hAnsi="Times New Roman" w:cs="Times New Roman"/>
          <w:sz w:val="24"/>
          <w:szCs w:val="24"/>
        </w:rPr>
        <w:t>dzniecības novēr</w:t>
      </w:r>
      <w:r w:rsidR="008C4580" w:rsidRPr="004B6C2E">
        <w:rPr>
          <w:rFonts w:ascii="Times New Roman" w:hAnsi="Times New Roman" w:cs="Times New Roman"/>
          <w:sz w:val="24"/>
          <w:szCs w:val="24"/>
        </w:rPr>
        <w:t>šana</w:t>
      </w:r>
      <w:r w:rsidR="00F1677F" w:rsidRPr="004B6C2E">
        <w:rPr>
          <w:rFonts w:ascii="Times New Roman" w:hAnsi="Times New Roman" w:cs="Times New Roman"/>
          <w:sz w:val="24"/>
          <w:szCs w:val="24"/>
        </w:rPr>
        <w:t>s</w:t>
      </w:r>
      <w:r w:rsidR="008C4580" w:rsidRPr="004B6C2E">
        <w:rPr>
          <w:rFonts w:ascii="Times New Roman" w:hAnsi="Times New Roman" w:cs="Times New Roman"/>
          <w:sz w:val="24"/>
          <w:szCs w:val="24"/>
        </w:rPr>
        <w:t xml:space="preserve"> </w:t>
      </w:r>
      <w:r w:rsidR="00F61749" w:rsidRPr="004B6C2E">
        <w:rPr>
          <w:rFonts w:ascii="Times New Roman" w:hAnsi="Times New Roman" w:cs="Times New Roman"/>
          <w:sz w:val="24"/>
          <w:szCs w:val="24"/>
        </w:rPr>
        <w:t xml:space="preserve">aktivitātēm </w:t>
      </w:r>
      <w:r w:rsidR="00F1677F" w:rsidRPr="004B6C2E">
        <w:rPr>
          <w:rFonts w:ascii="Times New Roman" w:hAnsi="Times New Roman" w:cs="Times New Roman"/>
          <w:sz w:val="24"/>
          <w:szCs w:val="24"/>
        </w:rPr>
        <w:t>Latvijas pašvaldībās.</w:t>
      </w:r>
    </w:p>
    <w:p w:rsidR="00520957" w:rsidRPr="004B6C2E" w:rsidRDefault="00520957" w:rsidP="00321FFF">
      <w:pPr>
        <w:pStyle w:val="ListParagraph"/>
        <w:numPr>
          <w:ilvl w:val="0"/>
          <w:numId w:val="10"/>
        </w:num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Pamatnostādnēs konstatētā problēma – trūkst regulāru un salīdzināmu pētījumos iegūstamu datu, kas nodrošinātu uz pierādījumiem balstītus secinājumus un rekomendācijas cilvēku tirdzniecība</w:t>
      </w:r>
      <w:r w:rsidR="004B6C2E">
        <w:rPr>
          <w:rFonts w:ascii="Times New Roman" w:hAnsi="Times New Roman" w:cs="Times New Roman"/>
          <w:sz w:val="24"/>
          <w:szCs w:val="24"/>
        </w:rPr>
        <w:t>s novēršana</w:t>
      </w:r>
      <w:r w:rsidRPr="004B6C2E">
        <w:rPr>
          <w:rFonts w:ascii="Times New Roman" w:hAnsi="Times New Roman" w:cs="Times New Roman"/>
          <w:sz w:val="24"/>
          <w:szCs w:val="24"/>
        </w:rPr>
        <w:t>s</w:t>
      </w:r>
      <w:r w:rsidR="004B6C2E">
        <w:rPr>
          <w:rFonts w:ascii="Times New Roman" w:hAnsi="Times New Roman" w:cs="Times New Roman"/>
          <w:sz w:val="24"/>
          <w:szCs w:val="24"/>
        </w:rPr>
        <w:t xml:space="preserve"> </w:t>
      </w:r>
      <w:r w:rsidRPr="004B6C2E">
        <w:rPr>
          <w:rFonts w:ascii="Times New Roman" w:hAnsi="Times New Roman" w:cs="Times New Roman"/>
          <w:sz w:val="24"/>
          <w:szCs w:val="24"/>
        </w:rPr>
        <w:t>politikas pilnveidošanai – nav atrisināta pilnībā, jo nav iespēju iegūt pētījumu veikšanai nepieciešamo finansējumu. Daļēji šī problēma tiek risināta, veicot pētījumus starptautisku projektu ietvaros, kas galvenokārt tiek līdzfinansēta no starptautiskām finanšu programm</w:t>
      </w:r>
      <w:r w:rsidR="00E93B3F" w:rsidRPr="004B6C2E">
        <w:rPr>
          <w:rFonts w:ascii="Times New Roman" w:hAnsi="Times New Roman" w:cs="Times New Roman"/>
          <w:sz w:val="24"/>
          <w:szCs w:val="24"/>
        </w:rPr>
        <w:t>ām, daļēji līdzfina</w:t>
      </w:r>
      <w:r w:rsidR="00610BB2" w:rsidRPr="004B6C2E">
        <w:rPr>
          <w:rFonts w:ascii="Times New Roman" w:hAnsi="Times New Roman" w:cs="Times New Roman"/>
          <w:sz w:val="24"/>
          <w:szCs w:val="24"/>
        </w:rPr>
        <w:t>ns</w:t>
      </w:r>
      <w:r w:rsidR="00E93B3F" w:rsidRPr="004B6C2E">
        <w:rPr>
          <w:rFonts w:ascii="Times New Roman" w:hAnsi="Times New Roman" w:cs="Times New Roman"/>
          <w:sz w:val="24"/>
          <w:szCs w:val="24"/>
        </w:rPr>
        <w:t>ējums tiek nodrošināts arī no valsts budžeta.</w:t>
      </w:r>
    </w:p>
    <w:p w:rsidR="0040622E" w:rsidRPr="004B6C2E" w:rsidRDefault="0040622E">
      <w:pPr>
        <w:rPr>
          <w:rFonts w:ascii="Times New Roman" w:hAnsi="Times New Roman" w:cs="Times New Roman"/>
          <w:sz w:val="24"/>
          <w:szCs w:val="24"/>
        </w:rPr>
      </w:pPr>
      <w:r w:rsidRPr="004B6C2E">
        <w:rPr>
          <w:rFonts w:ascii="Times New Roman" w:hAnsi="Times New Roman" w:cs="Times New Roman"/>
          <w:sz w:val="24"/>
          <w:szCs w:val="24"/>
        </w:rPr>
        <w:br w:type="page"/>
      </w:r>
    </w:p>
    <w:p w:rsidR="00D61DC9" w:rsidRPr="004B6C2E" w:rsidRDefault="0040622E" w:rsidP="0040622E">
      <w:pPr>
        <w:spacing w:after="0" w:line="240" w:lineRule="auto"/>
        <w:jc w:val="center"/>
        <w:rPr>
          <w:rFonts w:ascii="Times New Roman" w:hAnsi="Times New Roman" w:cs="Times New Roman"/>
          <w:b/>
          <w:sz w:val="24"/>
          <w:szCs w:val="24"/>
        </w:rPr>
      </w:pPr>
      <w:r w:rsidRPr="004B6C2E">
        <w:rPr>
          <w:rFonts w:ascii="Times New Roman" w:hAnsi="Times New Roman" w:cs="Times New Roman"/>
          <w:b/>
          <w:sz w:val="24"/>
          <w:szCs w:val="24"/>
        </w:rPr>
        <w:lastRenderedPageBreak/>
        <w:t>SECIN</w:t>
      </w:r>
      <w:r w:rsidR="000937D1" w:rsidRPr="004B6C2E">
        <w:rPr>
          <w:rFonts w:ascii="Times New Roman" w:hAnsi="Times New Roman" w:cs="Times New Roman"/>
          <w:b/>
          <w:sz w:val="24"/>
          <w:szCs w:val="24"/>
        </w:rPr>
        <w:t>ĀJUMI</w:t>
      </w:r>
    </w:p>
    <w:p w:rsidR="0040622E" w:rsidRPr="004B6C2E" w:rsidRDefault="0040622E" w:rsidP="009B3483">
      <w:pPr>
        <w:spacing w:after="0" w:line="240" w:lineRule="auto"/>
        <w:rPr>
          <w:rFonts w:ascii="Times New Roman" w:hAnsi="Times New Roman" w:cs="Times New Roman"/>
          <w:b/>
          <w:sz w:val="24"/>
          <w:szCs w:val="24"/>
        </w:rPr>
      </w:pPr>
    </w:p>
    <w:p w:rsidR="0040622E" w:rsidRPr="004B6C2E" w:rsidRDefault="0015727A" w:rsidP="00FC43C9">
      <w:pPr>
        <w:spacing w:after="0" w:line="240" w:lineRule="auto"/>
        <w:ind w:firstLine="720"/>
        <w:jc w:val="both"/>
        <w:rPr>
          <w:rFonts w:ascii="Times New Roman" w:hAnsi="Times New Roman" w:cs="Times New Roman"/>
          <w:sz w:val="24"/>
          <w:szCs w:val="24"/>
        </w:rPr>
      </w:pPr>
      <w:r w:rsidRPr="004B6C2E">
        <w:rPr>
          <w:rFonts w:ascii="Times New Roman" w:hAnsi="Times New Roman"/>
          <w:sz w:val="24"/>
          <w:szCs w:val="24"/>
        </w:rPr>
        <w:t>Ņemot vērā, ka cilvēku tirdzniecības novēršana un apkarošana balstās uz četriem būtiskiem pamatnosacījumiem – preventīvie pasākumi, atbalsts un palīdzība cilvēku tirdzniecības upuriem, izmeklēšana, kriminālvajāšana un vainīgo notiesāšana, starpinstitūciju sadarbība, p</w:t>
      </w:r>
      <w:r w:rsidR="009B3483" w:rsidRPr="004B6C2E">
        <w:rPr>
          <w:rFonts w:ascii="Times New Roman" w:hAnsi="Times New Roman"/>
          <w:sz w:val="24"/>
          <w:szCs w:val="24"/>
        </w:rPr>
        <w:t xml:space="preserve">amatnostādnēs izvirzītie mērķi </w:t>
      </w:r>
      <w:r w:rsidRPr="004B6C2E">
        <w:rPr>
          <w:rFonts w:ascii="Times New Roman" w:hAnsi="Times New Roman"/>
          <w:sz w:val="24"/>
          <w:szCs w:val="24"/>
        </w:rPr>
        <w:t xml:space="preserve">turpina </w:t>
      </w:r>
      <w:r w:rsidR="009B3483" w:rsidRPr="004B6C2E">
        <w:rPr>
          <w:rFonts w:ascii="Times New Roman" w:hAnsi="Times New Roman"/>
          <w:sz w:val="24"/>
          <w:szCs w:val="24"/>
        </w:rPr>
        <w:t>saglabā</w:t>
      </w:r>
      <w:r w:rsidRPr="004B6C2E">
        <w:rPr>
          <w:rFonts w:ascii="Times New Roman" w:hAnsi="Times New Roman"/>
          <w:sz w:val="24"/>
          <w:szCs w:val="24"/>
        </w:rPr>
        <w:t>t aktualitāti. Pamatnostādnēs</w:t>
      </w:r>
      <w:r w:rsidR="009B3483" w:rsidRPr="004B6C2E">
        <w:rPr>
          <w:rFonts w:ascii="Times New Roman" w:hAnsi="Times New Roman"/>
          <w:sz w:val="24"/>
          <w:szCs w:val="24"/>
        </w:rPr>
        <w:t xml:space="preserve"> noteiktie uzdevumi tiek īstenoti, tādējādi liecinot par efektīvu politikas ieviešanu. </w:t>
      </w:r>
      <w:r w:rsidR="00612636" w:rsidRPr="004B6C2E">
        <w:rPr>
          <w:rFonts w:ascii="Times New Roman" w:hAnsi="Times New Roman"/>
          <w:sz w:val="24"/>
          <w:szCs w:val="24"/>
        </w:rPr>
        <w:t xml:space="preserve">Sabiedrības informēšana, speciālistu izglītošana, valsts apmaksātās sociālās rehabilitācijas pakalpojumu un atbalsta pakalpojumu kriminālprocesā cilvēku tirdzniecības upuriem, noziedzīgo nodarījumu izmeklēšana, kriminālvajāšana un krimināllietu iztiesāšana, starpinstitūciju sadarbības nodrošināšana ir pastāvīgi īstenojami pamatnostādņu uzdevumi. </w:t>
      </w:r>
      <w:r w:rsidR="009B3483" w:rsidRPr="004B6C2E">
        <w:rPr>
          <w:rFonts w:ascii="Times New Roman" w:hAnsi="Times New Roman"/>
          <w:sz w:val="24"/>
          <w:szCs w:val="24"/>
        </w:rPr>
        <w:t>Tikai atsevišķos gadījumos noteiktie uzdevumi nav izpildīti vai ir izpildīti daļēji, piemēram,</w:t>
      </w:r>
      <w:r w:rsidRPr="004B6C2E">
        <w:rPr>
          <w:rFonts w:ascii="Times New Roman" w:hAnsi="Times New Roman"/>
          <w:sz w:val="24"/>
          <w:szCs w:val="24"/>
        </w:rPr>
        <w:t xml:space="preserve"> </w:t>
      </w:r>
      <w:r w:rsidR="00FC43C9" w:rsidRPr="004B6C2E">
        <w:rPr>
          <w:rFonts w:ascii="Times New Roman" w:hAnsi="Times New Roman"/>
          <w:sz w:val="24"/>
          <w:szCs w:val="24"/>
        </w:rPr>
        <w:t>nav nodrošināta atbalsta bērniem, kas cietuši no cilvēku tirdzniecības, tostarp izmitināšanas, vidēja termiņa un ilgtermiņa atbalsta programmas, kas pielāgotas bērnu vajadzībām, uzlabošanas izvērtē</w:t>
      </w:r>
      <w:r w:rsidR="00B82798" w:rsidRPr="004B6C2E">
        <w:rPr>
          <w:rFonts w:ascii="Times New Roman" w:hAnsi="Times New Roman"/>
          <w:sz w:val="24"/>
          <w:szCs w:val="24"/>
        </w:rPr>
        <w:t>šana, kā arī nav</w:t>
      </w:r>
      <w:r w:rsidR="00B82798" w:rsidRPr="004B6C2E">
        <w:t xml:space="preserve"> </w:t>
      </w:r>
      <w:r w:rsidR="00B82798" w:rsidRPr="004B6C2E">
        <w:rPr>
          <w:rFonts w:ascii="Times New Roman" w:hAnsi="Times New Roman"/>
          <w:sz w:val="24"/>
          <w:szCs w:val="24"/>
        </w:rPr>
        <w:t>izstrādātas vadlīnijas cilvēku tirdzniecības upuru risku novērtēšanai.</w:t>
      </w:r>
      <w:r w:rsidR="00AC7C6C">
        <w:rPr>
          <w:rFonts w:ascii="Times New Roman" w:hAnsi="Times New Roman"/>
          <w:sz w:val="24"/>
          <w:szCs w:val="24"/>
        </w:rPr>
        <w:t xml:space="preserve"> Atbildīgās institūcijas par konkrēto pamatnostādņu uzdevumu izpildi turpinās darbu pie šo uzdevumu izpildes.</w:t>
      </w:r>
    </w:p>
    <w:p w:rsidR="0040622E" w:rsidRPr="004B6C2E" w:rsidRDefault="0040622E" w:rsidP="0040622E">
      <w:pPr>
        <w:spacing w:after="0" w:line="240" w:lineRule="auto"/>
        <w:jc w:val="both"/>
        <w:rPr>
          <w:rFonts w:ascii="Times New Roman" w:hAnsi="Times New Roman" w:cs="Times New Roman"/>
          <w:sz w:val="24"/>
          <w:szCs w:val="24"/>
        </w:rPr>
      </w:pPr>
    </w:p>
    <w:p w:rsidR="00873AEE" w:rsidRPr="004B6C2E" w:rsidRDefault="00873AEE" w:rsidP="00873AEE">
      <w:pPr>
        <w:jc w:val="both"/>
        <w:rPr>
          <w:rFonts w:ascii="Times New Roman" w:hAnsi="Times New Roman" w:cs="Times New Roman"/>
          <w:sz w:val="24"/>
          <w:szCs w:val="24"/>
        </w:rPr>
      </w:pPr>
      <w:r w:rsidRPr="004B6C2E">
        <w:rPr>
          <w:rFonts w:ascii="Times New Roman" w:hAnsi="Times New Roman" w:cs="Times New Roman"/>
          <w:sz w:val="24"/>
          <w:szCs w:val="24"/>
        </w:rPr>
        <w:tab/>
        <w:t>Pamatnostādnēs iekļauto uzdevumu īstenošana tiek nodrošināta iestādēm piešķirto budžeta līdzekļu</w:t>
      </w:r>
      <w:r w:rsidR="00BF5B5D" w:rsidRPr="004B6C2E">
        <w:rPr>
          <w:rFonts w:ascii="Times New Roman" w:hAnsi="Times New Roman" w:cs="Times New Roman"/>
          <w:sz w:val="24"/>
          <w:szCs w:val="24"/>
        </w:rPr>
        <w:t xml:space="preserve"> ietvaros, un piesaistot līdzfinansējumu no starptautiskām finansējuma programmām projektu īstenošanai</w:t>
      </w:r>
      <w:r w:rsidRPr="004B6C2E">
        <w:rPr>
          <w:rFonts w:ascii="Times New Roman" w:hAnsi="Times New Roman" w:cs="Times New Roman"/>
          <w:sz w:val="24"/>
          <w:szCs w:val="24"/>
        </w:rPr>
        <w:t xml:space="preserve">. Papildu finanšu līdzekļi atsevišķu pamatnostādnēs iekļauto uzdevumu </w:t>
      </w:r>
      <w:r w:rsidR="00D563E0" w:rsidRPr="004B6C2E">
        <w:rPr>
          <w:rFonts w:ascii="Times New Roman" w:hAnsi="Times New Roman" w:cs="Times New Roman"/>
          <w:sz w:val="24"/>
          <w:szCs w:val="24"/>
        </w:rPr>
        <w:t>nodrošināšanai</w:t>
      </w:r>
      <w:r w:rsidRPr="004B6C2E">
        <w:rPr>
          <w:rFonts w:ascii="Times New Roman" w:hAnsi="Times New Roman" w:cs="Times New Roman"/>
          <w:sz w:val="24"/>
          <w:szCs w:val="24"/>
        </w:rPr>
        <w:t xml:space="preserve"> Iekšlietu ministrijai un Labklājības ministrijai netika piešķirti.</w:t>
      </w:r>
    </w:p>
    <w:p w:rsidR="0040622E" w:rsidRPr="004B6C2E" w:rsidRDefault="006D660C" w:rsidP="0040622E">
      <w:pPr>
        <w:spacing w:after="0" w:line="240" w:lineRule="auto"/>
        <w:jc w:val="both"/>
        <w:rPr>
          <w:rFonts w:ascii="Times New Roman" w:hAnsi="Times New Roman" w:cs="Times New Roman"/>
          <w:sz w:val="24"/>
          <w:szCs w:val="24"/>
        </w:rPr>
      </w:pPr>
      <w:r w:rsidRPr="004B6C2E">
        <w:rPr>
          <w:rFonts w:ascii="Times New Roman" w:hAnsi="Times New Roman" w:cs="Times New Roman"/>
          <w:sz w:val="24"/>
          <w:szCs w:val="24"/>
        </w:rPr>
        <w:tab/>
        <w:t>Grozījumi pamatnostādnēs nav nepieciešami, jo pamatnostādņu mērķi atbilst starptautisko tiesību aktu cīņai pret cilvēku tirdzniecību prasībām un nosacījumiem. Tās ir starptautiskās saistības, kuras Latvija ir uzņēmusies un turpinās īstenot, nodrošinot pamatnostādņu mērķu izpildi līdz 2020.gadam.</w:t>
      </w:r>
    </w:p>
    <w:p w:rsidR="00D61DC9" w:rsidRPr="004B6C2E" w:rsidRDefault="00D61DC9" w:rsidP="00D61DC9">
      <w:pPr>
        <w:spacing w:after="0" w:line="240" w:lineRule="auto"/>
        <w:jc w:val="both"/>
        <w:rPr>
          <w:rFonts w:ascii="Times New Roman" w:hAnsi="Times New Roman" w:cs="Times New Roman"/>
          <w:sz w:val="24"/>
          <w:szCs w:val="24"/>
        </w:rPr>
      </w:pPr>
    </w:p>
    <w:p w:rsidR="006D660C" w:rsidRPr="004B6C2E" w:rsidRDefault="00AC7C6C" w:rsidP="00D61D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C6F">
        <w:rPr>
          <w:rFonts w:ascii="Times New Roman" w:hAnsi="Times New Roman" w:cs="Times New Roman"/>
          <w:sz w:val="24"/>
          <w:szCs w:val="24"/>
        </w:rPr>
        <w:t>C</w:t>
      </w:r>
      <w:r w:rsidR="00CA0C6F" w:rsidRPr="00CA0C6F">
        <w:rPr>
          <w:rFonts w:ascii="Times New Roman" w:hAnsi="Times New Roman" w:cs="Times New Roman"/>
          <w:sz w:val="24"/>
          <w:szCs w:val="24"/>
        </w:rPr>
        <w:t xml:space="preserve">ilvēku tirdzniecības </w:t>
      </w:r>
      <w:r w:rsidR="00CA0C6F">
        <w:rPr>
          <w:rFonts w:ascii="Times New Roman" w:hAnsi="Times New Roman" w:cs="Times New Roman"/>
          <w:sz w:val="24"/>
          <w:szCs w:val="24"/>
        </w:rPr>
        <w:t xml:space="preserve">novēršanai un cilvēku tirdzniecības </w:t>
      </w:r>
      <w:r w:rsidR="00CA0C6F" w:rsidRPr="00CA0C6F">
        <w:rPr>
          <w:rFonts w:ascii="Times New Roman" w:hAnsi="Times New Roman" w:cs="Times New Roman"/>
          <w:sz w:val="24"/>
          <w:szCs w:val="24"/>
        </w:rPr>
        <w:t>risku mazināšanai valstī nepietiek tikai ar valsts cilvēku tirdzniecības novēršanas politikas plānošanas dokumentu. Lai gan cilvēku tirdzniecības novēršanā iesaistīto institūciju centieni ir vērsti uz sabiedrības informēšanu un izpratnes par cilvēku tirdzniecības riskiem veidošanu, joprojām institūciju darbs ir lielā mērā vērsts uz upura ekspluatācijas seku un traumu mazināšanu. Lai nodrošinātu vispusīgu cilvēku tirdzniecības novēršanu, ir nepieciešama kompleksa pieeja, nodrošinot gan informatīvas aktivitātes, represīvus cilvēku tirdzniecības apkarošanas pasākumus, gan efektīvus sabiedrības labklājības, iedzīvotāju sociālās vienlīdzības un iekļaušanas veicināšanas centienus.</w:t>
      </w:r>
    </w:p>
    <w:p w:rsidR="006D660C" w:rsidRPr="004B6C2E" w:rsidRDefault="006D660C" w:rsidP="00D61DC9">
      <w:pPr>
        <w:spacing w:after="0" w:line="240" w:lineRule="auto"/>
        <w:jc w:val="both"/>
        <w:rPr>
          <w:rFonts w:ascii="Times New Roman" w:hAnsi="Times New Roman" w:cs="Times New Roman"/>
          <w:sz w:val="24"/>
          <w:szCs w:val="24"/>
        </w:rPr>
      </w:pPr>
    </w:p>
    <w:p w:rsidR="006D660C" w:rsidRPr="004B6C2E" w:rsidRDefault="00FC1E65" w:rsidP="00D61D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Iekšlietu ministrija kā atbildīgā nozares ministrija par cilvēku tirdzniecības novēršanas politikas plānošanu un tās īstenošanas koordinēšanu, izvērtējot esošā valsts politikas plānošanas dokumenta cilvēku tirdzniecības novēršanai īstenošanas gaitu, identificētos trūkumus un problēmas, sasniegto rezultātu efektivitāti un ilgtspēju, ir secinājusi, ka cilvēku tirdzniec</w:t>
      </w:r>
      <w:r w:rsidR="00474FAC">
        <w:rPr>
          <w:rFonts w:ascii="Times New Roman" w:hAnsi="Times New Roman" w:cs="Times New Roman"/>
          <w:sz w:val="24"/>
          <w:szCs w:val="24"/>
        </w:rPr>
        <w:t xml:space="preserve">ības novēršanai vidēja termiņa politikas plānošanas dokuments nav piemērots. </w:t>
      </w:r>
      <w:r w:rsidR="000E13FF">
        <w:rPr>
          <w:rFonts w:ascii="Times New Roman" w:hAnsi="Times New Roman" w:cs="Times New Roman"/>
          <w:sz w:val="24"/>
          <w:szCs w:val="24"/>
        </w:rPr>
        <w:t xml:space="preserve">Ilgtermiņa politikas prioritātes cilvēku tirdzniecības novēršanai ir noteiktas Latvijai saistošos starptautiskos tiesību aktos, kas nosaka politikas attīstības ilgtspēju. </w:t>
      </w:r>
      <w:r w:rsidR="00474FAC">
        <w:rPr>
          <w:rFonts w:ascii="Times New Roman" w:hAnsi="Times New Roman" w:cs="Times New Roman"/>
          <w:sz w:val="24"/>
          <w:szCs w:val="24"/>
        </w:rPr>
        <w:t xml:space="preserve">Cilvēku tirdzniecības novēršanas politiku ietekmē dažādi ārējie faktori – </w:t>
      </w:r>
      <w:proofErr w:type="spellStart"/>
      <w:r w:rsidR="00474FAC">
        <w:rPr>
          <w:rFonts w:ascii="Times New Roman" w:hAnsi="Times New Roman" w:cs="Times New Roman"/>
          <w:sz w:val="24"/>
          <w:szCs w:val="24"/>
        </w:rPr>
        <w:t>sociāl-ekonomiskā</w:t>
      </w:r>
      <w:proofErr w:type="spellEnd"/>
      <w:r w:rsidR="00474FAC">
        <w:rPr>
          <w:rFonts w:ascii="Times New Roman" w:hAnsi="Times New Roman" w:cs="Times New Roman"/>
          <w:sz w:val="24"/>
          <w:szCs w:val="24"/>
        </w:rPr>
        <w:t xml:space="preserve"> situācija valstīs, globālās ekonomikas un tūrisma dinamiskā attīstība, augošais pieprasījums pēc lēta darbaspēka, migrācija, kas </w:t>
      </w:r>
      <w:r w:rsidR="002812A3">
        <w:rPr>
          <w:rFonts w:ascii="Times New Roman" w:hAnsi="Times New Roman" w:cs="Times New Roman"/>
          <w:sz w:val="24"/>
          <w:szCs w:val="24"/>
        </w:rPr>
        <w:t>nosaka</w:t>
      </w:r>
      <w:r w:rsidR="000E13FF">
        <w:rPr>
          <w:rFonts w:ascii="Times New Roman" w:hAnsi="Times New Roman" w:cs="Times New Roman"/>
          <w:sz w:val="24"/>
          <w:szCs w:val="24"/>
        </w:rPr>
        <w:t xml:space="preserve"> cilvēku tirdzniecības fenomena mainīgo raksturu un </w:t>
      </w:r>
      <w:r w:rsidR="00474FAC">
        <w:rPr>
          <w:rFonts w:ascii="Times New Roman" w:hAnsi="Times New Roman" w:cs="Times New Roman"/>
          <w:sz w:val="24"/>
          <w:szCs w:val="24"/>
        </w:rPr>
        <w:t>rada nepieciešamību operatīvi rīkoties un nodrošināt īstermiņa risinājumus, lai vērstos pret jaunākajiem izaicinājumiem un tendencēm cilvēku tirdzniecības jomā</w:t>
      </w:r>
      <w:r w:rsidR="006761A3">
        <w:rPr>
          <w:rFonts w:ascii="Times New Roman" w:hAnsi="Times New Roman" w:cs="Times New Roman"/>
          <w:sz w:val="24"/>
          <w:szCs w:val="24"/>
        </w:rPr>
        <w:t>. Tādējādi Iekšlietu ministrija</w:t>
      </w:r>
      <w:r w:rsidR="00FD059B">
        <w:rPr>
          <w:rFonts w:ascii="Times New Roman" w:hAnsi="Times New Roman" w:cs="Times New Roman"/>
          <w:sz w:val="24"/>
          <w:szCs w:val="24"/>
        </w:rPr>
        <w:t>,</w:t>
      </w:r>
      <w:r w:rsidR="006761A3">
        <w:rPr>
          <w:rFonts w:ascii="Times New Roman" w:hAnsi="Times New Roman" w:cs="Times New Roman"/>
          <w:sz w:val="24"/>
          <w:szCs w:val="24"/>
        </w:rPr>
        <w:t xml:space="preserve"> </w:t>
      </w:r>
      <w:r w:rsidR="00FD059B" w:rsidRPr="00FD059B">
        <w:rPr>
          <w:rFonts w:ascii="Times New Roman" w:hAnsi="Times New Roman" w:cs="Times New Roman"/>
          <w:sz w:val="24"/>
          <w:szCs w:val="24"/>
        </w:rPr>
        <w:t>ņemot vērā Ministru kabineta 2014.gada 2.decembra noteikumu Nr.737 “Attīstības plānošanas dokumentu izstrādes un ietekmes izvērtēšanas noteikumi” 40.punktā noteikto, ka starpposma izvērtējumu veic, lai pieņemtu arī lēmumu par politikas plānošanas dokumenta izst</w:t>
      </w:r>
      <w:r w:rsidR="00D749BC">
        <w:rPr>
          <w:rFonts w:ascii="Times New Roman" w:hAnsi="Times New Roman" w:cs="Times New Roman"/>
          <w:sz w:val="24"/>
          <w:szCs w:val="24"/>
        </w:rPr>
        <w:t>r</w:t>
      </w:r>
      <w:bookmarkStart w:id="6" w:name="_GoBack"/>
      <w:bookmarkEnd w:id="6"/>
      <w:r w:rsidR="00FD059B" w:rsidRPr="00FD059B">
        <w:rPr>
          <w:rFonts w:ascii="Times New Roman" w:hAnsi="Times New Roman" w:cs="Times New Roman"/>
          <w:sz w:val="24"/>
          <w:szCs w:val="24"/>
        </w:rPr>
        <w:t>ādes nepieciešamību nākamajam plānošanas periodam</w:t>
      </w:r>
      <w:r w:rsidR="00FD059B">
        <w:rPr>
          <w:rFonts w:ascii="Times New Roman" w:hAnsi="Times New Roman" w:cs="Times New Roman"/>
          <w:sz w:val="24"/>
          <w:szCs w:val="24"/>
        </w:rPr>
        <w:t xml:space="preserve">, </w:t>
      </w:r>
      <w:r w:rsidR="006761A3">
        <w:rPr>
          <w:rFonts w:ascii="Times New Roman" w:hAnsi="Times New Roman" w:cs="Times New Roman"/>
          <w:sz w:val="24"/>
          <w:szCs w:val="24"/>
        </w:rPr>
        <w:t>pau</w:t>
      </w:r>
      <w:r w:rsidR="00FD059B">
        <w:rPr>
          <w:rFonts w:ascii="Times New Roman" w:hAnsi="Times New Roman" w:cs="Times New Roman"/>
          <w:sz w:val="24"/>
          <w:szCs w:val="24"/>
        </w:rPr>
        <w:t xml:space="preserve">ž viedokli, ka, nākamajam plānošanas periodam sadarbībā ar </w:t>
      </w:r>
      <w:r w:rsidR="00FD059B">
        <w:rPr>
          <w:rFonts w:ascii="Times New Roman" w:hAnsi="Times New Roman" w:cs="Times New Roman"/>
          <w:sz w:val="24"/>
          <w:szCs w:val="24"/>
        </w:rPr>
        <w:lastRenderedPageBreak/>
        <w:t xml:space="preserve">kompetentajām valsts un pašvaldību iestādēm un nevalstiskā sektora sadarbības partneriem tiks izstrādāts </w:t>
      </w:r>
      <w:r w:rsidR="000E13FF">
        <w:rPr>
          <w:rFonts w:ascii="Times New Roman" w:hAnsi="Times New Roman" w:cs="Times New Roman"/>
          <w:sz w:val="24"/>
          <w:szCs w:val="24"/>
        </w:rPr>
        <w:t>rīcības</w:t>
      </w:r>
      <w:r w:rsidR="00FD059B">
        <w:rPr>
          <w:rFonts w:ascii="Times New Roman" w:hAnsi="Times New Roman" w:cs="Times New Roman"/>
          <w:sz w:val="24"/>
          <w:szCs w:val="24"/>
        </w:rPr>
        <w:t xml:space="preserve"> plāns cilvēku tirdzniecības novēršanai</w:t>
      </w:r>
      <w:r w:rsidR="000E13FF">
        <w:rPr>
          <w:rFonts w:ascii="Times New Roman" w:hAnsi="Times New Roman" w:cs="Times New Roman"/>
          <w:sz w:val="24"/>
          <w:szCs w:val="24"/>
        </w:rPr>
        <w:t xml:space="preserve"> trīs gadu periodam</w:t>
      </w:r>
      <w:r w:rsidR="00751373">
        <w:rPr>
          <w:rFonts w:ascii="Times New Roman" w:hAnsi="Times New Roman" w:cs="Times New Roman"/>
          <w:sz w:val="24"/>
          <w:szCs w:val="24"/>
        </w:rPr>
        <w:t>.</w:t>
      </w:r>
    </w:p>
    <w:p w:rsidR="006D660C" w:rsidRDefault="006D660C" w:rsidP="00D61DC9">
      <w:pPr>
        <w:spacing w:after="0" w:line="240" w:lineRule="auto"/>
        <w:jc w:val="both"/>
        <w:rPr>
          <w:rFonts w:ascii="Times New Roman" w:hAnsi="Times New Roman" w:cs="Times New Roman"/>
          <w:sz w:val="24"/>
          <w:szCs w:val="24"/>
        </w:rPr>
      </w:pPr>
    </w:p>
    <w:p w:rsidR="000E13FF" w:rsidRDefault="000E13FF" w:rsidP="00D61DC9">
      <w:pPr>
        <w:spacing w:after="0" w:line="240" w:lineRule="auto"/>
        <w:jc w:val="both"/>
        <w:rPr>
          <w:rFonts w:ascii="Times New Roman" w:hAnsi="Times New Roman" w:cs="Times New Roman"/>
          <w:sz w:val="24"/>
          <w:szCs w:val="24"/>
        </w:rPr>
      </w:pPr>
    </w:p>
    <w:p w:rsidR="000E13FF" w:rsidRDefault="000E13FF" w:rsidP="00D61DC9">
      <w:pPr>
        <w:spacing w:after="0" w:line="240" w:lineRule="auto"/>
        <w:jc w:val="both"/>
        <w:rPr>
          <w:rFonts w:ascii="Times New Roman" w:hAnsi="Times New Roman" w:cs="Times New Roman"/>
          <w:sz w:val="24"/>
          <w:szCs w:val="24"/>
        </w:rPr>
      </w:pPr>
    </w:p>
    <w:p w:rsidR="000E13FF" w:rsidRDefault="000E13FF" w:rsidP="00D61DC9">
      <w:pPr>
        <w:spacing w:after="0" w:line="240" w:lineRule="auto"/>
        <w:jc w:val="both"/>
        <w:rPr>
          <w:rFonts w:ascii="Times New Roman" w:hAnsi="Times New Roman" w:cs="Times New Roman"/>
          <w:sz w:val="24"/>
          <w:szCs w:val="24"/>
        </w:rPr>
      </w:pPr>
    </w:p>
    <w:p w:rsidR="000E13FF" w:rsidRDefault="000E13FF" w:rsidP="00D61DC9">
      <w:pPr>
        <w:spacing w:after="0" w:line="240" w:lineRule="auto"/>
        <w:jc w:val="both"/>
        <w:rPr>
          <w:rFonts w:ascii="Times New Roman" w:hAnsi="Times New Roman" w:cs="Times New Roman"/>
          <w:sz w:val="24"/>
          <w:szCs w:val="24"/>
        </w:rPr>
      </w:pPr>
    </w:p>
    <w:p w:rsidR="000E13FF" w:rsidRDefault="000E13FF" w:rsidP="00D61DC9">
      <w:pPr>
        <w:spacing w:after="0" w:line="240" w:lineRule="auto"/>
        <w:jc w:val="both"/>
        <w:rPr>
          <w:rFonts w:ascii="Times New Roman" w:hAnsi="Times New Roman" w:cs="Times New Roman"/>
          <w:sz w:val="24"/>
          <w:szCs w:val="24"/>
        </w:rPr>
      </w:pPr>
    </w:p>
    <w:p w:rsidR="000E13FF" w:rsidRPr="004B6C2E" w:rsidRDefault="000E13FF" w:rsidP="00D61DC9">
      <w:pPr>
        <w:spacing w:after="0" w:line="240" w:lineRule="auto"/>
        <w:jc w:val="both"/>
        <w:rPr>
          <w:rFonts w:ascii="Times New Roman" w:hAnsi="Times New Roman" w:cs="Times New Roman"/>
          <w:sz w:val="24"/>
          <w:szCs w:val="24"/>
        </w:rPr>
      </w:pPr>
    </w:p>
    <w:p w:rsidR="00D61DC9" w:rsidRPr="004B6C2E" w:rsidRDefault="00D61DC9" w:rsidP="00D61DC9">
      <w:pPr>
        <w:jc w:val="both"/>
        <w:rPr>
          <w:rFonts w:ascii="Times New Roman" w:hAnsi="Times New Roman"/>
          <w:sz w:val="24"/>
          <w:szCs w:val="24"/>
        </w:rPr>
      </w:pPr>
      <w:r w:rsidRPr="004B6C2E">
        <w:rPr>
          <w:rFonts w:ascii="Times New Roman" w:hAnsi="Times New Roman"/>
          <w:sz w:val="24"/>
          <w:szCs w:val="24"/>
        </w:rPr>
        <w:t>Iekšl</w:t>
      </w:r>
      <w:r w:rsidR="004B6C2E">
        <w:rPr>
          <w:rFonts w:ascii="Times New Roman" w:hAnsi="Times New Roman"/>
          <w:sz w:val="24"/>
          <w:szCs w:val="24"/>
        </w:rPr>
        <w:t>ietu ministrs</w:t>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t xml:space="preserve">           Rihards </w:t>
      </w:r>
      <w:r w:rsidRPr="004B6C2E">
        <w:rPr>
          <w:rFonts w:ascii="Times New Roman" w:hAnsi="Times New Roman"/>
          <w:sz w:val="24"/>
          <w:szCs w:val="24"/>
        </w:rPr>
        <w:t>Kozlovskis</w:t>
      </w:r>
    </w:p>
    <w:p w:rsidR="00D61DC9" w:rsidRPr="004B6C2E" w:rsidRDefault="00D61DC9" w:rsidP="00D61DC9">
      <w:pPr>
        <w:jc w:val="both"/>
        <w:rPr>
          <w:rFonts w:ascii="Times New Roman" w:hAnsi="Times New Roman"/>
          <w:sz w:val="24"/>
          <w:szCs w:val="24"/>
        </w:rPr>
      </w:pPr>
    </w:p>
    <w:p w:rsidR="00D61DC9" w:rsidRPr="004B6C2E" w:rsidRDefault="00D61DC9" w:rsidP="00D61DC9">
      <w:pPr>
        <w:jc w:val="both"/>
        <w:rPr>
          <w:rFonts w:ascii="Times New Roman" w:hAnsi="Times New Roman"/>
          <w:sz w:val="24"/>
          <w:szCs w:val="24"/>
        </w:rPr>
      </w:pPr>
      <w:r w:rsidRPr="004B6C2E">
        <w:rPr>
          <w:rFonts w:ascii="Times New Roman" w:hAnsi="Times New Roman"/>
          <w:sz w:val="24"/>
          <w:szCs w:val="24"/>
        </w:rPr>
        <w:t>Vīza:</w:t>
      </w:r>
    </w:p>
    <w:p w:rsidR="00D61DC9" w:rsidRDefault="00D61DC9" w:rsidP="00D61DC9">
      <w:pPr>
        <w:jc w:val="both"/>
        <w:rPr>
          <w:rFonts w:ascii="Times New Roman" w:hAnsi="Times New Roman"/>
          <w:sz w:val="24"/>
          <w:szCs w:val="24"/>
        </w:rPr>
      </w:pPr>
      <w:r w:rsidRPr="004B6C2E">
        <w:rPr>
          <w:rFonts w:ascii="Times New Roman" w:hAnsi="Times New Roman"/>
          <w:sz w:val="24"/>
          <w:szCs w:val="24"/>
        </w:rPr>
        <w:t>Vals</w:t>
      </w:r>
      <w:r w:rsidR="004B6C2E">
        <w:rPr>
          <w:rFonts w:ascii="Times New Roman" w:hAnsi="Times New Roman"/>
          <w:sz w:val="24"/>
          <w:szCs w:val="24"/>
        </w:rPr>
        <w:t>ts sekretārs</w:t>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r>
      <w:r w:rsidR="004B6C2E">
        <w:rPr>
          <w:rFonts w:ascii="Times New Roman" w:hAnsi="Times New Roman"/>
          <w:sz w:val="24"/>
          <w:szCs w:val="24"/>
        </w:rPr>
        <w:tab/>
        <w:t xml:space="preserve">           </w:t>
      </w:r>
      <w:proofErr w:type="spellStart"/>
      <w:r w:rsidR="004B6C2E">
        <w:rPr>
          <w:rFonts w:ascii="Times New Roman" w:hAnsi="Times New Roman"/>
          <w:sz w:val="24"/>
          <w:szCs w:val="24"/>
        </w:rPr>
        <w:t>Dimitrijs</w:t>
      </w:r>
      <w:proofErr w:type="spellEnd"/>
      <w:r w:rsidR="004B6C2E">
        <w:rPr>
          <w:rFonts w:ascii="Times New Roman" w:hAnsi="Times New Roman"/>
          <w:sz w:val="24"/>
          <w:szCs w:val="24"/>
        </w:rPr>
        <w:t xml:space="preserve"> </w:t>
      </w:r>
      <w:proofErr w:type="spellStart"/>
      <w:r w:rsidRPr="004B6C2E">
        <w:rPr>
          <w:rFonts w:ascii="Times New Roman" w:hAnsi="Times New Roman"/>
          <w:sz w:val="24"/>
          <w:szCs w:val="24"/>
        </w:rPr>
        <w:t>Trofimovs</w:t>
      </w:r>
      <w:proofErr w:type="spellEnd"/>
    </w:p>
    <w:p w:rsidR="00571B42" w:rsidRDefault="00571B42"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Default="000E13FF" w:rsidP="00D61DC9">
      <w:pPr>
        <w:jc w:val="both"/>
        <w:rPr>
          <w:rFonts w:ascii="Times New Roman" w:hAnsi="Times New Roman"/>
          <w:sz w:val="24"/>
          <w:szCs w:val="24"/>
        </w:rPr>
      </w:pPr>
    </w:p>
    <w:p w:rsidR="000E13FF" w:rsidRPr="004B6C2E" w:rsidRDefault="000E13FF" w:rsidP="00D61DC9">
      <w:pPr>
        <w:jc w:val="both"/>
        <w:rPr>
          <w:rFonts w:ascii="Times New Roman" w:hAnsi="Times New Roman"/>
          <w:sz w:val="24"/>
          <w:szCs w:val="24"/>
        </w:rPr>
      </w:pPr>
    </w:p>
    <w:p w:rsidR="00F3662D" w:rsidRPr="00571B42" w:rsidRDefault="000E13FF" w:rsidP="00D61D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11.04</w:t>
      </w:r>
      <w:r w:rsidR="00571B42" w:rsidRPr="00571B42">
        <w:rPr>
          <w:rFonts w:ascii="Times New Roman" w:hAnsi="Times New Roman" w:cs="Times New Roman"/>
          <w:sz w:val="20"/>
          <w:szCs w:val="20"/>
        </w:rPr>
        <w:t>.2018.</w:t>
      </w:r>
    </w:p>
    <w:p w:rsidR="00F3662D" w:rsidRPr="004B6C2E" w:rsidRDefault="00F3662D" w:rsidP="00F3662D">
      <w:pPr>
        <w:spacing w:after="0" w:line="240" w:lineRule="auto"/>
        <w:rPr>
          <w:rFonts w:ascii="Times New Roman" w:hAnsi="Times New Roman"/>
          <w:sz w:val="20"/>
          <w:szCs w:val="20"/>
        </w:rPr>
      </w:pPr>
      <w:r w:rsidRPr="004B6C2E">
        <w:rPr>
          <w:rFonts w:ascii="Times New Roman" w:hAnsi="Times New Roman"/>
          <w:sz w:val="20"/>
          <w:szCs w:val="20"/>
        </w:rPr>
        <w:t>Lāsma Stabiņa</w:t>
      </w:r>
    </w:p>
    <w:p w:rsidR="00F3662D" w:rsidRPr="004B6C2E" w:rsidRDefault="00F3662D" w:rsidP="00F3662D">
      <w:pPr>
        <w:spacing w:after="0" w:line="240" w:lineRule="auto"/>
        <w:rPr>
          <w:rFonts w:ascii="Times New Roman" w:hAnsi="Times New Roman"/>
          <w:sz w:val="20"/>
          <w:szCs w:val="20"/>
        </w:rPr>
      </w:pPr>
      <w:r w:rsidRPr="004B6C2E">
        <w:rPr>
          <w:rFonts w:ascii="Times New Roman" w:hAnsi="Times New Roman"/>
          <w:sz w:val="20"/>
          <w:szCs w:val="20"/>
        </w:rPr>
        <w:t>Iekšlietu ministrijas</w:t>
      </w:r>
    </w:p>
    <w:p w:rsidR="00F3662D" w:rsidRPr="004B6C2E" w:rsidRDefault="00F3662D" w:rsidP="00F3662D">
      <w:pPr>
        <w:spacing w:after="0" w:line="240" w:lineRule="auto"/>
        <w:rPr>
          <w:rFonts w:ascii="Times New Roman" w:hAnsi="Times New Roman"/>
          <w:sz w:val="20"/>
          <w:szCs w:val="20"/>
        </w:rPr>
      </w:pPr>
      <w:r w:rsidRPr="004B6C2E">
        <w:rPr>
          <w:rFonts w:ascii="Times New Roman" w:hAnsi="Times New Roman"/>
          <w:sz w:val="20"/>
          <w:szCs w:val="20"/>
        </w:rPr>
        <w:t>Nozares politikas departamenta</w:t>
      </w:r>
    </w:p>
    <w:p w:rsidR="00F3662D" w:rsidRPr="004B6C2E" w:rsidRDefault="00F3662D" w:rsidP="00F3662D">
      <w:pPr>
        <w:spacing w:after="0" w:line="240" w:lineRule="auto"/>
        <w:rPr>
          <w:rFonts w:ascii="Times New Roman" w:hAnsi="Times New Roman"/>
          <w:sz w:val="20"/>
          <w:szCs w:val="20"/>
        </w:rPr>
      </w:pPr>
      <w:r w:rsidRPr="004B6C2E">
        <w:rPr>
          <w:rFonts w:ascii="Times New Roman" w:hAnsi="Times New Roman"/>
          <w:sz w:val="20"/>
          <w:szCs w:val="20"/>
        </w:rPr>
        <w:t>Politikas izstrādes nodaļas</w:t>
      </w:r>
    </w:p>
    <w:p w:rsidR="00F3662D" w:rsidRPr="004B6C2E" w:rsidRDefault="00F3662D" w:rsidP="00F3662D">
      <w:pPr>
        <w:spacing w:after="0" w:line="240" w:lineRule="auto"/>
        <w:rPr>
          <w:rFonts w:ascii="Times New Roman" w:hAnsi="Times New Roman"/>
          <w:sz w:val="20"/>
          <w:szCs w:val="20"/>
        </w:rPr>
      </w:pPr>
      <w:r w:rsidRPr="004B6C2E">
        <w:rPr>
          <w:rFonts w:ascii="Times New Roman" w:hAnsi="Times New Roman"/>
          <w:sz w:val="20"/>
          <w:szCs w:val="20"/>
        </w:rPr>
        <w:t>vecākā referente</w:t>
      </w:r>
    </w:p>
    <w:p w:rsidR="00AA0510" w:rsidRPr="004B6C2E" w:rsidRDefault="00CA0C6F" w:rsidP="00F3662D">
      <w:pPr>
        <w:spacing w:after="0" w:line="240" w:lineRule="auto"/>
        <w:jc w:val="both"/>
        <w:rPr>
          <w:rFonts w:ascii="Times New Roman" w:hAnsi="Times New Roman" w:cs="Times New Roman"/>
          <w:sz w:val="20"/>
          <w:szCs w:val="20"/>
        </w:rPr>
      </w:pPr>
      <w:r w:rsidRPr="00CA0C6F">
        <w:rPr>
          <w:rFonts w:ascii="Times New Roman" w:hAnsi="Times New Roman" w:cs="Times New Roman"/>
          <w:sz w:val="20"/>
          <w:szCs w:val="20"/>
        </w:rPr>
        <w:t xml:space="preserve">tālrunis 67829674, </w:t>
      </w:r>
      <w:hyperlink r:id="rId26" w:history="1">
        <w:r w:rsidR="00F3662D" w:rsidRPr="004B6C2E">
          <w:rPr>
            <w:rStyle w:val="Hyperlink"/>
            <w:rFonts w:ascii="Times New Roman" w:hAnsi="Times New Roman" w:cs="Times New Roman"/>
            <w:sz w:val="20"/>
            <w:szCs w:val="20"/>
          </w:rPr>
          <w:t>lasma.stabina@iem.gov.lv</w:t>
        </w:r>
      </w:hyperlink>
      <w:r w:rsidR="00F3662D" w:rsidRPr="004B6C2E">
        <w:rPr>
          <w:rFonts w:ascii="Times New Roman" w:hAnsi="Times New Roman" w:cs="Times New Roman"/>
          <w:sz w:val="20"/>
          <w:szCs w:val="20"/>
        </w:rPr>
        <w:t xml:space="preserve"> </w:t>
      </w:r>
    </w:p>
    <w:sectPr w:rsidR="00AA0510" w:rsidRPr="004B6C2E" w:rsidSect="00F76EAC">
      <w:headerReference w:type="default" r:id="rId27"/>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AA" w:rsidRDefault="008A26AA" w:rsidP="006C3E6A">
      <w:pPr>
        <w:spacing w:after="0" w:line="240" w:lineRule="auto"/>
      </w:pPr>
      <w:r>
        <w:separator/>
      </w:r>
    </w:p>
  </w:endnote>
  <w:endnote w:type="continuationSeparator" w:id="0">
    <w:p w:rsidR="008A26AA" w:rsidRDefault="008A26AA" w:rsidP="006C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AA" w:rsidRDefault="008A26AA" w:rsidP="006C3E6A">
      <w:pPr>
        <w:spacing w:after="0" w:line="240" w:lineRule="auto"/>
      </w:pPr>
      <w:r>
        <w:separator/>
      </w:r>
    </w:p>
  </w:footnote>
  <w:footnote w:type="continuationSeparator" w:id="0">
    <w:p w:rsidR="008A26AA" w:rsidRDefault="008A26AA" w:rsidP="006C3E6A">
      <w:pPr>
        <w:spacing w:after="0" w:line="240" w:lineRule="auto"/>
      </w:pPr>
      <w:r>
        <w:continuationSeparator/>
      </w:r>
    </w:p>
  </w:footnote>
  <w:footnote w:id="1">
    <w:p w:rsidR="008A26AA" w:rsidRDefault="008A26AA">
      <w:pPr>
        <w:pStyle w:val="FootnoteText"/>
      </w:pPr>
      <w:r>
        <w:rPr>
          <w:rStyle w:val="FootnoteReference"/>
        </w:rPr>
        <w:footnoteRef/>
      </w:r>
      <w:r>
        <w:t xml:space="preserve"> </w:t>
      </w:r>
      <w:r w:rsidRPr="00520F16">
        <w:rPr>
          <w:rFonts w:ascii="Times New Roman" w:hAnsi="Times New Roman" w:cs="Times New Roman"/>
        </w:rPr>
        <w:t>Latvijas R</w:t>
      </w:r>
      <w:r>
        <w:rPr>
          <w:rFonts w:ascii="Times New Roman" w:hAnsi="Times New Roman" w:cs="Times New Roman"/>
        </w:rPr>
        <w:t>epublikas tiesībsarga pētījums “</w:t>
      </w:r>
      <w:r w:rsidRPr="00520F16">
        <w:rPr>
          <w:rFonts w:ascii="Times New Roman" w:hAnsi="Times New Roman" w:cs="Times New Roman"/>
        </w:rPr>
        <w:t>Latvijas pašvaldību sociālo dienestu, bāriņtiesu un Nodarbinātības valsts aģentūras f</w:t>
      </w:r>
      <w:r>
        <w:rPr>
          <w:rFonts w:ascii="Times New Roman" w:hAnsi="Times New Roman" w:cs="Times New Roman"/>
        </w:rPr>
        <w:t xml:space="preserve">iliāļu loma cilvēku </w:t>
      </w:r>
      <w:r w:rsidRPr="00520F16">
        <w:rPr>
          <w:rFonts w:ascii="Times New Roman" w:hAnsi="Times New Roman" w:cs="Times New Roman"/>
        </w:rPr>
        <w:t>tirdzniecība</w:t>
      </w:r>
      <w:r>
        <w:rPr>
          <w:rFonts w:ascii="Times New Roman" w:hAnsi="Times New Roman" w:cs="Times New Roman"/>
        </w:rPr>
        <w:t>s upuru identificēšanas procesā”</w:t>
      </w:r>
      <w:r w:rsidRPr="00520F16">
        <w:rPr>
          <w:rFonts w:ascii="Times New Roman" w:hAnsi="Times New Roman" w:cs="Times New Roman"/>
        </w:rPr>
        <w:t xml:space="preserve"> (2017), http://cilvektirdznieciba.lv/lv/informativie-un-metodiskie-materiali-59</w:t>
      </w:r>
    </w:p>
  </w:footnote>
  <w:footnote w:id="2">
    <w:p w:rsidR="008A26AA" w:rsidRPr="00F95AD4" w:rsidRDefault="008A26AA" w:rsidP="00F95AD4">
      <w:pPr>
        <w:pStyle w:val="FootnoteText"/>
        <w:jc w:val="both"/>
        <w:rPr>
          <w:rFonts w:ascii="Times New Roman" w:hAnsi="Times New Roman" w:cs="Times New Roman"/>
        </w:rPr>
      </w:pPr>
      <w:r>
        <w:rPr>
          <w:rStyle w:val="FootnoteReference"/>
        </w:rPr>
        <w:footnoteRef/>
      </w:r>
      <w:r>
        <w:t xml:space="preserve"> </w:t>
      </w:r>
      <w:r w:rsidRPr="00C871C0">
        <w:rPr>
          <w:rFonts w:ascii="Times New Roman" w:hAnsi="Times New Roman" w:cs="Times New Roman"/>
          <w:lang w:val="en-GB"/>
        </w:rPr>
        <w:t xml:space="preserve">UN OHCHR (2010): Recommended Principles and Guidelines on Human Rights and Human Trafficking. Commentary, Principle 8, 141-151. </w:t>
      </w:r>
      <w:proofErr w:type="spellStart"/>
      <w:r w:rsidRPr="00C871C0">
        <w:rPr>
          <w:rFonts w:ascii="Times New Roman" w:hAnsi="Times New Roman" w:cs="Times New Roman"/>
          <w:lang w:val="en-GB"/>
        </w:rPr>
        <w:t>Skatīt</w:t>
      </w:r>
      <w:proofErr w:type="spellEnd"/>
      <w:r w:rsidRPr="00C871C0">
        <w:rPr>
          <w:rFonts w:ascii="Times New Roman" w:hAnsi="Times New Roman" w:cs="Times New Roman"/>
          <w:lang w:val="en-GB"/>
        </w:rPr>
        <w:t xml:space="preserve"> </w:t>
      </w:r>
      <w:proofErr w:type="spellStart"/>
      <w:r w:rsidRPr="00C871C0">
        <w:rPr>
          <w:rFonts w:ascii="Times New Roman" w:hAnsi="Times New Roman" w:cs="Times New Roman"/>
          <w:lang w:val="en-GB"/>
        </w:rPr>
        <w:t>arī</w:t>
      </w:r>
      <w:proofErr w:type="spellEnd"/>
      <w:r w:rsidRPr="00C871C0">
        <w:rPr>
          <w:rFonts w:ascii="Times New Roman" w:hAnsi="Times New Roman" w:cs="Times New Roman"/>
          <w:lang w:val="en-GB"/>
        </w:rPr>
        <w:t>: Recommendations from the Conference on How to Enhance Assistance to Victims of Human Trafficking in the Baltic Sea Region, 2.</w:t>
      </w:r>
    </w:p>
  </w:footnote>
  <w:footnote w:id="3">
    <w:p w:rsidR="008A26AA" w:rsidRDefault="008A26AA" w:rsidP="007943FE">
      <w:pPr>
        <w:pStyle w:val="FootnoteText"/>
        <w:jc w:val="both"/>
        <w:rPr>
          <w:rFonts w:ascii="Times New Roman" w:hAnsi="Times New Roman" w:cs="Times New Roman"/>
        </w:rPr>
      </w:pPr>
      <w:r>
        <w:rPr>
          <w:rStyle w:val="FootnoteReference"/>
        </w:rPr>
        <w:footnoteRef/>
      </w:r>
      <w:r>
        <w:t xml:space="preserve"> </w:t>
      </w:r>
      <w:r w:rsidRPr="007943FE">
        <w:rPr>
          <w:rFonts w:ascii="Times New Roman" w:hAnsi="Times New Roman" w:cs="Times New Roman"/>
        </w:rPr>
        <w:t>Starpinstitūciju sadarbības mehānismā iesaistīto institūciju darbības funkcionālā analīze un rīcība cilvēku tirdzniecības upuru atpazīšanā, identificēšanā, palīdzības un atbalsta nodrošināšanā</w:t>
      </w:r>
      <w:r>
        <w:rPr>
          <w:rFonts w:ascii="Times New Roman" w:hAnsi="Times New Roman" w:cs="Times New Roman"/>
        </w:rPr>
        <w:t>,</w:t>
      </w:r>
    </w:p>
    <w:p w:rsidR="008A26AA" w:rsidRDefault="008A26AA" w:rsidP="007943FE">
      <w:pPr>
        <w:pStyle w:val="FootnoteText"/>
        <w:jc w:val="both"/>
      </w:pPr>
      <w:r w:rsidRPr="007943FE">
        <w:rPr>
          <w:rFonts w:ascii="Times New Roman" w:hAnsi="Times New Roman" w:cs="Times New Roman"/>
        </w:rPr>
        <w:t>http://cilvektirdznieciba.lv/lv/starpinstituciju-sadarbiba</w:t>
      </w:r>
    </w:p>
  </w:footnote>
  <w:footnote w:id="4">
    <w:p w:rsidR="008A26AA" w:rsidRPr="0062716E" w:rsidRDefault="008A26AA" w:rsidP="0062716E">
      <w:pPr>
        <w:pStyle w:val="FootnoteText"/>
        <w:jc w:val="both"/>
        <w:rPr>
          <w:rFonts w:ascii="Times New Roman" w:hAnsi="Times New Roman" w:cs="Times New Roman"/>
        </w:rPr>
      </w:pPr>
      <w:r w:rsidRPr="0062716E">
        <w:rPr>
          <w:rStyle w:val="FootnoteReference"/>
          <w:rFonts w:ascii="Times New Roman" w:hAnsi="Times New Roman" w:cs="Times New Roman"/>
        </w:rPr>
        <w:footnoteRef/>
      </w:r>
      <w:r w:rsidRPr="0062716E">
        <w:rPr>
          <w:rFonts w:ascii="Times New Roman" w:hAnsi="Times New Roman" w:cs="Times New Roman"/>
        </w:rPr>
        <w:t xml:space="preserve"> Cilvēku tirdzniecības aizsardzības likumā (</w:t>
      </w:r>
      <w:proofErr w:type="spellStart"/>
      <w:r w:rsidRPr="0062716E">
        <w:rPr>
          <w:rFonts w:ascii="Times New Roman" w:hAnsi="Times New Roman" w:cs="Times New Roman"/>
          <w:i/>
        </w:rPr>
        <w:t>Trafficking</w:t>
      </w:r>
      <w:proofErr w:type="spellEnd"/>
      <w:r w:rsidRPr="0062716E">
        <w:rPr>
          <w:rFonts w:ascii="Times New Roman" w:hAnsi="Times New Roman" w:cs="Times New Roman"/>
          <w:i/>
        </w:rPr>
        <w:t xml:space="preserve"> </w:t>
      </w:r>
      <w:proofErr w:type="spellStart"/>
      <w:r w:rsidRPr="0062716E">
        <w:rPr>
          <w:rFonts w:ascii="Times New Roman" w:hAnsi="Times New Roman" w:cs="Times New Roman"/>
          <w:i/>
        </w:rPr>
        <w:t>Victims</w:t>
      </w:r>
      <w:proofErr w:type="spellEnd"/>
      <w:r w:rsidRPr="0062716E">
        <w:rPr>
          <w:rFonts w:ascii="Times New Roman" w:hAnsi="Times New Roman" w:cs="Times New Roman"/>
          <w:i/>
        </w:rPr>
        <w:t xml:space="preserve"> </w:t>
      </w:r>
      <w:proofErr w:type="spellStart"/>
      <w:r w:rsidRPr="0062716E">
        <w:rPr>
          <w:rFonts w:ascii="Times New Roman" w:hAnsi="Times New Roman" w:cs="Times New Roman"/>
          <w:i/>
        </w:rPr>
        <w:t>Protection</w:t>
      </w:r>
      <w:proofErr w:type="spellEnd"/>
      <w:r w:rsidRPr="0062716E">
        <w:rPr>
          <w:rFonts w:ascii="Times New Roman" w:hAnsi="Times New Roman" w:cs="Times New Roman"/>
          <w:i/>
        </w:rPr>
        <w:t xml:space="preserve"> </w:t>
      </w:r>
      <w:proofErr w:type="spellStart"/>
      <w:r w:rsidRPr="0062716E">
        <w:rPr>
          <w:rFonts w:ascii="Times New Roman" w:hAnsi="Times New Roman" w:cs="Times New Roman"/>
          <w:i/>
        </w:rPr>
        <w:t>Act</w:t>
      </w:r>
      <w:proofErr w:type="spellEnd"/>
      <w:r w:rsidRPr="0062716E">
        <w:rPr>
          <w:rFonts w:ascii="Times New Roman" w:hAnsi="Times New Roman" w:cs="Times New Roman"/>
          <w:i/>
        </w:rPr>
        <w:t xml:space="preserve"> 2000 (TVPA)</w:t>
      </w:r>
      <w:r w:rsidRPr="0062716E">
        <w:rPr>
          <w:rFonts w:ascii="Times New Roman" w:hAnsi="Times New Roman" w:cs="Times New Roman"/>
        </w:rPr>
        <w:t>) noteiktie minimālie standarti: valsts valdībai jāaizliedz smagas cilvēku tirdzniecības formas, jānosaka sods, kas atbilst noziedzīgā nodarījuma smagumam, un kas atturētu izdarīt šādus noziedzīgos nodarījumus, jānodrošina upuru aizsardzība, jāiedrošina upurus iesaistīties kriminālprocesā, jānodrošina apmācības tiesībaizsardzības un imigrācijas iestādēm par upuru identificēšanu un izturēšanos pret viņiem, jāveic sabiedrības izglītošanas un informēšanas pasākumi, jāsadarbojas ar citu valstu valdībām, izmeklējot cilvēku tirdzniecības lietas, jāizdod citu valstu valdībām personas, kas izdarījušas cilvēku tirdzniecības noziegumus, jāuzrauga imigrācijas un emigrācijas tendences, kas varētu liecināt par cilvēku tirdzniecību, jāveic izmeklēšana, kriminālvajāšana un jāsoda amatpersonas, kuras piedalās vai veicina cilvēku tirdzniecību, sistemātiski jāizvērtē savi centieni un jānodrošina, ka šie novērtējumi ir publiski pieejami, jāīsteno centieni, lai samazinātu pieprasījumu pēc komerciāliem dzimumaktiem un dalību starptautiskajā sekstūrismā.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311800"/>
      <w:docPartObj>
        <w:docPartGallery w:val="Page Numbers (Top of Page)"/>
        <w:docPartUnique/>
      </w:docPartObj>
    </w:sdtPr>
    <w:sdtEndPr>
      <w:rPr>
        <w:rFonts w:ascii="Times New Roman" w:hAnsi="Times New Roman" w:cs="Times New Roman"/>
        <w:noProof/>
      </w:rPr>
    </w:sdtEndPr>
    <w:sdtContent>
      <w:p w:rsidR="008A26AA" w:rsidRPr="00343581" w:rsidRDefault="008A26AA">
        <w:pPr>
          <w:pStyle w:val="Header"/>
          <w:jc w:val="center"/>
          <w:rPr>
            <w:rFonts w:ascii="Times New Roman" w:hAnsi="Times New Roman" w:cs="Times New Roman"/>
          </w:rPr>
        </w:pPr>
        <w:r w:rsidRPr="00343581">
          <w:rPr>
            <w:rFonts w:ascii="Times New Roman" w:hAnsi="Times New Roman" w:cs="Times New Roman"/>
          </w:rPr>
          <w:fldChar w:fldCharType="begin"/>
        </w:r>
        <w:r w:rsidRPr="00343581">
          <w:rPr>
            <w:rFonts w:ascii="Times New Roman" w:hAnsi="Times New Roman" w:cs="Times New Roman"/>
          </w:rPr>
          <w:instrText xml:space="preserve"> PAGE   \* MERGEFORMAT </w:instrText>
        </w:r>
        <w:r w:rsidRPr="00343581">
          <w:rPr>
            <w:rFonts w:ascii="Times New Roman" w:hAnsi="Times New Roman" w:cs="Times New Roman"/>
          </w:rPr>
          <w:fldChar w:fldCharType="separate"/>
        </w:r>
        <w:r w:rsidR="00D749BC">
          <w:rPr>
            <w:rFonts w:ascii="Times New Roman" w:hAnsi="Times New Roman" w:cs="Times New Roman"/>
            <w:noProof/>
          </w:rPr>
          <w:t>23</w:t>
        </w:r>
        <w:r w:rsidRPr="00343581">
          <w:rPr>
            <w:rFonts w:ascii="Times New Roman" w:hAnsi="Times New Roman" w:cs="Times New Roman"/>
            <w:noProof/>
          </w:rPr>
          <w:fldChar w:fldCharType="end"/>
        </w:r>
      </w:p>
    </w:sdtContent>
  </w:sdt>
  <w:p w:rsidR="008A26AA" w:rsidRDefault="008A2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A75"/>
    <w:multiLevelType w:val="multilevel"/>
    <w:tmpl w:val="C94E49E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715DF4"/>
    <w:multiLevelType w:val="hybridMultilevel"/>
    <w:tmpl w:val="4CAE2B46"/>
    <w:lvl w:ilvl="0" w:tplc="97922D58">
      <w:start w:val="1"/>
      <w:numFmt w:val="decimal"/>
      <w:lvlText w:val="%1."/>
      <w:lvlJc w:val="left"/>
      <w:pPr>
        <w:ind w:left="786" w:hanging="360"/>
      </w:pPr>
      <w:rPr>
        <w:rFonts w:ascii="Times New Roman" w:eastAsiaTheme="minorHAnsi"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080D7E49"/>
    <w:multiLevelType w:val="multilevel"/>
    <w:tmpl w:val="0DC6A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9A0DB1"/>
    <w:multiLevelType w:val="hybridMultilevel"/>
    <w:tmpl w:val="E098D6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AC21D0"/>
    <w:multiLevelType w:val="hybridMultilevel"/>
    <w:tmpl w:val="35CC5FC6"/>
    <w:lvl w:ilvl="0" w:tplc="D1B6EAAA">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8192EEA"/>
    <w:multiLevelType w:val="hybridMultilevel"/>
    <w:tmpl w:val="09EE327A"/>
    <w:lvl w:ilvl="0" w:tplc="C8F020FE">
      <w:start w:val="20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87075D"/>
    <w:multiLevelType w:val="hybridMultilevel"/>
    <w:tmpl w:val="2A36DA26"/>
    <w:lvl w:ilvl="0" w:tplc="CB9011C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4EAF4687"/>
    <w:multiLevelType w:val="multilevel"/>
    <w:tmpl w:val="C94E49E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081B7F"/>
    <w:multiLevelType w:val="hybridMultilevel"/>
    <w:tmpl w:val="9042DE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CE3181"/>
    <w:multiLevelType w:val="hybridMultilevel"/>
    <w:tmpl w:val="07825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7"/>
  </w:num>
  <w:num w:numId="5">
    <w:abstractNumId w:val="2"/>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1"/>
    <w:rsid w:val="00002353"/>
    <w:rsid w:val="00002D75"/>
    <w:rsid w:val="00003FE5"/>
    <w:rsid w:val="00005D36"/>
    <w:rsid w:val="00014A27"/>
    <w:rsid w:val="00016DB8"/>
    <w:rsid w:val="0001745C"/>
    <w:rsid w:val="00020367"/>
    <w:rsid w:val="00020EAA"/>
    <w:rsid w:val="000224F9"/>
    <w:rsid w:val="0002380D"/>
    <w:rsid w:val="00030061"/>
    <w:rsid w:val="000307B1"/>
    <w:rsid w:val="000308F2"/>
    <w:rsid w:val="00031A92"/>
    <w:rsid w:val="0004395D"/>
    <w:rsid w:val="00051DD1"/>
    <w:rsid w:val="000607DA"/>
    <w:rsid w:val="00062704"/>
    <w:rsid w:val="00062995"/>
    <w:rsid w:val="000659DC"/>
    <w:rsid w:val="00066942"/>
    <w:rsid w:val="000719BD"/>
    <w:rsid w:val="00073E60"/>
    <w:rsid w:val="00075344"/>
    <w:rsid w:val="00085A53"/>
    <w:rsid w:val="00087EC7"/>
    <w:rsid w:val="000937D1"/>
    <w:rsid w:val="00095852"/>
    <w:rsid w:val="000A0FD2"/>
    <w:rsid w:val="000A6559"/>
    <w:rsid w:val="000C4CFF"/>
    <w:rsid w:val="000C79B7"/>
    <w:rsid w:val="000E13FF"/>
    <w:rsid w:val="000E1A4D"/>
    <w:rsid w:val="000E6836"/>
    <w:rsid w:val="000F17A5"/>
    <w:rsid w:val="00105240"/>
    <w:rsid w:val="00107041"/>
    <w:rsid w:val="001149B8"/>
    <w:rsid w:val="00121D33"/>
    <w:rsid w:val="00153381"/>
    <w:rsid w:val="0015727A"/>
    <w:rsid w:val="0016071C"/>
    <w:rsid w:val="00161ACB"/>
    <w:rsid w:val="001729F8"/>
    <w:rsid w:val="00173DA7"/>
    <w:rsid w:val="001768EA"/>
    <w:rsid w:val="00181F15"/>
    <w:rsid w:val="001904F3"/>
    <w:rsid w:val="00193877"/>
    <w:rsid w:val="00195324"/>
    <w:rsid w:val="00196BD6"/>
    <w:rsid w:val="001B3E7E"/>
    <w:rsid w:val="001E02C1"/>
    <w:rsid w:val="001E3AF1"/>
    <w:rsid w:val="001E3F66"/>
    <w:rsid w:val="001F4456"/>
    <w:rsid w:val="001F7C4A"/>
    <w:rsid w:val="00203C95"/>
    <w:rsid w:val="002233CF"/>
    <w:rsid w:val="00223CDD"/>
    <w:rsid w:val="00226F1A"/>
    <w:rsid w:val="00230D06"/>
    <w:rsid w:val="002432C4"/>
    <w:rsid w:val="002444AE"/>
    <w:rsid w:val="0025401D"/>
    <w:rsid w:val="002545A0"/>
    <w:rsid w:val="00257C35"/>
    <w:rsid w:val="0026011E"/>
    <w:rsid w:val="00261A19"/>
    <w:rsid w:val="002700F1"/>
    <w:rsid w:val="00276E0C"/>
    <w:rsid w:val="002812A3"/>
    <w:rsid w:val="00284B5A"/>
    <w:rsid w:val="00284D11"/>
    <w:rsid w:val="0028707D"/>
    <w:rsid w:val="0029060C"/>
    <w:rsid w:val="002B19A9"/>
    <w:rsid w:val="002B20E1"/>
    <w:rsid w:val="002C109F"/>
    <w:rsid w:val="002D51E3"/>
    <w:rsid w:val="002E6095"/>
    <w:rsid w:val="002E7C26"/>
    <w:rsid w:val="002F12D5"/>
    <w:rsid w:val="002F1F4F"/>
    <w:rsid w:val="002F7054"/>
    <w:rsid w:val="00306D56"/>
    <w:rsid w:val="0031512C"/>
    <w:rsid w:val="00315E40"/>
    <w:rsid w:val="0031730A"/>
    <w:rsid w:val="00321FFF"/>
    <w:rsid w:val="00325721"/>
    <w:rsid w:val="00326486"/>
    <w:rsid w:val="003362A2"/>
    <w:rsid w:val="00337D04"/>
    <w:rsid w:val="00341A50"/>
    <w:rsid w:val="00342FD5"/>
    <w:rsid w:val="00343581"/>
    <w:rsid w:val="00343869"/>
    <w:rsid w:val="003470D5"/>
    <w:rsid w:val="00361B42"/>
    <w:rsid w:val="003627F9"/>
    <w:rsid w:val="00370210"/>
    <w:rsid w:val="0037188C"/>
    <w:rsid w:val="00382538"/>
    <w:rsid w:val="0038383A"/>
    <w:rsid w:val="003950C2"/>
    <w:rsid w:val="003A408A"/>
    <w:rsid w:val="003A43EB"/>
    <w:rsid w:val="003A455C"/>
    <w:rsid w:val="003B4008"/>
    <w:rsid w:val="003C310D"/>
    <w:rsid w:val="003C69EF"/>
    <w:rsid w:val="003D1023"/>
    <w:rsid w:val="003F43B3"/>
    <w:rsid w:val="003F7E79"/>
    <w:rsid w:val="0040622E"/>
    <w:rsid w:val="00411C9B"/>
    <w:rsid w:val="00424176"/>
    <w:rsid w:val="0042766B"/>
    <w:rsid w:val="004308FE"/>
    <w:rsid w:val="004374F2"/>
    <w:rsid w:val="004402AD"/>
    <w:rsid w:val="00440911"/>
    <w:rsid w:val="004418BC"/>
    <w:rsid w:val="00443A35"/>
    <w:rsid w:val="00454947"/>
    <w:rsid w:val="00470B42"/>
    <w:rsid w:val="00474FAC"/>
    <w:rsid w:val="00477A87"/>
    <w:rsid w:val="0048309A"/>
    <w:rsid w:val="004867BC"/>
    <w:rsid w:val="00493997"/>
    <w:rsid w:val="004A43CF"/>
    <w:rsid w:val="004B2B9C"/>
    <w:rsid w:val="004B6C2E"/>
    <w:rsid w:val="004C1993"/>
    <w:rsid w:val="004C377D"/>
    <w:rsid w:val="004C6CD5"/>
    <w:rsid w:val="004D0479"/>
    <w:rsid w:val="004D0A11"/>
    <w:rsid w:val="004F43AD"/>
    <w:rsid w:val="004F4C1B"/>
    <w:rsid w:val="00500B53"/>
    <w:rsid w:val="00512BA1"/>
    <w:rsid w:val="00515035"/>
    <w:rsid w:val="00520957"/>
    <w:rsid w:val="00520F16"/>
    <w:rsid w:val="00540BED"/>
    <w:rsid w:val="00543091"/>
    <w:rsid w:val="005464F9"/>
    <w:rsid w:val="005622E1"/>
    <w:rsid w:val="00565CC6"/>
    <w:rsid w:val="00570441"/>
    <w:rsid w:val="00571B42"/>
    <w:rsid w:val="005830AC"/>
    <w:rsid w:val="00587B59"/>
    <w:rsid w:val="005919CF"/>
    <w:rsid w:val="005935BF"/>
    <w:rsid w:val="00597D66"/>
    <w:rsid w:val="005A3420"/>
    <w:rsid w:val="005A6C36"/>
    <w:rsid w:val="005B2A23"/>
    <w:rsid w:val="005C3909"/>
    <w:rsid w:val="005C399B"/>
    <w:rsid w:val="005C5E19"/>
    <w:rsid w:val="005C7BE3"/>
    <w:rsid w:val="005D0E76"/>
    <w:rsid w:val="005D6A6F"/>
    <w:rsid w:val="005E7D23"/>
    <w:rsid w:val="006000A1"/>
    <w:rsid w:val="0060513D"/>
    <w:rsid w:val="00607C16"/>
    <w:rsid w:val="00610BB2"/>
    <w:rsid w:val="00612636"/>
    <w:rsid w:val="00612F39"/>
    <w:rsid w:val="00623812"/>
    <w:rsid w:val="0062716E"/>
    <w:rsid w:val="00641057"/>
    <w:rsid w:val="006462C8"/>
    <w:rsid w:val="006501EE"/>
    <w:rsid w:val="006761A3"/>
    <w:rsid w:val="00680702"/>
    <w:rsid w:val="006816A1"/>
    <w:rsid w:val="00685C20"/>
    <w:rsid w:val="00696C71"/>
    <w:rsid w:val="006A07FD"/>
    <w:rsid w:val="006A1BC8"/>
    <w:rsid w:val="006A261A"/>
    <w:rsid w:val="006A64A0"/>
    <w:rsid w:val="006B30F5"/>
    <w:rsid w:val="006C3E6A"/>
    <w:rsid w:val="006C4F42"/>
    <w:rsid w:val="006D0A15"/>
    <w:rsid w:val="006D2CF1"/>
    <w:rsid w:val="006D50AD"/>
    <w:rsid w:val="006D660C"/>
    <w:rsid w:val="006E1B9D"/>
    <w:rsid w:val="006E4852"/>
    <w:rsid w:val="00705E8C"/>
    <w:rsid w:val="00707776"/>
    <w:rsid w:val="00714F65"/>
    <w:rsid w:val="00721CE3"/>
    <w:rsid w:val="007317F6"/>
    <w:rsid w:val="0073341E"/>
    <w:rsid w:val="00733554"/>
    <w:rsid w:val="00750A21"/>
    <w:rsid w:val="00751373"/>
    <w:rsid w:val="007607AE"/>
    <w:rsid w:val="00760B6C"/>
    <w:rsid w:val="00761526"/>
    <w:rsid w:val="00763105"/>
    <w:rsid w:val="007642C2"/>
    <w:rsid w:val="00774C58"/>
    <w:rsid w:val="00775C07"/>
    <w:rsid w:val="007822F0"/>
    <w:rsid w:val="00782B54"/>
    <w:rsid w:val="007870D3"/>
    <w:rsid w:val="007876A5"/>
    <w:rsid w:val="007943FE"/>
    <w:rsid w:val="007B6825"/>
    <w:rsid w:val="007C3B43"/>
    <w:rsid w:val="007C46CE"/>
    <w:rsid w:val="007D1C24"/>
    <w:rsid w:val="007D4A47"/>
    <w:rsid w:val="007E46E0"/>
    <w:rsid w:val="007E4A4F"/>
    <w:rsid w:val="007E6EFF"/>
    <w:rsid w:val="007E701A"/>
    <w:rsid w:val="007F1C7A"/>
    <w:rsid w:val="00806256"/>
    <w:rsid w:val="0081043D"/>
    <w:rsid w:val="00810AF4"/>
    <w:rsid w:val="008179E9"/>
    <w:rsid w:val="00822032"/>
    <w:rsid w:val="00832B7B"/>
    <w:rsid w:val="00833F5A"/>
    <w:rsid w:val="008369E9"/>
    <w:rsid w:val="00843E8D"/>
    <w:rsid w:val="0084509B"/>
    <w:rsid w:val="008512C3"/>
    <w:rsid w:val="00861C04"/>
    <w:rsid w:val="00873AEE"/>
    <w:rsid w:val="008759B6"/>
    <w:rsid w:val="00876298"/>
    <w:rsid w:val="008A26AA"/>
    <w:rsid w:val="008C1378"/>
    <w:rsid w:val="008C4580"/>
    <w:rsid w:val="008C4FD9"/>
    <w:rsid w:val="008C650E"/>
    <w:rsid w:val="008D1557"/>
    <w:rsid w:val="008E3CAB"/>
    <w:rsid w:val="00904AF5"/>
    <w:rsid w:val="00905918"/>
    <w:rsid w:val="009156D1"/>
    <w:rsid w:val="009173A8"/>
    <w:rsid w:val="00924BAE"/>
    <w:rsid w:val="009256EB"/>
    <w:rsid w:val="0093071F"/>
    <w:rsid w:val="00933593"/>
    <w:rsid w:val="00935E7F"/>
    <w:rsid w:val="0094146F"/>
    <w:rsid w:val="00951264"/>
    <w:rsid w:val="009526EE"/>
    <w:rsid w:val="009609B3"/>
    <w:rsid w:val="009636B0"/>
    <w:rsid w:val="009731B1"/>
    <w:rsid w:val="009812E3"/>
    <w:rsid w:val="0098568E"/>
    <w:rsid w:val="009A037A"/>
    <w:rsid w:val="009A2B3F"/>
    <w:rsid w:val="009A331E"/>
    <w:rsid w:val="009A3505"/>
    <w:rsid w:val="009A6FBD"/>
    <w:rsid w:val="009B3483"/>
    <w:rsid w:val="009B37A0"/>
    <w:rsid w:val="009C02C6"/>
    <w:rsid w:val="009C35CE"/>
    <w:rsid w:val="009C6B17"/>
    <w:rsid w:val="009D1971"/>
    <w:rsid w:val="009D2868"/>
    <w:rsid w:val="009D66E0"/>
    <w:rsid w:val="009D7AA6"/>
    <w:rsid w:val="009E2CB8"/>
    <w:rsid w:val="009E458D"/>
    <w:rsid w:val="009F0BCD"/>
    <w:rsid w:val="009F68CF"/>
    <w:rsid w:val="00A01A3A"/>
    <w:rsid w:val="00A06CA8"/>
    <w:rsid w:val="00A13B46"/>
    <w:rsid w:val="00A1410C"/>
    <w:rsid w:val="00A20B43"/>
    <w:rsid w:val="00A25CD5"/>
    <w:rsid w:val="00A27AF7"/>
    <w:rsid w:val="00A3175A"/>
    <w:rsid w:val="00A36E7C"/>
    <w:rsid w:val="00A72590"/>
    <w:rsid w:val="00A72D03"/>
    <w:rsid w:val="00A845BA"/>
    <w:rsid w:val="00A902EF"/>
    <w:rsid w:val="00A93C8F"/>
    <w:rsid w:val="00A94641"/>
    <w:rsid w:val="00AA0510"/>
    <w:rsid w:val="00AC7C6C"/>
    <w:rsid w:val="00AE2569"/>
    <w:rsid w:val="00AF63F6"/>
    <w:rsid w:val="00AF7822"/>
    <w:rsid w:val="00B150CE"/>
    <w:rsid w:val="00B176FA"/>
    <w:rsid w:val="00B213F1"/>
    <w:rsid w:val="00B217DF"/>
    <w:rsid w:val="00B248B3"/>
    <w:rsid w:val="00B248DD"/>
    <w:rsid w:val="00B32DF3"/>
    <w:rsid w:val="00B421E6"/>
    <w:rsid w:val="00B43393"/>
    <w:rsid w:val="00B4708B"/>
    <w:rsid w:val="00B55D64"/>
    <w:rsid w:val="00B63E65"/>
    <w:rsid w:val="00B64671"/>
    <w:rsid w:val="00B82798"/>
    <w:rsid w:val="00B827BB"/>
    <w:rsid w:val="00B82F8E"/>
    <w:rsid w:val="00B96381"/>
    <w:rsid w:val="00B9651A"/>
    <w:rsid w:val="00BA6C0C"/>
    <w:rsid w:val="00BB2817"/>
    <w:rsid w:val="00BB3086"/>
    <w:rsid w:val="00BB3A9F"/>
    <w:rsid w:val="00BC0868"/>
    <w:rsid w:val="00BC5913"/>
    <w:rsid w:val="00BC79CC"/>
    <w:rsid w:val="00BD090D"/>
    <w:rsid w:val="00BD1E1F"/>
    <w:rsid w:val="00BE78BE"/>
    <w:rsid w:val="00BF5B5D"/>
    <w:rsid w:val="00C5312F"/>
    <w:rsid w:val="00C624D3"/>
    <w:rsid w:val="00C6297A"/>
    <w:rsid w:val="00C70D92"/>
    <w:rsid w:val="00C72EFB"/>
    <w:rsid w:val="00C81FC3"/>
    <w:rsid w:val="00C84A06"/>
    <w:rsid w:val="00C871C0"/>
    <w:rsid w:val="00CA0C6F"/>
    <w:rsid w:val="00CA3D32"/>
    <w:rsid w:val="00CA44E6"/>
    <w:rsid w:val="00CC1071"/>
    <w:rsid w:val="00CC2FE6"/>
    <w:rsid w:val="00CE3EB8"/>
    <w:rsid w:val="00CF5941"/>
    <w:rsid w:val="00D13560"/>
    <w:rsid w:val="00D16EEE"/>
    <w:rsid w:val="00D1730D"/>
    <w:rsid w:val="00D27D91"/>
    <w:rsid w:val="00D45CC8"/>
    <w:rsid w:val="00D4704A"/>
    <w:rsid w:val="00D47F41"/>
    <w:rsid w:val="00D563E0"/>
    <w:rsid w:val="00D61DC9"/>
    <w:rsid w:val="00D6269D"/>
    <w:rsid w:val="00D653C8"/>
    <w:rsid w:val="00D66C53"/>
    <w:rsid w:val="00D70A01"/>
    <w:rsid w:val="00D749BC"/>
    <w:rsid w:val="00D76784"/>
    <w:rsid w:val="00D77487"/>
    <w:rsid w:val="00D804F5"/>
    <w:rsid w:val="00D8171C"/>
    <w:rsid w:val="00D8278A"/>
    <w:rsid w:val="00D8553F"/>
    <w:rsid w:val="00D9406D"/>
    <w:rsid w:val="00D942D6"/>
    <w:rsid w:val="00DA3EB1"/>
    <w:rsid w:val="00DB01B6"/>
    <w:rsid w:val="00DB3A19"/>
    <w:rsid w:val="00DB5D80"/>
    <w:rsid w:val="00DB73F1"/>
    <w:rsid w:val="00DC0431"/>
    <w:rsid w:val="00DC10D9"/>
    <w:rsid w:val="00DC3F33"/>
    <w:rsid w:val="00DC7FF2"/>
    <w:rsid w:val="00DD07A4"/>
    <w:rsid w:val="00DF7F48"/>
    <w:rsid w:val="00E02FF3"/>
    <w:rsid w:val="00E22983"/>
    <w:rsid w:val="00E24F3A"/>
    <w:rsid w:val="00E32209"/>
    <w:rsid w:val="00E33E2F"/>
    <w:rsid w:val="00E35F03"/>
    <w:rsid w:val="00E408EA"/>
    <w:rsid w:val="00E415ED"/>
    <w:rsid w:val="00E5513D"/>
    <w:rsid w:val="00E7124C"/>
    <w:rsid w:val="00E733EB"/>
    <w:rsid w:val="00E852F8"/>
    <w:rsid w:val="00E85A80"/>
    <w:rsid w:val="00E90339"/>
    <w:rsid w:val="00E93B3F"/>
    <w:rsid w:val="00EA3273"/>
    <w:rsid w:val="00EA5C0C"/>
    <w:rsid w:val="00EA6916"/>
    <w:rsid w:val="00EA6E53"/>
    <w:rsid w:val="00EB04C3"/>
    <w:rsid w:val="00EC19AC"/>
    <w:rsid w:val="00EC2CC7"/>
    <w:rsid w:val="00EC5FB1"/>
    <w:rsid w:val="00EC6A90"/>
    <w:rsid w:val="00ED2E8C"/>
    <w:rsid w:val="00ED53B1"/>
    <w:rsid w:val="00EE669C"/>
    <w:rsid w:val="00F15BAC"/>
    <w:rsid w:val="00F1677F"/>
    <w:rsid w:val="00F2158C"/>
    <w:rsid w:val="00F31F64"/>
    <w:rsid w:val="00F3662D"/>
    <w:rsid w:val="00F515DC"/>
    <w:rsid w:val="00F61749"/>
    <w:rsid w:val="00F61E43"/>
    <w:rsid w:val="00F62EFE"/>
    <w:rsid w:val="00F76EAC"/>
    <w:rsid w:val="00F80D7B"/>
    <w:rsid w:val="00F900EC"/>
    <w:rsid w:val="00F920A0"/>
    <w:rsid w:val="00F93563"/>
    <w:rsid w:val="00F95AD4"/>
    <w:rsid w:val="00FA2B31"/>
    <w:rsid w:val="00FA406D"/>
    <w:rsid w:val="00FB16E8"/>
    <w:rsid w:val="00FB3DE8"/>
    <w:rsid w:val="00FC1E65"/>
    <w:rsid w:val="00FC43C9"/>
    <w:rsid w:val="00FD059B"/>
    <w:rsid w:val="00FD218B"/>
    <w:rsid w:val="00FE210E"/>
    <w:rsid w:val="00FE77B6"/>
    <w:rsid w:val="00FF6FA6"/>
    <w:rsid w:val="00FF7A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6CB38-91A2-4B39-9B5C-5BD5C3EB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36"/>
  </w:style>
  <w:style w:type="paragraph" w:styleId="Heading1">
    <w:name w:val="heading 1"/>
    <w:basedOn w:val="Normal"/>
    <w:next w:val="Normal"/>
    <w:link w:val="Heading1Char"/>
    <w:uiPriority w:val="9"/>
    <w:qFormat/>
    <w:rsid w:val="00D8278A"/>
    <w:pPr>
      <w:keepNext/>
      <w:spacing w:before="240" w:after="60" w:line="240" w:lineRule="auto"/>
      <w:outlineLvl w:val="0"/>
    </w:pPr>
    <w:rPr>
      <w:rFonts w:asciiTheme="majorHAnsi" w:eastAsiaTheme="majorEastAsia" w:hAnsiTheme="majorHAnsi" w:cstheme="majorBid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E3"/>
    <w:pPr>
      <w:ind w:left="720"/>
      <w:contextualSpacing/>
    </w:pPr>
  </w:style>
  <w:style w:type="paragraph" w:styleId="Header">
    <w:name w:val="header"/>
    <w:basedOn w:val="Normal"/>
    <w:link w:val="HeaderChar"/>
    <w:uiPriority w:val="99"/>
    <w:unhideWhenUsed/>
    <w:rsid w:val="006C3E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3E6A"/>
  </w:style>
  <w:style w:type="paragraph" w:styleId="Footer">
    <w:name w:val="footer"/>
    <w:basedOn w:val="Normal"/>
    <w:link w:val="FooterChar"/>
    <w:uiPriority w:val="99"/>
    <w:unhideWhenUsed/>
    <w:rsid w:val="006C3E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3E6A"/>
  </w:style>
  <w:style w:type="character" w:customStyle="1" w:styleId="Heading1Char">
    <w:name w:val="Heading 1 Char"/>
    <w:basedOn w:val="DefaultParagraphFont"/>
    <w:link w:val="Heading1"/>
    <w:uiPriority w:val="9"/>
    <w:rsid w:val="00D8278A"/>
    <w:rPr>
      <w:rFonts w:asciiTheme="majorHAnsi" w:eastAsiaTheme="majorEastAsia" w:hAnsiTheme="majorHAnsi" w:cstheme="majorBidi"/>
      <w:b/>
      <w:bCs/>
      <w:kern w:val="32"/>
      <w:sz w:val="32"/>
      <w:szCs w:val="32"/>
      <w:lang w:bidi="en-US"/>
    </w:rPr>
  </w:style>
  <w:style w:type="paragraph" w:styleId="FootnoteText">
    <w:name w:val="footnote text"/>
    <w:basedOn w:val="Normal"/>
    <w:link w:val="FootnoteTextChar"/>
    <w:uiPriority w:val="99"/>
    <w:semiHidden/>
    <w:unhideWhenUsed/>
    <w:rsid w:val="00627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16E"/>
    <w:rPr>
      <w:sz w:val="20"/>
      <w:szCs w:val="20"/>
    </w:rPr>
  </w:style>
  <w:style w:type="character" w:styleId="FootnoteReference">
    <w:name w:val="footnote reference"/>
    <w:basedOn w:val="DefaultParagraphFont"/>
    <w:uiPriority w:val="99"/>
    <w:semiHidden/>
    <w:unhideWhenUsed/>
    <w:rsid w:val="0062716E"/>
    <w:rPr>
      <w:vertAlign w:val="superscript"/>
    </w:rPr>
  </w:style>
  <w:style w:type="character" w:styleId="Hyperlink">
    <w:name w:val="Hyperlink"/>
    <w:basedOn w:val="DefaultParagraphFont"/>
    <w:uiPriority w:val="99"/>
    <w:unhideWhenUsed/>
    <w:rsid w:val="00F3662D"/>
    <w:rPr>
      <w:color w:val="0563C1" w:themeColor="hyperlink"/>
      <w:u w:val="single"/>
    </w:rPr>
  </w:style>
  <w:style w:type="paragraph" w:styleId="BalloonText">
    <w:name w:val="Balloon Text"/>
    <w:basedOn w:val="Normal"/>
    <w:link w:val="BalloonTextChar"/>
    <w:uiPriority w:val="99"/>
    <w:semiHidden/>
    <w:unhideWhenUsed/>
    <w:rsid w:val="00787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Layout" Target="diagrams/layout1.xml"/><Relationship Id="rId18" Type="http://schemas.openxmlformats.org/officeDocument/2006/relationships/chart" Target="charts/chart4.xml"/><Relationship Id="rId26" Type="http://schemas.openxmlformats.org/officeDocument/2006/relationships/hyperlink" Target="mailto:lasma.stabina@iem.gov.lv"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3.xml"/><Relationship Id="rId25" Type="http://schemas.openxmlformats.org/officeDocument/2006/relationships/chart" Target="charts/chart10.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lvektirdznieciba.lv" TargetMode="Externa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hyperlink" Target="http://www.cilvektirdznieciba.lv"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QuickStyle" Target="diagrams/quickStyle1.xml"/><Relationship Id="rId22" Type="http://schemas.openxmlformats.org/officeDocument/2006/relationships/image" Target="media/image1.png"/><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v-LV" sz="1400" b="1" cap="none"/>
              <a:t>Rīcības virzienos iekļauto uzdevumu izpildes līmenis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3908756197142028"/>
          <c:y val="0.33307586551681034"/>
          <c:w val="0.73776428988043163"/>
          <c:h val="0.63120984876890385"/>
        </c:manualLayout>
      </c:layout>
      <c:barChart>
        <c:barDir val="bar"/>
        <c:grouping val="percentStacked"/>
        <c:varyColors val="0"/>
        <c:ser>
          <c:idx val="0"/>
          <c:order val="0"/>
          <c:tx>
            <c:strRef>
              <c:f>Sheet1!$B$1</c:f>
              <c:strCache>
                <c:ptCount val="1"/>
                <c:pt idx="0">
                  <c:v>Izpildīts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I rīcības virziens (23 pasākumi)</c:v>
                </c:pt>
                <c:pt idx="1">
                  <c:v>II rīcības virziens (6 pasākumi)</c:v>
                </c:pt>
                <c:pt idx="2">
                  <c:v>III rīcības virziens (10 pasākumi)</c:v>
                </c:pt>
              </c:strCache>
            </c:strRef>
          </c:cat>
          <c:val>
            <c:numRef>
              <c:f>Sheet1!$B$2:$B$4</c:f>
              <c:numCache>
                <c:formatCode>General</c:formatCode>
                <c:ptCount val="3"/>
                <c:pt idx="0">
                  <c:v>13</c:v>
                </c:pt>
                <c:pt idx="1">
                  <c:v>3</c:v>
                </c:pt>
                <c:pt idx="2">
                  <c:v>4</c:v>
                </c:pt>
              </c:numCache>
            </c:numRef>
          </c:val>
        </c:ser>
        <c:ser>
          <c:idx val="1"/>
          <c:order val="1"/>
          <c:tx>
            <c:strRef>
              <c:f>Sheet1!$C$1</c:f>
              <c:strCache>
                <c:ptCount val="1"/>
                <c:pt idx="0">
                  <c:v>Izpildīts daļēji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I rīcības virziens (23 pasākumi)</c:v>
                </c:pt>
                <c:pt idx="1">
                  <c:v>II rīcības virziens (6 pasākumi)</c:v>
                </c:pt>
                <c:pt idx="2">
                  <c:v>III rīcības virziens (10 pasākumi)</c:v>
                </c:pt>
              </c:strCache>
            </c:strRef>
          </c:cat>
          <c:val>
            <c:numRef>
              <c:f>Sheet1!$C$2:$C$4</c:f>
              <c:numCache>
                <c:formatCode>General</c:formatCode>
                <c:ptCount val="3"/>
                <c:pt idx="0">
                  <c:v>3</c:v>
                </c:pt>
                <c:pt idx="1">
                  <c:v>1</c:v>
                </c:pt>
              </c:numCache>
            </c:numRef>
          </c:val>
        </c:ser>
        <c:ser>
          <c:idx val="2"/>
          <c:order val="2"/>
          <c:tx>
            <c:strRef>
              <c:f>Sheet1!$D$1</c:f>
              <c:strCache>
                <c:ptCount val="1"/>
                <c:pt idx="0">
                  <c:v>Nav izpildīts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I rīcības virziens (23 pasākumi)</c:v>
                </c:pt>
                <c:pt idx="1">
                  <c:v>II rīcības virziens (6 pasākumi)</c:v>
                </c:pt>
                <c:pt idx="2">
                  <c:v>III rīcības virziens (10 pasākumi)</c:v>
                </c:pt>
              </c:strCache>
            </c:strRef>
          </c:cat>
          <c:val>
            <c:numRef>
              <c:f>Sheet1!$D$2:$D$4</c:f>
              <c:numCache>
                <c:formatCode>General</c:formatCode>
                <c:ptCount val="3"/>
                <c:pt idx="0">
                  <c:v>2</c:v>
                </c:pt>
                <c:pt idx="2">
                  <c:v>2</c:v>
                </c:pt>
              </c:numCache>
            </c:numRef>
          </c:val>
        </c:ser>
        <c:ser>
          <c:idx val="3"/>
          <c:order val="3"/>
          <c:tx>
            <c:strRef>
              <c:f>Sheet1!$E$1</c:f>
              <c:strCache>
                <c:ptCount val="1"/>
                <c:pt idx="0">
                  <c:v>Attiecināms uz nākamo periodu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I rīcības virziens (23 pasākumi)</c:v>
                </c:pt>
                <c:pt idx="1">
                  <c:v>II rīcības virziens (6 pasākumi)</c:v>
                </c:pt>
                <c:pt idx="2">
                  <c:v>III rīcības virziens (10 pasākumi)</c:v>
                </c:pt>
              </c:strCache>
            </c:strRef>
          </c:cat>
          <c:val>
            <c:numRef>
              <c:f>Sheet1!$E$2:$E$4</c:f>
              <c:numCache>
                <c:formatCode>General</c:formatCode>
                <c:ptCount val="3"/>
                <c:pt idx="0">
                  <c:v>5</c:v>
                </c:pt>
                <c:pt idx="2">
                  <c:v>4</c:v>
                </c:pt>
              </c:numCache>
            </c:numRef>
          </c:val>
        </c:ser>
        <c:ser>
          <c:idx val="4"/>
          <c:order val="4"/>
          <c:tx>
            <c:strRef>
              <c:f>Sheet1!$F$1</c:f>
              <c:strCache>
                <c:ptCount val="1"/>
                <c:pt idx="0">
                  <c:v>Nav novērtējams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I rīcības virziens (23 pasākumi)</c:v>
                </c:pt>
                <c:pt idx="1">
                  <c:v>II rīcības virziens (6 pasākumi)</c:v>
                </c:pt>
                <c:pt idx="2">
                  <c:v>III rīcības virziens (10 pasākumi)</c:v>
                </c:pt>
              </c:strCache>
            </c:strRef>
          </c:cat>
          <c:val>
            <c:numRef>
              <c:f>Sheet1!$F$2:$F$4</c:f>
              <c:numCache>
                <c:formatCode>General</c:formatCode>
                <c:ptCount val="3"/>
                <c:pt idx="1">
                  <c:v>2</c:v>
                </c:pt>
              </c:numCache>
            </c:numRef>
          </c:val>
        </c:ser>
        <c:dLbls>
          <c:dLblPos val="ctr"/>
          <c:showLegendKey val="0"/>
          <c:showVal val="1"/>
          <c:showCatName val="0"/>
          <c:showSerName val="0"/>
          <c:showPercent val="0"/>
          <c:showBubbleSize val="0"/>
        </c:dLbls>
        <c:gapWidth val="79"/>
        <c:overlap val="100"/>
        <c:axId val="688686896"/>
        <c:axId val="688690424"/>
      </c:barChart>
      <c:catAx>
        <c:axId val="688686896"/>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688690424"/>
        <c:crosses val="autoZero"/>
        <c:auto val="1"/>
        <c:lblAlgn val="ctr"/>
        <c:lblOffset val="100"/>
        <c:noMultiLvlLbl val="0"/>
      </c:catAx>
      <c:valAx>
        <c:axId val="688690424"/>
        <c:scaling>
          <c:orientation val="minMax"/>
        </c:scaling>
        <c:delete val="1"/>
        <c:axPos val="t"/>
        <c:numFmt formatCode="General" sourceLinked="0"/>
        <c:majorTickMark val="none"/>
        <c:minorTickMark val="none"/>
        <c:tickLblPos val="nextTo"/>
        <c:crossAx val="6886868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Valsts kompensācijas saņēmušo cilvēku tirdzniecības upuru skaits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Valsts kompensācijas saņēmušo cilvēku tirdzniecības upuru skaits</c:v>
                </c:pt>
              </c:strCache>
            </c:strRef>
          </c:tx>
          <c:spPr>
            <a:solidFill>
              <a:schemeClr val="accent1"/>
            </a:solidFill>
            <a:ln>
              <a:noFill/>
            </a:ln>
            <a:effectLst/>
            <a:sp3d/>
          </c:spPr>
          <c:invertIfNegative val="0"/>
          <c:dLbls>
            <c:dLbl>
              <c:idx val="0"/>
              <c:layout>
                <c:manualLayout>
                  <c:x val="2.5462962962962962E-2"/>
                  <c:y val="-3.96825396825396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833333333333249E-2"/>
                  <c:y val="-3.96825396825396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2</c:v>
                </c:pt>
                <c:pt idx="1">
                  <c:v>1</c:v>
                </c:pt>
                <c:pt idx="2">
                  <c:v>3</c:v>
                </c:pt>
              </c:numCache>
            </c:numRef>
          </c:val>
        </c:ser>
        <c:dLbls>
          <c:showLegendKey val="0"/>
          <c:showVal val="0"/>
          <c:showCatName val="0"/>
          <c:showSerName val="0"/>
          <c:showPercent val="0"/>
          <c:showBubbleSize val="0"/>
        </c:dLbls>
        <c:gapWidth val="219"/>
        <c:shape val="box"/>
        <c:axId val="913285200"/>
        <c:axId val="913280104"/>
        <c:axId val="0"/>
      </c:bar3DChart>
      <c:catAx>
        <c:axId val="91328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0104"/>
        <c:crosses val="autoZero"/>
        <c:auto val="1"/>
        <c:lblAlgn val="ctr"/>
        <c:lblOffset val="100"/>
        <c:noMultiLvlLbl val="0"/>
      </c:catAx>
      <c:valAx>
        <c:axId val="913280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5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Informatīvās un izglītojošās aktivitātes</a:t>
            </a:r>
            <a:r>
              <a:rPr lang="lv-LV" b="1"/>
              <a:t> par cilvēku tirdzniecības jautājumiem</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Informatīvās un izglītojošās aktivitātes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dPt>
          <c:dPt>
            <c:idx val="1"/>
            <c:invertIfNegative val="0"/>
            <c:bubble3D val="0"/>
            <c:spPr>
              <a:solidFill>
                <a:schemeClr val="accent1"/>
              </a:solidFill>
              <a:ln w="25400">
                <a:solidFill>
                  <a:schemeClr val="lt1"/>
                </a:solidFill>
              </a:ln>
              <a:effectLst/>
              <a:sp3d contourW="25400">
                <a:contourClr>
                  <a:schemeClr val="lt1"/>
                </a:contourClr>
              </a:sp3d>
            </c:spPr>
          </c:dPt>
          <c:dPt>
            <c:idx val="2"/>
            <c:invertIfNegative val="0"/>
            <c:bubble3D val="0"/>
            <c:spPr>
              <a:solidFill>
                <a:schemeClr val="accent1"/>
              </a:solidFill>
              <a:ln w="25400">
                <a:solidFill>
                  <a:schemeClr val="lt1"/>
                </a:solidFill>
              </a:ln>
              <a:effectLst/>
              <a:sp3d contourW="25400">
                <a:contourClr>
                  <a:schemeClr val="lt1"/>
                </a:contourClr>
              </a:sp3d>
            </c:spPr>
          </c:dPt>
          <c:dPt>
            <c:idx val="3"/>
            <c:invertIfNegative val="0"/>
            <c:bubble3D val="0"/>
            <c:spPr>
              <a:solidFill>
                <a:schemeClr val="accent1"/>
              </a:solidFill>
              <a:ln w="25400">
                <a:solidFill>
                  <a:schemeClr val="lt1"/>
                </a:solidFill>
              </a:ln>
              <a:effectLst/>
              <a:sp3d contourW="25400">
                <a:contourClr>
                  <a:schemeClr val="lt1"/>
                </a:contourClr>
              </a:sp3d>
            </c:spPr>
          </c:dPt>
          <c:dPt>
            <c:idx val="4"/>
            <c:invertIfNegative val="0"/>
            <c:bubble3D val="0"/>
            <c:spPr>
              <a:solidFill>
                <a:schemeClr val="accent1"/>
              </a:solidFill>
              <a:ln w="25400">
                <a:solidFill>
                  <a:schemeClr val="lt1"/>
                </a:solidFill>
              </a:ln>
              <a:effectLst/>
              <a:sp3d contourW="25400">
                <a:contourClr>
                  <a:schemeClr val="lt1"/>
                </a:contourClr>
              </a:sp3d>
            </c:spPr>
          </c:dPt>
          <c:dLbls>
            <c:dLbl>
              <c:idx val="0"/>
              <c:layout>
                <c:manualLayout>
                  <c:x val="9.3023785180309463E-3"/>
                  <c:y val="6.6105443842197119E-3"/>
                </c:manualLayout>
              </c:layout>
              <c:tx>
                <c:rich>
                  <a:bodyPr/>
                  <a:lstStyle/>
                  <a:p>
                    <a:r>
                      <a:rPr lang="en-US" baseline="0"/>
                      <a:t> </a:t>
                    </a:r>
                    <a:fld id="{6F4ACD36-CD73-4148-B837-CF7AFAD0BE33}"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1"/>
              <c:layout/>
              <c:tx>
                <c:rich>
                  <a:bodyPr/>
                  <a:lstStyle/>
                  <a:p>
                    <a:r>
                      <a:rPr lang="en-US" baseline="0"/>
                      <a:t> </a:t>
                    </a:r>
                    <a:fld id="{7F266391-773C-43A4-94BA-099A5CEDE6F1}"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2"/>
              <c:layout/>
              <c:tx>
                <c:rich>
                  <a:bodyPr/>
                  <a:lstStyle/>
                  <a:p>
                    <a:r>
                      <a:rPr lang="en-US" baseline="0"/>
                      <a:t> </a:t>
                    </a:r>
                    <a:fld id="{7B6D969C-772E-4D2C-85E5-34F10AFB3D0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4.8181161165984096E-3"/>
                  <c:y val="1.0972933430870519E-2"/>
                </c:manualLayout>
              </c:layout>
              <c:tx>
                <c:rich>
                  <a:bodyPr/>
                  <a:lstStyle/>
                  <a:p>
                    <a:r>
                      <a:rPr lang="en-US" baseline="0"/>
                      <a:t> </a:t>
                    </a:r>
                    <a:fld id="{D96BA97C-151C-4F4B-8444-8D6D616333D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2.2939164644892448E-3"/>
                  <c:y val="8.1450270435288498E-3"/>
                </c:manualLayout>
              </c:layout>
              <c:tx>
                <c:rich>
                  <a:bodyPr/>
                  <a:lstStyle/>
                  <a:p>
                    <a:r>
                      <a:rPr lang="en-US" baseline="0"/>
                      <a:t> </a:t>
                    </a:r>
                    <a:fld id="{A3226A9D-D9D7-4305-8295-F0B73F64A036}"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Informatīvās kampaņas</c:v>
                </c:pt>
                <c:pt idx="1">
                  <c:v>Informatīvie pasākumi dažādām sabiedrības grupām</c:v>
                </c:pt>
                <c:pt idx="2">
                  <c:v>Lekcijas un semināri skolēniem</c:v>
                </c:pt>
                <c:pt idx="3">
                  <c:v>Mācību pasākumi speciālistiem</c:v>
                </c:pt>
                <c:pt idx="4">
                  <c:v>Konferences</c:v>
                </c:pt>
              </c:strCache>
            </c:strRef>
          </c:cat>
          <c:val>
            <c:numRef>
              <c:f>Sheet1!$B$2:$B$6</c:f>
              <c:numCache>
                <c:formatCode>General</c:formatCode>
                <c:ptCount val="5"/>
                <c:pt idx="0">
                  <c:v>4</c:v>
                </c:pt>
                <c:pt idx="1">
                  <c:v>187</c:v>
                </c:pt>
                <c:pt idx="2">
                  <c:v>66</c:v>
                </c:pt>
                <c:pt idx="3">
                  <c:v>73</c:v>
                </c:pt>
                <c:pt idx="4">
                  <c:v>6</c:v>
                </c:pt>
              </c:numCache>
            </c:numRef>
          </c:val>
        </c:ser>
        <c:dLbls>
          <c:showLegendKey val="0"/>
          <c:showVal val="0"/>
          <c:showCatName val="0"/>
          <c:showSerName val="0"/>
          <c:showPercent val="0"/>
          <c:showBubbleSize val="0"/>
        </c:dLbls>
        <c:gapWidth val="100"/>
        <c:shape val="box"/>
        <c:axId val="688684936"/>
        <c:axId val="688693168"/>
        <c:axId val="0"/>
      </c:bar3DChart>
      <c:catAx>
        <c:axId val="688684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3168"/>
        <c:crosses val="autoZero"/>
        <c:auto val="1"/>
        <c:lblAlgn val="ctr"/>
        <c:lblOffset val="100"/>
        <c:noMultiLvlLbl val="0"/>
      </c:catAx>
      <c:valAx>
        <c:axId val="68869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84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b="1"/>
              <a:t>Ekspluatatīvas fiktīvas laulības </a:t>
            </a:r>
            <a:r>
              <a:rPr lang="lv-LV" sz="1400" b="1" i="0" baseline="0">
                <a:effectLst/>
              </a:rPr>
              <a:t>(identificēto cilvēku tirdzniecības upuru skaits)</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2014</c:v>
                </c:pt>
              </c:strCache>
            </c:strRef>
          </c:tx>
          <c:spPr>
            <a:solidFill>
              <a:schemeClr val="accent1"/>
            </a:solidFill>
            <a:ln>
              <a:noFill/>
            </a:ln>
            <a:effectLst/>
            <a:sp3d/>
          </c:spPr>
          <c:invertIfNegative val="0"/>
          <c:dLbls>
            <c:dLbl>
              <c:idx val="0"/>
              <c:layout>
                <c:manualLayout>
                  <c:x val="4.464285714285714E-3"/>
                  <c:y val="-3.280839895013123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Sheet1!$B$2</c:f>
              <c:numCache>
                <c:formatCode>General</c:formatCode>
                <c:ptCount val="1"/>
                <c:pt idx="0">
                  <c:v>22</c:v>
                </c:pt>
              </c:numCache>
            </c:numRef>
          </c:val>
        </c:ser>
        <c:ser>
          <c:idx val="1"/>
          <c:order val="1"/>
          <c:tx>
            <c:strRef>
              <c:f>Sheet1!$C$1</c:f>
              <c:strCache>
                <c:ptCount val="1"/>
                <c:pt idx="0">
                  <c:v>2015</c:v>
                </c:pt>
              </c:strCache>
            </c:strRef>
          </c:tx>
          <c:spPr>
            <a:solidFill>
              <a:schemeClr val="accent2"/>
            </a:solidFill>
            <a:ln>
              <a:noFill/>
            </a:ln>
            <a:effectLst/>
            <a:sp3d/>
          </c:spPr>
          <c:invertIfNegative val="0"/>
          <c:dLbls>
            <c:dLbl>
              <c:idx val="0"/>
              <c:layout>
                <c:manualLayout>
                  <c:x val="1.3392857142857142E-2"/>
                  <c:y val="-3.9370078740157417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Sheet1!$C$2</c:f>
              <c:numCache>
                <c:formatCode>General</c:formatCode>
                <c:ptCount val="1"/>
                <c:pt idx="0">
                  <c:v>6</c:v>
                </c:pt>
              </c:numCache>
            </c:numRef>
          </c:val>
        </c:ser>
        <c:ser>
          <c:idx val="2"/>
          <c:order val="2"/>
          <c:tx>
            <c:strRef>
              <c:f>Sheet1!$D$1</c:f>
              <c:strCache>
                <c:ptCount val="1"/>
                <c:pt idx="0">
                  <c:v>2016</c:v>
                </c:pt>
              </c:strCache>
            </c:strRef>
          </c:tx>
          <c:spPr>
            <a:solidFill>
              <a:schemeClr val="accent3"/>
            </a:solidFill>
            <a:ln>
              <a:noFill/>
            </a:ln>
            <a:effectLst/>
            <a:sp3d/>
          </c:spPr>
          <c:invertIfNegative val="0"/>
          <c:dLbls>
            <c:dLbl>
              <c:idx val="0"/>
              <c:layout>
                <c:manualLayout>
                  <c:x val="1.1160714285714286E-2"/>
                  <c:y val="-5.249343832020997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sievietes (Latvijas pilsones)</c:v>
                </c:pt>
              </c:strCache>
            </c:strRef>
          </c:cat>
          <c:val>
            <c:numRef>
              <c:f>Sheet1!$D$2</c:f>
              <c:numCache>
                <c:formatCode>General</c:formatCode>
                <c:ptCount val="1"/>
                <c:pt idx="0">
                  <c:v>1</c:v>
                </c:pt>
              </c:numCache>
            </c:numRef>
          </c:val>
        </c:ser>
        <c:dLbls>
          <c:showLegendKey val="0"/>
          <c:showVal val="0"/>
          <c:showCatName val="0"/>
          <c:showSerName val="0"/>
          <c:showPercent val="0"/>
          <c:showBubbleSize val="0"/>
        </c:dLbls>
        <c:gapWidth val="219"/>
        <c:shape val="box"/>
        <c:axId val="688685720"/>
        <c:axId val="688686112"/>
        <c:axId val="0"/>
      </c:bar3DChart>
      <c:catAx>
        <c:axId val="68868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86112"/>
        <c:crosses val="autoZero"/>
        <c:auto val="1"/>
        <c:lblAlgn val="ctr"/>
        <c:lblOffset val="100"/>
        <c:noMultiLvlLbl val="0"/>
      </c:catAx>
      <c:valAx>
        <c:axId val="68868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85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Seksuālā ekspluatācija (identificēto cilvēku tirdzniecības upuru skaits)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69781713228904E-2"/>
          <c:y val="0.14718253968253969"/>
          <c:w val="0.94570922184549"/>
          <c:h val="0.6937960879890015"/>
        </c:manualLayout>
      </c:layout>
      <c:bar3DChart>
        <c:barDir val="col"/>
        <c:grouping val="clustered"/>
        <c:varyColors val="0"/>
        <c:ser>
          <c:idx val="0"/>
          <c:order val="0"/>
          <c:tx>
            <c:strRef>
              <c:f>Sheet1!$B$1</c:f>
              <c:strCache>
                <c:ptCount val="1"/>
                <c:pt idx="0">
                  <c:v>meitenes (Latvijā)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0</c:v>
                </c:pt>
                <c:pt idx="1">
                  <c:v>4</c:v>
                </c:pt>
                <c:pt idx="2">
                  <c:v>6</c:v>
                </c:pt>
              </c:numCache>
            </c:numRef>
          </c:val>
        </c:ser>
        <c:ser>
          <c:idx val="1"/>
          <c:order val="1"/>
          <c:tx>
            <c:strRef>
              <c:f>Sheet1!$C$1</c:f>
              <c:strCache>
                <c:ptCount val="1"/>
                <c:pt idx="0">
                  <c:v>sievietes (Latvijā)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0</c:v>
                </c:pt>
                <c:pt idx="1">
                  <c:v>0</c:v>
                </c:pt>
                <c:pt idx="2">
                  <c:v>6</c:v>
                </c:pt>
              </c:numCache>
            </c:numRef>
          </c:val>
        </c:ser>
        <c:ser>
          <c:idx val="2"/>
          <c:order val="2"/>
          <c:tx>
            <c:strRef>
              <c:f>Sheet1!$D$1</c:f>
              <c:strCache>
                <c:ptCount val="1"/>
                <c:pt idx="0">
                  <c:v>sievietes (ārvalstīs)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0</c:v>
                </c:pt>
                <c:pt idx="1">
                  <c:v>0</c:v>
                </c:pt>
                <c:pt idx="2">
                  <c:v>2</c:v>
                </c:pt>
              </c:numCache>
            </c:numRef>
          </c:val>
        </c:ser>
        <c:dLbls>
          <c:showLegendKey val="0"/>
          <c:showVal val="0"/>
          <c:showCatName val="0"/>
          <c:showSerName val="0"/>
          <c:showPercent val="0"/>
          <c:showBubbleSize val="0"/>
        </c:dLbls>
        <c:gapWidth val="219"/>
        <c:shape val="box"/>
        <c:axId val="688694736"/>
        <c:axId val="688695520"/>
        <c:axId val="0"/>
      </c:bar3DChart>
      <c:catAx>
        <c:axId val="68869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5520"/>
        <c:crosses val="autoZero"/>
        <c:auto val="1"/>
        <c:lblAlgn val="ctr"/>
        <c:lblOffset val="100"/>
        <c:noMultiLvlLbl val="0"/>
      </c:catAx>
      <c:valAx>
        <c:axId val="68869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b="1"/>
              <a:t>Darbaspēka</a:t>
            </a:r>
            <a:r>
              <a:rPr lang="lv-LV" b="1" baseline="0"/>
              <a:t> ekspluatācija [DE] </a:t>
            </a:r>
            <a:r>
              <a:rPr lang="lv-LV" sz="1400" b="1" i="0" baseline="0">
                <a:effectLst/>
              </a:rPr>
              <a:t>(identificēto cilvēku tirdzniecības upuru skaits)</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DE (vīrieši Latvijā)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0</c:v>
                </c:pt>
                <c:pt idx="1">
                  <c:v>0</c:v>
                </c:pt>
                <c:pt idx="2">
                  <c:v>4</c:v>
                </c:pt>
              </c:numCache>
            </c:numRef>
          </c:val>
        </c:ser>
        <c:ser>
          <c:idx val="1"/>
          <c:order val="1"/>
          <c:tx>
            <c:strRef>
              <c:f>Sheet1!$C$1</c:f>
              <c:strCache>
                <c:ptCount val="1"/>
                <c:pt idx="0">
                  <c:v>DE (vīrieši ārvalstīs)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7</c:v>
                </c:pt>
                <c:pt idx="1">
                  <c:v>0</c:v>
                </c:pt>
                <c:pt idx="2">
                  <c:v>0</c:v>
                </c:pt>
              </c:numCache>
            </c:numRef>
          </c:val>
        </c:ser>
        <c:ser>
          <c:idx val="2"/>
          <c:order val="2"/>
          <c:tx>
            <c:strRef>
              <c:f>Sheet1!$D$1</c:f>
              <c:strCache>
                <c:ptCount val="1"/>
                <c:pt idx="0">
                  <c:v>DE (sievietes ārvalstīs)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4</c:v>
                </c:pt>
                <c:pt idx="1">
                  <c:v>0</c:v>
                </c:pt>
                <c:pt idx="2">
                  <c:v>0</c:v>
                </c:pt>
              </c:numCache>
            </c:numRef>
          </c:val>
        </c:ser>
        <c:dLbls>
          <c:showLegendKey val="0"/>
          <c:showVal val="0"/>
          <c:showCatName val="0"/>
          <c:showSerName val="0"/>
          <c:showPercent val="0"/>
          <c:showBubbleSize val="0"/>
        </c:dLbls>
        <c:gapWidth val="219"/>
        <c:shape val="box"/>
        <c:axId val="688694344"/>
        <c:axId val="688695912"/>
        <c:axId val="0"/>
      </c:bar3DChart>
      <c:catAx>
        <c:axId val="688694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5912"/>
        <c:crosses val="autoZero"/>
        <c:auto val="1"/>
        <c:lblAlgn val="ctr"/>
        <c:lblOffset val="100"/>
        <c:noMultiLvlLbl val="0"/>
      </c:catAx>
      <c:valAx>
        <c:axId val="688695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4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b="1"/>
              <a:t>Piespiedu noziedzīgu nodarījumu izdarīšana </a:t>
            </a:r>
            <a:r>
              <a:rPr lang="lv-LV" sz="1400" b="1" i="0" baseline="0">
                <a:effectLst/>
              </a:rPr>
              <a:t>(identificēto cilvēku tirdzniecības upuru skaits)</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vīrieši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1</c:v>
                </c:pt>
                <c:pt idx="1">
                  <c:v>0</c:v>
                </c:pt>
                <c:pt idx="2">
                  <c:v>0</c:v>
                </c:pt>
              </c:numCache>
            </c:numRef>
          </c:val>
        </c:ser>
        <c:ser>
          <c:idx val="1"/>
          <c:order val="1"/>
          <c:tx>
            <c:strRef>
              <c:f>Sheet1!$C$1</c:f>
              <c:strCache>
                <c:ptCount val="1"/>
                <c:pt idx="0">
                  <c:v>sievietes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1</c:v>
                </c:pt>
                <c:pt idx="1">
                  <c:v>0</c:v>
                </c:pt>
                <c:pt idx="2">
                  <c:v>0</c:v>
                </c:pt>
              </c:numCache>
            </c:numRef>
          </c:val>
        </c:ser>
        <c:ser>
          <c:idx val="2"/>
          <c:order val="2"/>
          <c:tx>
            <c:strRef>
              <c:f>Sheet1!$D$1</c:f>
              <c:strCache>
                <c:ptCount val="1"/>
                <c:pt idx="0">
                  <c:v>nepilngadīgie</c:v>
                </c:pt>
              </c:strCache>
            </c:strRef>
          </c:tx>
          <c:spPr>
            <a:solidFill>
              <a:schemeClr val="accent3"/>
            </a:solidFill>
            <a:ln>
              <a:noFill/>
            </a:ln>
            <a:effectLst/>
            <a:sp3d/>
          </c:spPr>
          <c:invertIfNegative val="0"/>
          <c:dLbls>
            <c:dLbl>
              <c:idx val="0"/>
              <c:layout>
                <c:manualLayout>
                  <c:x val="1.5569395017793594E-2"/>
                  <c:y val="-3.1250000000000002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0</c:v>
                </c:pt>
                <c:pt idx="1">
                  <c:v>1</c:v>
                </c:pt>
                <c:pt idx="2">
                  <c:v>0</c:v>
                </c:pt>
              </c:numCache>
            </c:numRef>
          </c:val>
        </c:ser>
        <c:dLbls>
          <c:showLegendKey val="0"/>
          <c:showVal val="0"/>
          <c:showCatName val="0"/>
          <c:showSerName val="0"/>
          <c:showPercent val="0"/>
          <c:showBubbleSize val="0"/>
        </c:dLbls>
        <c:gapWidth val="219"/>
        <c:shape val="box"/>
        <c:axId val="688696304"/>
        <c:axId val="913277360"/>
        <c:axId val="0"/>
      </c:bar3DChart>
      <c:catAx>
        <c:axId val="68869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77360"/>
        <c:crosses val="autoZero"/>
        <c:auto val="1"/>
        <c:lblAlgn val="ctr"/>
        <c:lblOffset val="100"/>
        <c:noMultiLvlLbl val="0"/>
      </c:catAx>
      <c:valAx>
        <c:axId val="91327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8696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Cilvēku</a:t>
            </a:r>
            <a:r>
              <a:rPr lang="lv-LV" b="1" baseline="0"/>
              <a:t> tirdzniecības upuru identificēšana</a:t>
            </a:r>
            <a:endParaRPr lang="lv-LV"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Valsts policijas identificētie cilvēku tirdzniecības upuri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7</c:v>
                </c:pt>
                <c:pt idx="1">
                  <c:v>4</c:v>
                </c:pt>
                <c:pt idx="2">
                  <c:v>7</c:v>
                </c:pt>
              </c:numCache>
            </c:numRef>
          </c:val>
        </c:ser>
        <c:ser>
          <c:idx val="1"/>
          <c:order val="1"/>
          <c:tx>
            <c:strRef>
              <c:f>Sheet1!$C$1</c:f>
              <c:strCache>
                <c:ptCount val="1"/>
                <c:pt idx="0">
                  <c:v>pakalpojumu sniedzēju komisijas identificētie cilvēku tirdzniecības upuri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27</c:v>
                </c:pt>
                <c:pt idx="1">
                  <c:v>7</c:v>
                </c:pt>
                <c:pt idx="2">
                  <c:v>12</c:v>
                </c:pt>
              </c:numCache>
            </c:numRef>
          </c:val>
        </c:ser>
        <c:ser>
          <c:idx val="2"/>
          <c:order val="2"/>
          <c:tx>
            <c:strRef>
              <c:f>Sheet1!$D$1</c:f>
              <c:strCache>
                <c:ptCount val="1"/>
                <c:pt idx="0">
                  <c:v>personas, kuras netika identificētas kā cilvēku tirdzniecības upuri</c:v>
                </c:pt>
              </c:strCache>
            </c:strRef>
          </c:tx>
          <c:spPr>
            <a:solidFill>
              <a:schemeClr val="accent3"/>
            </a:solidFill>
            <a:ln>
              <a:noFill/>
            </a:ln>
            <a:effectLst/>
            <a:sp3d/>
          </c:spPr>
          <c:invertIfNegative val="0"/>
          <c:dLbls>
            <c:dLbl>
              <c:idx val="0"/>
              <c:layout>
                <c:manualLayout>
                  <c:x val="2.1106941838649199E-2"/>
                  <c:y val="6.9654717125945254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0</c:v>
                </c:pt>
                <c:pt idx="1">
                  <c:v>13</c:v>
                </c:pt>
                <c:pt idx="2">
                  <c:v>14</c:v>
                </c:pt>
              </c:numCache>
            </c:numRef>
          </c:val>
        </c:ser>
        <c:dLbls>
          <c:showLegendKey val="0"/>
          <c:showVal val="0"/>
          <c:showCatName val="0"/>
          <c:showSerName val="0"/>
          <c:showPercent val="0"/>
          <c:showBubbleSize val="0"/>
        </c:dLbls>
        <c:gapWidth val="219"/>
        <c:shape val="box"/>
        <c:axId val="913289120"/>
        <c:axId val="913284416"/>
        <c:axId val="0"/>
      </c:bar3DChart>
      <c:catAx>
        <c:axId val="91328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4416"/>
        <c:crosses val="autoZero"/>
        <c:auto val="1"/>
        <c:lblAlgn val="ctr"/>
        <c:lblOffset val="100"/>
        <c:noMultiLvlLbl val="0"/>
      </c:catAx>
      <c:valAx>
        <c:axId val="91328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9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Cilvēku</a:t>
            </a:r>
            <a:r>
              <a:rPr lang="lv-LV" b="1" baseline="0"/>
              <a:t> tirdzniecības lietu izmeklēšana, kriminālvajāšana un iztiesāšana (KL 154.</a:t>
            </a:r>
            <a:r>
              <a:rPr lang="lv-LV" b="1" baseline="0">
                <a:latin typeface="Calibri" panose="020F0502020204030204" pitchFamily="34" charset="0"/>
                <a:cs typeface="Calibri" panose="020F0502020204030204" pitchFamily="34" charset="0"/>
              </a:rPr>
              <a:t>¹pants "Cilvēku tirdzniecība")</a:t>
            </a:r>
            <a:endParaRPr lang="lv-LV"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uzsāktie kriminālprocesi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1</c:v>
                </c:pt>
                <c:pt idx="1">
                  <c:v>3</c:v>
                </c:pt>
                <c:pt idx="2">
                  <c:v>4</c:v>
                </c:pt>
              </c:numCache>
            </c:numRef>
          </c:val>
        </c:ser>
        <c:ser>
          <c:idx val="1"/>
          <c:order val="1"/>
          <c:tx>
            <c:strRef>
              <c:f>Sheet1!$C$1</c:f>
              <c:strCache>
                <c:ptCount val="1"/>
                <c:pt idx="0">
                  <c:v>aizdomās turamās personas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14</c:v>
                </c:pt>
                <c:pt idx="1">
                  <c:v>9</c:v>
                </c:pt>
                <c:pt idx="2">
                  <c:v>3</c:v>
                </c:pt>
              </c:numCache>
            </c:numRef>
          </c:val>
        </c:ser>
        <c:ser>
          <c:idx val="2"/>
          <c:order val="2"/>
          <c:tx>
            <c:strRef>
              <c:f>Sheet1!$D$1</c:f>
              <c:strCache>
                <c:ptCount val="1"/>
                <c:pt idx="0">
                  <c:v>iztiesāšanai nosūtītās krimināllietas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0</c:v>
                </c:pt>
                <c:pt idx="1">
                  <c:v>3</c:v>
                </c:pt>
                <c:pt idx="2">
                  <c:v>4</c:v>
                </c:pt>
              </c:numCache>
            </c:numRef>
          </c:val>
        </c:ser>
        <c:ser>
          <c:idx val="3"/>
          <c:order val="3"/>
          <c:tx>
            <c:strRef>
              <c:f>Sheet1!$E$1</c:f>
              <c:strCache>
                <c:ptCount val="1"/>
                <c:pt idx="0">
                  <c:v>apsūdzētās personas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Sheet1!$E$2:$E$4</c:f>
              <c:numCache>
                <c:formatCode>General</c:formatCode>
                <c:ptCount val="3"/>
                <c:pt idx="0">
                  <c:v>0</c:v>
                </c:pt>
                <c:pt idx="1">
                  <c:v>8</c:v>
                </c:pt>
                <c:pt idx="2">
                  <c:v>11</c:v>
                </c:pt>
              </c:numCache>
            </c:numRef>
          </c:val>
        </c:ser>
        <c:ser>
          <c:idx val="4"/>
          <c:order val="4"/>
          <c:tx>
            <c:strRef>
              <c:f>Sheet1!$F$1</c:f>
              <c:strCache>
                <c:ptCount val="1"/>
                <c:pt idx="0">
                  <c:v>iztiesātās krimināllietas</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Sheet1!$F$2:$F$4</c:f>
              <c:numCache>
                <c:formatCode>General</c:formatCode>
                <c:ptCount val="3"/>
                <c:pt idx="0">
                  <c:v>1</c:v>
                </c:pt>
                <c:pt idx="1">
                  <c:v>3</c:v>
                </c:pt>
                <c:pt idx="2">
                  <c:v>0</c:v>
                </c:pt>
              </c:numCache>
            </c:numRef>
          </c:val>
        </c:ser>
        <c:ser>
          <c:idx val="5"/>
          <c:order val="5"/>
          <c:tx>
            <c:strRef>
              <c:f>Sheet1!$G$1</c:f>
              <c:strCache>
                <c:ptCount val="1"/>
                <c:pt idx="0">
                  <c:v>notiesātās personas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Sheet1!$G$2:$G$4</c:f>
              <c:numCache>
                <c:formatCode>General</c:formatCode>
                <c:ptCount val="3"/>
                <c:pt idx="0">
                  <c:v>1</c:v>
                </c:pt>
                <c:pt idx="1">
                  <c:v>0</c:v>
                </c:pt>
                <c:pt idx="2">
                  <c:v>4</c:v>
                </c:pt>
              </c:numCache>
            </c:numRef>
          </c:val>
        </c:ser>
        <c:dLbls>
          <c:showLegendKey val="0"/>
          <c:showVal val="0"/>
          <c:showCatName val="0"/>
          <c:showSerName val="0"/>
          <c:showPercent val="0"/>
          <c:showBubbleSize val="0"/>
        </c:dLbls>
        <c:gapWidth val="219"/>
        <c:shape val="box"/>
        <c:axId val="913284808"/>
        <c:axId val="913286376"/>
        <c:axId val="0"/>
      </c:bar3DChart>
      <c:catAx>
        <c:axId val="913284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6376"/>
        <c:crosses val="autoZero"/>
        <c:auto val="1"/>
        <c:lblAlgn val="ctr"/>
        <c:lblOffset val="100"/>
        <c:noMultiLvlLbl val="0"/>
      </c:catAx>
      <c:valAx>
        <c:axId val="913286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84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Krimināllietās</a:t>
            </a:r>
            <a:r>
              <a:rPr lang="lv-LV" b="1" baseline="0"/>
              <a:t> par cilvēku tirdzniecību vainīgajām personām piemērotie sodi (KL 154.</a:t>
            </a:r>
            <a:r>
              <a:rPr lang="lv-LV" b="1" baseline="0">
                <a:latin typeface="Calibri" panose="020F0502020204030204" pitchFamily="34" charset="0"/>
                <a:cs typeface="Calibri" panose="020F0502020204030204" pitchFamily="34" charset="0"/>
              </a:rPr>
              <a:t>¹pants)</a:t>
            </a:r>
            <a:endParaRPr lang="lv-LV"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pamatsods-brīvības atņemšana (5-10 gadi ieskaitot)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1</c:v>
                </c:pt>
                <c:pt idx="1">
                  <c:v>0</c:v>
                </c:pt>
                <c:pt idx="2">
                  <c:v>0</c:v>
                </c:pt>
              </c:numCache>
            </c:numRef>
          </c:val>
        </c:ser>
        <c:ser>
          <c:idx val="1"/>
          <c:order val="1"/>
          <c:tx>
            <c:strRef>
              <c:f>Sheet1!$C$1</c:f>
              <c:strCache>
                <c:ptCount val="1"/>
                <c:pt idx="0">
                  <c:v>pamatsods - brīvības atņemšana (nosacīti)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0</c:v>
                </c:pt>
                <c:pt idx="1">
                  <c:v>0</c:v>
                </c:pt>
                <c:pt idx="2">
                  <c:v>4</c:v>
                </c:pt>
              </c:numCache>
            </c:numRef>
          </c:val>
        </c:ser>
        <c:ser>
          <c:idx val="2"/>
          <c:order val="2"/>
          <c:tx>
            <c:strRef>
              <c:f>Sheet1!$D$1</c:f>
              <c:strCache>
                <c:ptCount val="1"/>
                <c:pt idx="0">
                  <c:v>papildus sods - mantas konfiskācija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Sheet1!$D$2:$D$4</c:f>
              <c:numCache>
                <c:formatCode>General</c:formatCode>
                <c:ptCount val="3"/>
                <c:pt idx="0">
                  <c:v>0</c:v>
                </c:pt>
                <c:pt idx="1">
                  <c:v>0</c:v>
                </c:pt>
                <c:pt idx="2">
                  <c:v>2</c:v>
                </c:pt>
              </c:numCache>
            </c:numRef>
          </c:val>
        </c:ser>
        <c:dLbls>
          <c:showLegendKey val="0"/>
          <c:showVal val="0"/>
          <c:showCatName val="0"/>
          <c:showSerName val="0"/>
          <c:showPercent val="0"/>
          <c:showBubbleSize val="0"/>
        </c:dLbls>
        <c:gapWidth val="219"/>
        <c:shape val="box"/>
        <c:axId val="913278144"/>
        <c:axId val="913278928"/>
        <c:axId val="0"/>
      </c:bar3DChart>
      <c:catAx>
        <c:axId val="91327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78928"/>
        <c:crosses val="autoZero"/>
        <c:auto val="1"/>
        <c:lblAlgn val="ctr"/>
        <c:lblOffset val="100"/>
        <c:noMultiLvlLbl val="0"/>
      </c:catAx>
      <c:valAx>
        <c:axId val="913278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3278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7571FF-151F-42A1-9BD0-923D66CB91B3}"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lv-LV"/>
        </a:p>
      </dgm:t>
    </dgm:pt>
    <dgm:pt modelId="{8B833231-7B96-4408-9695-F339D4F5A697}">
      <dgm:prSet phldrT="[Text]"/>
      <dgm:spPr>
        <a:solidFill>
          <a:schemeClr val="accent2">
            <a:lumMod val="40000"/>
            <a:lumOff val="60000"/>
          </a:schemeClr>
        </a:solidFill>
      </dgm:spPr>
      <dgm:t>
        <a:bodyPr/>
        <a:lstStyle/>
        <a:p>
          <a:pPr algn="ctr"/>
          <a:r>
            <a:rPr lang="lv-LV" b="1">
              <a:solidFill>
                <a:sysClr val="windowText" lastClr="000000"/>
              </a:solidFill>
            </a:rPr>
            <a:t>Cilvēku tirdzniecība Latvijas kontekstā 2014. - 2016.gads</a:t>
          </a:r>
        </a:p>
      </dgm:t>
    </dgm:pt>
    <dgm:pt modelId="{F61A11A1-40C5-41F7-B600-322D378C2897}" type="parTrans" cxnId="{4D19DC55-B9C0-4E0D-9788-1CDB1D29CCAD}">
      <dgm:prSet/>
      <dgm:spPr/>
      <dgm:t>
        <a:bodyPr/>
        <a:lstStyle/>
        <a:p>
          <a:pPr algn="ctr"/>
          <a:endParaRPr lang="lv-LV"/>
        </a:p>
      </dgm:t>
    </dgm:pt>
    <dgm:pt modelId="{7FEA4448-6131-4CBD-9E42-264FAFC1EEA3}" type="sibTrans" cxnId="{4D19DC55-B9C0-4E0D-9788-1CDB1D29CCAD}">
      <dgm:prSet/>
      <dgm:spPr/>
      <dgm:t>
        <a:bodyPr/>
        <a:lstStyle/>
        <a:p>
          <a:pPr algn="ctr"/>
          <a:endParaRPr lang="lv-LV"/>
        </a:p>
      </dgm:t>
    </dgm:pt>
    <dgm:pt modelId="{38FD86FE-C5E3-4C0E-8722-E74165FD16D1}">
      <dgm:prSet phldrT="[Text]"/>
      <dgm:spPr>
        <a:solidFill>
          <a:schemeClr val="accent2">
            <a:lumMod val="20000"/>
            <a:lumOff val="80000"/>
          </a:schemeClr>
        </a:solidFill>
      </dgm:spPr>
      <dgm:t>
        <a:bodyPr/>
        <a:lstStyle/>
        <a:p>
          <a:pPr algn="ctr"/>
          <a:r>
            <a:rPr lang="lv-LV" b="1">
              <a:solidFill>
                <a:sysClr val="windowText" lastClr="000000"/>
              </a:solidFill>
            </a:rPr>
            <a:t>vervēšana: nevardarbīga, izmantojot viltu un personas maldināšanu</a:t>
          </a:r>
        </a:p>
      </dgm:t>
    </dgm:pt>
    <dgm:pt modelId="{2B3ED2B1-1278-4138-B65E-CE9EC84D4246}" type="parTrans" cxnId="{03A7929F-E336-4ADA-978D-B87E19A004C8}">
      <dgm:prSet/>
      <dgm:spPr/>
      <dgm:t>
        <a:bodyPr/>
        <a:lstStyle/>
        <a:p>
          <a:pPr algn="ctr"/>
          <a:endParaRPr lang="lv-LV"/>
        </a:p>
      </dgm:t>
    </dgm:pt>
    <dgm:pt modelId="{3E521751-9771-4340-8E4D-5B70A9248061}" type="sibTrans" cxnId="{03A7929F-E336-4ADA-978D-B87E19A004C8}">
      <dgm:prSet/>
      <dgm:spPr/>
      <dgm:t>
        <a:bodyPr/>
        <a:lstStyle/>
        <a:p>
          <a:pPr algn="ctr"/>
          <a:endParaRPr lang="lv-LV"/>
        </a:p>
      </dgm:t>
    </dgm:pt>
    <dgm:pt modelId="{5EEED168-36CF-4395-991C-0497FAAF0B91}">
      <dgm:prSet phldrT="[Text]"/>
      <dgm:spPr>
        <a:solidFill>
          <a:schemeClr val="accent2">
            <a:lumMod val="20000"/>
            <a:lumOff val="80000"/>
          </a:schemeClr>
        </a:solidFill>
      </dgm:spPr>
      <dgm:t>
        <a:bodyPr/>
        <a:lstStyle/>
        <a:p>
          <a:pPr algn="ctr"/>
          <a:r>
            <a:rPr lang="lv-LV" b="1">
              <a:solidFill>
                <a:sysClr val="windowText" lastClr="000000"/>
              </a:solidFill>
            </a:rPr>
            <a:t>seksuāla izmantošana, darbaspēka ekspluatācija, ekspluatatīvas fiktīvas laulības</a:t>
          </a:r>
        </a:p>
      </dgm:t>
    </dgm:pt>
    <dgm:pt modelId="{7396E2E5-49B1-47F1-8CF5-3CC44D9E506B}" type="parTrans" cxnId="{DFF7F458-A70A-4706-B18A-232C82889722}">
      <dgm:prSet/>
      <dgm:spPr/>
      <dgm:t>
        <a:bodyPr/>
        <a:lstStyle/>
        <a:p>
          <a:pPr algn="ctr"/>
          <a:endParaRPr lang="lv-LV"/>
        </a:p>
      </dgm:t>
    </dgm:pt>
    <dgm:pt modelId="{FFDD41C4-31C3-4ABA-8FD2-120B3BA72623}" type="sibTrans" cxnId="{DFF7F458-A70A-4706-B18A-232C82889722}">
      <dgm:prSet/>
      <dgm:spPr/>
      <dgm:t>
        <a:bodyPr/>
        <a:lstStyle/>
        <a:p>
          <a:pPr algn="ctr"/>
          <a:endParaRPr lang="lv-LV"/>
        </a:p>
      </dgm:t>
    </dgm:pt>
    <dgm:pt modelId="{63C7475E-DD1E-4C94-B3FA-67428179938A}">
      <dgm:prSet phldrT="[Text]"/>
      <dgm:spPr>
        <a:solidFill>
          <a:schemeClr val="accent2">
            <a:lumMod val="20000"/>
            <a:lumOff val="80000"/>
          </a:schemeClr>
        </a:solidFill>
      </dgm:spPr>
      <dgm:t>
        <a:bodyPr/>
        <a:lstStyle/>
        <a:p>
          <a:pPr algn="ctr"/>
          <a:r>
            <a:rPr lang="lv-LV" b="1">
              <a:solidFill>
                <a:sysClr val="windowText" lastClr="000000"/>
              </a:solidFill>
            </a:rPr>
            <a:t>Latvijas valstspiederīgo ekspluatēšana ārvalstīs;</a:t>
          </a:r>
        </a:p>
        <a:p>
          <a:pPr algn="ctr"/>
          <a:r>
            <a:rPr lang="lv-LV" b="1">
              <a:solidFill>
                <a:sysClr val="windowText" lastClr="000000"/>
              </a:solidFill>
            </a:rPr>
            <a:t>ekspluatācija valsts iekšienē</a:t>
          </a:r>
        </a:p>
      </dgm:t>
    </dgm:pt>
    <dgm:pt modelId="{305DBB5D-E2DF-43C9-B76F-747FD6C65191}" type="parTrans" cxnId="{FBF996D7-75DE-450B-8064-ABAE7278294F}">
      <dgm:prSet/>
      <dgm:spPr/>
      <dgm:t>
        <a:bodyPr/>
        <a:lstStyle/>
        <a:p>
          <a:pPr algn="ctr"/>
          <a:endParaRPr lang="lv-LV"/>
        </a:p>
      </dgm:t>
    </dgm:pt>
    <dgm:pt modelId="{74E875C4-4274-426A-8C3A-DDF4D3AC9388}" type="sibTrans" cxnId="{FBF996D7-75DE-450B-8064-ABAE7278294F}">
      <dgm:prSet/>
      <dgm:spPr/>
      <dgm:t>
        <a:bodyPr/>
        <a:lstStyle/>
        <a:p>
          <a:pPr algn="ctr"/>
          <a:endParaRPr lang="lv-LV"/>
        </a:p>
      </dgm:t>
    </dgm:pt>
    <dgm:pt modelId="{030A8F35-2D63-41DE-9557-4C03D04F1E95}">
      <dgm:prSet phldrT="[Text]"/>
      <dgm:spPr>
        <a:solidFill>
          <a:schemeClr val="accent4">
            <a:lumMod val="20000"/>
            <a:lumOff val="80000"/>
          </a:schemeClr>
        </a:solidFill>
      </dgm:spPr>
      <dgm:t>
        <a:bodyPr/>
        <a:lstStyle/>
        <a:p>
          <a:pPr algn="ctr"/>
          <a:r>
            <a:rPr lang="lv-LV" b="1">
              <a:solidFill>
                <a:sysClr val="windowText" lastClr="000000"/>
              </a:solidFill>
            </a:rPr>
            <a:t>2016.gads: 19 upuri: 4 vīrieši, 15 sievietes, no tām 6 nepilngadīgas</a:t>
          </a:r>
        </a:p>
        <a:p>
          <a:pPr algn="ctr"/>
          <a:r>
            <a:rPr lang="lv-LV" b="1">
              <a:solidFill>
                <a:sysClr val="windowText" lastClr="000000"/>
              </a:solidFill>
            </a:rPr>
            <a:t> 14 ekspluatēti Latvijā, 5 - ārvalstīs</a:t>
          </a:r>
        </a:p>
      </dgm:t>
    </dgm:pt>
    <dgm:pt modelId="{5C55DAA3-61CD-40F8-99E3-390F8C99A1C4}" type="parTrans" cxnId="{EC5591B4-6AC9-43C2-AF73-FCBE519E4951}">
      <dgm:prSet/>
      <dgm:spPr/>
      <dgm:t>
        <a:bodyPr/>
        <a:lstStyle/>
        <a:p>
          <a:pPr algn="ctr"/>
          <a:endParaRPr lang="lv-LV"/>
        </a:p>
      </dgm:t>
    </dgm:pt>
    <dgm:pt modelId="{91BF94BB-C722-40B3-BEF6-056F17604E99}" type="sibTrans" cxnId="{EC5591B4-6AC9-43C2-AF73-FCBE519E4951}">
      <dgm:prSet/>
      <dgm:spPr/>
      <dgm:t>
        <a:bodyPr/>
        <a:lstStyle/>
        <a:p>
          <a:pPr algn="ctr"/>
          <a:endParaRPr lang="lv-LV"/>
        </a:p>
      </dgm:t>
    </dgm:pt>
    <dgm:pt modelId="{9D68C702-7D06-4143-9B3A-9DB7EE64DADC}">
      <dgm:prSet phldrT="[Text]"/>
      <dgm:spPr>
        <a:solidFill>
          <a:schemeClr val="accent4">
            <a:lumMod val="20000"/>
            <a:lumOff val="80000"/>
          </a:schemeClr>
        </a:solidFill>
      </dgm:spPr>
      <dgm:t>
        <a:bodyPr/>
        <a:lstStyle/>
        <a:p>
          <a:pPr algn="ctr"/>
          <a:r>
            <a:rPr lang="lv-LV" b="1">
              <a:solidFill>
                <a:sysClr val="windowText" lastClr="000000"/>
              </a:solidFill>
            </a:rPr>
            <a:t>2015.gads: 11 upuri: 1 vīrietis (nepilngadīgais), 10 sievietes, no tām 4 nepilngadīgas</a:t>
          </a:r>
        </a:p>
        <a:p>
          <a:pPr algn="ctr"/>
          <a:r>
            <a:rPr lang="lv-LV" b="1">
              <a:solidFill>
                <a:sysClr val="windowText" lastClr="000000"/>
              </a:solidFill>
            </a:rPr>
            <a:t>4 ekspluatēti Latvijā, 6 - ārvalstīs</a:t>
          </a:r>
        </a:p>
      </dgm:t>
    </dgm:pt>
    <dgm:pt modelId="{E895E7AC-58AE-4914-A037-410D927054AB}" type="parTrans" cxnId="{698A1711-41E4-4361-AEB7-8B32BC874EAB}">
      <dgm:prSet/>
      <dgm:spPr/>
      <dgm:t>
        <a:bodyPr/>
        <a:lstStyle/>
        <a:p>
          <a:pPr algn="ctr"/>
          <a:endParaRPr lang="lv-LV"/>
        </a:p>
      </dgm:t>
    </dgm:pt>
    <dgm:pt modelId="{38E25DA8-3E94-4E40-8643-A19DBE9D2297}" type="sibTrans" cxnId="{698A1711-41E4-4361-AEB7-8B32BC874EAB}">
      <dgm:prSet/>
      <dgm:spPr/>
      <dgm:t>
        <a:bodyPr/>
        <a:lstStyle/>
        <a:p>
          <a:pPr algn="ctr"/>
          <a:endParaRPr lang="lv-LV"/>
        </a:p>
      </dgm:t>
    </dgm:pt>
    <dgm:pt modelId="{9C279649-BCEE-4BCF-828D-6E1009640886}">
      <dgm:prSet phldrT="[Text]"/>
      <dgm:spPr>
        <a:solidFill>
          <a:schemeClr val="accent4">
            <a:lumMod val="20000"/>
            <a:lumOff val="80000"/>
          </a:schemeClr>
        </a:solidFill>
      </dgm:spPr>
      <dgm:t>
        <a:bodyPr/>
        <a:lstStyle/>
        <a:p>
          <a:pPr algn="ctr"/>
          <a:r>
            <a:rPr lang="lv-LV" b="1">
              <a:solidFill>
                <a:sysClr val="windowText" lastClr="000000"/>
              </a:solidFill>
            </a:rPr>
            <a:t>2014.gads: 34 upuri:</a:t>
          </a:r>
        </a:p>
        <a:p>
          <a:pPr algn="ctr"/>
          <a:r>
            <a:rPr lang="lv-LV" b="1">
              <a:solidFill>
                <a:sysClr val="windowText" lastClr="000000"/>
              </a:solidFill>
            </a:rPr>
            <a:t>8 vīrieši, 26 sievietes, visi pieaugušie, visi ekspluatēti ārvalstīs</a:t>
          </a:r>
        </a:p>
      </dgm:t>
    </dgm:pt>
    <dgm:pt modelId="{BD21301B-F310-4707-BA7C-0BE03CCB24F4}" type="parTrans" cxnId="{3F60942F-A1D6-4938-8E36-09C3B90E2571}">
      <dgm:prSet/>
      <dgm:spPr/>
      <dgm:t>
        <a:bodyPr/>
        <a:lstStyle/>
        <a:p>
          <a:pPr algn="ctr"/>
          <a:endParaRPr lang="lv-LV"/>
        </a:p>
      </dgm:t>
    </dgm:pt>
    <dgm:pt modelId="{2FF4A4A0-9073-4E52-AEA4-044A89380A15}" type="sibTrans" cxnId="{3F60942F-A1D6-4938-8E36-09C3B90E2571}">
      <dgm:prSet/>
      <dgm:spPr/>
      <dgm:t>
        <a:bodyPr/>
        <a:lstStyle/>
        <a:p>
          <a:pPr algn="ctr"/>
          <a:endParaRPr lang="lv-LV"/>
        </a:p>
      </dgm:t>
    </dgm:pt>
    <dgm:pt modelId="{2F1EF11B-AE87-4AB0-AEF4-FC9F458C9851}" type="pres">
      <dgm:prSet presAssocID="{237571FF-151F-42A1-9BD0-923D66CB91B3}" presName="Name0" presStyleCnt="0">
        <dgm:presLayoutVars>
          <dgm:chMax val="1"/>
          <dgm:chPref val="1"/>
          <dgm:dir/>
          <dgm:animOne val="branch"/>
          <dgm:animLvl val="lvl"/>
        </dgm:presLayoutVars>
      </dgm:prSet>
      <dgm:spPr/>
      <dgm:t>
        <a:bodyPr/>
        <a:lstStyle/>
        <a:p>
          <a:endParaRPr lang="lv-LV"/>
        </a:p>
      </dgm:t>
    </dgm:pt>
    <dgm:pt modelId="{3F9AD21C-55CB-48DD-A4B7-79E3C286D86A}" type="pres">
      <dgm:prSet presAssocID="{8B833231-7B96-4408-9695-F339D4F5A697}" presName="Parent" presStyleLbl="node0" presStyleIdx="0" presStyleCnt="1">
        <dgm:presLayoutVars>
          <dgm:chMax val="6"/>
          <dgm:chPref val="6"/>
        </dgm:presLayoutVars>
      </dgm:prSet>
      <dgm:spPr/>
      <dgm:t>
        <a:bodyPr/>
        <a:lstStyle/>
        <a:p>
          <a:endParaRPr lang="lv-LV"/>
        </a:p>
      </dgm:t>
    </dgm:pt>
    <dgm:pt modelId="{778CB1CB-BBA2-40B1-AFB7-D7B753A53C34}" type="pres">
      <dgm:prSet presAssocID="{38FD86FE-C5E3-4C0E-8722-E74165FD16D1}" presName="Accent1" presStyleCnt="0"/>
      <dgm:spPr/>
    </dgm:pt>
    <dgm:pt modelId="{0E4BD085-4348-436E-99E2-BA422E47DCD2}" type="pres">
      <dgm:prSet presAssocID="{38FD86FE-C5E3-4C0E-8722-E74165FD16D1}" presName="Accent" presStyleLbl="bgShp" presStyleIdx="0" presStyleCnt="6"/>
      <dgm:spPr/>
    </dgm:pt>
    <dgm:pt modelId="{41D332DD-A8DB-43A3-8FD5-8499225387AA}" type="pres">
      <dgm:prSet presAssocID="{38FD86FE-C5E3-4C0E-8722-E74165FD16D1}" presName="Child1" presStyleLbl="node1" presStyleIdx="0" presStyleCnt="6" custScaleX="119952" custScaleY="117782">
        <dgm:presLayoutVars>
          <dgm:chMax val="0"/>
          <dgm:chPref val="0"/>
          <dgm:bulletEnabled val="1"/>
        </dgm:presLayoutVars>
      </dgm:prSet>
      <dgm:spPr/>
      <dgm:t>
        <a:bodyPr/>
        <a:lstStyle/>
        <a:p>
          <a:endParaRPr lang="lv-LV"/>
        </a:p>
      </dgm:t>
    </dgm:pt>
    <dgm:pt modelId="{C5A5D378-89E1-4B9F-A809-057E95B902F1}" type="pres">
      <dgm:prSet presAssocID="{5EEED168-36CF-4395-991C-0497FAAF0B91}" presName="Accent2" presStyleCnt="0"/>
      <dgm:spPr/>
    </dgm:pt>
    <dgm:pt modelId="{C0AE8320-89E8-4528-8E2D-C4280C30C9B7}" type="pres">
      <dgm:prSet presAssocID="{5EEED168-36CF-4395-991C-0497FAAF0B91}" presName="Accent" presStyleLbl="bgShp" presStyleIdx="1" presStyleCnt="6" custLinFactX="-99695" custLinFactNeighborX="-100000" custLinFactNeighborY="20668"/>
      <dgm:spPr/>
    </dgm:pt>
    <dgm:pt modelId="{AC383EC3-DAE1-4E5C-B792-6118FCE3DECC}" type="pres">
      <dgm:prSet presAssocID="{5EEED168-36CF-4395-991C-0497FAAF0B91}" presName="Child2" presStyleLbl="node1" presStyleIdx="1" presStyleCnt="6" custScaleX="116979" custScaleY="114691">
        <dgm:presLayoutVars>
          <dgm:chMax val="0"/>
          <dgm:chPref val="0"/>
          <dgm:bulletEnabled val="1"/>
        </dgm:presLayoutVars>
      </dgm:prSet>
      <dgm:spPr/>
      <dgm:t>
        <a:bodyPr/>
        <a:lstStyle/>
        <a:p>
          <a:endParaRPr lang="lv-LV"/>
        </a:p>
      </dgm:t>
    </dgm:pt>
    <dgm:pt modelId="{3EDB4466-D2D3-4D01-BF07-E7C696D3CF8F}" type="pres">
      <dgm:prSet presAssocID="{63C7475E-DD1E-4C94-B3FA-67428179938A}" presName="Accent3" presStyleCnt="0"/>
      <dgm:spPr/>
    </dgm:pt>
    <dgm:pt modelId="{C2C1A9B1-7797-469D-A97A-9B1E3D5EE89E}" type="pres">
      <dgm:prSet presAssocID="{63C7475E-DD1E-4C94-B3FA-67428179938A}" presName="Accent" presStyleLbl="bgShp" presStyleIdx="2" presStyleCnt="6"/>
      <dgm:spPr/>
      <dgm:t>
        <a:bodyPr/>
        <a:lstStyle/>
        <a:p>
          <a:endParaRPr lang="lv-LV"/>
        </a:p>
      </dgm:t>
    </dgm:pt>
    <dgm:pt modelId="{07F3F28A-7022-41AB-B284-3C8F0111E2D1}" type="pres">
      <dgm:prSet presAssocID="{63C7475E-DD1E-4C94-B3FA-67428179938A}" presName="Child3" presStyleLbl="node1" presStyleIdx="2" presStyleCnt="6" custScaleX="115393" custScaleY="121821">
        <dgm:presLayoutVars>
          <dgm:chMax val="0"/>
          <dgm:chPref val="0"/>
          <dgm:bulletEnabled val="1"/>
        </dgm:presLayoutVars>
      </dgm:prSet>
      <dgm:spPr/>
      <dgm:t>
        <a:bodyPr/>
        <a:lstStyle/>
        <a:p>
          <a:endParaRPr lang="lv-LV"/>
        </a:p>
      </dgm:t>
    </dgm:pt>
    <dgm:pt modelId="{6D97E46F-16CC-4B50-A4D3-697017C26C82}" type="pres">
      <dgm:prSet presAssocID="{030A8F35-2D63-41DE-9557-4C03D04F1E95}" presName="Accent4" presStyleCnt="0"/>
      <dgm:spPr/>
    </dgm:pt>
    <dgm:pt modelId="{704FA807-0C41-49D3-AD40-82069338F3F4}" type="pres">
      <dgm:prSet presAssocID="{030A8F35-2D63-41DE-9557-4C03D04F1E95}" presName="Accent" presStyleLbl="bgShp" presStyleIdx="3" presStyleCnt="6"/>
      <dgm:spPr/>
    </dgm:pt>
    <dgm:pt modelId="{475EE5E9-9FA3-40E7-A863-309021225434}" type="pres">
      <dgm:prSet presAssocID="{030A8F35-2D63-41DE-9557-4C03D04F1E95}" presName="Child4" presStyleLbl="node1" presStyleIdx="3" presStyleCnt="6" custScaleX="121825" custScaleY="119140">
        <dgm:presLayoutVars>
          <dgm:chMax val="0"/>
          <dgm:chPref val="0"/>
          <dgm:bulletEnabled val="1"/>
        </dgm:presLayoutVars>
      </dgm:prSet>
      <dgm:spPr/>
      <dgm:t>
        <a:bodyPr/>
        <a:lstStyle/>
        <a:p>
          <a:endParaRPr lang="lv-LV"/>
        </a:p>
      </dgm:t>
    </dgm:pt>
    <dgm:pt modelId="{609F34B6-E030-4E90-8DD3-FCF023B84AA8}" type="pres">
      <dgm:prSet presAssocID="{9D68C702-7D06-4143-9B3A-9DB7EE64DADC}" presName="Accent5" presStyleCnt="0"/>
      <dgm:spPr/>
    </dgm:pt>
    <dgm:pt modelId="{EBA7A4E2-BAE3-4A91-91FD-A49179DF8C00}" type="pres">
      <dgm:prSet presAssocID="{9D68C702-7D06-4143-9B3A-9DB7EE64DADC}" presName="Accent" presStyleLbl="bgShp" presStyleIdx="4" presStyleCnt="6"/>
      <dgm:spPr/>
    </dgm:pt>
    <dgm:pt modelId="{8A594722-06A4-49EE-8148-8F555694217F}" type="pres">
      <dgm:prSet presAssocID="{9D68C702-7D06-4143-9B3A-9DB7EE64DADC}" presName="Child5" presStyleLbl="node1" presStyleIdx="4" presStyleCnt="6" custScaleX="116067" custScaleY="114164">
        <dgm:presLayoutVars>
          <dgm:chMax val="0"/>
          <dgm:chPref val="0"/>
          <dgm:bulletEnabled val="1"/>
        </dgm:presLayoutVars>
      </dgm:prSet>
      <dgm:spPr/>
      <dgm:t>
        <a:bodyPr/>
        <a:lstStyle/>
        <a:p>
          <a:endParaRPr lang="lv-LV"/>
        </a:p>
      </dgm:t>
    </dgm:pt>
    <dgm:pt modelId="{7708D115-8D95-4070-8415-6C41A620D99E}" type="pres">
      <dgm:prSet presAssocID="{9C279649-BCEE-4BCF-828D-6E1009640886}" presName="Accent6" presStyleCnt="0"/>
      <dgm:spPr/>
    </dgm:pt>
    <dgm:pt modelId="{5B4FCD61-A4CB-433F-B56C-075FF0774F3F}" type="pres">
      <dgm:prSet presAssocID="{9C279649-BCEE-4BCF-828D-6E1009640886}" presName="Accent" presStyleLbl="bgShp" presStyleIdx="5" presStyleCnt="6"/>
      <dgm:spPr/>
    </dgm:pt>
    <dgm:pt modelId="{49343620-67A8-49CE-ACF2-083D16982A19}" type="pres">
      <dgm:prSet presAssocID="{9C279649-BCEE-4BCF-828D-6E1009640886}" presName="Child6" presStyleLbl="node1" presStyleIdx="5" presStyleCnt="6" custScaleX="119756" custScaleY="125799">
        <dgm:presLayoutVars>
          <dgm:chMax val="0"/>
          <dgm:chPref val="0"/>
          <dgm:bulletEnabled val="1"/>
        </dgm:presLayoutVars>
      </dgm:prSet>
      <dgm:spPr/>
      <dgm:t>
        <a:bodyPr/>
        <a:lstStyle/>
        <a:p>
          <a:endParaRPr lang="lv-LV"/>
        </a:p>
      </dgm:t>
    </dgm:pt>
  </dgm:ptLst>
  <dgm:cxnLst>
    <dgm:cxn modelId="{698A1711-41E4-4361-AEB7-8B32BC874EAB}" srcId="{8B833231-7B96-4408-9695-F339D4F5A697}" destId="{9D68C702-7D06-4143-9B3A-9DB7EE64DADC}" srcOrd="4" destOrd="0" parTransId="{E895E7AC-58AE-4914-A037-410D927054AB}" sibTransId="{38E25DA8-3E94-4E40-8643-A19DBE9D2297}"/>
    <dgm:cxn modelId="{03A7929F-E336-4ADA-978D-B87E19A004C8}" srcId="{8B833231-7B96-4408-9695-F339D4F5A697}" destId="{38FD86FE-C5E3-4C0E-8722-E74165FD16D1}" srcOrd="0" destOrd="0" parTransId="{2B3ED2B1-1278-4138-B65E-CE9EC84D4246}" sibTransId="{3E521751-9771-4340-8E4D-5B70A9248061}"/>
    <dgm:cxn modelId="{4D19DC55-B9C0-4E0D-9788-1CDB1D29CCAD}" srcId="{237571FF-151F-42A1-9BD0-923D66CB91B3}" destId="{8B833231-7B96-4408-9695-F339D4F5A697}" srcOrd="0" destOrd="0" parTransId="{F61A11A1-40C5-41F7-B600-322D378C2897}" sibTransId="{7FEA4448-6131-4CBD-9E42-264FAFC1EEA3}"/>
    <dgm:cxn modelId="{EED64808-E34E-444B-8662-B00D900D35BA}" type="presOf" srcId="{9C279649-BCEE-4BCF-828D-6E1009640886}" destId="{49343620-67A8-49CE-ACF2-083D16982A19}" srcOrd="0" destOrd="0" presId="urn:microsoft.com/office/officeart/2011/layout/HexagonRadial"/>
    <dgm:cxn modelId="{1FACC36A-C424-498A-BA6E-C1384EA542F5}" type="presOf" srcId="{5EEED168-36CF-4395-991C-0497FAAF0B91}" destId="{AC383EC3-DAE1-4E5C-B792-6118FCE3DECC}" srcOrd="0" destOrd="0" presId="urn:microsoft.com/office/officeart/2011/layout/HexagonRadial"/>
    <dgm:cxn modelId="{DFF7F458-A70A-4706-B18A-232C82889722}" srcId="{8B833231-7B96-4408-9695-F339D4F5A697}" destId="{5EEED168-36CF-4395-991C-0497FAAF0B91}" srcOrd="1" destOrd="0" parTransId="{7396E2E5-49B1-47F1-8CF5-3CC44D9E506B}" sibTransId="{FFDD41C4-31C3-4ABA-8FD2-120B3BA72623}"/>
    <dgm:cxn modelId="{B44FD8E5-01E3-4157-9301-5399644406C0}" type="presOf" srcId="{030A8F35-2D63-41DE-9557-4C03D04F1E95}" destId="{475EE5E9-9FA3-40E7-A863-309021225434}" srcOrd="0" destOrd="0" presId="urn:microsoft.com/office/officeart/2011/layout/HexagonRadial"/>
    <dgm:cxn modelId="{450F00FA-80DD-480E-B4D4-B92C56411EAC}" type="presOf" srcId="{237571FF-151F-42A1-9BD0-923D66CB91B3}" destId="{2F1EF11B-AE87-4AB0-AEF4-FC9F458C9851}" srcOrd="0" destOrd="0" presId="urn:microsoft.com/office/officeart/2011/layout/HexagonRadial"/>
    <dgm:cxn modelId="{EC5591B4-6AC9-43C2-AF73-FCBE519E4951}" srcId="{8B833231-7B96-4408-9695-F339D4F5A697}" destId="{030A8F35-2D63-41DE-9557-4C03D04F1E95}" srcOrd="3" destOrd="0" parTransId="{5C55DAA3-61CD-40F8-99E3-390F8C99A1C4}" sibTransId="{91BF94BB-C722-40B3-BEF6-056F17604E99}"/>
    <dgm:cxn modelId="{576D70FB-5734-457D-9109-A1E61A226A46}" type="presOf" srcId="{63C7475E-DD1E-4C94-B3FA-67428179938A}" destId="{07F3F28A-7022-41AB-B284-3C8F0111E2D1}" srcOrd="0" destOrd="0" presId="urn:microsoft.com/office/officeart/2011/layout/HexagonRadial"/>
    <dgm:cxn modelId="{476B5045-4D81-4298-9E70-8124B4CE80DB}" type="presOf" srcId="{9D68C702-7D06-4143-9B3A-9DB7EE64DADC}" destId="{8A594722-06A4-49EE-8148-8F555694217F}" srcOrd="0" destOrd="0" presId="urn:microsoft.com/office/officeart/2011/layout/HexagonRadial"/>
    <dgm:cxn modelId="{FBF996D7-75DE-450B-8064-ABAE7278294F}" srcId="{8B833231-7B96-4408-9695-F339D4F5A697}" destId="{63C7475E-DD1E-4C94-B3FA-67428179938A}" srcOrd="2" destOrd="0" parTransId="{305DBB5D-E2DF-43C9-B76F-747FD6C65191}" sibTransId="{74E875C4-4274-426A-8C3A-DDF4D3AC9388}"/>
    <dgm:cxn modelId="{F3FDA5B8-0414-484C-A8C6-C9168A4E4DA1}" type="presOf" srcId="{8B833231-7B96-4408-9695-F339D4F5A697}" destId="{3F9AD21C-55CB-48DD-A4B7-79E3C286D86A}" srcOrd="0" destOrd="0" presId="urn:microsoft.com/office/officeart/2011/layout/HexagonRadial"/>
    <dgm:cxn modelId="{36545FE9-F253-4364-A520-4F4C2467E173}" type="presOf" srcId="{38FD86FE-C5E3-4C0E-8722-E74165FD16D1}" destId="{41D332DD-A8DB-43A3-8FD5-8499225387AA}" srcOrd="0" destOrd="0" presId="urn:microsoft.com/office/officeart/2011/layout/HexagonRadial"/>
    <dgm:cxn modelId="{3F60942F-A1D6-4938-8E36-09C3B90E2571}" srcId="{8B833231-7B96-4408-9695-F339D4F5A697}" destId="{9C279649-BCEE-4BCF-828D-6E1009640886}" srcOrd="5" destOrd="0" parTransId="{BD21301B-F310-4707-BA7C-0BE03CCB24F4}" sibTransId="{2FF4A4A0-9073-4E52-AEA4-044A89380A15}"/>
    <dgm:cxn modelId="{F61C3958-244D-47E8-9628-2D5D9645BFE9}" type="presParOf" srcId="{2F1EF11B-AE87-4AB0-AEF4-FC9F458C9851}" destId="{3F9AD21C-55CB-48DD-A4B7-79E3C286D86A}" srcOrd="0" destOrd="0" presId="urn:microsoft.com/office/officeart/2011/layout/HexagonRadial"/>
    <dgm:cxn modelId="{0C5DC8C6-5FD3-45B1-AF20-C047665F79FB}" type="presParOf" srcId="{2F1EF11B-AE87-4AB0-AEF4-FC9F458C9851}" destId="{778CB1CB-BBA2-40B1-AFB7-D7B753A53C34}" srcOrd="1" destOrd="0" presId="urn:microsoft.com/office/officeart/2011/layout/HexagonRadial"/>
    <dgm:cxn modelId="{C8A27A61-4A0E-42AB-A52E-09FAC881D634}" type="presParOf" srcId="{778CB1CB-BBA2-40B1-AFB7-D7B753A53C34}" destId="{0E4BD085-4348-436E-99E2-BA422E47DCD2}" srcOrd="0" destOrd="0" presId="urn:microsoft.com/office/officeart/2011/layout/HexagonRadial"/>
    <dgm:cxn modelId="{617D14A2-0AA1-4DF4-BE9F-546BA62A3CE1}" type="presParOf" srcId="{2F1EF11B-AE87-4AB0-AEF4-FC9F458C9851}" destId="{41D332DD-A8DB-43A3-8FD5-8499225387AA}" srcOrd="2" destOrd="0" presId="urn:microsoft.com/office/officeart/2011/layout/HexagonRadial"/>
    <dgm:cxn modelId="{1A62DA2D-0775-4EB6-961D-0042E03A913B}" type="presParOf" srcId="{2F1EF11B-AE87-4AB0-AEF4-FC9F458C9851}" destId="{C5A5D378-89E1-4B9F-A809-057E95B902F1}" srcOrd="3" destOrd="0" presId="urn:microsoft.com/office/officeart/2011/layout/HexagonRadial"/>
    <dgm:cxn modelId="{DBDE7F8F-0853-49D0-AD40-3C6A7AC28350}" type="presParOf" srcId="{C5A5D378-89E1-4B9F-A809-057E95B902F1}" destId="{C0AE8320-89E8-4528-8E2D-C4280C30C9B7}" srcOrd="0" destOrd="0" presId="urn:microsoft.com/office/officeart/2011/layout/HexagonRadial"/>
    <dgm:cxn modelId="{191635A5-8F74-4A52-B12E-B6E929768183}" type="presParOf" srcId="{2F1EF11B-AE87-4AB0-AEF4-FC9F458C9851}" destId="{AC383EC3-DAE1-4E5C-B792-6118FCE3DECC}" srcOrd="4" destOrd="0" presId="urn:microsoft.com/office/officeart/2011/layout/HexagonRadial"/>
    <dgm:cxn modelId="{3AF06E07-BB07-4C54-8CFF-9C0342727DA9}" type="presParOf" srcId="{2F1EF11B-AE87-4AB0-AEF4-FC9F458C9851}" destId="{3EDB4466-D2D3-4D01-BF07-E7C696D3CF8F}" srcOrd="5" destOrd="0" presId="urn:microsoft.com/office/officeart/2011/layout/HexagonRadial"/>
    <dgm:cxn modelId="{AB616915-2E31-407E-9C03-C040E92E5412}" type="presParOf" srcId="{3EDB4466-D2D3-4D01-BF07-E7C696D3CF8F}" destId="{C2C1A9B1-7797-469D-A97A-9B1E3D5EE89E}" srcOrd="0" destOrd="0" presId="urn:microsoft.com/office/officeart/2011/layout/HexagonRadial"/>
    <dgm:cxn modelId="{5EF8DD2C-E22D-4BB3-98F9-8F918EAC90EE}" type="presParOf" srcId="{2F1EF11B-AE87-4AB0-AEF4-FC9F458C9851}" destId="{07F3F28A-7022-41AB-B284-3C8F0111E2D1}" srcOrd="6" destOrd="0" presId="urn:microsoft.com/office/officeart/2011/layout/HexagonRadial"/>
    <dgm:cxn modelId="{D5D34060-9F60-44DD-85DD-1AC3FC0BFABB}" type="presParOf" srcId="{2F1EF11B-AE87-4AB0-AEF4-FC9F458C9851}" destId="{6D97E46F-16CC-4B50-A4D3-697017C26C82}" srcOrd="7" destOrd="0" presId="urn:microsoft.com/office/officeart/2011/layout/HexagonRadial"/>
    <dgm:cxn modelId="{8EFEFDF5-5E79-470B-BAEB-EF3E15FB3B6C}" type="presParOf" srcId="{6D97E46F-16CC-4B50-A4D3-697017C26C82}" destId="{704FA807-0C41-49D3-AD40-82069338F3F4}" srcOrd="0" destOrd="0" presId="urn:microsoft.com/office/officeart/2011/layout/HexagonRadial"/>
    <dgm:cxn modelId="{C5D46539-71F1-4AA3-9DCE-5F1C98ADC7EE}" type="presParOf" srcId="{2F1EF11B-AE87-4AB0-AEF4-FC9F458C9851}" destId="{475EE5E9-9FA3-40E7-A863-309021225434}" srcOrd="8" destOrd="0" presId="urn:microsoft.com/office/officeart/2011/layout/HexagonRadial"/>
    <dgm:cxn modelId="{2A9BD9EE-386E-4876-B74C-47F63B5B6D99}" type="presParOf" srcId="{2F1EF11B-AE87-4AB0-AEF4-FC9F458C9851}" destId="{609F34B6-E030-4E90-8DD3-FCF023B84AA8}" srcOrd="9" destOrd="0" presId="urn:microsoft.com/office/officeart/2011/layout/HexagonRadial"/>
    <dgm:cxn modelId="{834A5AED-514C-490A-B7F1-65D319D5A01E}" type="presParOf" srcId="{609F34B6-E030-4E90-8DD3-FCF023B84AA8}" destId="{EBA7A4E2-BAE3-4A91-91FD-A49179DF8C00}" srcOrd="0" destOrd="0" presId="urn:microsoft.com/office/officeart/2011/layout/HexagonRadial"/>
    <dgm:cxn modelId="{CF11A49C-F948-4B9C-9128-F41924972B12}" type="presParOf" srcId="{2F1EF11B-AE87-4AB0-AEF4-FC9F458C9851}" destId="{8A594722-06A4-49EE-8148-8F555694217F}" srcOrd="10" destOrd="0" presId="urn:microsoft.com/office/officeart/2011/layout/HexagonRadial"/>
    <dgm:cxn modelId="{C52E0181-9232-40ED-A6CF-A889E0F55544}" type="presParOf" srcId="{2F1EF11B-AE87-4AB0-AEF4-FC9F458C9851}" destId="{7708D115-8D95-4070-8415-6C41A620D99E}" srcOrd="11" destOrd="0" presId="urn:microsoft.com/office/officeart/2011/layout/HexagonRadial"/>
    <dgm:cxn modelId="{85064517-D8B6-4AA6-90C9-912E8DEB6136}" type="presParOf" srcId="{7708D115-8D95-4070-8415-6C41A620D99E}" destId="{5B4FCD61-A4CB-433F-B56C-075FF0774F3F}" srcOrd="0" destOrd="0" presId="urn:microsoft.com/office/officeart/2011/layout/HexagonRadial"/>
    <dgm:cxn modelId="{73BABCC5-74DE-40EE-8606-6DF4D7400CE3}" type="presParOf" srcId="{2F1EF11B-AE87-4AB0-AEF4-FC9F458C9851}" destId="{49343620-67A8-49CE-ACF2-083D16982A19}"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AD21C-55CB-48DD-A4B7-79E3C286D86A}">
      <dsp:nvSpPr>
        <dsp:cNvPr id="0" name=""/>
        <dsp:cNvSpPr/>
      </dsp:nvSpPr>
      <dsp:spPr>
        <a:xfrm>
          <a:off x="1530604" y="1254754"/>
          <a:ext cx="1599741" cy="1383840"/>
        </a:xfrm>
        <a:prstGeom prst="hexagon">
          <a:avLst>
            <a:gd name="adj" fmla="val 28570"/>
            <a:gd name="vf" fmla="val 11547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Cilvēku tirdzniecība Latvijas kontekstā 2014. - 2016.gads</a:t>
          </a:r>
        </a:p>
      </dsp:txBody>
      <dsp:txXfrm>
        <a:off x="1795703" y="1484076"/>
        <a:ext cx="1069543" cy="925196"/>
      </dsp:txXfrm>
    </dsp:sp>
    <dsp:sp modelId="{C0AE8320-89E8-4528-8E2D-C4280C30C9B7}">
      <dsp:nvSpPr>
        <dsp:cNvPr id="0" name=""/>
        <dsp:cNvSpPr/>
      </dsp:nvSpPr>
      <dsp:spPr>
        <a:xfrm>
          <a:off x="1327035" y="700166"/>
          <a:ext cx="603577" cy="52006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1D332DD-A8DB-43A3-8FD5-8499225387AA}">
      <dsp:nvSpPr>
        <dsp:cNvPr id="0" name=""/>
        <dsp:cNvSpPr/>
      </dsp:nvSpPr>
      <dsp:spPr>
        <a:xfrm>
          <a:off x="1547181" y="-104687"/>
          <a:ext cx="1572542" cy="1335822"/>
        </a:xfrm>
        <a:prstGeom prst="hexagon">
          <a:avLst>
            <a:gd name="adj" fmla="val 28570"/>
            <a:gd name="vf" fmla="val 11547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vervēšana: nevardarbīga, izmantojot viltu un personas maldināšanu</a:t>
          </a:r>
        </a:p>
      </dsp:txBody>
      <dsp:txXfrm>
        <a:off x="1805441" y="114696"/>
        <a:ext cx="1056022" cy="897056"/>
      </dsp:txXfrm>
    </dsp:sp>
    <dsp:sp modelId="{C2C1A9B1-7797-469D-A97A-9B1E3D5EE89E}">
      <dsp:nvSpPr>
        <dsp:cNvPr id="0" name=""/>
        <dsp:cNvSpPr/>
      </dsp:nvSpPr>
      <dsp:spPr>
        <a:xfrm>
          <a:off x="3236772" y="1564918"/>
          <a:ext cx="603577" cy="52006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C383EC3-DAE1-4E5C-B792-6118FCE3DECC}">
      <dsp:nvSpPr>
        <dsp:cNvPr id="0" name=""/>
        <dsp:cNvSpPr/>
      </dsp:nvSpPr>
      <dsp:spPr>
        <a:xfrm>
          <a:off x="2768986" y="610418"/>
          <a:ext cx="1533567" cy="1300766"/>
        </a:xfrm>
        <a:prstGeom prst="hexagon">
          <a:avLst>
            <a:gd name="adj" fmla="val 28570"/>
            <a:gd name="vf" fmla="val 11547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seksuāla izmantošana, darbaspēka ekspluatācija, ekspluatatīvas fiktīvas laulības</a:t>
          </a:r>
        </a:p>
      </dsp:txBody>
      <dsp:txXfrm>
        <a:off x="3020660" y="823887"/>
        <a:ext cx="1030219" cy="873828"/>
      </dsp:txXfrm>
    </dsp:sp>
    <dsp:sp modelId="{704FA807-0C41-49D3-AD40-82069338F3F4}">
      <dsp:nvSpPr>
        <dsp:cNvPr id="0" name=""/>
        <dsp:cNvSpPr/>
      </dsp:nvSpPr>
      <dsp:spPr>
        <a:xfrm>
          <a:off x="2747435" y="2662393"/>
          <a:ext cx="603577" cy="52006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7F3F28A-7022-41AB-B284-3C8F0111E2D1}">
      <dsp:nvSpPr>
        <dsp:cNvPr id="0" name=""/>
        <dsp:cNvSpPr/>
      </dsp:nvSpPr>
      <dsp:spPr>
        <a:xfrm>
          <a:off x="2779382" y="1941341"/>
          <a:ext cx="1512775" cy="1381631"/>
        </a:xfrm>
        <a:prstGeom prst="hexagon">
          <a:avLst>
            <a:gd name="adj" fmla="val 28570"/>
            <a:gd name="vf" fmla="val 115470"/>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Latvijas valstspiederīgo ekspluatēšana ārvalstīs;</a:t>
          </a:r>
        </a:p>
        <a:p>
          <a:pPr lvl="0" algn="ctr" defTabSz="355600">
            <a:lnSpc>
              <a:spcPct val="90000"/>
            </a:lnSpc>
            <a:spcBef>
              <a:spcPct val="0"/>
            </a:spcBef>
            <a:spcAft>
              <a:spcPct val="35000"/>
            </a:spcAft>
          </a:pPr>
          <a:r>
            <a:rPr lang="lv-LV" sz="800" b="1" kern="1200">
              <a:solidFill>
                <a:sysClr val="windowText" lastClr="000000"/>
              </a:solidFill>
            </a:rPr>
            <a:t>ekspluatācija valsts iekšienē</a:t>
          </a:r>
        </a:p>
      </dsp:txBody>
      <dsp:txXfrm>
        <a:off x="3039780" y="2179165"/>
        <a:ext cx="991979" cy="905983"/>
      </dsp:txXfrm>
    </dsp:sp>
    <dsp:sp modelId="{EBA7A4E2-BAE3-4A91-91FD-A49179DF8C00}">
      <dsp:nvSpPr>
        <dsp:cNvPr id="0" name=""/>
        <dsp:cNvSpPr/>
      </dsp:nvSpPr>
      <dsp:spPr>
        <a:xfrm>
          <a:off x="1533581" y="2776315"/>
          <a:ext cx="603577" cy="52006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75EE5E9-9FA3-40E7-A863-309021225434}">
      <dsp:nvSpPr>
        <dsp:cNvPr id="0" name=""/>
        <dsp:cNvSpPr/>
      </dsp:nvSpPr>
      <dsp:spPr>
        <a:xfrm>
          <a:off x="1534903" y="2654902"/>
          <a:ext cx="1597097" cy="1351224"/>
        </a:xfrm>
        <a:prstGeom prst="hexagon">
          <a:avLst>
            <a:gd name="adj" fmla="val 28570"/>
            <a:gd name="vf" fmla="val 11547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2016.gads: 19 upuri: 4 vīrieši, 15 sievietes, no tām 6 nepilngadīgas</a:t>
          </a:r>
        </a:p>
        <a:p>
          <a:pPr lvl="0" algn="ctr" defTabSz="355600">
            <a:lnSpc>
              <a:spcPct val="90000"/>
            </a:lnSpc>
            <a:spcBef>
              <a:spcPct val="0"/>
            </a:spcBef>
            <a:spcAft>
              <a:spcPct val="35000"/>
            </a:spcAft>
          </a:pPr>
          <a:r>
            <a:rPr lang="lv-LV" sz="800" b="1" kern="1200">
              <a:solidFill>
                <a:sysClr val="windowText" lastClr="000000"/>
              </a:solidFill>
            </a:rPr>
            <a:t> 14 ekspluatēti Latvijā, 5 - ārvalstīs</a:t>
          </a:r>
        </a:p>
      </dsp:txBody>
      <dsp:txXfrm>
        <a:off x="1796676" y="2876375"/>
        <a:ext cx="1073551" cy="908278"/>
      </dsp:txXfrm>
    </dsp:sp>
    <dsp:sp modelId="{5B4FCD61-A4CB-433F-B56C-075FF0774F3F}">
      <dsp:nvSpPr>
        <dsp:cNvPr id="0" name=""/>
        <dsp:cNvSpPr/>
      </dsp:nvSpPr>
      <dsp:spPr>
        <a:xfrm>
          <a:off x="817624" y="1804467"/>
          <a:ext cx="603577" cy="52006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A594722-06A4-49EE-8148-8F555694217F}">
      <dsp:nvSpPr>
        <dsp:cNvPr id="0" name=""/>
        <dsp:cNvSpPr/>
      </dsp:nvSpPr>
      <dsp:spPr>
        <a:xfrm>
          <a:off x="364747" y="1985543"/>
          <a:ext cx="1521611" cy="1294789"/>
        </a:xfrm>
        <a:prstGeom prst="hexagon">
          <a:avLst>
            <a:gd name="adj" fmla="val 28570"/>
            <a:gd name="vf" fmla="val 11547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2015.gads: 11 upuri: 1 vīrietis (nepilngadīgais), 10 sievietes, no tām 4 nepilngadīgas</a:t>
          </a:r>
        </a:p>
        <a:p>
          <a:pPr lvl="0" algn="ctr" defTabSz="355600">
            <a:lnSpc>
              <a:spcPct val="90000"/>
            </a:lnSpc>
            <a:spcBef>
              <a:spcPct val="0"/>
            </a:spcBef>
            <a:spcAft>
              <a:spcPct val="35000"/>
            </a:spcAft>
          </a:pPr>
          <a:r>
            <a:rPr lang="lv-LV" sz="800" b="1" kern="1200">
              <a:solidFill>
                <a:sysClr val="windowText" lastClr="000000"/>
              </a:solidFill>
            </a:rPr>
            <a:t>4 ekspluatēti Latvijā, 6 - ārvalstīs</a:t>
          </a:r>
        </a:p>
      </dsp:txBody>
      <dsp:txXfrm>
        <a:off x="614855" y="2198368"/>
        <a:ext cx="1021395" cy="869139"/>
      </dsp:txXfrm>
    </dsp:sp>
    <dsp:sp modelId="{49343620-67A8-49CE-ACF2-083D16982A19}">
      <dsp:nvSpPr>
        <dsp:cNvPr id="0" name=""/>
        <dsp:cNvSpPr/>
      </dsp:nvSpPr>
      <dsp:spPr>
        <a:xfrm>
          <a:off x="340566" y="545866"/>
          <a:ext cx="1569972" cy="1426747"/>
        </a:xfrm>
        <a:prstGeom prst="hexagon">
          <a:avLst>
            <a:gd name="adj" fmla="val 28570"/>
            <a:gd name="vf" fmla="val 11547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v-LV" sz="800" b="1" kern="1200">
              <a:solidFill>
                <a:sysClr val="windowText" lastClr="000000"/>
              </a:solidFill>
            </a:rPr>
            <a:t>2014.gads: 34 upuri:</a:t>
          </a:r>
        </a:p>
        <a:p>
          <a:pPr lvl="0" algn="ctr" defTabSz="355600">
            <a:lnSpc>
              <a:spcPct val="90000"/>
            </a:lnSpc>
            <a:spcBef>
              <a:spcPct val="0"/>
            </a:spcBef>
            <a:spcAft>
              <a:spcPct val="35000"/>
            </a:spcAft>
          </a:pPr>
          <a:r>
            <a:rPr lang="lv-LV" sz="800" b="1" kern="1200">
              <a:solidFill>
                <a:sysClr val="windowText" lastClr="000000"/>
              </a:solidFill>
            </a:rPr>
            <a:t>8 vīrieši, 26 sievietes, visi pieaugušie, visi ekspluatēti ārvalstīs</a:t>
          </a:r>
        </a:p>
      </dsp:txBody>
      <dsp:txXfrm>
        <a:off x="609792" y="790531"/>
        <a:ext cx="1031520" cy="93741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7A6F1-7A85-4E82-9FA3-9CC8E7C0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42200</Words>
  <Characters>24055</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Lāsma Stabiņa</cp:lastModifiedBy>
  <cp:revision>18</cp:revision>
  <cp:lastPrinted>2018-04-11T07:10:00Z</cp:lastPrinted>
  <dcterms:created xsi:type="dcterms:W3CDTF">2018-03-07T07:35:00Z</dcterms:created>
  <dcterms:modified xsi:type="dcterms:W3CDTF">2018-04-11T07:13:00Z</dcterms:modified>
</cp:coreProperties>
</file>