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260"/>
      </w:tblGrid>
      <w:tr w:rsidR="00B6427E" w14:paraId="32653EC6" w14:textId="77777777" w:rsidTr="001326B0">
        <w:tc>
          <w:tcPr>
            <w:tcW w:w="3227" w:type="dxa"/>
            <w:hideMark/>
          </w:tcPr>
          <w:p w14:paraId="5D43EF4B" w14:textId="77777777" w:rsidR="007973D9" w:rsidRDefault="00904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</w:rPr>
              <w:t>04.03.2022</w:t>
            </w:r>
          </w:p>
        </w:tc>
        <w:tc>
          <w:tcPr>
            <w:tcW w:w="3260" w:type="dxa"/>
            <w:hideMark/>
          </w:tcPr>
          <w:p w14:paraId="1240092F" w14:textId="77777777" w:rsidR="007973D9" w:rsidRDefault="00904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Nr.</w: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t>1-49/6</w:t>
            </w:r>
          </w:p>
        </w:tc>
        <w:tc>
          <w:tcPr>
            <w:tcW w:w="3260" w:type="dxa"/>
            <w:hideMark/>
          </w:tcPr>
          <w:p w14:paraId="3DAD09FF" w14:textId="77777777" w:rsidR="007973D9" w:rsidRDefault="007973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6427E" w14:paraId="0E5A043D" w14:textId="77777777" w:rsidTr="001326B0">
        <w:tc>
          <w:tcPr>
            <w:tcW w:w="3227" w:type="dxa"/>
          </w:tcPr>
          <w:p w14:paraId="7126022D" w14:textId="77777777" w:rsidR="00132178" w:rsidRDefault="00132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14:paraId="5A2E66CA" w14:textId="77777777" w:rsidR="00132178" w:rsidRDefault="00132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14:paraId="412A49B2" w14:textId="77777777" w:rsidR="00132178" w:rsidRDefault="00132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2E615215" w14:textId="77777777" w:rsidR="007973D9" w:rsidRDefault="007973D9" w:rsidP="00797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6B2C3" w14:textId="77777777" w:rsidR="00132178" w:rsidRPr="00DC32E7" w:rsidRDefault="0090469D" w:rsidP="00132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ZIŅOJUMS (analītiskais pārskats)</w:t>
      </w:r>
    </w:p>
    <w:p w14:paraId="3E54D974" w14:textId="77777777" w:rsidR="00132178" w:rsidRPr="008025B6" w:rsidRDefault="0090469D" w:rsidP="00132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5B6">
        <w:rPr>
          <w:rFonts w:ascii="Times New Roman" w:hAnsi="Times New Roman"/>
          <w:b/>
          <w:sz w:val="28"/>
          <w:szCs w:val="28"/>
        </w:rPr>
        <w:t>par Iekšlietu ministrijas un Iekšlietu ministrijas padotībā esošo iestāžu disciplināro praksi 202</w:t>
      </w:r>
      <w:r>
        <w:rPr>
          <w:rFonts w:ascii="Times New Roman" w:hAnsi="Times New Roman"/>
          <w:b/>
          <w:sz w:val="28"/>
          <w:szCs w:val="28"/>
        </w:rPr>
        <w:t>1</w:t>
      </w:r>
      <w:r w:rsidRPr="008025B6">
        <w:rPr>
          <w:rFonts w:ascii="Times New Roman" w:hAnsi="Times New Roman"/>
          <w:b/>
          <w:sz w:val="28"/>
          <w:szCs w:val="28"/>
        </w:rPr>
        <w:t>. gadā</w:t>
      </w:r>
    </w:p>
    <w:bookmarkEnd w:id="0"/>
    <w:p w14:paraId="5826FF38" w14:textId="77777777" w:rsidR="00132178" w:rsidRDefault="00132178" w:rsidP="00132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19FD81" w14:textId="5575E440" w:rsidR="00132178" w:rsidRDefault="0090469D" w:rsidP="00132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Pamatojoties uz Iekšlietu ministrijas (turpmāk – IeM) 2017. gada 3. augusta iekšējo noteikumu Nr.1-10/25 “Disciplinārās prakses datu apstrādes kārtība” 27.punktā noteikto IeM Personāla vadības un administratīvais departaments ir sagatavojis IeM un tās padotībā esošo iestāžu 2021. gada disciplinārās prakses pārskatus.</w:t>
      </w:r>
    </w:p>
    <w:p w14:paraId="5F1F28DC" w14:textId="77777777" w:rsidR="00132178" w:rsidRDefault="0090469D" w:rsidP="00132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Salīdzinot minēto pārskatu datus ar iepriekšējā pārskata perioda (2020. gads) attiecīgajiem datiem, akcentējami šādi iekšlietu resora 2021. gada disciplināro praksi raksturojoši fakti:</w:t>
      </w:r>
    </w:p>
    <w:p w14:paraId="496F6872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206C62A" w14:textId="77777777" w:rsidR="00132178" w:rsidRPr="0042104D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Kopējais konstatēto </w:t>
      </w:r>
      <w:proofErr w:type="spellStart"/>
      <w:r w:rsidRPr="002C5A5A">
        <w:rPr>
          <w:rFonts w:ascii="Times New Roman" w:eastAsia="Times New Roman" w:hAnsi="Times New Roman"/>
          <w:b/>
          <w:sz w:val="28"/>
          <w:szCs w:val="28"/>
        </w:rPr>
        <w:t>disciplinārpārkāpumu</w:t>
      </w:r>
      <w:proofErr w:type="spellEnd"/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 skaits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(8</w:t>
      </w:r>
      <w:r>
        <w:rPr>
          <w:rFonts w:ascii="Times New Roman" w:eastAsia="Times New Roman" w:hAnsi="Times New Roman"/>
          <w:sz w:val="28"/>
          <w:szCs w:val="28"/>
        </w:rPr>
        <w:t>45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2104D"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712 – izdarīti, pildot dienesta pienākumus; 133 – izdarīti, nepildot dienesta pienākumus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) </w:t>
      </w:r>
      <w:r w:rsidRPr="008D3DBD">
        <w:rPr>
          <w:rFonts w:ascii="Times New Roman" w:eastAsia="Times New Roman" w:hAnsi="Times New Roman"/>
          <w:b/>
          <w:sz w:val="28"/>
          <w:szCs w:val="28"/>
        </w:rPr>
        <w:t xml:space="preserve">samazinājies par 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8D3DBD">
        <w:rPr>
          <w:rFonts w:ascii="Times New Roman" w:eastAsia="Times New Roman" w:hAnsi="Times New Roman"/>
          <w:b/>
          <w:sz w:val="28"/>
          <w:szCs w:val="28"/>
        </w:rPr>
        <w:t>,9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 w:rsidRPr="008D3DBD">
        <w:rPr>
          <w:rFonts w:ascii="Times New Roman" w:eastAsia="Times New Roman" w:hAnsi="Times New Roman"/>
          <w:b/>
          <w:sz w:val="28"/>
          <w:szCs w:val="28"/>
        </w:rPr>
        <w:t>%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889</w:t>
      </w:r>
      <w:r w:rsidRPr="004210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2104D"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756 – izdarīti, pildot dienesta pienākumus; 133 – izdarīti, nepildot dienesta pienākumus</w:t>
      </w:r>
      <w:r w:rsidRPr="0042104D">
        <w:rPr>
          <w:rFonts w:ascii="Times New Roman" w:eastAsia="Times New Roman" w:hAnsi="Times New Roman"/>
          <w:sz w:val="28"/>
          <w:szCs w:val="28"/>
        </w:rPr>
        <w:t>).</w:t>
      </w:r>
    </w:p>
    <w:p w14:paraId="68ED108C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9A0BC26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Apreibinošo vielu iespaidā izdarīto </w:t>
      </w:r>
      <w:proofErr w:type="spellStart"/>
      <w:r w:rsidRPr="002C5A5A">
        <w:rPr>
          <w:rFonts w:ascii="Times New Roman" w:eastAsia="Times New Roman" w:hAnsi="Times New Roman"/>
          <w:b/>
          <w:sz w:val="28"/>
          <w:szCs w:val="28"/>
        </w:rPr>
        <w:t>disciplinārpārkāpumu</w:t>
      </w:r>
      <w:proofErr w:type="spellEnd"/>
      <w:r w:rsidRPr="002C5A5A">
        <w:rPr>
          <w:rFonts w:ascii="Times New Roman" w:eastAsia="Times New Roman" w:hAnsi="Times New Roman"/>
          <w:b/>
          <w:sz w:val="28"/>
          <w:szCs w:val="28"/>
        </w:rPr>
        <w:t xml:space="preserve"> skaits</w:t>
      </w:r>
      <w:r>
        <w:rPr>
          <w:rFonts w:ascii="Times New Roman" w:eastAsia="Times New Roman" w:hAnsi="Times New Roman"/>
          <w:sz w:val="28"/>
          <w:szCs w:val="28"/>
        </w:rPr>
        <w:t xml:space="preserve"> (26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1 – pildot dienesta pienākumus; 25 – nepildot dienesta pienākums), kas sastāda 3,08% no kopējā konstatēto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skaita, </w:t>
      </w:r>
      <w:r w:rsidRPr="008D3DBD">
        <w:rPr>
          <w:rFonts w:ascii="Times New Roman" w:eastAsia="Times New Roman" w:hAnsi="Times New Roman"/>
          <w:b/>
          <w:sz w:val="28"/>
          <w:szCs w:val="28"/>
        </w:rPr>
        <w:t xml:space="preserve">samazinājies par </w:t>
      </w:r>
      <w:r>
        <w:rPr>
          <w:rFonts w:ascii="Times New Roman" w:eastAsia="Times New Roman" w:hAnsi="Times New Roman"/>
          <w:b/>
          <w:sz w:val="28"/>
          <w:szCs w:val="28"/>
        </w:rPr>
        <w:t>10</w:t>
      </w:r>
      <w:r w:rsidRPr="008D3DBD">
        <w:rPr>
          <w:rFonts w:ascii="Times New Roman" w:eastAsia="Times New Roman" w:hAnsi="Times New Roman"/>
          <w:b/>
          <w:sz w:val="28"/>
          <w:szCs w:val="28"/>
        </w:rPr>
        <w:t>,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8D3DBD">
        <w:rPr>
          <w:rFonts w:ascii="Times New Roman" w:eastAsia="Times New Roman" w:hAnsi="Times New Roman"/>
          <w:b/>
          <w:sz w:val="28"/>
          <w:szCs w:val="28"/>
        </w:rPr>
        <w:t>4%</w:t>
      </w:r>
      <w:r>
        <w:rPr>
          <w:rFonts w:ascii="Times New Roman" w:eastAsia="Times New Roman" w:hAnsi="Times New Roman"/>
          <w:sz w:val="28"/>
          <w:szCs w:val="28"/>
        </w:rPr>
        <w:t xml:space="preserve"> (2020. gadā – 29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7 – pildot dienesta pienākumus; 22 – nepildot dienesta pienākums, 3,26% no kopējā konstatēto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disciplinārpārkāpumu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skaita). </w:t>
      </w:r>
    </w:p>
    <w:p w14:paraId="565EF038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3327C33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Saistībā ar izdarītajiem </w:t>
      </w:r>
      <w:proofErr w:type="spellStart"/>
      <w:r w:rsidRPr="00FF7B89">
        <w:rPr>
          <w:rFonts w:ascii="Times New Roman" w:eastAsia="Times New Roman" w:hAnsi="Times New Roman"/>
          <w:sz w:val="28"/>
          <w:szCs w:val="28"/>
        </w:rPr>
        <w:t>disciplinārpārkāpumiem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</w:p>
    <w:p w14:paraId="12D35A91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5A5A">
        <w:rPr>
          <w:rFonts w:ascii="Times New Roman" w:eastAsia="Times New Roman" w:hAnsi="Times New Roman"/>
          <w:b/>
          <w:sz w:val="28"/>
          <w:szCs w:val="28"/>
        </w:rPr>
        <w:t>piemēroto disciplinārsodu skaits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316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 disciplinārsodi) </w:t>
      </w:r>
      <w:r w:rsidRPr="002C5A5A">
        <w:rPr>
          <w:rFonts w:ascii="Times New Roman" w:eastAsia="Times New Roman" w:hAnsi="Times New Roman"/>
          <w:b/>
          <w:sz w:val="28"/>
          <w:szCs w:val="28"/>
        </w:rPr>
        <w:t>samazinājies par 14,36%</w:t>
      </w:r>
      <w:r>
        <w:rPr>
          <w:rFonts w:ascii="Times New Roman" w:eastAsia="Times New Roman" w:hAnsi="Times New Roman"/>
          <w:sz w:val="28"/>
          <w:szCs w:val="28"/>
        </w:rPr>
        <w:t xml:space="preserve"> (2020. gadā – 369 disciplinārsodi);</w:t>
      </w:r>
    </w:p>
    <w:p w14:paraId="51461C54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5A5A">
        <w:rPr>
          <w:rFonts w:ascii="Times New Roman" w:eastAsia="Times New Roman" w:hAnsi="Times New Roman"/>
          <w:b/>
          <w:sz w:val="28"/>
          <w:szCs w:val="28"/>
        </w:rPr>
        <w:t>izteikto aizrādījumu, izbeidzot disciplinārlietu, skaits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 aizrādījumi) </w:t>
      </w:r>
      <w:r w:rsidRPr="002C5A5A">
        <w:rPr>
          <w:rFonts w:ascii="Times New Roman" w:eastAsia="Times New Roman" w:hAnsi="Times New Roman"/>
          <w:b/>
          <w:sz w:val="28"/>
          <w:szCs w:val="28"/>
        </w:rPr>
        <w:t>samazinājies par 31,82%</w:t>
      </w:r>
      <w:r>
        <w:rPr>
          <w:rFonts w:ascii="Times New Roman" w:eastAsia="Times New Roman" w:hAnsi="Times New Roman"/>
          <w:sz w:val="28"/>
          <w:szCs w:val="28"/>
        </w:rPr>
        <w:t xml:space="preserve"> (2020. gadā – 44 aizrādījumi);</w:t>
      </w:r>
    </w:p>
    <w:p w14:paraId="09B9B070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34E">
        <w:rPr>
          <w:rFonts w:ascii="Times New Roman" w:eastAsia="Times New Roman" w:hAnsi="Times New Roman"/>
          <w:b/>
          <w:sz w:val="28"/>
          <w:szCs w:val="28"/>
        </w:rPr>
        <w:t>izteikto aizrādījumu, neierosinot disciplinārlietu, skaits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 (4</w:t>
      </w:r>
      <w:r>
        <w:rPr>
          <w:rFonts w:ascii="Times New Roman" w:eastAsia="Times New Roman" w:hAnsi="Times New Roman"/>
          <w:sz w:val="28"/>
          <w:szCs w:val="28"/>
        </w:rPr>
        <w:t>85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 aizrādījumi) </w:t>
      </w:r>
      <w:r w:rsidRPr="0095634E">
        <w:rPr>
          <w:rFonts w:ascii="Times New Roman" w:eastAsia="Times New Roman" w:hAnsi="Times New Roman"/>
          <w:b/>
          <w:sz w:val="28"/>
          <w:szCs w:val="28"/>
        </w:rPr>
        <w:t>palielinājies par 6,83%</w:t>
      </w:r>
      <w:r>
        <w:rPr>
          <w:rFonts w:ascii="Times New Roman" w:eastAsia="Times New Roman" w:hAnsi="Times New Roman"/>
          <w:sz w:val="28"/>
          <w:szCs w:val="28"/>
        </w:rPr>
        <w:t xml:space="preserve"> (2020. gadā – 454 aizrādījumi);</w:t>
      </w:r>
    </w:p>
    <w:p w14:paraId="33B27E12" w14:textId="77777777" w:rsidR="00132178" w:rsidRPr="00FF7B89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34E">
        <w:rPr>
          <w:rFonts w:ascii="Times New Roman" w:eastAsia="Times New Roman" w:hAnsi="Times New Roman"/>
          <w:b/>
          <w:sz w:val="28"/>
          <w:szCs w:val="28"/>
        </w:rPr>
        <w:t>gadījumu, kuros</w:t>
      </w:r>
      <w:r>
        <w:rPr>
          <w:rFonts w:ascii="Times New Roman" w:eastAsia="Times New Roman" w:hAnsi="Times New Roman"/>
          <w:sz w:val="28"/>
          <w:szCs w:val="28"/>
        </w:rPr>
        <w:t xml:space="preserve"> saistībā ar 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dienesta (darba) attiecību izbeigšanos </w:t>
      </w:r>
      <w:r w:rsidRPr="0095634E">
        <w:rPr>
          <w:rFonts w:ascii="Times New Roman" w:eastAsia="Times New Roman" w:hAnsi="Times New Roman"/>
          <w:b/>
          <w:sz w:val="28"/>
          <w:szCs w:val="28"/>
        </w:rPr>
        <w:t>disciplinārās ietekmēšanas līdzeklis nav piemērots, skaits</w:t>
      </w:r>
      <w:r>
        <w:rPr>
          <w:rFonts w:ascii="Times New Roman" w:eastAsia="Times New Roman" w:hAnsi="Times New Roman"/>
          <w:sz w:val="28"/>
          <w:szCs w:val="28"/>
        </w:rPr>
        <w:t xml:space="preserve"> (14 gadījumi) </w:t>
      </w:r>
      <w:r w:rsidRPr="0095634E">
        <w:rPr>
          <w:rFonts w:ascii="Times New Roman" w:eastAsia="Times New Roman" w:hAnsi="Times New Roman"/>
          <w:b/>
          <w:sz w:val="28"/>
          <w:szCs w:val="28"/>
        </w:rPr>
        <w:t>samazinājies par 26,32%</w:t>
      </w:r>
      <w:r>
        <w:rPr>
          <w:rFonts w:ascii="Times New Roman" w:eastAsia="Times New Roman" w:hAnsi="Times New Roman"/>
          <w:sz w:val="28"/>
          <w:szCs w:val="28"/>
        </w:rPr>
        <w:t xml:space="preserve"> (2020. gadā – 19 gadījumi).</w:t>
      </w:r>
    </w:p>
    <w:p w14:paraId="619B5A05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FD957B9" w14:textId="77777777" w:rsidR="00132178" w:rsidRPr="00C86101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6101">
        <w:rPr>
          <w:rFonts w:ascii="Times New Roman" w:eastAsia="Times New Roman" w:hAnsi="Times New Roman"/>
          <w:sz w:val="28"/>
          <w:szCs w:val="28"/>
        </w:rPr>
        <w:t>Disciplinārsodi piemēroti:</w:t>
      </w:r>
    </w:p>
    <w:p w14:paraId="700708E1" w14:textId="77777777" w:rsidR="00132178" w:rsidRPr="00C86101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6101">
        <w:rPr>
          <w:rFonts w:ascii="Times New Roman" w:eastAsia="Times New Roman" w:hAnsi="Times New Roman"/>
          <w:sz w:val="28"/>
          <w:szCs w:val="28"/>
        </w:rPr>
        <w:t>amatpersonām ar speciālajām dienesta pakāpēm</w:t>
      </w:r>
      <w:r>
        <w:rPr>
          <w:rFonts w:ascii="Times New Roman" w:eastAsia="Times New Roman" w:hAnsi="Times New Roman"/>
          <w:sz w:val="28"/>
          <w:szCs w:val="28"/>
        </w:rPr>
        <w:t xml:space="preserve"> – 298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t.sk.,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instruktoriem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C8610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53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gadījumos, un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virsniekiem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C8610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45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C86101">
        <w:rPr>
          <w:rFonts w:ascii="Times New Roman" w:eastAsia="Times New Roman" w:hAnsi="Times New Roman"/>
          <w:sz w:val="28"/>
          <w:szCs w:val="28"/>
        </w:rPr>
        <w:lastRenderedPageBreak/>
        <w:t>gadā – 3</w:t>
      </w:r>
      <w:r>
        <w:rPr>
          <w:rFonts w:ascii="Times New Roman" w:eastAsia="Times New Roman" w:hAnsi="Times New Roman"/>
          <w:sz w:val="28"/>
          <w:szCs w:val="28"/>
        </w:rPr>
        <w:t>48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gadījumos, t.sk.,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instruktoriem </w:t>
      </w:r>
      <w:r>
        <w:rPr>
          <w:rFonts w:ascii="Times New Roman" w:eastAsia="Times New Roman" w:hAnsi="Times New Roman"/>
          <w:sz w:val="28"/>
          <w:szCs w:val="28"/>
        </w:rPr>
        <w:t>– 175 gadījumos,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un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virsniekiem </w:t>
      </w:r>
      <w:r>
        <w:rPr>
          <w:rFonts w:ascii="Times New Roman" w:eastAsia="Times New Roman" w:hAnsi="Times New Roman"/>
          <w:sz w:val="28"/>
          <w:szCs w:val="28"/>
        </w:rPr>
        <w:t>– 173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C86101">
        <w:rPr>
          <w:rFonts w:ascii="Times New Roman" w:eastAsia="Times New Roman" w:hAnsi="Times New Roman"/>
          <w:sz w:val="28"/>
          <w:szCs w:val="28"/>
        </w:rPr>
        <w:t>);</w:t>
      </w:r>
    </w:p>
    <w:p w14:paraId="58EC942D" w14:textId="77777777" w:rsidR="00132178" w:rsidRPr="00C86101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6101">
        <w:rPr>
          <w:rFonts w:ascii="Times New Roman" w:eastAsia="Times New Roman" w:hAnsi="Times New Roman"/>
          <w:sz w:val="28"/>
          <w:szCs w:val="28"/>
        </w:rPr>
        <w:t>darbiniekiem, ar kuriem noslēgts darba līgums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tikpat</w:t>
      </w:r>
      <w:r w:rsidRPr="00C86101">
        <w:rPr>
          <w:rFonts w:ascii="Times New Roman" w:eastAsia="Times New Roman" w:hAnsi="Times New Roman"/>
          <w:sz w:val="28"/>
          <w:szCs w:val="28"/>
        </w:rPr>
        <w:t>);</w:t>
      </w:r>
    </w:p>
    <w:p w14:paraId="06FD66AE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6101">
        <w:rPr>
          <w:rFonts w:ascii="Times New Roman" w:eastAsia="Times New Roman" w:hAnsi="Times New Roman"/>
          <w:sz w:val="28"/>
          <w:szCs w:val="28"/>
        </w:rPr>
        <w:t xml:space="preserve">valsts civildienesta ierēdņiem </w:t>
      </w:r>
      <w:r>
        <w:rPr>
          <w:rFonts w:ascii="Times New Roman" w:eastAsia="Times New Roman" w:hAnsi="Times New Roman"/>
          <w:sz w:val="28"/>
          <w:szCs w:val="28"/>
        </w:rPr>
        <w:t>– 1 gadījumā</w:t>
      </w:r>
      <w:r w:rsidRPr="00C86101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C86101">
        <w:rPr>
          <w:rFonts w:ascii="Times New Roman" w:eastAsia="Times New Roman" w:hAnsi="Times New Roman"/>
          <w:sz w:val="28"/>
          <w:szCs w:val="28"/>
        </w:rPr>
        <w:t>. gadā –</w:t>
      </w:r>
      <w:r>
        <w:rPr>
          <w:rFonts w:ascii="Times New Roman" w:eastAsia="Times New Roman" w:hAnsi="Times New Roman"/>
          <w:sz w:val="28"/>
          <w:szCs w:val="28"/>
        </w:rPr>
        <w:t xml:space="preserve"> 4 gadījumos).</w:t>
      </w:r>
    </w:p>
    <w:p w14:paraId="4258DD01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6234741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No piemērotajiem disciplinārsodiem:</w:t>
      </w:r>
    </w:p>
    <w:p w14:paraId="727164EC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F7B89">
        <w:rPr>
          <w:rFonts w:ascii="Times New Roman" w:eastAsia="Times New Roman" w:hAnsi="Times New Roman"/>
          <w:sz w:val="28"/>
          <w:szCs w:val="28"/>
        </w:rPr>
        <w:t>disciplinārsods “</w:t>
      </w:r>
      <w:r w:rsidRPr="00FF7B89">
        <w:rPr>
          <w:rFonts w:ascii="Times New Roman" w:eastAsia="Times New Roman" w:hAnsi="Times New Roman"/>
          <w:i/>
          <w:sz w:val="28"/>
          <w:szCs w:val="28"/>
        </w:rPr>
        <w:t>piezīme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” </w:t>
      </w:r>
      <w:r>
        <w:rPr>
          <w:rFonts w:ascii="Times New Roman" w:eastAsia="Times New Roman" w:hAnsi="Times New Roman"/>
          <w:sz w:val="28"/>
          <w:szCs w:val="28"/>
        </w:rPr>
        <w:t xml:space="preserve">piemērots 222 </w:t>
      </w:r>
      <w:r w:rsidRPr="00FF7B89">
        <w:rPr>
          <w:rFonts w:ascii="Times New Roman" w:eastAsia="Times New Roman" w:hAnsi="Times New Roman"/>
          <w:sz w:val="28"/>
          <w:szCs w:val="28"/>
        </w:rPr>
        <w:t>gadījum</w:t>
      </w:r>
      <w:r>
        <w:rPr>
          <w:rFonts w:ascii="Times New Roman" w:eastAsia="Times New Roman" w:hAnsi="Times New Roman"/>
          <w:sz w:val="28"/>
          <w:szCs w:val="28"/>
        </w:rPr>
        <w:t>os, sastādot 70,25% no kopējā piemēroto disciplinārsodu skaita, kas ir par 1,69 procentpunktiem vairāk nekā iepriekšējā pārskata periodā (2020. gadā – 253 gadījumi, 68,56% no kopējā piemēroto disciplinārsodu skaita);</w:t>
      </w:r>
    </w:p>
    <w:p w14:paraId="0339A98C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F7B89">
        <w:rPr>
          <w:rFonts w:ascii="Times New Roman" w:eastAsia="Times New Roman" w:hAnsi="Times New Roman"/>
          <w:sz w:val="28"/>
          <w:szCs w:val="28"/>
        </w:rPr>
        <w:t>disciplinārsods “</w:t>
      </w:r>
      <w:r w:rsidRPr="004C437C">
        <w:rPr>
          <w:rFonts w:ascii="Times New Roman" w:eastAsia="Times New Roman" w:hAnsi="Times New Roman"/>
          <w:i/>
          <w:sz w:val="28"/>
          <w:szCs w:val="28"/>
        </w:rPr>
        <w:t>rājiens</w:t>
      </w:r>
      <w:r w:rsidRPr="00FF7B89">
        <w:rPr>
          <w:rFonts w:ascii="Times New Roman" w:eastAsia="Times New Roman" w:hAnsi="Times New Roman"/>
          <w:sz w:val="28"/>
          <w:szCs w:val="28"/>
        </w:rPr>
        <w:t xml:space="preserve">” </w:t>
      </w:r>
      <w:r>
        <w:rPr>
          <w:rFonts w:ascii="Times New Roman" w:eastAsia="Times New Roman" w:hAnsi="Times New Roman"/>
          <w:sz w:val="28"/>
          <w:szCs w:val="28"/>
        </w:rPr>
        <w:t xml:space="preserve">piemērots 55 </w:t>
      </w:r>
      <w:r w:rsidRPr="00FF7B89">
        <w:rPr>
          <w:rFonts w:ascii="Times New Roman" w:eastAsia="Times New Roman" w:hAnsi="Times New Roman"/>
          <w:sz w:val="28"/>
          <w:szCs w:val="28"/>
        </w:rPr>
        <w:t>gadījum</w:t>
      </w:r>
      <w:r>
        <w:rPr>
          <w:rFonts w:ascii="Times New Roman" w:eastAsia="Times New Roman" w:hAnsi="Times New Roman"/>
          <w:sz w:val="28"/>
          <w:szCs w:val="28"/>
        </w:rPr>
        <w:t>os, sastādot 17,41% no kopējā piemēroto disciplinārsodu skaita, kas ir par 2,92 procentpunktiem mazāk nekā iepriekšējā pārskata periodā (2020. gadā – 75 gadījumi, 20,33% no kopējā piemēroto disciplinārsodu skaita);</w:t>
      </w:r>
    </w:p>
    <w:p w14:paraId="562A246B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disciplinārsods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atvaļināšana no dienesta</w:t>
      </w:r>
      <w:r>
        <w:rPr>
          <w:rFonts w:ascii="Times New Roman" w:eastAsia="Times New Roman" w:hAnsi="Times New Roman"/>
          <w:sz w:val="28"/>
          <w:szCs w:val="28"/>
        </w:rPr>
        <w:t xml:space="preserve">” piemērots 24 </w:t>
      </w:r>
      <w:r w:rsidRPr="00FF7B89">
        <w:rPr>
          <w:rFonts w:ascii="Times New Roman" w:eastAsia="Times New Roman" w:hAnsi="Times New Roman"/>
          <w:sz w:val="28"/>
          <w:szCs w:val="28"/>
        </w:rPr>
        <w:t>gadījum</w:t>
      </w:r>
      <w:r>
        <w:rPr>
          <w:rFonts w:ascii="Times New Roman" w:eastAsia="Times New Roman" w:hAnsi="Times New Roman"/>
          <w:sz w:val="28"/>
          <w:szCs w:val="28"/>
        </w:rPr>
        <w:t>os, sastādot 7,6% no kopējā piemēroto disciplinārsodu skaita, kas ir 1,1 procentpunktu vairāk nekā iepriekšējā pārskata periodā (2020. gadā – 24 gadījumi, 6,5% no kopējā piemēroto disciplinārsodu skaita);</w:t>
      </w:r>
    </w:p>
    <w:p w14:paraId="29C3FE6F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disciplinārsods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mēneša amatalgas samazināšana</w:t>
      </w:r>
      <w:r>
        <w:rPr>
          <w:rFonts w:ascii="Times New Roman" w:eastAsia="Times New Roman" w:hAnsi="Times New Roman"/>
          <w:sz w:val="28"/>
          <w:szCs w:val="28"/>
        </w:rPr>
        <w:t xml:space="preserve">” piemērots 9 </w:t>
      </w:r>
      <w:r w:rsidRPr="00FF7B89">
        <w:rPr>
          <w:rFonts w:ascii="Times New Roman" w:eastAsia="Times New Roman" w:hAnsi="Times New Roman"/>
          <w:sz w:val="28"/>
          <w:szCs w:val="28"/>
        </w:rPr>
        <w:t>gadījum</w:t>
      </w:r>
      <w:r>
        <w:rPr>
          <w:rFonts w:ascii="Times New Roman" w:eastAsia="Times New Roman" w:hAnsi="Times New Roman"/>
          <w:sz w:val="28"/>
          <w:szCs w:val="28"/>
        </w:rPr>
        <w:t>os, sastādot 2,85% no kopējā piemēroto disciplinārsodu skaita, kas ir par 0,41 procentpunktu vairāk nekā iepriekšējā pārskata periodā (2020. gadā – 9 gadījumi, 2,44% no kopējā piemēroto disciplinārsodu skaita);</w:t>
      </w:r>
    </w:p>
    <w:p w14:paraId="5F049F78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disciplinārsods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pazemināšana amatā</w:t>
      </w:r>
      <w:r>
        <w:rPr>
          <w:rFonts w:ascii="Times New Roman" w:eastAsia="Times New Roman" w:hAnsi="Times New Roman"/>
          <w:sz w:val="28"/>
          <w:szCs w:val="28"/>
        </w:rPr>
        <w:t xml:space="preserve">” piemērots 4 </w:t>
      </w:r>
      <w:r w:rsidRPr="00FF7B89">
        <w:rPr>
          <w:rFonts w:ascii="Times New Roman" w:eastAsia="Times New Roman" w:hAnsi="Times New Roman"/>
          <w:sz w:val="28"/>
          <w:szCs w:val="28"/>
        </w:rPr>
        <w:t>gadījum</w:t>
      </w:r>
      <w:r>
        <w:rPr>
          <w:rFonts w:ascii="Times New Roman" w:eastAsia="Times New Roman" w:hAnsi="Times New Roman"/>
          <w:sz w:val="28"/>
          <w:szCs w:val="28"/>
        </w:rPr>
        <w:t>os, sastādot 1,27% no kopējā piemēroto disciplinārsodu skaita, kas ir par 0,63 procentpunktiem mazāk nekā iepriekšējā pārskata periodā (2020. gadā – 7 gadījumi, 1,9% no kopējā piemēroto disciplinārsodu skaita);</w:t>
      </w:r>
    </w:p>
    <w:p w14:paraId="4F66B2CF" w14:textId="77777777" w:rsidR="00132178" w:rsidRPr="0046296C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disciplinārsods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pazemināšana dienesta pakāpē par vienu pakāpi</w:t>
      </w:r>
      <w:r>
        <w:rPr>
          <w:rFonts w:ascii="Times New Roman" w:eastAsia="Times New Roman" w:hAnsi="Times New Roman"/>
          <w:sz w:val="28"/>
          <w:szCs w:val="28"/>
        </w:rPr>
        <w:t xml:space="preserve">” piemērots 2 </w:t>
      </w:r>
      <w:r w:rsidRPr="00FF7B89">
        <w:rPr>
          <w:rFonts w:ascii="Times New Roman" w:eastAsia="Times New Roman" w:hAnsi="Times New Roman"/>
          <w:sz w:val="28"/>
          <w:szCs w:val="28"/>
        </w:rPr>
        <w:t>gadījum</w:t>
      </w:r>
      <w:r>
        <w:rPr>
          <w:rFonts w:ascii="Times New Roman" w:eastAsia="Times New Roman" w:hAnsi="Times New Roman"/>
          <w:sz w:val="28"/>
          <w:szCs w:val="28"/>
        </w:rPr>
        <w:t>os, sastādot 0,63% no kopējā piemēroto disciplinārsodu skaita, kas ir par 0,36 procentpunktiem vairāk nekā iepriekšējā pārskata periodā (2020. gadā – 1 gadījums, 0,27% no kopējā piemēroto disciplinārsodu skaita).</w:t>
      </w:r>
    </w:p>
    <w:p w14:paraId="31E67E79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8EC889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44B0">
        <w:rPr>
          <w:rFonts w:ascii="Times New Roman" w:eastAsia="Times New Roman" w:hAnsi="Times New Roman"/>
          <w:b/>
          <w:sz w:val="28"/>
          <w:szCs w:val="28"/>
        </w:rPr>
        <w:t xml:space="preserve">Piemēroto </w:t>
      </w:r>
      <w:r w:rsidRPr="00902A54">
        <w:rPr>
          <w:rFonts w:ascii="Times New Roman" w:eastAsia="Times New Roman" w:hAnsi="Times New Roman"/>
          <w:b/>
          <w:sz w:val="28"/>
          <w:szCs w:val="28"/>
        </w:rPr>
        <w:t>disciplinārsodu – “</w:t>
      </w:r>
      <w:r w:rsidRPr="00902A54">
        <w:rPr>
          <w:rFonts w:ascii="Times New Roman" w:eastAsia="Times New Roman" w:hAnsi="Times New Roman"/>
          <w:b/>
          <w:i/>
          <w:sz w:val="28"/>
          <w:szCs w:val="28"/>
        </w:rPr>
        <w:t>piezīme</w:t>
      </w:r>
      <w:r w:rsidRPr="00902A54">
        <w:rPr>
          <w:rFonts w:ascii="Times New Roman" w:eastAsia="Times New Roman" w:hAnsi="Times New Roman"/>
          <w:b/>
          <w:sz w:val="28"/>
          <w:szCs w:val="28"/>
        </w:rPr>
        <w:t>” un “</w:t>
      </w:r>
      <w:r w:rsidRPr="00902A54">
        <w:rPr>
          <w:rFonts w:ascii="Times New Roman" w:eastAsia="Times New Roman" w:hAnsi="Times New Roman"/>
          <w:b/>
          <w:i/>
          <w:sz w:val="28"/>
          <w:szCs w:val="28"/>
        </w:rPr>
        <w:t>rājiens</w:t>
      </w:r>
      <w:r w:rsidRPr="00902A54">
        <w:rPr>
          <w:rFonts w:ascii="Times New Roman" w:eastAsia="Times New Roman" w:hAnsi="Times New Roman"/>
          <w:b/>
          <w:sz w:val="28"/>
          <w:szCs w:val="28"/>
        </w:rPr>
        <w:t>”, īpatsvars kopumā</w:t>
      </w:r>
      <w:r>
        <w:rPr>
          <w:rFonts w:ascii="Times New Roman" w:eastAsia="Times New Roman" w:hAnsi="Times New Roman"/>
          <w:sz w:val="28"/>
          <w:szCs w:val="28"/>
        </w:rPr>
        <w:t xml:space="preserve"> sastāda 87,66% un salīdzinājumā ar iepriekšējo pārskata periodu (2020. gadā – 88,89%) </w:t>
      </w:r>
      <w:r w:rsidRPr="00902A54">
        <w:rPr>
          <w:rFonts w:ascii="Times New Roman" w:eastAsia="Times New Roman" w:hAnsi="Times New Roman"/>
          <w:b/>
          <w:sz w:val="28"/>
          <w:szCs w:val="28"/>
        </w:rPr>
        <w:t>samazinājies par 1,23 procentpunktiem</w:t>
      </w:r>
      <w:r>
        <w:rPr>
          <w:rFonts w:ascii="Times New Roman" w:eastAsia="Times New Roman" w:hAnsi="Times New Roman"/>
          <w:sz w:val="28"/>
          <w:szCs w:val="28"/>
        </w:rPr>
        <w:t>, bet pārējo piemēroto disciplinārsodu –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mēneša amatalgas samazināšana</w:t>
      </w:r>
      <w:r>
        <w:rPr>
          <w:rFonts w:ascii="Times New Roman" w:eastAsia="Times New Roman" w:hAnsi="Times New Roman"/>
          <w:sz w:val="28"/>
          <w:szCs w:val="28"/>
        </w:rPr>
        <w:t>”,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pazemināšana dienesta pakāpē par vienu pakāpi</w:t>
      </w:r>
      <w:r>
        <w:rPr>
          <w:rFonts w:ascii="Times New Roman" w:eastAsia="Times New Roman" w:hAnsi="Times New Roman"/>
          <w:sz w:val="28"/>
          <w:szCs w:val="28"/>
        </w:rPr>
        <w:t>”, 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pazemināšana amatā</w:t>
      </w:r>
      <w:r>
        <w:rPr>
          <w:rFonts w:ascii="Times New Roman" w:eastAsia="Times New Roman" w:hAnsi="Times New Roman"/>
          <w:sz w:val="28"/>
          <w:szCs w:val="28"/>
        </w:rPr>
        <w:t>” un “</w:t>
      </w:r>
      <w:r w:rsidRPr="00F2136D">
        <w:rPr>
          <w:rFonts w:ascii="Times New Roman" w:eastAsia="Times New Roman" w:hAnsi="Times New Roman"/>
          <w:i/>
          <w:sz w:val="28"/>
          <w:szCs w:val="28"/>
        </w:rPr>
        <w:t>atvaļināšana no dienesta</w:t>
      </w:r>
      <w:r>
        <w:rPr>
          <w:rFonts w:ascii="Times New Roman" w:eastAsia="Times New Roman" w:hAnsi="Times New Roman"/>
          <w:sz w:val="28"/>
          <w:szCs w:val="28"/>
        </w:rPr>
        <w:t>”, īpatsvars kopumā attiecīgi ir palielinājies (2020. gadā – 11,11%; 2021. gadā – 12,34%).</w:t>
      </w:r>
    </w:p>
    <w:p w14:paraId="6AB03524" w14:textId="77777777" w:rsidR="00132178" w:rsidRPr="00CF3046" w:rsidRDefault="0090469D" w:rsidP="00132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3046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4F38C36" w14:textId="77777777" w:rsidR="00132178" w:rsidRPr="000F71FD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1E8F">
        <w:rPr>
          <w:rFonts w:ascii="Times New Roman" w:eastAsia="Times New Roman" w:hAnsi="Times New Roman"/>
          <w:b/>
          <w:sz w:val="28"/>
          <w:szCs w:val="28"/>
        </w:rPr>
        <w:t>Augstākā iestādē apstrīdēt</w:t>
      </w:r>
      <w:r>
        <w:rPr>
          <w:rFonts w:ascii="Times New Roman" w:eastAsia="Times New Roman" w:hAnsi="Times New Roman"/>
          <w:b/>
          <w:sz w:val="28"/>
          <w:szCs w:val="28"/>
        </w:rPr>
        <w:t>o lēmumu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1C22">
        <w:rPr>
          <w:rFonts w:ascii="Times New Roman" w:eastAsia="Times New Roman" w:hAnsi="Times New Roman"/>
          <w:b/>
          <w:sz w:val="28"/>
          <w:szCs w:val="28"/>
        </w:rPr>
        <w:t>par disciplinārsoda piemērošanu skaits</w:t>
      </w:r>
      <w:r>
        <w:rPr>
          <w:rFonts w:ascii="Times New Roman" w:eastAsia="Times New Roman" w:hAnsi="Times New Roman"/>
          <w:sz w:val="28"/>
          <w:szCs w:val="28"/>
        </w:rPr>
        <w:t xml:space="preserve"> (3</w:t>
      </w:r>
      <w:r w:rsidRPr="000F71FD">
        <w:rPr>
          <w:rFonts w:ascii="Times New Roman" w:eastAsia="Times New Roman" w:hAnsi="Times New Roman"/>
          <w:sz w:val="28"/>
          <w:szCs w:val="28"/>
        </w:rPr>
        <w:t>2 lēmumi</w:t>
      </w:r>
      <w:r>
        <w:rPr>
          <w:rFonts w:ascii="Times New Roman" w:eastAsia="Times New Roman" w:hAnsi="Times New Roman"/>
          <w:sz w:val="28"/>
          <w:szCs w:val="28"/>
        </w:rPr>
        <w:t xml:space="preserve">) </w:t>
      </w:r>
      <w:r w:rsidRPr="00271C22">
        <w:rPr>
          <w:rFonts w:ascii="Times New Roman" w:eastAsia="Times New Roman" w:hAnsi="Times New Roman"/>
          <w:b/>
          <w:sz w:val="28"/>
          <w:szCs w:val="28"/>
        </w:rPr>
        <w:t xml:space="preserve">samazinājies </w:t>
      </w:r>
      <w:r w:rsidRPr="00CD1E8F">
        <w:rPr>
          <w:rFonts w:ascii="Times New Roman" w:eastAsia="Times New Roman" w:hAnsi="Times New Roman"/>
          <w:b/>
          <w:sz w:val="28"/>
          <w:szCs w:val="28"/>
        </w:rPr>
        <w:t xml:space="preserve">par 23,81% </w:t>
      </w:r>
      <w:r w:rsidRPr="000F71FD">
        <w:rPr>
          <w:rFonts w:ascii="Times New Roman" w:eastAsia="Times New Roman" w:hAnsi="Times New Roman"/>
          <w:sz w:val="28"/>
          <w:szCs w:val="28"/>
        </w:rPr>
        <w:t>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0F71FD">
        <w:rPr>
          <w:rFonts w:ascii="Times New Roman" w:eastAsia="Times New Roman" w:hAnsi="Times New Roman"/>
          <w:sz w:val="28"/>
          <w:szCs w:val="28"/>
        </w:rPr>
        <w:t>. gadā – 4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lēmumi).  No šiem lēmumiem IeM padotībā esoš</w:t>
      </w:r>
      <w:r>
        <w:rPr>
          <w:rFonts w:ascii="Times New Roman" w:eastAsia="Times New Roman" w:hAnsi="Times New Roman"/>
          <w:sz w:val="28"/>
          <w:szCs w:val="28"/>
        </w:rPr>
        <w:t>aj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ās iestādēs apstrīdēti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lēmumi, kas ir par </w:t>
      </w:r>
      <w:r>
        <w:rPr>
          <w:rFonts w:ascii="Times New Roman" w:eastAsia="Times New Roman" w:hAnsi="Times New Roman"/>
          <w:sz w:val="28"/>
          <w:szCs w:val="28"/>
        </w:rPr>
        <w:t>48,28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sz w:val="28"/>
          <w:szCs w:val="28"/>
        </w:rPr>
        <w:t>mazāk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nekā iepriekšējā pārskata periodā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0F71FD">
        <w:rPr>
          <w:rFonts w:ascii="Times New Roman" w:eastAsia="Times New Roman" w:hAnsi="Times New Roman"/>
          <w:sz w:val="28"/>
          <w:szCs w:val="28"/>
        </w:rPr>
        <w:t>. gadā – 2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lēmumi), bet IeM – 1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lēmumi, kas ir par 3</w:t>
      </w:r>
      <w:r>
        <w:rPr>
          <w:rFonts w:ascii="Times New Roman" w:eastAsia="Times New Roman" w:hAnsi="Times New Roman"/>
          <w:sz w:val="28"/>
          <w:szCs w:val="28"/>
        </w:rPr>
        <w:t>0,77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/>
          <w:sz w:val="28"/>
          <w:szCs w:val="28"/>
        </w:rPr>
        <w:t>vairāk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nekā iepriekšējā pārskata periodā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lēmumi).</w:t>
      </w:r>
    </w:p>
    <w:p w14:paraId="0E5696D6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AE55175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Pārskata periodā izskatīti 30 apstrīdētie lēmumi par disciplinārsoda piemērošanu (IeM padotībā esošajās iestrādēs – 15 lēmumi, IeM – 15 lēmumi), kā rezultātā 4 gadījumos lēmums atcelts, 5 gadījumos izdots satura ziņā citāds lēmums, bet 21 gadījumā lēmums atstāts negrozīts (2020. gadā: 10</w:t>
      </w:r>
      <w:r w:rsidRPr="0003239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 lēmums atcelts, 9 gadījumos izdots satura ziņā citāds lēmums, 24 gadījumos lēmums atstāts negrozīts).</w:t>
      </w:r>
    </w:p>
    <w:p w14:paraId="3A72B472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D814311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1E8F">
        <w:rPr>
          <w:rFonts w:ascii="Times New Roman" w:eastAsia="Times New Roman" w:hAnsi="Times New Roman"/>
          <w:b/>
          <w:sz w:val="28"/>
          <w:szCs w:val="28"/>
        </w:rPr>
        <w:t>Tiesā pārsūdzēt</w:t>
      </w:r>
      <w:r>
        <w:rPr>
          <w:rFonts w:ascii="Times New Roman" w:eastAsia="Times New Roman" w:hAnsi="Times New Roman"/>
          <w:b/>
          <w:sz w:val="28"/>
          <w:szCs w:val="28"/>
        </w:rPr>
        <w:t>o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lēmumu</w:t>
      </w:r>
      <w:r w:rsidRPr="000F71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1C22">
        <w:rPr>
          <w:rFonts w:ascii="Times New Roman" w:eastAsia="Times New Roman" w:hAnsi="Times New Roman"/>
          <w:b/>
          <w:sz w:val="28"/>
          <w:szCs w:val="28"/>
        </w:rPr>
        <w:t>par disciplinārsoda piemērošanu skaits</w:t>
      </w:r>
      <w:r>
        <w:rPr>
          <w:rFonts w:ascii="Times New Roman" w:eastAsia="Times New Roman" w:hAnsi="Times New Roman"/>
          <w:sz w:val="28"/>
          <w:szCs w:val="28"/>
        </w:rPr>
        <w:t xml:space="preserve"> (11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lēmumi</w:t>
      </w:r>
      <w:r>
        <w:rPr>
          <w:rFonts w:ascii="Times New Roman" w:eastAsia="Times New Roman" w:hAnsi="Times New Roman"/>
          <w:sz w:val="28"/>
          <w:szCs w:val="28"/>
        </w:rPr>
        <w:t xml:space="preserve">, t.sk., 8 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IeM </w:t>
      </w:r>
      <w:r>
        <w:rPr>
          <w:rFonts w:ascii="Times New Roman" w:eastAsia="Times New Roman" w:hAnsi="Times New Roman"/>
          <w:sz w:val="28"/>
          <w:szCs w:val="28"/>
        </w:rPr>
        <w:t xml:space="preserve">lēmumi un 3 IeM </w:t>
      </w:r>
      <w:r w:rsidRPr="00D17A51">
        <w:rPr>
          <w:rFonts w:ascii="Times New Roman" w:eastAsia="Times New Roman" w:hAnsi="Times New Roman"/>
          <w:sz w:val="28"/>
          <w:szCs w:val="28"/>
        </w:rPr>
        <w:t>padotībā esoš</w:t>
      </w:r>
      <w:r>
        <w:rPr>
          <w:rFonts w:ascii="Times New Roman" w:eastAsia="Times New Roman" w:hAnsi="Times New Roman"/>
          <w:sz w:val="28"/>
          <w:szCs w:val="28"/>
        </w:rPr>
        <w:t>o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iestā</w:t>
      </w:r>
      <w:r>
        <w:rPr>
          <w:rFonts w:ascii="Times New Roman" w:eastAsia="Times New Roman" w:hAnsi="Times New Roman"/>
          <w:sz w:val="28"/>
          <w:szCs w:val="28"/>
        </w:rPr>
        <w:t>žu lēm</w:t>
      </w:r>
      <w:r w:rsidRPr="00D17A51">
        <w:rPr>
          <w:rFonts w:ascii="Times New Roman" w:eastAsia="Times New Roman" w:hAnsi="Times New Roman"/>
          <w:sz w:val="28"/>
          <w:szCs w:val="28"/>
        </w:rPr>
        <w:t>umi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1C22">
        <w:rPr>
          <w:rFonts w:ascii="Times New Roman" w:eastAsia="Times New Roman" w:hAnsi="Times New Roman"/>
          <w:b/>
          <w:sz w:val="28"/>
          <w:szCs w:val="28"/>
        </w:rPr>
        <w:t xml:space="preserve">samazinājies </w:t>
      </w:r>
      <w:r w:rsidRPr="00CD1E8F">
        <w:rPr>
          <w:rFonts w:ascii="Times New Roman" w:eastAsia="Times New Roman" w:hAnsi="Times New Roman"/>
          <w:b/>
          <w:sz w:val="28"/>
          <w:szCs w:val="28"/>
        </w:rPr>
        <w:t xml:space="preserve">par </w:t>
      </w:r>
      <w:r>
        <w:rPr>
          <w:rFonts w:ascii="Times New Roman" w:eastAsia="Times New Roman" w:hAnsi="Times New Roman"/>
          <w:b/>
          <w:sz w:val="28"/>
          <w:szCs w:val="28"/>
        </w:rPr>
        <w:t>8,33</w:t>
      </w:r>
      <w:r w:rsidRPr="00CD1E8F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(2020. gadā – 12 lēmumi, t.sk., 6 IeM lēmumi un 6 IeM </w:t>
      </w:r>
      <w:r w:rsidRPr="00D17A51">
        <w:rPr>
          <w:rFonts w:ascii="Times New Roman" w:eastAsia="Times New Roman" w:hAnsi="Times New Roman"/>
          <w:sz w:val="28"/>
          <w:szCs w:val="28"/>
        </w:rPr>
        <w:t>padotībā esoš</w:t>
      </w:r>
      <w:r>
        <w:rPr>
          <w:rFonts w:ascii="Times New Roman" w:eastAsia="Times New Roman" w:hAnsi="Times New Roman"/>
          <w:sz w:val="28"/>
          <w:szCs w:val="28"/>
        </w:rPr>
        <w:t>o</w:t>
      </w:r>
      <w:r w:rsidRPr="00D17A51">
        <w:rPr>
          <w:rFonts w:ascii="Times New Roman" w:eastAsia="Times New Roman" w:hAnsi="Times New Roman"/>
          <w:sz w:val="28"/>
          <w:szCs w:val="28"/>
        </w:rPr>
        <w:t xml:space="preserve"> iestā</w:t>
      </w:r>
      <w:r>
        <w:rPr>
          <w:rFonts w:ascii="Times New Roman" w:eastAsia="Times New Roman" w:hAnsi="Times New Roman"/>
          <w:sz w:val="28"/>
          <w:szCs w:val="28"/>
        </w:rPr>
        <w:t>žu lēm</w:t>
      </w:r>
      <w:r w:rsidRPr="00D17A51">
        <w:rPr>
          <w:rFonts w:ascii="Times New Roman" w:eastAsia="Times New Roman" w:hAnsi="Times New Roman"/>
          <w:sz w:val="28"/>
          <w:szCs w:val="28"/>
        </w:rPr>
        <w:t>umi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176B79">
        <w:rPr>
          <w:rFonts w:ascii="Times New Roman" w:eastAsia="Times New Roman" w:hAnsi="Times New Roman"/>
          <w:sz w:val="28"/>
          <w:szCs w:val="28"/>
        </w:rPr>
        <w:t>.</w:t>
      </w:r>
    </w:p>
    <w:p w14:paraId="42F6D238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1EB8F87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Pārskata periodā stājušies spēkā 17 tiesu nolēmumi saistībā ar lēmumu par disciplinārsoda piemērošanu pārsūdzēšanu. Visos gadījumos pārsūdzētie lēmumi atstāti negrozīti (2020. gadā – 15 gadījumos lēmums atstāts negrozīts, 1 gadījumā lēmums atcelts).</w:t>
      </w:r>
    </w:p>
    <w:p w14:paraId="14EDF813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852B611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2982">
        <w:rPr>
          <w:rFonts w:ascii="Times New Roman" w:eastAsia="Times New Roman" w:hAnsi="Times New Roman"/>
          <w:sz w:val="28"/>
          <w:szCs w:val="28"/>
        </w:rPr>
        <w:t xml:space="preserve">Nodarbinātajiem </w:t>
      </w:r>
      <w:r w:rsidRPr="00CD2982">
        <w:rPr>
          <w:rFonts w:ascii="Times New Roman" w:eastAsia="Times New Roman" w:hAnsi="Times New Roman"/>
          <w:b/>
          <w:sz w:val="28"/>
          <w:szCs w:val="28"/>
        </w:rPr>
        <w:t>piešķirto apbalvojumu skaits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CD2982">
        <w:rPr>
          <w:rFonts w:ascii="Times New Roman" w:eastAsia="Times New Roman" w:hAnsi="Times New Roman"/>
          <w:sz w:val="28"/>
          <w:szCs w:val="28"/>
        </w:rPr>
        <w:t>3635 apbalvojumi</w:t>
      </w:r>
      <w:r>
        <w:rPr>
          <w:rFonts w:ascii="Times New Roman" w:eastAsia="Times New Roman" w:hAnsi="Times New Roman"/>
          <w:sz w:val="28"/>
          <w:szCs w:val="28"/>
        </w:rPr>
        <w:t xml:space="preserve">) </w:t>
      </w:r>
      <w:r w:rsidRPr="00CD2982">
        <w:rPr>
          <w:rFonts w:ascii="Times New Roman" w:eastAsia="Times New Roman" w:hAnsi="Times New Roman"/>
          <w:b/>
          <w:sz w:val="28"/>
          <w:szCs w:val="28"/>
        </w:rPr>
        <w:t>samazinājies par 27,75%</w:t>
      </w:r>
      <w:r w:rsidRPr="00CD2982">
        <w:rPr>
          <w:rFonts w:ascii="Times New Roman" w:eastAsia="Times New Roman" w:hAnsi="Times New Roman"/>
          <w:sz w:val="28"/>
          <w:szCs w:val="28"/>
        </w:rPr>
        <w:t xml:space="preserve"> (2020. gadā – 5031 apbalvojums)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81F5063" w14:textId="77777777" w:rsidR="00132178" w:rsidRPr="00CD2982" w:rsidRDefault="00132178" w:rsidP="00132178">
      <w:pPr>
        <w:pStyle w:val="ListParagraph"/>
        <w:rPr>
          <w:rFonts w:ascii="Times New Roman" w:eastAsia="Times New Roman" w:hAnsi="Times New Roman"/>
          <w:sz w:val="28"/>
          <w:szCs w:val="28"/>
        </w:rPr>
      </w:pPr>
    </w:p>
    <w:p w14:paraId="145BD83C" w14:textId="77777777" w:rsidR="00132178" w:rsidRPr="00CD2982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Apbalvojumi piešķirti</w:t>
      </w:r>
      <w:r w:rsidRPr="00CD2982">
        <w:rPr>
          <w:rFonts w:ascii="Times New Roman" w:eastAsia="Times New Roman" w:hAnsi="Times New Roman"/>
          <w:sz w:val="28"/>
          <w:szCs w:val="28"/>
        </w:rPr>
        <w:t>:</w:t>
      </w:r>
    </w:p>
    <w:p w14:paraId="2283295A" w14:textId="77777777" w:rsidR="00132178" w:rsidRPr="007F27E0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27E0">
        <w:rPr>
          <w:rFonts w:ascii="Times New Roman" w:eastAsia="Times New Roman" w:hAnsi="Times New Roman"/>
          <w:sz w:val="28"/>
          <w:szCs w:val="28"/>
        </w:rPr>
        <w:t xml:space="preserve">amatpersonām ar speciālajām dienesta pakāpēm – </w:t>
      </w:r>
      <w:r>
        <w:rPr>
          <w:rFonts w:ascii="Times New Roman" w:eastAsia="Times New Roman" w:hAnsi="Times New Roman"/>
          <w:sz w:val="28"/>
          <w:szCs w:val="28"/>
        </w:rPr>
        <w:t>3244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4733</w:t>
      </w:r>
      <w:r w:rsidRPr="007F27E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7F27E0">
        <w:rPr>
          <w:rFonts w:ascii="Times New Roman" w:eastAsia="Times New Roman" w:hAnsi="Times New Roman"/>
          <w:sz w:val="28"/>
          <w:szCs w:val="28"/>
        </w:rPr>
        <w:t>);</w:t>
      </w:r>
    </w:p>
    <w:p w14:paraId="1CD613FA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6E2C">
        <w:rPr>
          <w:rFonts w:ascii="Times New Roman" w:eastAsia="Times New Roman" w:hAnsi="Times New Roman"/>
          <w:sz w:val="28"/>
          <w:szCs w:val="28"/>
        </w:rPr>
        <w:t xml:space="preserve">darbiniekiem, ar kuriem noslēgts darba līgums </w:t>
      </w:r>
      <w:r>
        <w:rPr>
          <w:rFonts w:ascii="Times New Roman" w:eastAsia="Times New Roman" w:hAnsi="Times New Roman"/>
          <w:sz w:val="28"/>
          <w:szCs w:val="28"/>
        </w:rPr>
        <w:t>– 314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281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gadījumā</w:t>
      </w:r>
      <w:r w:rsidRPr="00EF6E2C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5BC90CB9" w14:textId="77777777" w:rsidR="00132178" w:rsidRPr="00EF6E2C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6E2C">
        <w:rPr>
          <w:rFonts w:ascii="Times New Roman" w:eastAsia="Times New Roman" w:hAnsi="Times New Roman"/>
          <w:sz w:val="28"/>
          <w:szCs w:val="28"/>
        </w:rPr>
        <w:t>valsts civildienesta ierēdņiem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(20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. gadā –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EF6E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gadījumos</w:t>
      </w:r>
      <w:r w:rsidRPr="00EF6E2C">
        <w:rPr>
          <w:rFonts w:ascii="Times New Roman" w:eastAsia="Times New Roman" w:hAnsi="Times New Roman"/>
          <w:sz w:val="28"/>
          <w:szCs w:val="28"/>
        </w:rPr>
        <w:t>).</w:t>
      </w:r>
    </w:p>
    <w:p w14:paraId="4AFA0A2B" w14:textId="77777777" w:rsidR="00132178" w:rsidRDefault="00132178" w:rsidP="0013217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5650236" w14:textId="77777777" w:rsidR="00132178" w:rsidRDefault="0090469D" w:rsidP="0013217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No piešķirtajiem apbalvojumiem:</w:t>
      </w:r>
    </w:p>
    <w:p w14:paraId="3F12D5B7" w14:textId="77777777" w:rsidR="00132178" w:rsidRPr="00F02B4E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apbalvojums “</w:t>
      </w:r>
      <w:r w:rsidRPr="005F6513">
        <w:rPr>
          <w:rFonts w:ascii="Times New Roman" w:eastAsia="Times New Roman" w:hAnsi="Times New Roman"/>
          <w:i/>
          <w:sz w:val="28"/>
          <w:szCs w:val="28"/>
        </w:rPr>
        <w:t>pateicība</w:t>
      </w:r>
      <w:r>
        <w:rPr>
          <w:rFonts w:ascii="Times New Roman" w:eastAsia="Times New Roman" w:hAnsi="Times New Roman"/>
          <w:sz w:val="28"/>
          <w:szCs w:val="28"/>
        </w:rPr>
        <w:t>” piešķirts 1497 gadījumos, sastādot 41,18% no kopējā piešķirto apbalvojumu skaita, kas ir par 5,9 procentpunktiem vairāk nekā iepriekšējā pārskata periodā (2020. gadā – 1775 gadījumi, 35,28% no kopējā piešķirto apbalvojumu skaita);</w:t>
      </w:r>
    </w:p>
    <w:p w14:paraId="509DB04F" w14:textId="77777777" w:rsidR="00132178" w:rsidRPr="00AD6EA7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apbalvojums “</w:t>
      </w:r>
      <w:r w:rsidRPr="00BE1C58">
        <w:rPr>
          <w:rFonts w:ascii="Times New Roman" w:eastAsia="Times New Roman" w:hAnsi="Times New Roman"/>
          <w:i/>
          <w:sz w:val="28"/>
          <w:szCs w:val="28"/>
        </w:rPr>
        <w:t>goda raksts, atzinības raksts, goda zīme vai krūšu zīme (nozīme)</w:t>
      </w:r>
      <w:r>
        <w:rPr>
          <w:rFonts w:ascii="Times New Roman" w:eastAsia="Times New Roman" w:hAnsi="Times New Roman"/>
          <w:sz w:val="28"/>
          <w:szCs w:val="28"/>
        </w:rPr>
        <w:t>” piešķirts 1494 gadījumos, sastādot 41,1% no kopējā piešķirto apbalvojumu skaita, kas ir par 4,68 procentpunktiem mazāk nekā iepriekšējā pārskata periodā (2020. gadā – 2303 gadījumi, 45,78% no kopējā piešķirto apbalvojumu skaita);</w:t>
      </w:r>
    </w:p>
    <w:p w14:paraId="4C81B6F1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apbalvojums “</w:t>
      </w:r>
      <w:r w:rsidRPr="00F15811">
        <w:rPr>
          <w:rFonts w:ascii="Times New Roman" w:eastAsia="Times New Roman" w:hAnsi="Times New Roman"/>
          <w:i/>
          <w:sz w:val="28"/>
          <w:szCs w:val="28"/>
        </w:rPr>
        <w:t>papildatvaļinājums līdz 10 kalendāra dienām amatpersonām ar speciālajām dienesta pakāpēm</w:t>
      </w:r>
      <w:r>
        <w:rPr>
          <w:rFonts w:ascii="Times New Roman" w:eastAsia="Times New Roman" w:hAnsi="Times New Roman"/>
          <w:sz w:val="28"/>
          <w:szCs w:val="28"/>
        </w:rPr>
        <w:t>” piešķirts 466 gadījumos, sastādot 12,82% no kopējā piešķirto apbalvojumu skaita, kas ir par 2,09 procentpunktiem mazāk nekā iepriekšējā pārskata periodā (2020. gadā – 750 gadījumi, 14,91% no kopējā piešķirto apbalvojumu skaita);</w:t>
      </w:r>
    </w:p>
    <w:p w14:paraId="27541923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apbalvojums “</w:t>
      </w:r>
      <w:r w:rsidRPr="002733C6">
        <w:rPr>
          <w:rFonts w:ascii="Times New Roman" w:eastAsia="Times New Roman" w:hAnsi="Times New Roman"/>
          <w:i/>
          <w:sz w:val="28"/>
          <w:szCs w:val="28"/>
        </w:rPr>
        <w:t>kārtējā speciālā dienesta pakāpe pirms termiņa</w:t>
      </w:r>
      <w:r>
        <w:rPr>
          <w:rFonts w:ascii="Times New Roman" w:eastAsia="Times New Roman" w:hAnsi="Times New Roman"/>
          <w:sz w:val="28"/>
          <w:szCs w:val="28"/>
        </w:rPr>
        <w:t>” piešķirts 85 gadījumos, sastādot 2,34% no kopējā piešķirto apbalvojumu skaita, kas ir par 0,23 procentpunktiem vairāk nekā iepriekšējā pārskata periodā (2020. gadā – 106 gadījumi, 2,11% no kopējā piešķirto apbalvojumu skaita);</w:t>
      </w:r>
    </w:p>
    <w:p w14:paraId="60552888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citu Latvijas Republikas institūciju apbalvojumi piešķirti 75 gadījumos, sastādot 2,06% no kopējā piešķirto apbalvojumu skaita, kas ir par 0,33 procentpunktiem vairāk nekā iepriekšējā pārskata periodā (2020. gadā – 87 gadījumi, 1,73% no kopējā piešķirto apbalvojumu skaita);</w:t>
      </w:r>
    </w:p>
    <w:p w14:paraId="3E00DAEC" w14:textId="77777777" w:rsidR="00132178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apbalvojums “</w:t>
      </w:r>
      <w:r w:rsidRPr="00E0427E">
        <w:rPr>
          <w:rFonts w:ascii="Times New Roman" w:eastAsia="Times New Roman" w:hAnsi="Times New Roman"/>
          <w:i/>
          <w:sz w:val="28"/>
          <w:szCs w:val="28"/>
        </w:rPr>
        <w:t>personīgais šaujamierocis vai aukstais ierocis</w:t>
      </w:r>
      <w:r>
        <w:rPr>
          <w:rFonts w:ascii="Times New Roman" w:eastAsia="Times New Roman" w:hAnsi="Times New Roman"/>
          <w:sz w:val="28"/>
          <w:szCs w:val="28"/>
        </w:rPr>
        <w:t>” piešķirts 17 gadījumos, sastādot 0,47% no kopējā piešķirto apbalvojumu skaita, kas ir par 0,29 procentpunktiem vairāk nekā iepriekšējā pārskata periodā (2020. gadā – 9 gadījumi, 0,18% no kopējā piešķirto apbalvojumu skaita);</w:t>
      </w:r>
    </w:p>
    <w:p w14:paraId="25D55F29" w14:textId="55551477" w:rsidR="00132178" w:rsidRPr="0086547D" w:rsidRDefault="0090469D" w:rsidP="0013217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ārvalstu apbalvojums piešķirts vienā gadījumā, sastādot 0,03% no kopējā piešķirto apbalvojumu skaita, kas ir līdzīgi, kā iepriekšējā pārskata periodā, kad šāda veida apbalvojums arī tika piešķirts vienā gadījumā (0,02% no kopējā</w:t>
      </w:r>
      <w:r w:rsidR="0086547D">
        <w:rPr>
          <w:rFonts w:ascii="Times New Roman" w:eastAsia="Times New Roman" w:hAnsi="Times New Roman"/>
          <w:sz w:val="28"/>
          <w:szCs w:val="28"/>
        </w:rPr>
        <w:t xml:space="preserve"> piešķirto apbalvojumu skaita).</w:t>
      </w:r>
    </w:p>
    <w:p w14:paraId="05B078AC" w14:textId="77777777" w:rsidR="00132178" w:rsidRDefault="00132178" w:rsidP="00797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32178" w:rsidSect="00C35658">
      <w:headerReference w:type="first" r:id="rId7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4CDF" w14:textId="77777777" w:rsidR="0046250E" w:rsidRDefault="0046250E">
      <w:pPr>
        <w:spacing w:after="0" w:line="240" w:lineRule="auto"/>
      </w:pPr>
      <w:r>
        <w:separator/>
      </w:r>
    </w:p>
  </w:endnote>
  <w:endnote w:type="continuationSeparator" w:id="0">
    <w:p w14:paraId="7D07C205" w14:textId="77777777" w:rsidR="0046250E" w:rsidRDefault="0046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B7E9" w14:textId="77777777" w:rsidR="0046250E" w:rsidRDefault="0046250E">
      <w:pPr>
        <w:spacing w:after="0" w:line="240" w:lineRule="auto"/>
      </w:pPr>
      <w:r>
        <w:separator/>
      </w:r>
    </w:p>
  </w:footnote>
  <w:footnote w:type="continuationSeparator" w:id="0">
    <w:p w14:paraId="4449E743" w14:textId="77777777" w:rsidR="0046250E" w:rsidRDefault="0046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0C2F" w14:textId="77777777" w:rsidR="00FF7D13" w:rsidRPr="00FF7D13" w:rsidRDefault="00FF7D13" w:rsidP="00FF7D13">
    <w:pPr>
      <w:pStyle w:val="Header"/>
      <w:jc w:val="center"/>
      <w:rPr>
        <w:rFonts w:ascii="Times New Roman" w:hAnsi="Times New Roman"/>
      </w:rPr>
    </w:pPr>
  </w:p>
  <w:p w14:paraId="5CAF3B11" w14:textId="77777777" w:rsidR="00C35658" w:rsidRDefault="00C35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727A1472"/>
    <w:multiLevelType w:val="hybridMultilevel"/>
    <w:tmpl w:val="A6DAA926"/>
    <w:lvl w:ilvl="0" w:tplc="4A1686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6E2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6E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87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CB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A6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45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0A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62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84821E2"/>
    <w:multiLevelType w:val="hybridMultilevel"/>
    <w:tmpl w:val="98268CE0"/>
    <w:lvl w:ilvl="0" w:tplc="298EB8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DCA1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C0CA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56A8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2BF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DE2F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A826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94CC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46437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24CBF"/>
    <w:rsid w:val="00032205"/>
    <w:rsid w:val="0003239E"/>
    <w:rsid w:val="00044E31"/>
    <w:rsid w:val="00072F58"/>
    <w:rsid w:val="00081D93"/>
    <w:rsid w:val="000C4523"/>
    <w:rsid w:val="000F71FD"/>
    <w:rsid w:val="001144B0"/>
    <w:rsid w:val="00115B5F"/>
    <w:rsid w:val="00132178"/>
    <w:rsid w:val="001326B0"/>
    <w:rsid w:val="0015155A"/>
    <w:rsid w:val="00156D59"/>
    <w:rsid w:val="00176B79"/>
    <w:rsid w:val="001814CA"/>
    <w:rsid w:val="001C4F4D"/>
    <w:rsid w:val="001F6DD8"/>
    <w:rsid w:val="00271C22"/>
    <w:rsid w:val="002733C6"/>
    <w:rsid w:val="002B5383"/>
    <w:rsid w:val="002C5A5A"/>
    <w:rsid w:val="002E1474"/>
    <w:rsid w:val="003307F7"/>
    <w:rsid w:val="003E1B43"/>
    <w:rsid w:val="003E4A28"/>
    <w:rsid w:val="003E5387"/>
    <w:rsid w:val="004133DA"/>
    <w:rsid w:val="0042104D"/>
    <w:rsid w:val="004454F0"/>
    <w:rsid w:val="0046250E"/>
    <w:rsid w:val="0046296C"/>
    <w:rsid w:val="004730B4"/>
    <w:rsid w:val="00487A85"/>
    <w:rsid w:val="00495570"/>
    <w:rsid w:val="004C437C"/>
    <w:rsid w:val="00554513"/>
    <w:rsid w:val="0056511F"/>
    <w:rsid w:val="005C417E"/>
    <w:rsid w:val="005D068B"/>
    <w:rsid w:val="005D0D59"/>
    <w:rsid w:val="005F6513"/>
    <w:rsid w:val="005F7F96"/>
    <w:rsid w:val="006A49F7"/>
    <w:rsid w:val="006A71BC"/>
    <w:rsid w:val="00712AB9"/>
    <w:rsid w:val="00726CEA"/>
    <w:rsid w:val="0077300B"/>
    <w:rsid w:val="007973D9"/>
    <w:rsid w:val="007D08D4"/>
    <w:rsid w:val="007F27E0"/>
    <w:rsid w:val="008025B6"/>
    <w:rsid w:val="0081218C"/>
    <w:rsid w:val="00815277"/>
    <w:rsid w:val="00843837"/>
    <w:rsid w:val="0085648C"/>
    <w:rsid w:val="0086547D"/>
    <w:rsid w:val="008D3DBD"/>
    <w:rsid w:val="00902A54"/>
    <w:rsid w:val="0090469D"/>
    <w:rsid w:val="0095634E"/>
    <w:rsid w:val="009862BA"/>
    <w:rsid w:val="0099642A"/>
    <w:rsid w:val="009C09C4"/>
    <w:rsid w:val="009D4352"/>
    <w:rsid w:val="00A03B10"/>
    <w:rsid w:val="00A80CE9"/>
    <w:rsid w:val="00AD67DD"/>
    <w:rsid w:val="00AD6EA7"/>
    <w:rsid w:val="00AE6285"/>
    <w:rsid w:val="00AE6824"/>
    <w:rsid w:val="00B03ABB"/>
    <w:rsid w:val="00B216ED"/>
    <w:rsid w:val="00B26370"/>
    <w:rsid w:val="00B6427E"/>
    <w:rsid w:val="00B67B3D"/>
    <w:rsid w:val="00BB40C1"/>
    <w:rsid w:val="00BE0D2C"/>
    <w:rsid w:val="00BE1C58"/>
    <w:rsid w:val="00C35658"/>
    <w:rsid w:val="00C8396F"/>
    <w:rsid w:val="00C86101"/>
    <w:rsid w:val="00CA7854"/>
    <w:rsid w:val="00CD1E8F"/>
    <w:rsid w:val="00CD2982"/>
    <w:rsid w:val="00CF193F"/>
    <w:rsid w:val="00CF3046"/>
    <w:rsid w:val="00D13C45"/>
    <w:rsid w:val="00D17A51"/>
    <w:rsid w:val="00D34155"/>
    <w:rsid w:val="00D72169"/>
    <w:rsid w:val="00DB5C4F"/>
    <w:rsid w:val="00DB7F6A"/>
    <w:rsid w:val="00DC32E7"/>
    <w:rsid w:val="00DE6C90"/>
    <w:rsid w:val="00E0427E"/>
    <w:rsid w:val="00E14372"/>
    <w:rsid w:val="00E308A3"/>
    <w:rsid w:val="00EB3125"/>
    <w:rsid w:val="00ED7B5A"/>
    <w:rsid w:val="00EE3DBC"/>
    <w:rsid w:val="00EF6E2C"/>
    <w:rsid w:val="00F02B4E"/>
    <w:rsid w:val="00F15811"/>
    <w:rsid w:val="00F2136D"/>
    <w:rsid w:val="00FB187F"/>
    <w:rsid w:val="00FF7B89"/>
    <w:rsid w:val="00FF7D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035C"/>
  <w15:chartTrackingRefBased/>
  <w15:docId w15:val="{1D711B65-7010-4F19-B776-71998671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uiPriority w:val="99"/>
    <w:semiHidden/>
    <w:unhideWhenUsed/>
    <w:rsid w:val="00D341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17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5292</Words>
  <Characters>3017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Dagnija</dc:creator>
  <cp:lastModifiedBy>Samanta Nalivaiko</cp:lastModifiedBy>
  <cp:revision>2</cp:revision>
  <dcterms:created xsi:type="dcterms:W3CDTF">2022-03-08T12:11:00Z</dcterms:created>
  <dcterms:modified xsi:type="dcterms:W3CDTF">2022-03-08T12:11:00Z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