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8694" w14:textId="3D4B712A" w:rsidR="00DF3622" w:rsidRPr="00674BC2" w:rsidRDefault="001C37BA" w:rsidP="001C37BA">
      <w:pPr>
        <w:pStyle w:val="Header"/>
        <w:numPr>
          <w:ilvl w:val="0"/>
          <w:numId w:val="39"/>
        </w:numPr>
        <w:jc w:val="right"/>
        <w:rPr>
          <w:rFonts w:ascii="Times New Roman" w:hAnsi="Times New Roman" w:cs="Times New Roman"/>
          <w:sz w:val="24"/>
          <w:szCs w:val="24"/>
        </w:rPr>
      </w:pPr>
      <w:bookmarkStart w:id="0" w:name="_Toc68788748"/>
      <w:r>
        <w:rPr>
          <w:rFonts w:ascii="Times New Roman" w:hAnsi="Times New Roman" w:cs="Times New Roman"/>
          <w:sz w:val="24"/>
          <w:szCs w:val="24"/>
        </w:rPr>
        <w:t>p</w:t>
      </w:r>
      <w:r w:rsidR="00DF3622" w:rsidRPr="00674BC2">
        <w:rPr>
          <w:rFonts w:ascii="Times New Roman" w:hAnsi="Times New Roman" w:cs="Times New Roman"/>
          <w:sz w:val="24"/>
          <w:szCs w:val="24"/>
        </w:rPr>
        <w:t>ielikums</w:t>
      </w:r>
    </w:p>
    <w:p w14:paraId="6510CCE8" w14:textId="77777777" w:rsidR="00DF3622" w:rsidRPr="00674BC2" w:rsidRDefault="00DF3622" w:rsidP="00DF3622">
      <w:pPr>
        <w:pStyle w:val="Header"/>
        <w:jc w:val="right"/>
        <w:rPr>
          <w:rFonts w:ascii="Times New Roman" w:hAnsi="Times New Roman" w:cs="Times New Roman"/>
          <w:sz w:val="24"/>
          <w:szCs w:val="24"/>
        </w:rPr>
      </w:pPr>
      <w:r w:rsidRPr="00674BC2">
        <w:rPr>
          <w:rFonts w:ascii="Times New Roman" w:hAnsi="Times New Roman" w:cs="Times New Roman"/>
          <w:sz w:val="24"/>
          <w:szCs w:val="24"/>
        </w:rPr>
        <w:t>Cilvēku tirdzniecības novēršanas plānam 2021. – 2023. gadam</w:t>
      </w:r>
    </w:p>
    <w:p w14:paraId="42D0C1F4" w14:textId="77777777" w:rsidR="00DF3622" w:rsidRPr="00674BC2" w:rsidRDefault="00DF3622" w:rsidP="00DF3622">
      <w:pPr>
        <w:pStyle w:val="Heading1"/>
        <w:rPr>
          <w:rFonts w:ascii="Times New Roman" w:hAnsi="Times New Roman" w:cs="Times New Roman"/>
          <w:b/>
          <w:color w:val="auto"/>
          <w:sz w:val="28"/>
          <w:szCs w:val="28"/>
        </w:rPr>
      </w:pPr>
    </w:p>
    <w:p w14:paraId="7DE7715F" w14:textId="59DE0AD1" w:rsidR="00223753" w:rsidRPr="00674BC2" w:rsidRDefault="00223753" w:rsidP="00030186">
      <w:pPr>
        <w:pStyle w:val="Heading1"/>
        <w:jc w:val="center"/>
        <w:rPr>
          <w:rFonts w:ascii="Times New Roman" w:hAnsi="Times New Roman" w:cs="Times New Roman"/>
          <w:b/>
          <w:color w:val="auto"/>
          <w:sz w:val="28"/>
          <w:szCs w:val="28"/>
        </w:rPr>
      </w:pPr>
      <w:bookmarkStart w:id="1" w:name="_Toc76631592"/>
      <w:r w:rsidRPr="00674BC2">
        <w:rPr>
          <w:rFonts w:ascii="Times New Roman" w:hAnsi="Times New Roman" w:cs="Times New Roman"/>
          <w:b/>
          <w:color w:val="auto"/>
          <w:sz w:val="28"/>
          <w:szCs w:val="28"/>
        </w:rPr>
        <w:t>Esošās situācijas raksturojums</w:t>
      </w:r>
      <w:bookmarkEnd w:id="0"/>
      <w:bookmarkEnd w:id="1"/>
    </w:p>
    <w:p w14:paraId="3651C872" w14:textId="5163C0C2" w:rsidR="00674BC2" w:rsidRPr="00674BC2" w:rsidRDefault="00674BC2" w:rsidP="00674BC2"/>
    <w:sdt>
      <w:sdtPr>
        <w:rPr>
          <w:rFonts w:asciiTheme="minorHAnsi" w:eastAsiaTheme="minorHAnsi" w:hAnsiTheme="minorHAnsi" w:cstheme="minorBidi"/>
          <w:color w:val="auto"/>
          <w:sz w:val="22"/>
          <w:szCs w:val="22"/>
          <w:lang w:val="lv-LV"/>
        </w:rPr>
        <w:id w:val="-1338000286"/>
        <w:docPartObj>
          <w:docPartGallery w:val="Table of Contents"/>
          <w:docPartUnique/>
        </w:docPartObj>
      </w:sdtPr>
      <w:sdtEndPr>
        <w:rPr>
          <w:b/>
          <w:bCs/>
          <w:noProof/>
        </w:rPr>
      </w:sdtEndPr>
      <w:sdtContent>
        <w:p w14:paraId="5F0E509C" w14:textId="5D52C2AE" w:rsidR="00674BC2" w:rsidRPr="00674BC2" w:rsidRDefault="00674BC2" w:rsidP="00674BC2">
          <w:pPr>
            <w:pStyle w:val="TOCHeading"/>
            <w:jc w:val="center"/>
            <w:rPr>
              <w:rFonts w:ascii="Times New Roman" w:hAnsi="Times New Roman" w:cs="Times New Roman"/>
              <w:b/>
              <w:color w:val="auto"/>
              <w:sz w:val="24"/>
              <w:szCs w:val="24"/>
              <w:lang w:val="lv-LV"/>
            </w:rPr>
          </w:pPr>
          <w:r w:rsidRPr="00674BC2">
            <w:rPr>
              <w:rFonts w:ascii="Times New Roman" w:hAnsi="Times New Roman" w:cs="Times New Roman"/>
              <w:b/>
              <w:color w:val="auto"/>
              <w:sz w:val="24"/>
              <w:szCs w:val="24"/>
              <w:lang w:val="lv-LV"/>
            </w:rPr>
            <w:t>Satura rādītājs</w:t>
          </w:r>
        </w:p>
        <w:p w14:paraId="55D1E8A5" w14:textId="73260601" w:rsidR="00674BC2" w:rsidRPr="00674BC2" w:rsidRDefault="00674BC2">
          <w:pPr>
            <w:pStyle w:val="TOC1"/>
            <w:tabs>
              <w:tab w:val="right" w:leader="dot" w:pos="9350"/>
            </w:tabs>
            <w:rPr>
              <w:rFonts w:ascii="Times New Roman" w:hAnsi="Times New Roman"/>
              <w:noProof/>
              <w:lang w:val="lv-LV" w:eastAsia="lv-LV"/>
            </w:rPr>
          </w:pPr>
          <w:r w:rsidRPr="00674BC2">
            <w:rPr>
              <w:rFonts w:ascii="Times New Roman" w:hAnsi="Times New Roman"/>
              <w:lang w:val="lv-LV"/>
            </w:rPr>
            <w:fldChar w:fldCharType="begin"/>
          </w:r>
          <w:r w:rsidRPr="00674BC2">
            <w:rPr>
              <w:rFonts w:ascii="Times New Roman" w:hAnsi="Times New Roman"/>
              <w:lang w:val="lv-LV"/>
            </w:rPr>
            <w:instrText xml:space="preserve"> TOC \o "1-3" \h \z \u </w:instrText>
          </w:r>
          <w:r w:rsidRPr="00674BC2">
            <w:rPr>
              <w:rFonts w:ascii="Times New Roman" w:hAnsi="Times New Roman"/>
              <w:lang w:val="lv-LV"/>
            </w:rPr>
            <w:fldChar w:fldCharType="separate"/>
          </w:r>
        </w:p>
        <w:p w14:paraId="70D6E4D8" w14:textId="4D05AB86" w:rsidR="00674BC2" w:rsidRPr="00674BC2" w:rsidRDefault="00432BDF">
          <w:pPr>
            <w:pStyle w:val="TOC2"/>
            <w:tabs>
              <w:tab w:val="left" w:pos="660"/>
              <w:tab w:val="right" w:leader="dot" w:pos="9350"/>
            </w:tabs>
            <w:rPr>
              <w:rFonts w:ascii="Times New Roman" w:hAnsi="Times New Roman"/>
              <w:noProof/>
              <w:lang w:val="lv-LV" w:eastAsia="lv-LV"/>
            </w:rPr>
          </w:pPr>
          <w:hyperlink w:anchor="_Toc76631593" w:history="1">
            <w:r w:rsidR="00674BC2" w:rsidRPr="00674BC2">
              <w:rPr>
                <w:rStyle w:val="Hyperlink"/>
                <w:rFonts w:ascii="Times New Roman" w:hAnsi="Times New Roman"/>
                <w:b/>
                <w:noProof/>
                <w:lang w:val="lv-LV"/>
              </w:rPr>
              <w:t>1.</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Vispārēja statistika par cilvēku tirdzniecības upuriem un cietušajiem Latvijā</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_Toc76631593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1</w:t>
            </w:r>
            <w:r w:rsidR="00674BC2" w:rsidRPr="00674BC2">
              <w:rPr>
                <w:rFonts w:ascii="Times New Roman" w:hAnsi="Times New Roman"/>
                <w:noProof/>
                <w:webHidden/>
                <w:lang w:val="lv-LV"/>
              </w:rPr>
              <w:fldChar w:fldCharType="end"/>
            </w:r>
          </w:hyperlink>
        </w:p>
        <w:p w14:paraId="7F1629AD" w14:textId="06EE7F32" w:rsidR="00674BC2" w:rsidRPr="00674BC2" w:rsidRDefault="00432BDF">
          <w:pPr>
            <w:pStyle w:val="TOC3"/>
            <w:tabs>
              <w:tab w:val="left" w:pos="1100"/>
              <w:tab w:val="right" w:leader="dot" w:pos="9350"/>
            </w:tabs>
            <w:rPr>
              <w:rFonts w:ascii="Times New Roman" w:hAnsi="Times New Roman"/>
              <w:noProof/>
              <w:lang w:val="lv-LV" w:eastAsia="lv-LV"/>
            </w:rPr>
          </w:pPr>
          <w:hyperlink w:anchor="_Toc76631594" w:history="1">
            <w:r w:rsidR="00674BC2" w:rsidRPr="00674BC2">
              <w:rPr>
                <w:rStyle w:val="Hyperlink"/>
                <w:rFonts w:ascii="Times New Roman" w:hAnsi="Times New Roman"/>
                <w:noProof/>
                <w:lang w:val="lv-LV"/>
              </w:rPr>
              <w:t>1.1.</w:t>
            </w:r>
            <w:r w:rsidR="00674BC2" w:rsidRPr="00674BC2">
              <w:rPr>
                <w:rFonts w:ascii="Times New Roman" w:hAnsi="Times New Roman"/>
                <w:noProof/>
                <w:lang w:val="lv-LV" w:eastAsia="lv-LV"/>
              </w:rPr>
              <w:tab/>
            </w:r>
            <w:r w:rsidR="00674BC2" w:rsidRPr="00674BC2">
              <w:rPr>
                <w:rStyle w:val="Hyperlink"/>
                <w:rFonts w:ascii="Times New Roman" w:hAnsi="Times New Roman"/>
                <w:noProof/>
                <w:lang w:val="lv-LV"/>
              </w:rPr>
              <w:t>Darba ekspluatācija un cilvēku tirdzniecība ar nolūku piespiest veikt darbu</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_Toc76631594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5</w:t>
            </w:r>
            <w:r w:rsidR="00674BC2" w:rsidRPr="00674BC2">
              <w:rPr>
                <w:rFonts w:ascii="Times New Roman" w:hAnsi="Times New Roman"/>
                <w:noProof/>
                <w:webHidden/>
                <w:lang w:val="lv-LV"/>
              </w:rPr>
              <w:fldChar w:fldCharType="end"/>
            </w:r>
          </w:hyperlink>
        </w:p>
        <w:p w14:paraId="1049D1C1" w14:textId="41CE5CDB" w:rsidR="00674BC2" w:rsidRPr="00674BC2" w:rsidRDefault="00432BDF">
          <w:pPr>
            <w:pStyle w:val="TOC3"/>
            <w:tabs>
              <w:tab w:val="left" w:pos="1100"/>
              <w:tab w:val="right" w:leader="dot" w:pos="9350"/>
            </w:tabs>
            <w:rPr>
              <w:rFonts w:ascii="Times New Roman" w:hAnsi="Times New Roman"/>
              <w:noProof/>
              <w:lang w:val="lv-LV" w:eastAsia="lv-LV"/>
            </w:rPr>
          </w:pPr>
          <w:hyperlink w:anchor="_Toc76631595" w:history="1">
            <w:r w:rsidR="00674BC2" w:rsidRPr="00674BC2">
              <w:rPr>
                <w:rStyle w:val="Hyperlink"/>
                <w:rFonts w:ascii="Times New Roman" w:hAnsi="Times New Roman"/>
                <w:noProof/>
                <w:lang w:val="lv-LV"/>
              </w:rPr>
              <w:t>1.2.</w:t>
            </w:r>
            <w:r w:rsidR="00674BC2" w:rsidRPr="00674BC2">
              <w:rPr>
                <w:rFonts w:ascii="Times New Roman" w:hAnsi="Times New Roman"/>
                <w:noProof/>
                <w:lang w:val="lv-LV" w:eastAsia="lv-LV"/>
              </w:rPr>
              <w:tab/>
            </w:r>
            <w:r w:rsidR="00674BC2" w:rsidRPr="00674BC2">
              <w:rPr>
                <w:rStyle w:val="Hyperlink"/>
                <w:rFonts w:ascii="Times New Roman" w:hAnsi="Times New Roman"/>
                <w:noProof/>
                <w:lang w:val="lv-LV"/>
              </w:rPr>
              <w:t>Seksuālā ekspluatācija, piespiedu fiktīvās laulības, citas cilvēku tirdzniecības formas</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_Toc76631595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7</w:t>
            </w:r>
            <w:r w:rsidR="00674BC2" w:rsidRPr="00674BC2">
              <w:rPr>
                <w:rFonts w:ascii="Times New Roman" w:hAnsi="Times New Roman"/>
                <w:noProof/>
                <w:webHidden/>
                <w:lang w:val="lv-LV"/>
              </w:rPr>
              <w:fldChar w:fldCharType="end"/>
            </w:r>
          </w:hyperlink>
        </w:p>
        <w:p w14:paraId="7B008EFC" w14:textId="0D9994A5" w:rsidR="00674BC2" w:rsidRPr="00674BC2" w:rsidRDefault="00432BDF">
          <w:pPr>
            <w:pStyle w:val="TOC2"/>
            <w:tabs>
              <w:tab w:val="left" w:pos="660"/>
              <w:tab w:val="right" w:leader="dot" w:pos="9350"/>
            </w:tabs>
            <w:rPr>
              <w:rFonts w:ascii="Times New Roman" w:hAnsi="Times New Roman"/>
              <w:noProof/>
              <w:lang w:val="lv-LV" w:eastAsia="lv-LV"/>
            </w:rPr>
          </w:pPr>
          <w:hyperlink w:anchor="_Toc76631596" w:history="1">
            <w:r w:rsidR="00674BC2" w:rsidRPr="00674BC2">
              <w:rPr>
                <w:rStyle w:val="Hyperlink"/>
                <w:rFonts w:ascii="Times New Roman" w:hAnsi="Times New Roman"/>
                <w:b/>
                <w:noProof/>
                <w:lang w:val="lv-LV"/>
              </w:rPr>
              <w:t>2.</w:t>
            </w:r>
            <w:r w:rsidR="00674BC2" w:rsidRPr="00674BC2">
              <w:rPr>
                <w:rFonts w:ascii="Times New Roman" w:hAnsi="Times New Roman"/>
                <w:noProof/>
                <w:lang w:val="lv-LV" w:eastAsia="lv-LV"/>
              </w:rPr>
              <w:tab/>
            </w:r>
            <w:r w:rsidR="00674BC2" w:rsidRPr="00674BC2">
              <w:rPr>
                <w:rStyle w:val="Hyperlink"/>
                <w:rFonts w:ascii="Times New Roman" w:eastAsiaTheme="minorHAnsi" w:hAnsi="Times New Roman"/>
                <w:b/>
                <w:noProof/>
                <w:lang w:val="lv-LV"/>
              </w:rPr>
              <w:t>C</w:t>
            </w:r>
            <w:r w:rsidR="00674BC2" w:rsidRPr="00674BC2">
              <w:rPr>
                <w:rStyle w:val="Hyperlink"/>
                <w:rFonts w:ascii="Times New Roman" w:hAnsi="Times New Roman"/>
                <w:b/>
                <w:noProof/>
                <w:lang w:val="lv-LV"/>
              </w:rPr>
              <w:t>ilvēku tirdzniecības un ar to saistīto noziedzīgo nodarījumu izmeklēšana, kriminālvajāšana un iztiesāšana</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_Toc76631596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9</w:t>
            </w:r>
            <w:r w:rsidR="00674BC2" w:rsidRPr="00674BC2">
              <w:rPr>
                <w:rFonts w:ascii="Times New Roman" w:hAnsi="Times New Roman"/>
                <w:noProof/>
                <w:webHidden/>
                <w:lang w:val="lv-LV"/>
              </w:rPr>
              <w:fldChar w:fldCharType="end"/>
            </w:r>
          </w:hyperlink>
        </w:p>
        <w:p w14:paraId="5F7A4A63" w14:textId="2ED5E7B9" w:rsidR="00674BC2" w:rsidRPr="00674BC2" w:rsidRDefault="00432BDF">
          <w:pPr>
            <w:pStyle w:val="TOC2"/>
            <w:tabs>
              <w:tab w:val="left" w:pos="660"/>
              <w:tab w:val="right" w:leader="dot" w:pos="9350"/>
            </w:tabs>
            <w:rPr>
              <w:rFonts w:ascii="Times New Roman" w:hAnsi="Times New Roman"/>
              <w:noProof/>
              <w:lang w:val="lv-LV" w:eastAsia="lv-LV"/>
            </w:rPr>
          </w:pPr>
          <w:hyperlink w:anchor="_Toc76631597" w:history="1">
            <w:r w:rsidR="00674BC2" w:rsidRPr="00674BC2">
              <w:rPr>
                <w:rStyle w:val="Hyperlink"/>
                <w:rFonts w:ascii="Times New Roman" w:hAnsi="Times New Roman"/>
                <w:b/>
                <w:noProof/>
                <w:lang w:val="lv-LV"/>
              </w:rPr>
              <w:t>3.</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Palīdzība un atbalsts personām, kuras cietušas no cilvēku tirdzniecības</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_Toc76631597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12</w:t>
            </w:r>
            <w:r w:rsidR="00674BC2" w:rsidRPr="00674BC2">
              <w:rPr>
                <w:rFonts w:ascii="Times New Roman" w:hAnsi="Times New Roman"/>
                <w:noProof/>
                <w:webHidden/>
                <w:lang w:val="lv-LV"/>
              </w:rPr>
              <w:fldChar w:fldCharType="end"/>
            </w:r>
          </w:hyperlink>
        </w:p>
        <w:p w14:paraId="7184A715" w14:textId="32A7A390" w:rsidR="00674BC2" w:rsidRPr="00674BC2" w:rsidRDefault="00432BDF">
          <w:pPr>
            <w:pStyle w:val="TOC2"/>
            <w:tabs>
              <w:tab w:val="left" w:pos="660"/>
              <w:tab w:val="right" w:leader="dot" w:pos="9350"/>
            </w:tabs>
            <w:rPr>
              <w:rFonts w:ascii="Times New Roman" w:hAnsi="Times New Roman"/>
              <w:noProof/>
              <w:lang w:val="lv-LV" w:eastAsia="lv-LV"/>
            </w:rPr>
          </w:pPr>
          <w:hyperlink w:anchor="_Toc76631598" w:history="1">
            <w:r w:rsidR="00674BC2" w:rsidRPr="00674BC2">
              <w:rPr>
                <w:rStyle w:val="Hyperlink"/>
                <w:rFonts w:ascii="Times New Roman" w:hAnsi="Times New Roman"/>
                <w:b/>
                <w:noProof/>
                <w:lang w:val="lv-LV"/>
              </w:rPr>
              <w:t>4.</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Cilvēku tirdzniecības prevencija – izglītošana un izpratnes veicināšana</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_Toc76631598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15</w:t>
            </w:r>
            <w:r w:rsidR="00674BC2" w:rsidRPr="00674BC2">
              <w:rPr>
                <w:rFonts w:ascii="Times New Roman" w:hAnsi="Times New Roman"/>
                <w:noProof/>
                <w:webHidden/>
                <w:lang w:val="lv-LV"/>
              </w:rPr>
              <w:fldChar w:fldCharType="end"/>
            </w:r>
          </w:hyperlink>
        </w:p>
        <w:p w14:paraId="090AB8C8" w14:textId="07673D13" w:rsidR="00674BC2" w:rsidRPr="00674BC2" w:rsidRDefault="00432BDF">
          <w:pPr>
            <w:pStyle w:val="TOC2"/>
            <w:tabs>
              <w:tab w:val="left" w:pos="660"/>
              <w:tab w:val="right" w:leader="dot" w:pos="9350"/>
            </w:tabs>
            <w:rPr>
              <w:rFonts w:ascii="Times New Roman" w:hAnsi="Times New Roman"/>
              <w:noProof/>
              <w:lang w:val="lv-LV" w:eastAsia="lv-LV"/>
            </w:rPr>
          </w:pPr>
          <w:hyperlink w:anchor="_Toc76631599" w:history="1">
            <w:r w:rsidR="00674BC2" w:rsidRPr="00674BC2">
              <w:rPr>
                <w:rStyle w:val="Hyperlink"/>
                <w:rFonts w:ascii="Times New Roman" w:hAnsi="Times New Roman"/>
                <w:b/>
                <w:noProof/>
                <w:lang w:val="lv-LV"/>
              </w:rPr>
              <w:t>5.</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Starpinstitucionālā sadarbība</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_Toc76631599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18</w:t>
            </w:r>
            <w:r w:rsidR="00674BC2" w:rsidRPr="00674BC2">
              <w:rPr>
                <w:rFonts w:ascii="Times New Roman" w:hAnsi="Times New Roman"/>
                <w:noProof/>
                <w:webHidden/>
                <w:lang w:val="lv-LV"/>
              </w:rPr>
              <w:fldChar w:fldCharType="end"/>
            </w:r>
          </w:hyperlink>
        </w:p>
        <w:p w14:paraId="7B5F96B6" w14:textId="2544C6A1" w:rsidR="00674BC2" w:rsidRPr="00674BC2" w:rsidRDefault="00432BDF">
          <w:pPr>
            <w:pStyle w:val="TOC2"/>
            <w:tabs>
              <w:tab w:val="left" w:pos="660"/>
              <w:tab w:val="right" w:leader="dot" w:pos="9350"/>
            </w:tabs>
            <w:rPr>
              <w:rFonts w:ascii="Times New Roman" w:hAnsi="Times New Roman"/>
              <w:noProof/>
              <w:lang w:val="lv-LV" w:eastAsia="lv-LV"/>
            </w:rPr>
          </w:pPr>
          <w:hyperlink w:anchor="_Toc76631600" w:history="1">
            <w:r w:rsidR="00674BC2" w:rsidRPr="00674BC2">
              <w:rPr>
                <w:rStyle w:val="Hyperlink"/>
                <w:rFonts w:ascii="Times New Roman" w:hAnsi="Times New Roman"/>
                <w:b/>
                <w:noProof/>
                <w:lang w:val="lv-LV"/>
              </w:rPr>
              <w:t>6.</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Starptautiskā sadarbība</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_Toc76631600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20</w:t>
            </w:r>
            <w:r w:rsidR="00674BC2" w:rsidRPr="00674BC2">
              <w:rPr>
                <w:rFonts w:ascii="Times New Roman" w:hAnsi="Times New Roman"/>
                <w:noProof/>
                <w:webHidden/>
                <w:lang w:val="lv-LV"/>
              </w:rPr>
              <w:fldChar w:fldCharType="end"/>
            </w:r>
          </w:hyperlink>
        </w:p>
        <w:p w14:paraId="1D25BDF4" w14:textId="6062B916" w:rsidR="00674BC2" w:rsidRPr="00674BC2" w:rsidRDefault="00432BDF">
          <w:pPr>
            <w:pStyle w:val="TOC2"/>
            <w:tabs>
              <w:tab w:val="left" w:pos="660"/>
              <w:tab w:val="right" w:leader="dot" w:pos="9350"/>
            </w:tabs>
            <w:rPr>
              <w:rFonts w:ascii="Times New Roman" w:hAnsi="Times New Roman"/>
              <w:noProof/>
              <w:lang w:val="lv-LV" w:eastAsia="lv-LV"/>
            </w:rPr>
          </w:pPr>
          <w:hyperlink w:anchor="_Toc76631601" w:history="1">
            <w:r w:rsidR="00674BC2" w:rsidRPr="00674BC2">
              <w:rPr>
                <w:rStyle w:val="Hyperlink"/>
                <w:rFonts w:ascii="Times New Roman" w:hAnsi="Times New Roman"/>
                <w:b/>
                <w:noProof/>
                <w:lang w:val="lv-LV"/>
              </w:rPr>
              <w:t>7.</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Finansējums cilvēku tirdzniecības novēršanas politikas īstenošanai</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_Toc76631601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23</w:t>
            </w:r>
            <w:r w:rsidR="00674BC2" w:rsidRPr="00674BC2">
              <w:rPr>
                <w:rFonts w:ascii="Times New Roman" w:hAnsi="Times New Roman"/>
                <w:noProof/>
                <w:webHidden/>
                <w:lang w:val="lv-LV"/>
              </w:rPr>
              <w:fldChar w:fldCharType="end"/>
            </w:r>
          </w:hyperlink>
        </w:p>
        <w:p w14:paraId="4BF4FA9A" w14:textId="49B60AF9" w:rsidR="00674BC2" w:rsidRPr="00674BC2" w:rsidRDefault="00432BDF">
          <w:pPr>
            <w:pStyle w:val="TOC2"/>
            <w:tabs>
              <w:tab w:val="left" w:pos="660"/>
              <w:tab w:val="right" w:leader="dot" w:pos="9350"/>
            </w:tabs>
            <w:rPr>
              <w:rFonts w:ascii="Times New Roman" w:hAnsi="Times New Roman"/>
              <w:noProof/>
              <w:lang w:val="lv-LV" w:eastAsia="lv-LV"/>
            </w:rPr>
          </w:pPr>
          <w:hyperlink w:anchor="_Toc76631602" w:history="1">
            <w:r w:rsidR="00674BC2" w:rsidRPr="00674BC2">
              <w:rPr>
                <w:rStyle w:val="Hyperlink"/>
                <w:rFonts w:ascii="Times New Roman" w:hAnsi="Times New Roman"/>
                <w:b/>
                <w:noProof/>
                <w:lang w:val="lv-LV"/>
              </w:rPr>
              <w:t>8.</w:t>
            </w:r>
            <w:r w:rsidR="00674BC2" w:rsidRPr="00674BC2">
              <w:rPr>
                <w:rFonts w:ascii="Times New Roman" w:hAnsi="Times New Roman"/>
                <w:noProof/>
                <w:lang w:val="lv-LV" w:eastAsia="lv-LV"/>
              </w:rPr>
              <w:tab/>
            </w:r>
            <w:r w:rsidR="00674BC2" w:rsidRPr="00674BC2">
              <w:rPr>
                <w:rStyle w:val="Hyperlink"/>
                <w:rFonts w:ascii="Times New Roman" w:hAnsi="Times New Roman"/>
                <w:b/>
                <w:noProof/>
                <w:lang w:val="lv-LV"/>
              </w:rPr>
              <w:t>Cilvēku tirdzniecība un globālā pandēmija</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_Toc76631602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24</w:t>
            </w:r>
            <w:r w:rsidR="00674BC2" w:rsidRPr="00674BC2">
              <w:rPr>
                <w:rFonts w:ascii="Times New Roman" w:hAnsi="Times New Roman"/>
                <w:noProof/>
                <w:webHidden/>
                <w:lang w:val="lv-LV"/>
              </w:rPr>
              <w:fldChar w:fldCharType="end"/>
            </w:r>
          </w:hyperlink>
        </w:p>
        <w:p w14:paraId="103ED24B" w14:textId="6FC27C61" w:rsidR="00674BC2" w:rsidRPr="00674BC2" w:rsidRDefault="00432BDF">
          <w:pPr>
            <w:pStyle w:val="TOC2"/>
            <w:tabs>
              <w:tab w:val="right" w:leader="dot" w:pos="9350"/>
            </w:tabs>
            <w:rPr>
              <w:rFonts w:ascii="Times New Roman" w:hAnsi="Times New Roman"/>
              <w:noProof/>
              <w:lang w:val="lv-LV" w:eastAsia="lv-LV"/>
            </w:rPr>
          </w:pPr>
          <w:hyperlink w:anchor="_Toc76631603" w:history="1">
            <w:r w:rsidR="00674BC2" w:rsidRPr="00674BC2">
              <w:rPr>
                <w:rStyle w:val="Hyperlink"/>
                <w:rFonts w:ascii="Times New Roman" w:hAnsi="Times New Roman"/>
                <w:b/>
                <w:noProof/>
                <w:lang w:val="lv-LV"/>
              </w:rPr>
              <w:t>Noslēgums</w:t>
            </w:r>
            <w:r w:rsidR="00674BC2" w:rsidRPr="00674BC2">
              <w:rPr>
                <w:rFonts w:ascii="Times New Roman" w:hAnsi="Times New Roman"/>
                <w:noProof/>
                <w:webHidden/>
                <w:lang w:val="lv-LV"/>
              </w:rPr>
              <w:tab/>
            </w:r>
            <w:r w:rsidR="00674BC2" w:rsidRPr="00674BC2">
              <w:rPr>
                <w:rFonts w:ascii="Times New Roman" w:hAnsi="Times New Roman"/>
                <w:noProof/>
                <w:webHidden/>
                <w:lang w:val="lv-LV"/>
              </w:rPr>
              <w:fldChar w:fldCharType="begin"/>
            </w:r>
            <w:r w:rsidR="00674BC2" w:rsidRPr="00674BC2">
              <w:rPr>
                <w:rFonts w:ascii="Times New Roman" w:hAnsi="Times New Roman"/>
                <w:noProof/>
                <w:webHidden/>
                <w:lang w:val="lv-LV"/>
              </w:rPr>
              <w:instrText xml:space="preserve"> PAGEREF _Toc76631603 \h </w:instrText>
            </w:r>
            <w:r w:rsidR="00674BC2" w:rsidRPr="00674BC2">
              <w:rPr>
                <w:rFonts w:ascii="Times New Roman" w:hAnsi="Times New Roman"/>
                <w:noProof/>
                <w:webHidden/>
                <w:lang w:val="lv-LV"/>
              </w:rPr>
            </w:r>
            <w:r w:rsidR="00674BC2" w:rsidRPr="00674BC2">
              <w:rPr>
                <w:rFonts w:ascii="Times New Roman" w:hAnsi="Times New Roman"/>
                <w:noProof/>
                <w:webHidden/>
                <w:lang w:val="lv-LV"/>
              </w:rPr>
              <w:fldChar w:fldCharType="separate"/>
            </w:r>
            <w:r w:rsidR="00674BC2" w:rsidRPr="00674BC2">
              <w:rPr>
                <w:rFonts w:ascii="Times New Roman" w:hAnsi="Times New Roman"/>
                <w:noProof/>
                <w:webHidden/>
                <w:lang w:val="lv-LV"/>
              </w:rPr>
              <w:t>25</w:t>
            </w:r>
            <w:r w:rsidR="00674BC2" w:rsidRPr="00674BC2">
              <w:rPr>
                <w:rFonts w:ascii="Times New Roman" w:hAnsi="Times New Roman"/>
                <w:noProof/>
                <w:webHidden/>
                <w:lang w:val="lv-LV"/>
              </w:rPr>
              <w:fldChar w:fldCharType="end"/>
            </w:r>
          </w:hyperlink>
        </w:p>
        <w:p w14:paraId="11AC7CC6" w14:textId="5E0C3707" w:rsidR="00674BC2" w:rsidRPr="00674BC2" w:rsidRDefault="00674BC2" w:rsidP="00674BC2">
          <w:pPr>
            <w:sectPr w:rsidR="00674BC2" w:rsidRPr="00674BC2" w:rsidSect="00674BC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674BC2">
            <w:rPr>
              <w:rFonts w:ascii="Times New Roman" w:hAnsi="Times New Roman" w:cs="Times New Roman"/>
              <w:b/>
              <w:bCs/>
              <w:noProof/>
            </w:rPr>
            <w:fldChar w:fldCharType="end"/>
          </w:r>
        </w:p>
      </w:sdtContent>
    </w:sdt>
    <w:p w14:paraId="3A6019B8" w14:textId="0D48D766" w:rsidR="00DF3622" w:rsidRPr="00674BC2" w:rsidRDefault="00DF3622" w:rsidP="00DF3622"/>
    <w:p w14:paraId="3E7C0F37" w14:textId="5F2AB0FA" w:rsidR="00030186" w:rsidRPr="00674BC2" w:rsidRDefault="00030186" w:rsidP="00030186">
      <w:pPr>
        <w:pStyle w:val="Heading2"/>
        <w:numPr>
          <w:ilvl w:val="0"/>
          <w:numId w:val="38"/>
        </w:numPr>
        <w:rPr>
          <w:rFonts w:ascii="Times New Roman" w:hAnsi="Times New Roman" w:cs="Times New Roman"/>
          <w:b/>
          <w:color w:val="auto"/>
          <w:sz w:val="28"/>
          <w:szCs w:val="28"/>
        </w:rPr>
      </w:pPr>
      <w:bookmarkStart w:id="2" w:name="_Toc76631593"/>
      <w:r w:rsidRPr="00674BC2">
        <w:rPr>
          <w:rFonts w:ascii="Times New Roman" w:hAnsi="Times New Roman" w:cs="Times New Roman"/>
          <w:b/>
          <w:color w:val="auto"/>
          <w:sz w:val="28"/>
          <w:szCs w:val="28"/>
        </w:rPr>
        <w:t>Vispārēja statistika par cilvēku tirdzniecības upuriem un cietušajiem Latvijā</w:t>
      </w:r>
      <w:bookmarkEnd w:id="2"/>
      <w:r w:rsidRPr="00674BC2">
        <w:rPr>
          <w:rFonts w:ascii="Times New Roman" w:hAnsi="Times New Roman" w:cs="Times New Roman"/>
          <w:b/>
          <w:color w:val="auto"/>
          <w:sz w:val="28"/>
          <w:szCs w:val="28"/>
        </w:rPr>
        <w:t xml:space="preserve"> </w:t>
      </w:r>
    </w:p>
    <w:p w14:paraId="32F5515C" w14:textId="77777777" w:rsidR="00223753" w:rsidRPr="00674BC2" w:rsidRDefault="00223753" w:rsidP="00223753">
      <w:pPr>
        <w:spacing w:after="0" w:line="240" w:lineRule="auto"/>
        <w:rPr>
          <w:rFonts w:ascii="Times New Roman" w:hAnsi="Times New Roman" w:cs="Times New Roman"/>
          <w:sz w:val="24"/>
          <w:szCs w:val="24"/>
        </w:rPr>
      </w:pPr>
    </w:p>
    <w:p w14:paraId="72719946" w14:textId="71C74867" w:rsidR="00223753" w:rsidRPr="00674BC2" w:rsidRDefault="00223753" w:rsidP="00DF3622">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Cilvēku tirdzniecība ir viens no smagākajiem iespējamiem cilvēktiesību pārkāpumiem, rupjš cilvēka cieņas un fiziskās neaizskaramības pārkāpums, kas cilvēku ievainojamības, bezpalīdzības, nezināšanas un daudzu citu faktoru rezultātā skar ļoti daudzus cilvēkus, tostarp pašu neaizsargātāko cilvēku grupu – bērnus. Ņemot šo vērā, visiem cilvēku tirdzniecības apkarošanas aspektiem jābūt stingri balstītiem uz tiesiskumu un cilvēktiesību un pamatbrīvību ievērošanu.</w:t>
      </w:r>
    </w:p>
    <w:p w14:paraId="4D003E04" w14:textId="05319CB8" w:rsidR="00223753" w:rsidRPr="00674BC2" w:rsidRDefault="00223753" w:rsidP="00DF3622">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Cilvēku tirdzniecība Latvijā ir realitāte. Latvija daudzu gadu garumā ir tikusi uzskatīta par cilvēku tirdzniecības upuru izcelsmes un tranzīta valsti, taču pēdējos gados tā ir kļuvusi arī par cilvēku tirdzniecības upuru mērķa valsti, kurā notiek ārvalstnieku ekspluatācija.</w:t>
      </w:r>
    </w:p>
    <w:p w14:paraId="1D57F71F"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Līdz ar darbaspēka trūkumu Latvijā un pieprasījumu pēc salīdzinoši lētāka darbaspēka no </w:t>
      </w:r>
      <w:proofErr w:type="spellStart"/>
      <w:r w:rsidRPr="00674BC2">
        <w:rPr>
          <w:rFonts w:ascii="Times New Roman" w:hAnsi="Times New Roman" w:cs="Times New Roman"/>
          <w:sz w:val="24"/>
          <w:szCs w:val="24"/>
        </w:rPr>
        <w:t>trešām</w:t>
      </w:r>
      <w:proofErr w:type="spellEnd"/>
      <w:r w:rsidRPr="00674BC2">
        <w:rPr>
          <w:rFonts w:ascii="Times New Roman" w:hAnsi="Times New Roman" w:cs="Times New Roman"/>
          <w:sz w:val="24"/>
          <w:szCs w:val="24"/>
        </w:rPr>
        <w:t xml:space="preserve"> valstīm, cilvēku tirdzniecība nolūkā piespiest veikt darbu ir kļuvusi par ekspluatācijas formu, kuras upurus visbiežāk identificē kompetentās institūcijas Latvijā. Aktualitāti turpina saglabāt tādas ekspluatācijas formas kā seksuālā ekspluatācija un piespiedu fiktīvās laulības. Retāk nākas saskarties un risināt cilvēku tirdzniecības gadījumus piespiedu noziedzīgo nodarījumu izdarīšanas un </w:t>
      </w:r>
      <w:proofErr w:type="spellStart"/>
      <w:r w:rsidRPr="00674BC2">
        <w:rPr>
          <w:rFonts w:ascii="Times New Roman" w:hAnsi="Times New Roman" w:cs="Times New Roman"/>
          <w:sz w:val="24"/>
          <w:szCs w:val="24"/>
        </w:rPr>
        <w:t>mājkalpības</w:t>
      </w:r>
      <w:proofErr w:type="spellEnd"/>
      <w:r w:rsidRPr="00674BC2">
        <w:rPr>
          <w:rFonts w:ascii="Times New Roman" w:hAnsi="Times New Roman" w:cs="Times New Roman"/>
          <w:sz w:val="24"/>
          <w:szCs w:val="24"/>
        </w:rPr>
        <w:t xml:space="preserve"> nolūkos.</w:t>
      </w:r>
    </w:p>
    <w:p w14:paraId="4AEEA8EE" w14:textId="5B55F7B7" w:rsidR="00223753" w:rsidRPr="00674BC2" w:rsidRDefault="00223753" w:rsidP="00DF3622">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Kamēr Latvijā tiek stiprināta kapacitāte atpazīt un strādāt ar personām, kuras cietušas no iepriekš minētajām cilvēku tirdzniecības formām, atklāt šādus cilvēku tirdzniecības gadījumus, tos izmeklēt un saukt pie atbildības vainīgos. Tikmēr globālā līmenī tiek ziņots par daudzām citām un jaunām cilvēku tirdzniecības formām. Bez jau minētajām ekspluatācijas formām – seksuālās izmantošanas, piespiedu darba, piespiedu fiktīvām laulībām, piespiešanas izdarīt noziedzīgus nodarījumus, audzējot un pārvadājot narkotiskās vielas, izdarot zādzības, </w:t>
      </w:r>
      <w:proofErr w:type="spellStart"/>
      <w:r w:rsidRPr="00674BC2">
        <w:rPr>
          <w:rFonts w:ascii="Times New Roman" w:hAnsi="Times New Roman" w:cs="Times New Roman"/>
          <w:sz w:val="24"/>
          <w:szCs w:val="24"/>
        </w:rPr>
        <w:t>mājkalpības</w:t>
      </w:r>
      <w:proofErr w:type="spellEnd"/>
      <w:r w:rsidRPr="00674BC2">
        <w:rPr>
          <w:rFonts w:ascii="Times New Roman" w:hAnsi="Times New Roman" w:cs="Times New Roman"/>
          <w:sz w:val="24"/>
          <w:szCs w:val="24"/>
        </w:rPr>
        <w:t>, parādās tādas ekspluatācijas formas kā piespiedu ubagošana, piespiedu laulības, cilvēku tirdzniecība profesionālajā sportā, bērnu izmantošana bruņotos konfliktos, orgānu izņemšana un tirdzniecība.</w:t>
      </w:r>
    </w:p>
    <w:p w14:paraId="40D39C2F" w14:textId="76743C2D"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Kopš 2014.</w:t>
      </w:r>
      <w:r w:rsidR="00BD6240" w:rsidRPr="00674BC2">
        <w:rPr>
          <w:rFonts w:ascii="Times New Roman" w:hAnsi="Times New Roman" w:cs="Times New Roman"/>
          <w:sz w:val="24"/>
          <w:szCs w:val="24"/>
        </w:rPr>
        <w:t> </w:t>
      </w:r>
      <w:r w:rsidRPr="00674BC2">
        <w:rPr>
          <w:rFonts w:ascii="Times New Roman" w:hAnsi="Times New Roman" w:cs="Times New Roman"/>
          <w:sz w:val="24"/>
          <w:szCs w:val="24"/>
        </w:rPr>
        <w:t xml:space="preserve">gada Latvijā identificētas 243 personas kā iespējamie cilvēku tirdzniecības upuri, no tām 199 personai tika piešķirts cietušā vai cilvēku tirdzniecības upura statuss. Ņemot vērā, ka Latvijā personām, kuras ir bijušas pakļautas cilvēku tirdzniecībai, tiek nodrošināti pakalpojumi neatkarīgi no viņu spējas vai gatavības sadarboties ar tiesībaizsardzības iestādēm, cietušo personu skaits ir mazāks nekā pakalpojumu sniedzēju identificēto cilvēku tirdzniecības upuru skaits </w:t>
      </w:r>
      <w:r w:rsidR="00BD6240" w:rsidRPr="00674BC2">
        <w:rPr>
          <w:rFonts w:ascii="Times New Roman" w:hAnsi="Times New Roman" w:cs="Times New Roman"/>
          <w:sz w:val="24"/>
          <w:szCs w:val="24"/>
        </w:rPr>
        <w:t xml:space="preserve">- </w:t>
      </w:r>
      <w:r w:rsidRPr="00674BC2">
        <w:rPr>
          <w:rFonts w:ascii="Times New Roman" w:hAnsi="Times New Roman" w:cs="Times New Roman"/>
          <w:sz w:val="24"/>
          <w:szCs w:val="24"/>
        </w:rPr>
        <w:t xml:space="preserve">57 cietušie kriminālprocesā </w:t>
      </w:r>
      <w:r w:rsidR="00BD6240" w:rsidRPr="00674BC2">
        <w:rPr>
          <w:rFonts w:ascii="Times New Roman" w:hAnsi="Times New Roman" w:cs="Times New Roman"/>
          <w:sz w:val="24"/>
          <w:szCs w:val="24"/>
        </w:rPr>
        <w:t xml:space="preserve">un </w:t>
      </w:r>
      <w:r w:rsidRPr="00674BC2">
        <w:rPr>
          <w:rFonts w:ascii="Times New Roman" w:hAnsi="Times New Roman" w:cs="Times New Roman"/>
          <w:sz w:val="24"/>
          <w:szCs w:val="24"/>
        </w:rPr>
        <w:t>142 pakalpojumu sniedzēju identificētie.</w:t>
      </w:r>
    </w:p>
    <w:p w14:paraId="111B9C3B" w14:textId="77777777" w:rsidR="00223753" w:rsidRPr="00674BC2" w:rsidRDefault="00223753" w:rsidP="00223753">
      <w:pPr>
        <w:spacing w:after="0" w:line="240" w:lineRule="auto"/>
        <w:jc w:val="both"/>
        <w:rPr>
          <w:rFonts w:ascii="Times New Roman" w:hAnsi="Times New Roman" w:cs="Times New Roman"/>
          <w:sz w:val="24"/>
          <w:szCs w:val="24"/>
        </w:rPr>
      </w:pPr>
    </w:p>
    <w:p w14:paraId="6B453F26" w14:textId="77777777" w:rsidR="00223753" w:rsidRPr="00674BC2" w:rsidRDefault="00223753" w:rsidP="00223753">
      <w:pPr>
        <w:tabs>
          <w:tab w:val="left" w:pos="6963"/>
        </w:tabs>
      </w:pPr>
      <w:r w:rsidRPr="00674BC2">
        <w:rPr>
          <w:noProof/>
          <w:lang w:eastAsia="lv-LV"/>
        </w:rPr>
        <w:drawing>
          <wp:inline distT="0" distB="0" distL="0" distR="0" wp14:anchorId="286E5F24" wp14:editId="193E51A2">
            <wp:extent cx="2611315" cy="2171700"/>
            <wp:effectExtent l="0" t="0" r="1778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74BC2">
        <w:t xml:space="preserve"> </w:t>
      </w:r>
      <w:r w:rsidRPr="00674BC2">
        <w:rPr>
          <w:noProof/>
          <w:lang w:eastAsia="lv-LV"/>
        </w:rPr>
        <w:drawing>
          <wp:inline distT="0" distB="0" distL="0" distR="0" wp14:anchorId="3D9D1669" wp14:editId="06720284">
            <wp:extent cx="3244361" cy="2169160"/>
            <wp:effectExtent l="0" t="0" r="1333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A948C17"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lastRenderedPageBreak/>
        <w:t>Šī proporcija starp personām, kuras ir atzītas par cietušajiem kriminālprocesā, un pakalpojumu sniedzēju identificētajiem cilvēku tirdzniecības upuriem ir vērā ņemama, taču tas nerada riskus, ka kādam upurim netiks nodrošināta palīdzība un atbalsts.</w:t>
      </w:r>
    </w:p>
    <w:p w14:paraId="0FCF2ECB"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Praksē tas nozīmē, ka pakalpojuma sniedzēju identificētiem cilvēku tirdzniecības upuriem ir tiesības saņemt sociālās rehabilitācijas pakalpojumus un piecas speciālistu konsultācijas pēc saņemtā pakalpojuma kursa. Savukārt tās personas, kuras tiek atzītas par cietušajiem, saskaņā ar Kriminālprocesa likumu ir īpaši aizsargājami cietušie</w:t>
      </w:r>
      <w:r w:rsidRPr="00674BC2">
        <w:rPr>
          <w:rStyle w:val="FootnoteReference"/>
          <w:rFonts w:ascii="Times New Roman" w:hAnsi="Times New Roman" w:cs="Times New Roman"/>
          <w:sz w:val="24"/>
          <w:szCs w:val="24"/>
        </w:rPr>
        <w:footnoteReference w:id="1"/>
      </w:r>
      <w:r w:rsidRPr="00674BC2">
        <w:rPr>
          <w:rFonts w:ascii="Times New Roman" w:hAnsi="Times New Roman" w:cs="Times New Roman"/>
          <w:sz w:val="24"/>
          <w:szCs w:val="24"/>
        </w:rPr>
        <w:t>. Kriminālprocesā par cilvēku tirdzniecības noziedzīgu nodarījumu cietušajiem ir tiesības saņemt sociālās rehabilitācijas pakalpojumu, atbalsta pakalpojumus kriminālprocesā, valsts kompensāciju cietušajiem, juridisko palīdzību, ja nepieciešams – speciālo procesuālo aizsardzību. Ja upuris nav Eiropas Savienības pilsonis, personai ir tiesības saņemt nogaidīšanas periodu 30 dienas, sociālās rehabilitācijas pakalpojumus, un, ja persona tiek atzīta par cietušo kriminālprocesā, ir tiesības saņemt termiņuzturēšanās atļauju uz laiku, kas nav mazāks par sešiem mēnešiem, un kas dod tiesības strādāt Latvijas Republikā pie jebkura darba devēja bez ierobežojumiem, un visas iepriekš minētās tiesības, kas attiecas uz cietušajām personām.</w:t>
      </w:r>
    </w:p>
    <w:p w14:paraId="0FAA6C83" w14:textId="6435702C" w:rsidR="00223753" w:rsidRPr="00674BC2" w:rsidRDefault="00223753" w:rsidP="00BD6240">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Atbalsts un palīdzība cilvēku tirdzniecībā cietušajiem ir būtiska, lai šīs personas saņemtu iedrošinājumu un aizsardzību un spētu sniegt liecības, jo cietušo personu liecības ir svarīgas, lai tiktu nodrošināta cilvēku tirdzniecības gadījumu izmeklēšana, apsūdzību celšana, krimināllietu iztiesāšana un cilvēku tirdzniecības noziedzīgo nodarījumu izdarīšanā iesaistīto personu saukšana pie kriminālatbildības, kas ir būtisks nosacījums tiesisko attiecību noregulēšanā un taisnīguma nodrošināšanā attiecībā pret cietušajiem.</w:t>
      </w:r>
    </w:p>
    <w:p w14:paraId="782A45FD" w14:textId="019EA29F" w:rsidR="00223753" w:rsidRPr="00674BC2" w:rsidRDefault="00223753" w:rsidP="00BD6240">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Cilvēku tirdzniecībai tiek pakļautas personas neatkarīgi no to vecuma un dzimuma – gan sievietes un meitenes, gan vīrieši un zēni. Kopš sociālās rehabilitācijas pakalpojuma ieviešanas 2008.</w:t>
      </w:r>
      <w:r w:rsidR="00BD6240" w:rsidRPr="00674BC2">
        <w:rPr>
          <w:rFonts w:ascii="Times New Roman" w:hAnsi="Times New Roman" w:cs="Times New Roman"/>
          <w:sz w:val="24"/>
          <w:szCs w:val="24"/>
        </w:rPr>
        <w:t xml:space="preserve"> </w:t>
      </w:r>
      <w:r w:rsidRPr="00674BC2">
        <w:rPr>
          <w:rFonts w:ascii="Times New Roman" w:hAnsi="Times New Roman" w:cs="Times New Roman"/>
          <w:sz w:val="24"/>
          <w:szCs w:val="24"/>
        </w:rPr>
        <w:t xml:space="preserve">gadā tas nodrošināts gandrīz 300 cilvēku tirdzniecības upuriem, un, vērtējot pakalpojuma saņēmēju loku, secināms, ka atsevišķām cilvēku tirdzniecības formām ir raksturīga </w:t>
      </w:r>
      <w:r w:rsidR="00BD6240" w:rsidRPr="00674BC2">
        <w:rPr>
          <w:rFonts w:ascii="Times New Roman" w:hAnsi="Times New Roman" w:cs="Times New Roman"/>
          <w:sz w:val="24"/>
          <w:szCs w:val="24"/>
        </w:rPr>
        <w:t xml:space="preserve">dzimtes </w:t>
      </w:r>
      <w:proofErr w:type="spellStart"/>
      <w:r w:rsidR="00BD6240" w:rsidRPr="00674BC2">
        <w:rPr>
          <w:rFonts w:ascii="Times New Roman" w:hAnsi="Times New Roman" w:cs="Times New Roman"/>
          <w:sz w:val="24"/>
          <w:szCs w:val="24"/>
        </w:rPr>
        <w:t>prespektīva</w:t>
      </w:r>
      <w:proofErr w:type="spellEnd"/>
      <w:r w:rsidRPr="00674BC2">
        <w:rPr>
          <w:rFonts w:ascii="Times New Roman" w:hAnsi="Times New Roman" w:cs="Times New Roman"/>
          <w:sz w:val="24"/>
          <w:szCs w:val="24"/>
        </w:rPr>
        <w:t>. To ietekmē sabiedrībā valdošie stereotipi par katram dzimumam piemītošām īpatnībām, piemēram, sievietes biežāk nekā vīriešus vervē piespiedu fiktīvajām laulībām un seksuālai ekspluatācijai, savukārt vīriešus biežāk nekā sievietes vervē piespiešanai veikt darbu.</w:t>
      </w:r>
    </w:p>
    <w:p w14:paraId="08CBE310" w14:textId="66EA1CD4" w:rsidR="00223753" w:rsidRPr="00674BC2" w:rsidRDefault="00BD6240"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No</w:t>
      </w:r>
      <w:r w:rsidR="00223753" w:rsidRPr="00674BC2">
        <w:rPr>
          <w:rFonts w:ascii="Times New Roman" w:hAnsi="Times New Roman" w:cs="Times New Roman"/>
          <w:sz w:val="24"/>
          <w:szCs w:val="24"/>
        </w:rPr>
        <w:t xml:space="preserve"> 2014.</w:t>
      </w:r>
      <w:r w:rsidRPr="00674BC2">
        <w:rPr>
          <w:rFonts w:ascii="Times New Roman" w:hAnsi="Times New Roman" w:cs="Times New Roman"/>
          <w:sz w:val="24"/>
          <w:szCs w:val="24"/>
        </w:rPr>
        <w:t> </w:t>
      </w:r>
      <w:r w:rsidR="00223753" w:rsidRPr="00674BC2">
        <w:rPr>
          <w:rFonts w:ascii="Times New Roman" w:hAnsi="Times New Roman" w:cs="Times New Roman"/>
          <w:sz w:val="24"/>
          <w:szCs w:val="24"/>
        </w:rPr>
        <w:t>gada līdz 2020.</w:t>
      </w:r>
      <w:r w:rsidRPr="00674BC2">
        <w:rPr>
          <w:rFonts w:ascii="Times New Roman" w:hAnsi="Times New Roman" w:cs="Times New Roman"/>
          <w:sz w:val="24"/>
          <w:szCs w:val="24"/>
        </w:rPr>
        <w:t> </w:t>
      </w:r>
      <w:r w:rsidR="00223753" w:rsidRPr="00674BC2">
        <w:rPr>
          <w:rFonts w:ascii="Times New Roman" w:hAnsi="Times New Roman" w:cs="Times New Roman"/>
          <w:sz w:val="24"/>
          <w:szCs w:val="24"/>
        </w:rPr>
        <w:t>gadam Latvijā reģistrētas un palīdzība sniegta 199 personām, kuras bija pakļautas cilvēku tirdzniecībai: 58 ārzemniekiem un 141 Latvijas valstspiederīgiem</w:t>
      </w:r>
      <w:r w:rsidRPr="00674BC2">
        <w:rPr>
          <w:rFonts w:ascii="Times New Roman" w:hAnsi="Times New Roman" w:cs="Times New Roman"/>
          <w:sz w:val="24"/>
          <w:szCs w:val="24"/>
        </w:rPr>
        <w:t>. No tiem</w:t>
      </w:r>
      <w:r w:rsidR="00223753" w:rsidRPr="00674BC2">
        <w:rPr>
          <w:rFonts w:ascii="Times New Roman" w:hAnsi="Times New Roman" w:cs="Times New Roman"/>
          <w:sz w:val="24"/>
          <w:szCs w:val="24"/>
        </w:rPr>
        <w:t xml:space="preserve"> 93 tika ekspluatēti Latvijā un 106 – ārvalstīs, galvenokārt, Eiropā. </w:t>
      </w:r>
      <w:r w:rsidRPr="00674BC2">
        <w:rPr>
          <w:rFonts w:ascii="Times New Roman" w:hAnsi="Times New Roman" w:cs="Times New Roman"/>
          <w:sz w:val="24"/>
          <w:szCs w:val="24"/>
        </w:rPr>
        <w:t>Kopā</w:t>
      </w:r>
      <w:r w:rsidR="00223753" w:rsidRPr="00674BC2">
        <w:rPr>
          <w:rFonts w:ascii="Times New Roman" w:hAnsi="Times New Roman" w:cs="Times New Roman"/>
          <w:sz w:val="24"/>
          <w:szCs w:val="24"/>
        </w:rPr>
        <w:t>110 no cietušajiem bija sievietes, 89 – vīrieši, 17 – bērni, 182 – pilngadīgas personas. 49 upuri bija pakļauti seksuālai izmantošanai, 45 – piespiedu fiktīvām laulībām, 4 – piespiedu noziedzīgu nodarījumu izdarīšanai, 2 – turēti kalpībā, bet vairākums tirdzniecības upuru – 99 personas – bija nodarbinātas piespiedu darbā.</w:t>
      </w:r>
    </w:p>
    <w:p w14:paraId="10D2A2E0" w14:textId="77777777" w:rsidR="00223753" w:rsidRPr="00674BC2" w:rsidRDefault="00223753" w:rsidP="00223753">
      <w:pPr>
        <w:spacing w:after="0" w:line="240" w:lineRule="auto"/>
        <w:ind w:firstLine="720"/>
        <w:jc w:val="both"/>
        <w:rPr>
          <w:rFonts w:ascii="Times New Roman" w:hAnsi="Times New Roman" w:cs="Times New Roman"/>
          <w:sz w:val="24"/>
          <w:szCs w:val="24"/>
        </w:rPr>
      </w:pPr>
    </w:p>
    <w:p w14:paraId="7BBF187B" w14:textId="6ECB7B05" w:rsidR="00223753" w:rsidRPr="00674BC2" w:rsidRDefault="00223753" w:rsidP="00DF3622">
      <w:pPr>
        <w:tabs>
          <w:tab w:val="left" w:pos="6963"/>
        </w:tabs>
        <w:jc w:val="center"/>
      </w:pPr>
      <w:r w:rsidRPr="00674BC2">
        <w:rPr>
          <w:noProof/>
          <w:lang w:eastAsia="lv-LV"/>
        </w:rPr>
        <w:lastRenderedPageBreak/>
        <w:drawing>
          <wp:inline distT="0" distB="0" distL="0" distR="0" wp14:anchorId="7738715A" wp14:editId="0063378F">
            <wp:extent cx="5993394" cy="2842788"/>
            <wp:effectExtent l="0" t="0" r="7620"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1B0DDC" w14:textId="75C81A10" w:rsidR="00223753" w:rsidRPr="00674BC2" w:rsidRDefault="00223753" w:rsidP="00DF3622">
      <w:pPr>
        <w:tabs>
          <w:tab w:val="left" w:pos="6963"/>
        </w:tabs>
        <w:jc w:val="center"/>
      </w:pPr>
      <w:r w:rsidRPr="00674BC2">
        <w:rPr>
          <w:noProof/>
          <w:lang w:eastAsia="lv-LV"/>
        </w:rPr>
        <w:drawing>
          <wp:inline distT="0" distB="0" distL="0" distR="0" wp14:anchorId="264B6356" wp14:editId="45F73C6C">
            <wp:extent cx="5984341" cy="3277354"/>
            <wp:effectExtent l="0" t="0" r="16510"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EF8F68" w14:textId="353AC855" w:rsidR="00223753" w:rsidRPr="00674BC2" w:rsidRDefault="00223753" w:rsidP="00223753">
      <w:pPr>
        <w:tabs>
          <w:tab w:val="left" w:pos="6963"/>
        </w:tabs>
      </w:pPr>
      <w:r w:rsidRPr="00674BC2">
        <w:rPr>
          <w:noProof/>
          <w:lang w:eastAsia="lv-LV"/>
        </w:rPr>
        <w:lastRenderedPageBreak/>
        <w:drawing>
          <wp:inline distT="0" distB="0" distL="0" distR="0" wp14:anchorId="1F790ED0" wp14:editId="60DDD315">
            <wp:extent cx="5712737" cy="2679826"/>
            <wp:effectExtent l="0" t="0" r="2540" b="63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74BC2">
        <w:t xml:space="preserve"> </w:t>
      </w:r>
    </w:p>
    <w:p w14:paraId="1E5D6492" w14:textId="2B2423F8" w:rsidR="00223753" w:rsidRPr="00674BC2" w:rsidRDefault="00223753" w:rsidP="00223753">
      <w:r w:rsidRPr="00674BC2">
        <w:rPr>
          <w:noProof/>
          <w:lang w:eastAsia="lv-LV"/>
        </w:rPr>
        <w:drawing>
          <wp:inline distT="0" distB="0" distL="0" distR="0" wp14:anchorId="2EBCABE2" wp14:editId="0E254C47">
            <wp:extent cx="5721790" cy="2534970"/>
            <wp:effectExtent l="0" t="0" r="1270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674BC2">
        <w:t xml:space="preserve"> </w:t>
      </w:r>
    </w:p>
    <w:p w14:paraId="7FE7FC11" w14:textId="3E60CE3A"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Arī Eiropas Savienības mērogā cilvēku tirdzniecība visbiežāk skar sievietes – Eiropas Komisijas 2020.</w:t>
      </w:r>
      <w:r w:rsidR="00BD6240" w:rsidRPr="00674BC2">
        <w:rPr>
          <w:rFonts w:ascii="Times New Roman" w:hAnsi="Times New Roman" w:cs="Times New Roman"/>
          <w:sz w:val="24"/>
          <w:szCs w:val="24"/>
        </w:rPr>
        <w:t> </w:t>
      </w:r>
      <w:r w:rsidRPr="00674BC2">
        <w:rPr>
          <w:rFonts w:ascii="Times New Roman" w:hAnsi="Times New Roman" w:cs="Times New Roman"/>
          <w:sz w:val="24"/>
          <w:szCs w:val="24"/>
        </w:rPr>
        <w:t>gada ziņojumā par cilvēku tirdzniecības izplatību Eiropas Savienībā</w:t>
      </w:r>
      <w:r w:rsidRPr="00674BC2">
        <w:rPr>
          <w:rStyle w:val="FootnoteReference"/>
          <w:rFonts w:ascii="Times New Roman" w:hAnsi="Times New Roman" w:cs="Times New Roman"/>
          <w:sz w:val="24"/>
          <w:szCs w:val="24"/>
        </w:rPr>
        <w:footnoteReference w:id="2"/>
      </w:r>
      <w:r w:rsidRPr="00674BC2">
        <w:rPr>
          <w:rFonts w:ascii="Times New Roman" w:hAnsi="Times New Roman" w:cs="Times New Roman"/>
          <w:sz w:val="24"/>
          <w:szCs w:val="24"/>
        </w:rPr>
        <w:t xml:space="preserve"> secināts, ka gandrīz trīs ceturtdaļas no visiem reģistrētajiem cilvēku tirdzniecības upuriem (72)% ir sievietes un meitenes.</w:t>
      </w:r>
    </w:p>
    <w:p w14:paraId="01BE1FE0" w14:textId="1920B01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Virkne starptautisko tiesību aktu īpaši uzsver dzimumu līdztiesību kā nozīmīgu aspektu pakalpojumu nodrošināšanā, kā arī nacionālās cilvēku tirdzniecības novēršanas politikas plānošanā un īstenošanā. Rīcības plānā iekļautie pasākumi</w:t>
      </w:r>
      <w:r w:rsidRPr="00674BC2">
        <w:t xml:space="preserve"> </w:t>
      </w:r>
      <w:r w:rsidRPr="00674BC2">
        <w:rPr>
          <w:rFonts w:ascii="Times New Roman" w:hAnsi="Times New Roman" w:cs="Times New Roman"/>
          <w:sz w:val="24"/>
          <w:szCs w:val="24"/>
        </w:rPr>
        <w:t xml:space="preserve">tiks īstenoti, ņemot vērā to ietekmi uz vienlīdzīgu tiesību nodrošināšanu. Sadarbībā ar Labklājības ministriju tiks vērtēts, kā attiecīgais pasākums ietekmē vai varētu ietekmēt sieviešu un vīriešu vajadzības, ja iespējams, novērtējumu ilustrējot ar statistikas datiem. Šāda pieeja ir inovatīva, jo līdz šim nozaru politikās veikta fragmentāri un tikai tiem pasākumiem, kur tas ir bijis vitāli nepieciešams. Ņemot vērā Apvienoto </w:t>
      </w:r>
      <w:r w:rsidRPr="00674BC2">
        <w:rPr>
          <w:rFonts w:ascii="Times New Roman" w:hAnsi="Times New Roman" w:cs="Times New Roman"/>
          <w:sz w:val="24"/>
          <w:szCs w:val="24"/>
        </w:rPr>
        <w:lastRenderedPageBreak/>
        <w:t>Nāciju Organizācijas Sieviešu diskriminācijas izskaušanas komitejas rekomendācijas</w:t>
      </w:r>
      <w:r w:rsidRPr="00674BC2">
        <w:rPr>
          <w:rStyle w:val="FootnoteReference"/>
          <w:rFonts w:ascii="Times New Roman" w:hAnsi="Times New Roman" w:cs="Times New Roman"/>
          <w:sz w:val="24"/>
          <w:szCs w:val="24"/>
        </w:rPr>
        <w:footnoteReference w:id="3"/>
      </w:r>
      <w:r w:rsidRPr="00674BC2">
        <w:rPr>
          <w:rFonts w:ascii="Times New Roman" w:hAnsi="Times New Roman" w:cs="Times New Roman"/>
          <w:sz w:val="24"/>
          <w:szCs w:val="24"/>
        </w:rPr>
        <w:t xml:space="preserve">, iecerēts līdz ar šī </w:t>
      </w:r>
      <w:r w:rsidR="00BD6240" w:rsidRPr="00674BC2">
        <w:rPr>
          <w:rFonts w:ascii="Times New Roman" w:hAnsi="Times New Roman" w:cs="Times New Roman"/>
          <w:sz w:val="24"/>
          <w:szCs w:val="24"/>
        </w:rPr>
        <w:t>P</w:t>
      </w:r>
      <w:r w:rsidRPr="00674BC2">
        <w:rPr>
          <w:rFonts w:ascii="Times New Roman" w:hAnsi="Times New Roman" w:cs="Times New Roman"/>
          <w:sz w:val="24"/>
          <w:szCs w:val="24"/>
        </w:rPr>
        <w:t>lāna izstrādi ieviest jaunu pieeju dzimumu līdztiesības integrētās pieejas nodrošināšanā. Novērtējums tiks balstīts, pamatojoties uz Eiropas Padomes darbības grupas pret cilvēku tirdzniecību (GRETA)</w:t>
      </w:r>
      <w:r w:rsidRPr="00674BC2">
        <w:rPr>
          <w:rStyle w:val="FootnoteReference"/>
          <w:rFonts w:ascii="Times New Roman" w:hAnsi="Times New Roman" w:cs="Times New Roman"/>
          <w:sz w:val="24"/>
          <w:szCs w:val="24"/>
        </w:rPr>
        <w:footnoteReference w:id="4"/>
      </w:r>
      <w:r w:rsidRPr="00674BC2">
        <w:rPr>
          <w:rFonts w:ascii="Times New Roman" w:hAnsi="Times New Roman" w:cs="Times New Roman"/>
          <w:sz w:val="24"/>
          <w:szCs w:val="24"/>
        </w:rPr>
        <w:t>, Eiropas Dzimumu līdztiesības institūta</w:t>
      </w:r>
      <w:r w:rsidRPr="00674BC2">
        <w:rPr>
          <w:rStyle w:val="FootnoteReference"/>
          <w:rFonts w:ascii="Times New Roman" w:hAnsi="Times New Roman" w:cs="Times New Roman"/>
          <w:sz w:val="24"/>
          <w:szCs w:val="24"/>
        </w:rPr>
        <w:footnoteReference w:id="5"/>
      </w:r>
      <w:r w:rsidRPr="00674BC2">
        <w:rPr>
          <w:rFonts w:ascii="Times New Roman" w:hAnsi="Times New Roman" w:cs="Times New Roman"/>
          <w:sz w:val="24"/>
          <w:szCs w:val="24"/>
        </w:rPr>
        <w:t xml:space="preserve"> un Ekonomiskās sadarbības un attīstības organizācijas</w:t>
      </w:r>
      <w:r w:rsidRPr="00674BC2">
        <w:rPr>
          <w:rStyle w:val="FootnoteReference"/>
          <w:rFonts w:ascii="Times New Roman" w:hAnsi="Times New Roman" w:cs="Times New Roman"/>
          <w:sz w:val="24"/>
          <w:szCs w:val="24"/>
        </w:rPr>
        <w:footnoteReference w:id="6"/>
      </w:r>
      <w:r w:rsidRPr="00674BC2">
        <w:rPr>
          <w:rFonts w:ascii="Times New Roman" w:hAnsi="Times New Roman" w:cs="Times New Roman"/>
          <w:sz w:val="24"/>
          <w:szCs w:val="24"/>
        </w:rPr>
        <w:t xml:space="preserve"> izstrādātajām vadlīnijām.</w:t>
      </w:r>
    </w:p>
    <w:p w14:paraId="75D9860D" w14:textId="77777777" w:rsidR="00223753" w:rsidRPr="00674BC2" w:rsidRDefault="00223753" w:rsidP="00223753">
      <w:pPr>
        <w:spacing w:after="0" w:line="240" w:lineRule="auto"/>
        <w:jc w:val="both"/>
        <w:rPr>
          <w:rFonts w:ascii="Times New Roman" w:hAnsi="Times New Roman" w:cs="Times New Roman"/>
          <w:b/>
          <w:sz w:val="24"/>
          <w:szCs w:val="24"/>
        </w:rPr>
      </w:pPr>
    </w:p>
    <w:p w14:paraId="34F88AF9" w14:textId="324737E5" w:rsidR="00223753" w:rsidRPr="00674BC2" w:rsidRDefault="00223753" w:rsidP="00030186">
      <w:pPr>
        <w:pStyle w:val="Heading3"/>
        <w:numPr>
          <w:ilvl w:val="1"/>
          <w:numId w:val="38"/>
        </w:numPr>
        <w:rPr>
          <w:rFonts w:ascii="Times New Roman" w:hAnsi="Times New Roman" w:cs="Times New Roman"/>
          <w:b/>
          <w:color w:val="auto"/>
        </w:rPr>
      </w:pPr>
      <w:bookmarkStart w:id="3" w:name="_Toc68788749"/>
      <w:bookmarkStart w:id="4" w:name="_Toc76631594"/>
      <w:r w:rsidRPr="00674BC2">
        <w:rPr>
          <w:rFonts w:ascii="Times New Roman" w:hAnsi="Times New Roman" w:cs="Times New Roman"/>
          <w:b/>
          <w:color w:val="auto"/>
        </w:rPr>
        <w:t>Darba ekspluatācija un cilvēku tirdzniecība ar nolūku piespiest veikt darbu</w:t>
      </w:r>
      <w:bookmarkEnd w:id="3"/>
      <w:bookmarkEnd w:id="4"/>
    </w:p>
    <w:p w14:paraId="3DF852BE" w14:textId="77777777" w:rsidR="00223753" w:rsidRPr="00674BC2" w:rsidRDefault="00223753" w:rsidP="00223753">
      <w:pPr>
        <w:spacing w:after="0" w:line="240" w:lineRule="auto"/>
        <w:ind w:firstLine="720"/>
        <w:jc w:val="both"/>
        <w:rPr>
          <w:rFonts w:ascii="Times New Roman" w:hAnsi="Times New Roman" w:cs="Times New Roman"/>
          <w:sz w:val="24"/>
          <w:szCs w:val="24"/>
        </w:rPr>
      </w:pPr>
    </w:p>
    <w:p w14:paraId="42782325" w14:textId="0C62D4AA" w:rsidR="00223753" w:rsidRPr="00674BC2" w:rsidRDefault="00223753" w:rsidP="008B492A">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Jēdziens “darba ekspluatācija” nacionālajos tiesību aktos netiek lietots un attiecīgi nav definēts. Arī starptautisko tiesību aktos šāds jēdziens netiek lietots, tomēr tas tiek lietots dažādos pētījumos un ziņojumos, kas skar cilvēku tirdzniecības jautājumus. Attiecībā uz smagākajiem darba ekspluatācijas gadījumiem – cilvēku tirdzniecību ar nolūku piespiest veikt darbu kriminālatbildība ir paredzēta KL 154.¹pantā “Cilvēku tirdzniecība”, savukārt par likumā paredzēto personas nodarbināšanas ierobežojumu vai noteikumu pārkāpšanu, ja to izdarījis darba devējs un ja ar to radīts būtisks kaitējums, un par tādas personas nodarbināšanu, kura nav tiesīga uzturēties Latvijas Republikā, ja to izdarījis darba devējs un ja nodarbināts nepilngadīgais vai ja nodarbinātas vairāk nekā piecas personas, vai ja persona nodarbināta īpaši ekspluatējošos darba apstākļos, vai ja apzināti nodarbināts cilvēku tirdzniecības upuris, kriminālatbildība ir paredzēta KL 280.pantā “Personas nodarbināšanas noteikumu pārkāpšana”.</w:t>
      </w:r>
      <w:r w:rsidRPr="00674BC2">
        <w:rPr>
          <w:rStyle w:val="FootnoteReference"/>
          <w:rFonts w:ascii="Times New Roman" w:hAnsi="Times New Roman" w:cs="Times New Roman"/>
          <w:sz w:val="24"/>
          <w:szCs w:val="24"/>
        </w:rPr>
        <w:footnoteReference w:id="7"/>
      </w:r>
      <w:r w:rsidRPr="00674BC2">
        <w:rPr>
          <w:rFonts w:ascii="Times New Roman" w:hAnsi="Times New Roman" w:cs="Times New Roman"/>
          <w:sz w:val="24"/>
          <w:szCs w:val="24"/>
        </w:rPr>
        <w:t xml:space="preserve"> </w:t>
      </w:r>
    </w:p>
    <w:p w14:paraId="2848665A" w14:textId="1FB5614F" w:rsidR="00223753" w:rsidRPr="00674BC2" w:rsidRDefault="00223753" w:rsidP="008B492A">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Darba ekspluatācija ir korporatīvās noziedzības forma, kuru motivē ekonomiskā peļņa. Uzņēmumi, kas ir iesaistīti cilvēku tirdzniecībā, iegūst negodīgas ekonomiskas priekšrocības un izkropļo konkurenci un brīvā tirgus darbību.</w:t>
      </w:r>
    </w:p>
    <w:p w14:paraId="06D11928" w14:textId="468543BE" w:rsidR="00223753" w:rsidRPr="00674BC2" w:rsidRDefault="00223753" w:rsidP="008B492A">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Pēdējos gados visā pasaulē, kā arī Eiropā, tiek atklāti darba ekspluatācijas un cilvēku tirdzniecības gadījumi tādās darbietilpīgās nozarēs kā būvniecība, ēdināšana, uzkopšana, ražošana un lauksaimniecība – nozarēs, kurās ir nepieciešams mazkvalificēts darbaspēks. Darba ekspluatācija un cilvēku tirdzniecība ir ļoti ienesīga, bet risks tikt aizturētam ir zems. Vainīgie izmanto savus upurus, izmantojot likumīgas uzņēmējdarbības formas un praksi, lai slēptu savu darbību no tiesībaizsardzības iestādēm. Turklāt  darba ekspluatācija un cilvēku tirdzniecība bieži vien ir saistīta ar ēnu ekonomiku un finanšu noziegumiem. Lai risinātu šo problēmu, ir vajadzīga ciešāka daudznozaru sadarbība, specializācija un </w:t>
      </w:r>
      <w:proofErr w:type="spellStart"/>
      <w:r w:rsidRPr="00674BC2">
        <w:rPr>
          <w:rFonts w:ascii="Times New Roman" w:hAnsi="Times New Roman" w:cs="Times New Roman"/>
          <w:sz w:val="24"/>
          <w:szCs w:val="24"/>
        </w:rPr>
        <w:t>proaktīvi</w:t>
      </w:r>
      <w:proofErr w:type="spellEnd"/>
      <w:r w:rsidRPr="00674BC2">
        <w:rPr>
          <w:rFonts w:ascii="Times New Roman" w:hAnsi="Times New Roman" w:cs="Times New Roman"/>
          <w:sz w:val="24"/>
          <w:szCs w:val="24"/>
        </w:rPr>
        <w:t xml:space="preserve"> pasākumi, lai panāktu, ka darba ekspluatācija un cilvēku tirdzniecība ir augsta riska noziedzība ar zemu peļņu.</w:t>
      </w:r>
    </w:p>
    <w:p w14:paraId="1EBED266" w14:textId="16102498"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Piespiešana veikt darbu kā cilvēku tirdzniecības forma ir salīdzinoši jauns fenomens Latvijā, pirmie šīs ekspluatācijas formas upuri tika konstatēti 2018.</w:t>
      </w:r>
      <w:r w:rsidR="00BD6240" w:rsidRPr="00674BC2">
        <w:rPr>
          <w:rFonts w:ascii="Times New Roman" w:hAnsi="Times New Roman" w:cs="Times New Roman"/>
          <w:sz w:val="24"/>
          <w:szCs w:val="24"/>
        </w:rPr>
        <w:t> </w:t>
      </w:r>
      <w:r w:rsidRPr="00674BC2">
        <w:rPr>
          <w:rFonts w:ascii="Times New Roman" w:hAnsi="Times New Roman" w:cs="Times New Roman"/>
          <w:sz w:val="24"/>
          <w:szCs w:val="24"/>
        </w:rPr>
        <w:t xml:space="preserve">gadā. Tas lika cilvēku tirdzniecības novēršanā iesaistītajām institūcijām sarosīties un īsā laikā attīstīt un pilnveidot </w:t>
      </w:r>
      <w:r w:rsidRPr="00674BC2">
        <w:rPr>
          <w:rFonts w:ascii="Times New Roman" w:hAnsi="Times New Roman" w:cs="Times New Roman"/>
          <w:sz w:val="24"/>
          <w:szCs w:val="24"/>
        </w:rPr>
        <w:lastRenderedPageBreak/>
        <w:t xml:space="preserve">izpratni un zināšanas par šo ekspluatācijas formu un spējas to konstatēt, izmeklēt, nodrošināt kriminālvajāšanu un iztiesāšanu, sadarboties ar darba ekspluatācijas upuriem un nodrošināt tiem palīdzību, jo pārsvarā piespiešanas veikt darbu gadījumos Latvijas valsts teritorijā upuri ir ārvalstnieki, konkrēti trešo valstu pilsoņi. Laika posmā no 2019.gada līdz 2020.gadam identificēti 54 piespiešanas veikt darbu upuri no </w:t>
      </w:r>
      <w:proofErr w:type="spellStart"/>
      <w:r w:rsidRPr="00674BC2">
        <w:rPr>
          <w:rFonts w:ascii="Times New Roman" w:hAnsi="Times New Roman" w:cs="Times New Roman"/>
          <w:sz w:val="24"/>
          <w:szCs w:val="24"/>
        </w:rPr>
        <w:t>trešām</w:t>
      </w:r>
      <w:proofErr w:type="spellEnd"/>
      <w:r w:rsidRPr="00674BC2">
        <w:rPr>
          <w:rFonts w:ascii="Times New Roman" w:hAnsi="Times New Roman" w:cs="Times New Roman"/>
          <w:sz w:val="24"/>
          <w:szCs w:val="24"/>
        </w:rPr>
        <w:t xml:space="preserve"> pasaules valstīm – 33 Tadžikistānas pilsoņi, 14 Uzbekistānas pilsoņi un 7 Indijas pilsoņi.</w:t>
      </w:r>
    </w:p>
    <w:p w14:paraId="199A55BE" w14:textId="77777777" w:rsidR="00223753" w:rsidRPr="00674BC2" w:rsidRDefault="00223753" w:rsidP="00223753">
      <w:pPr>
        <w:spacing w:after="0" w:line="240" w:lineRule="auto"/>
        <w:jc w:val="both"/>
        <w:rPr>
          <w:rFonts w:ascii="Times New Roman" w:hAnsi="Times New Roman" w:cs="Times New Roman"/>
          <w:sz w:val="24"/>
          <w:szCs w:val="24"/>
        </w:rPr>
      </w:pPr>
    </w:p>
    <w:p w14:paraId="50D826D3" w14:textId="77777777" w:rsidR="00223753" w:rsidRPr="00674BC2" w:rsidRDefault="00223753" w:rsidP="00223753">
      <w:pPr>
        <w:pStyle w:val="ListParagraph"/>
        <w:spacing w:after="0" w:line="240" w:lineRule="auto"/>
        <w:ind w:left="0"/>
        <w:jc w:val="both"/>
        <w:rPr>
          <w:rFonts w:ascii="Times New Roman" w:hAnsi="Times New Roman" w:cs="Times New Roman"/>
          <w:sz w:val="24"/>
          <w:szCs w:val="24"/>
        </w:rPr>
      </w:pPr>
      <w:r w:rsidRPr="00674BC2">
        <w:rPr>
          <w:rFonts w:ascii="Times New Roman" w:hAnsi="Times New Roman" w:cs="Times New Roman"/>
          <w:noProof/>
          <w:sz w:val="24"/>
          <w:szCs w:val="24"/>
          <w:lang w:eastAsia="lv-LV"/>
        </w:rPr>
        <w:drawing>
          <wp:inline distT="0" distB="0" distL="0" distR="0" wp14:anchorId="7B562698" wp14:editId="1A41FAC9">
            <wp:extent cx="3771900" cy="31527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674BC2">
        <w:rPr>
          <w:rFonts w:ascii="Times New Roman" w:hAnsi="Times New Roman" w:cs="Times New Roman"/>
          <w:sz w:val="24"/>
          <w:szCs w:val="24"/>
        </w:rPr>
        <w:t xml:space="preserve"> </w:t>
      </w:r>
      <w:r w:rsidRPr="00674BC2">
        <w:rPr>
          <w:rFonts w:ascii="Times New Roman" w:hAnsi="Times New Roman" w:cs="Times New Roman"/>
          <w:noProof/>
          <w:sz w:val="24"/>
          <w:szCs w:val="24"/>
          <w:lang w:eastAsia="lv-LV"/>
        </w:rPr>
        <w:drawing>
          <wp:inline distT="0" distB="0" distL="0" distR="0" wp14:anchorId="12DC309A" wp14:editId="32523F5B">
            <wp:extent cx="2105025" cy="3152775"/>
            <wp:effectExtent l="0" t="0" r="9525" b="952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564D77" w14:textId="77777777" w:rsidR="00223753" w:rsidRPr="00674BC2" w:rsidRDefault="00223753" w:rsidP="00223753">
      <w:pPr>
        <w:spacing w:after="0" w:line="240" w:lineRule="auto"/>
        <w:jc w:val="both"/>
        <w:rPr>
          <w:rFonts w:ascii="Times New Roman" w:hAnsi="Times New Roman" w:cs="Times New Roman"/>
          <w:sz w:val="16"/>
          <w:szCs w:val="16"/>
        </w:rPr>
      </w:pPr>
    </w:p>
    <w:p w14:paraId="7CE6756A"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Latvijā nav tiesiskā regulējuma par korporatīvo sociālo atbildību un tās standartiem, kas uzliktu par pienākumu darba devējiem iekļaut sociālos un vides apsvērumus savā uzņēmējdarbībā, rīkoties ētiski un veicināt ekonomisko attīstību, vienlaikus uzlabojot dzīves kvalitāti nodarbinātajiem un viņu ģimenēm, kā arī vietējai kopienai un sabiedrībai kopumā. Latvijā strādā uzņēmumi, kuri īsteno korporatīvās sociālās atbildības politikas, tostarp izstrādājuši vadlīnijas un standartus attiecībā uz cilvēktiesību ievērošanu. Šo uzņēmumu darbība vērtējama kā labā prakse, kas joprojām Latvijas kontekstā ir vērtējama kā salīdzinoši unikāla un ne pārāk plaši izplatīta prakse. Par to netieši liecina arī 2021.gada sākumā biedrības “Latvijas Korporatīvās sociālās atbildības platformas” veiktais apskats, kurā no 2019.gada Latvijas 101 veiksmīgākā uzņēmuma saraksta</w:t>
      </w:r>
      <w:r w:rsidRPr="00674BC2">
        <w:rPr>
          <w:rStyle w:val="FootnoteReference"/>
          <w:rFonts w:ascii="Times New Roman" w:hAnsi="Times New Roman" w:cs="Times New Roman"/>
          <w:sz w:val="24"/>
          <w:szCs w:val="24"/>
        </w:rPr>
        <w:footnoteReference w:id="8"/>
      </w:r>
      <w:r w:rsidRPr="00674BC2">
        <w:rPr>
          <w:rFonts w:ascii="Times New Roman" w:hAnsi="Times New Roman" w:cs="Times New Roman"/>
          <w:sz w:val="24"/>
          <w:szCs w:val="24"/>
        </w:rPr>
        <w:t xml:space="preserve"> tika vērtēts pirmais </w:t>
      </w:r>
      <w:proofErr w:type="spellStart"/>
      <w:r w:rsidRPr="00674BC2">
        <w:rPr>
          <w:rFonts w:ascii="Times New Roman" w:hAnsi="Times New Roman" w:cs="Times New Roman"/>
          <w:sz w:val="24"/>
          <w:szCs w:val="24"/>
        </w:rPr>
        <w:t>divpadsmitnieks</w:t>
      </w:r>
      <w:proofErr w:type="spellEnd"/>
      <w:r w:rsidRPr="00674BC2">
        <w:rPr>
          <w:rFonts w:ascii="Times New Roman" w:hAnsi="Times New Roman" w:cs="Times New Roman"/>
          <w:sz w:val="24"/>
          <w:szCs w:val="24"/>
        </w:rPr>
        <w:t>. Apskata secinājumi liecina, ka tikai septiņi uzņēmumi no izvērtētajiem 12 ir sagatavojuši pārskatu par ilgtspēju Latvijā, savukārt no tiem pieci ir sagatavojuši ilgtspējas ziņojumu, veidojuši integrētus pārskatus, kas ir daļa no ikgadējā finanšu ziņojuma. Apskata veidotāji uzsver nepieciešamību Latvijas rīcībpolitikā turpināt darbu pie ilgtspējas ziņošanas minimālā (obligātā) ietvara un mērķu izstrādes.</w:t>
      </w:r>
    </w:p>
    <w:p w14:paraId="3E822F12" w14:textId="5D74DCEE" w:rsidR="00223753" w:rsidRPr="00674BC2" w:rsidRDefault="00223753" w:rsidP="00BD6240">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Korporatīvās ilgtspējas un atbildības institūts īsteno uzņēmumu ilgtspējas indeksa novērtēšanu, kas ir brīvprātīga. “Ilgtspējas indekss ir veidots kā praktisks rīks organizāciju darbības izvērtēšanai korporatīvās ilgtspējas un atbildības jomā ar mērķi palīdzēt tām augt un pilnveidoties. Šī novērtējuma rezultāti liecina, ka vienpadsmit tā pastāvēšanas gadu laikā Latvijas </w:t>
      </w:r>
      <w:r w:rsidRPr="00674BC2">
        <w:rPr>
          <w:rFonts w:ascii="Times New Roman" w:hAnsi="Times New Roman" w:cs="Times New Roman"/>
          <w:sz w:val="24"/>
          <w:szCs w:val="24"/>
        </w:rPr>
        <w:lastRenderedPageBreak/>
        <w:t>organizāciju izpratne par atbildīga biznesa principiem ir būtiski augusi.</w:t>
      </w:r>
      <w:r w:rsidRPr="00674BC2">
        <w:rPr>
          <w:rStyle w:val="FootnoteReference"/>
          <w:rFonts w:ascii="Times New Roman" w:hAnsi="Times New Roman" w:cs="Times New Roman"/>
          <w:sz w:val="24"/>
          <w:szCs w:val="24"/>
        </w:rPr>
        <w:footnoteReference w:id="9"/>
      </w:r>
      <w:r w:rsidRPr="00674BC2">
        <w:rPr>
          <w:rFonts w:ascii="Times New Roman" w:hAnsi="Times New Roman" w:cs="Times New Roman"/>
          <w:sz w:val="24"/>
          <w:szCs w:val="24"/>
        </w:rPr>
        <w:t>” Minimālo ilgtspējas indeksa slieksni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gadā sasniedza 62 organizācijas. Ilgtspējas indekss vērtē indeksa dalībnieku sniegumu jautājumos par vidi, tirgus attiecībām, stratēģiju, darba vidi un vietējo kopienu.</w:t>
      </w:r>
    </w:p>
    <w:p w14:paraId="23548AA0"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Cilvēku tirdzniecības un darba ekspluatācijas riski pastāv tajos uzņēmumos, kuri izmanto mazkvalificētus viesstrādniekus, izmantojot ārpakalpojumus, apakšuzņēmējus, personāla atlases uzņēmumus un darbiekārtošanas pakalpojumu sniedzējus riska nozarēs, un tādiem uzņēmumiem nepastāv šādas brīvprātīgas apņemšanās attiecībā uz korporatīvās sociālās politikas un cilvēktiesību standartiem.</w:t>
      </w:r>
    </w:p>
    <w:p w14:paraId="7D56E1BB"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Taču darba ekspluatācijas un cilvēku tirdzniecības novēršana nav tikai uzņēmēju un privātā sektora atbildība. Valsts un pašvaldību institūcijām būtu jānodrošina, ka to vajadzībām iegādāto preču un pakalpojumu ražošana un nodrošināšana nav saistīta ar cilvēku ekspluatāciju. Ir svarīgi, lai arī valsts sektora iestādes publiskajos iepirkumos un sadarbības līgumos paredzētu prasības sadarbības partneriem, apakšuzņēmējiem, piegādātājiem ievērot un nodrošināt cilvēktiesību standartus, tādējādi mazinot darbaspēka ekspluatācijas un cilvēku tirdzniecības riskus.</w:t>
      </w:r>
    </w:p>
    <w:p w14:paraId="091EB953"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Starptautiskā projekta FLOW “Nelikumīgu līdzekļu plūsmu un upuru atklāšanas sarežģījumi darba ekspluatācijas gadījumos”</w:t>
      </w:r>
      <w:r w:rsidRPr="00674BC2">
        <w:rPr>
          <w:rStyle w:val="FootnoteReference"/>
          <w:rFonts w:ascii="Times New Roman" w:hAnsi="Times New Roman" w:cs="Times New Roman"/>
          <w:sz w:val="24"/>
          <w:szCs w:val="24"/>
        </w:rPr>
        <w:footnoteReference w:id="10"/>
      </w:r>
      <w:r w:rsidRPr="00674BC2">
        <w:rPr>
          <w:rFonts w:ascii="Times New Roman" w:hAnsi="Times New Roman" w:cs="Times New Roman"/>
          <w:sz w:val="24"/>
          <w:szCs w:val="24"/>
        </w:rPr>
        <w:t xml:space="preserve"> ietvaros ir izstrādāts risku vadības rīks “Piegādes ķēdes atbildīga pārvaldība – Rīki atbildīgiem uzņēmumiem” darba ekspluatācijas un cilvēku tirdzniecības novēršanai uzņēmumos un piegādes ķēdēs. Publikācijā tiek sniegta informācija par riskiem, kas saistīti ar darba ekspluatāciju un cilvēku tirdzniecību, un to, kā efektīvi izvairīties no iesaistīšanās šādos scenārijos. Pieci praktiski piemērojami rīki nodrošina konkrētus pasākumus, lai pārraudzītu un kontrolētu sarežģītos piegādes ķēdes tīklus, jo īpaši vietējā, valsts un Eiropas mēroga kontekstā. Šie pasākumi ietver riska novērtējumu, stratēģijas pret cilvēku tirdzniecību izstrādi, līgumpartneru pārbaudi, īpašu līguma nosacījumu iekļaušanu un darba vietas novērtējumu organizēšanu, lai novērstu darba ekspluatācijas un cilvēku tirdzniecības riskus. Projektā izstrādāto publikāciju Iekšlietu ministrija izsūtīja elektroniskā veidā cilvēku tirdzniecības novēršanas valsts politikas īstenošanā iesaistītajām institūcijām, dažādām civilās sabiedrības institūcijām un organizācijām, kuru biedri un/vai sadarbības partneri ir uzņēmēji un komersanti, un saņēma vēstuli no Aizsardzības ministrijas, kurā tā apliecina, ka Aizsardzības ministrija no plašā aizsardzības resora iepirkumu spektra darba ekspluatācijas un cilvēku tirdzniecības mazināšanas tēmas aktualitāti saredz būvniecības nozarē, apliecinot, ka arī turpmāk būs pateicīgi par vadlīnijām vai ieteikumiem konkrētiem kritērijiem vai prasībām, ko varētu iestrādāt iepirkumu dokumentācijā, lai mazinātu darba ekspluatācijas un cilvēku tirdzniecības riskus.</w:t>
      </w:r>
    </w:p>
    <w:p w14:paraId="7AB85853" w14:textId="77777777" w:rsidR="00223753" w:rsidRPr="00674BC2" w:rsidRDefault="00223753" w:rsidP="00223753">
      <w:pPr>
        <w:spacing w:after="0" w:line="240" w:lineRule="auto"/>
        <w:jc w:val="both"/>
        <w:rPr>
          <w:rFonts w:ascii="Times New Roman" w:hAnsi="Times New Roman" w:cs="Times New Roman"/>
          <w:sz w:val="24"/>
          <w:szCs w:val="24"/>
        </w:rPr>
      </w:pPr>
    </w:p>
    <w:p w14:paraId="0D216AAE" w14:textId="18CB745F" w:rsidR="00223753" w:rsidRPr="00674BC2" w:rsidRDefault="00223753" w:rsidP="00030186">
      <w:pPr>
        <w:pStyle w:val="Heading3"/>
        <w:numPr>
          <w:ilvl w:val="1"/>
          <w:numId w:val="38"/>
        </w:numPr>
        <w:rPr>
          <w:rFonts w:ascii="Times New Roman" w:hAnsi="Times New Roman" w:cs="Times New Roman"/>
          <w:b/>
          <w:color w:val="auto"/>
        </w:rPr>
      </w:pPr>
      <w:bookmarkStart w:id="5" w:name="_Toc68788750"/>
      <w:bookmarkStart w:id="6" w:name="_Toc76631595"/>
      <w:r w:rsidRPr="00674BC2">
        <w:rPr>
          <w:rFonts w:ascii="Times New Roman" w:hAnsi="Times New Roman" w:cs="Times New Roman"/>
          <w:b/>
          <w:color w:val="auto"/>
        </w:rPr>
        <w:t>Seksuālā ekspluatācija, piespiedu fiktīvās laulības, citas cilvēku tirdzniecības formas</w:t>
      </w:r>
      <w:bookmarkEnd w:id="5"/>
      <w:bookmarkEnd w:id="6"/>
    </w:p>
    <w:p w14:paraId="560658DF" w14:textId="77777777" w:rsidR="00223753" w:rsidRPr="00674BC2" w:rsidRDefault="00223753" w:rsidP="00030186">
      <w:pPr>
        <w:pStyle w:val="Heading3"/>
        <w:rPr>
          <w:rFonts w:ascii="Times New Roman" w:hAnsi="Times New Roman" w:cs="Times New Roman"/>
          <w:b/>
          <w:color w:val="auto"/>
        </w:rPr>
      </w:pPr>
    </w:p>
    <w:p w14:paraId="4C8C3DAD"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Piespiešana veikt darbu Latvijā identificēto cilvēku tirdzniecības upuru ziņā prevalē pār citām cilvēku tirdzniecības formām, cilvēku tirdzniecības novēršanas politikas īstenošanā iesaistītajām institūcijām. Paturot prātā cilvēku tirdzniecības fenomena daudzšķautņaino un mainīgo raksturu,</w:t>
      </w:r>
      <w:r w:rsidRPr="00674BC2">
        <w:t xml:space="preserve"> </w:t>
      </w:r>
      <w:r w:rsidRPr="00674BC2">
        <w:rPr>
          <w:rFonts w:ascii="Times New Roman" w:hAnsi="Times New Roman" w:cs="Times New Roman"/>
          <w:sz w:val="24"/>
          <w:szCs w:val="24"/>
        </w:rPr>
        <w:t xml:space="preserve">cilvēku tirdzniecības novēršanas politikas īstenošanā iesaistītajām institūcijām jāturpina stiprināt spējas un kapacitāti, lai efektīvi vērstos pret dažādām ekspluatācijas formām; atpazītu un identificētu tos upurus, kuri cietuši no seksuālās ekspluatācijas, piespiedu fiktīvām </w:t>
      </w:r>
      <w:r w:rsidRPr="00674BC2">
        <w:rPr>
          <w:rFonts w:ascii="Times New Roman" w:hAnsi="Times New Roman" w:cs="Times New Roman"/>
          <w:sz w:val="24"/>
          <w:szCs w:val="24"/>
        </w:rPr>
        <w:lastRenderedPageBreak/>
        <w:t>laulībām, piespiešanas izdarīt noziedzīgus nodarījumus, piespiedu ubagošanas, kalpības un orgānu izņemšanas, un nodrošinātu tiem palīdzību, atbalstu un aizsardzību.</w:t>
      </w:r>
    </w:p>
    <w:p w14:paraId="3B26E772"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Latvijā reģistrētie seksuālās ekspluatācijas upuri ir gan sievietes, gan vīrieši, gan nepilngadīgas personas, gan pieaugušie. Tomēr, ņemot vērā seksuālās ekspluatācijas izteikto dzimuma aspektu, sievietes un nepilngadīgas meitenes visbiežāk tiek pakļautas cilvēku tirdzniecībai seksuālās ekspluatācijas nolūkā, jo cilvēku tirdzniecība seksuālās ekspluatācijas nolūkā sakņojas dzimumu nevienlīdzībā, kas sievietes un meitenes padara mazāk aizsargātas pret cilvēku tirdzniecību. Starp reģistrētajiem cilvēku tirdzniecības upuriem seksuālās ekspluatācijas upuri pēdējos gados ir pilngadīgas Latvijas pilsones, kuras ir tikušas pakļautas seksuālai izmantošanai Latvijā un ārpus Latvijas, savukārt nepilngadīgie upuri – seksuāli izmantoti Latvijas valsts teritorijā.</w:t>
      </w:r>
    </w:p>
    <w:p w14:paraId="5E89D2D5"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Saskaņā ar statistikas datiem kopš 2014.gada Latvijā 17 nepilngadīgas personas atzītas par cilvēku tirdzniecības upuriem un saņēmušas sociālās rehabilitācijas pakalpojumus cilvēku tirdzniecības upuriem. Pēc Krimināllikuma 154.¹panta “Cilvēku tirdzniecība” līdz šim ir ticis uzsākts tikai viens kriminālprocess par cilvēku tirdzniecību, kurā par cietušām tika atzītas divas nepilngadīgas personas, un kurā tiesvedība turpinās. Pārējie nepilngadīgie cilvēku tirdzniecības upuri ir personas, kuras tika atzītas par cietušām personām kriminālprocesos par personas iesaistīšana prostitūcijā un prostitūcijas izmantošana, un pornogrāfiska priekšnesuma demonstrēšanas, intīma rakstura izklaides ierobežošanas un pornogrāfiska rakstura materiāla aprites noteikumu pārkāpšanu, un kuras par cilvēku tirdzniecības upuriem atzina pakalpojumu sniedzēji.</w:t>
      </w:r>
    </w:p>
    <w:p w14:paraId="686A2E16" w14:textId="77777777" w:rsidR="00223753" w:rsidRPr="00674BC2" w:rsidRDefault="00223753" w:rsidP="00223753">
      <w:pPr>
        <w:spacing w:after="0" w:line="240" w:lineRule="auto"/>
        <w:jc w:val="both"/>
        <w:rPr>
          <w:rFonts w:ascii="Times New Roman" w:hAnsi="Times New Roman" w:cs="Times New Roman"/>
          <w:sz w:val="24"/>
          <w:szCs w:val="24"/>
        </w:rPr>
      </w:pPr>
    </w:p>
    <w:p w14:paraId="4C76F3BC" w14:textId="77777777" w:rsidR="00223753" w:rsidRPr="00674BC2" w:rsidRDefault="00223753" w:rsidP="00223753">
      <w:pPr>
        <w:pStyle w:val="ListParagraph"/>
        <w:spacing w:after="0" w:line="240" w:lineRule="auto"/>
        <w:ind w:left="0"/>
        <w:jc w:val="both"/>
        <w:rPr>
          <w:rFonts w:ascii="Times New Roman" w:hAnsi="Times New Roman" w:cs="Times New Roman"/>
          <w:sz w:val="24"/>
          <w:szCs w:val="24"/>
        </w:rPr>
      </w:pPr>
      <w:r w:rsidRPr="00674BC2">
        <w:rPr>
          <w:rFonts w:ascii="Times New Roman" w:hAnsi="Times New Roman" w:cs="Times New Roman"/>
          <w:noProof/>
          <w:sz w:val="24"/>
          <w:szCs w:val="24"/>
          <w:lang w:eastAsia="lv-LV"/>
        </w:rPr>
        <w:drawing>
          <wp:inline distT="0" distB="0" distL="0" distR="0" wp14:anchorId="741AA5DD" wp14:editId="69F0F556">
            <wp:extent cx="4076700" cy="35528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674BC2">
        <w:rPr>
          <w:rFonts w:ascii="Times New Roman" w:hAnsi="Times New Roman" w:cs="Times New Roman"/>
          <w:sz w:val="24"/>
          <w:szCs w:val="24"/>
        </w:rPr>
        <w:t xml:space="preserve"> </w:t>
      </w:r>
      <w:r w:rsidRPr="00674BC2">
        <w:rPr>
          <w:rFonts w:ascii="Times New Roman" w:hAnsi="Times New Roman" w:cs="Times New Roman"/>
          <w:noProof/>
          <w:sz w:val="24"/>
          <w:szCs w:val="24"/>
          <w:lang w:eastAsia="lv-LV"/>
        </w:rPr>
        <w:drawing>
          <wp:inline distT="0" distB="0" distL="0" distR="0" wp14:anchorId="3ECF9119" wp14:editId="5CDE6D7F">
            <wp:extent cx="1800225" cy="3552825"/>
            <wp:effectExtent l="0" t="0" r="9525"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7142CD" w14:textId="77777777" w:rsidR="00223753" w:rsidRPr="00674BC2" w:rsidRDefault="00223753" w:rsidP="00223753">
      <w:pPr>
        <w:spacing w:after="0" w:line="240" w:lineRule="auto"/>
        <w:jc w:val="both"/>
        <w:rPr>
          <w:rFonts w:ascii="Times New Roman" w:hAnsi="Times New Roman" w:cs="Times New Roman"/>
          <w:sz w:val="24"/>
          <w:szCs w:val="24"/>
        </w:rPr>
      </w:pPr>
    </w:p>
    <w:p w14:paraId="361C5B3C"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Piespiedu fiktīvās laulības vai </w:t>
      </w:r>
      <w:proofErr w:type="spellStart"/>
      <w:r w:rsidRPr="00674BC2">
        <w:rPr>
          <w:rFonts w:ascii="Times New Roman" w:hAnsi="Times New Roman" w:cs="Times New Roman"/>
          <w:sz w:val="24"/>
          <w:szCs w:val="24"/>
        </w:rPr>
        <w:t>ekspluatatīvas</w:t>
      </w:r>
      <w:proofErr w:type="spellEnd"/>
      <w:r w:rsidRPr="00674BC2">
        <w:rPr>
          <w:rFonts w:ascii="Times New Roman" w:hAnsi="Times New Roman" w:cs="Times New Roman"/>
          <w:sz w:val="24"/>
          <w:szCs w:val="24"/>
        </w:rPr>
        <w:t xml:space="preserve"> fiktīvās laulības Latviju īpaši izteikti skāra līdz 2014.gadam, kad notika aktīva sieviešu vervēšana gan fiktīvo laulību noslēgšanai, piesolot viņām atlīdzību, gan – ar viltus darba piedāvājumiem uz ārvalstīm, galvenokārt uz Lielbritāniju, </w:t>
      </w:r>
      <w:r w:rsidRPr="00674BC2">
        <w:rPr>
          <w:rFonts w:ascii="Times New Roman" w:hAnsi="Times New Roman" w:cs="Times New Roman"/>
          <w:sz w:val="24"/>
          <w:szCs w:val="24"/>
        </w:rPr>
        <w:lastRenderedPageBreak/>
        <w:t>Īriju un Kipru, kur notika sieviešu vardarbīga piespiešana stāties fiktīvās laulībās, lai trešo valstu valstspiederīgie, pamatojoties uz noslēgto laulību ar Eiropas Savienības pilsoni, varētu saņemt uzturēšanās atļaujas Eiropas Savienībā.</w:t>
      </w:r>
    </w:p>
    <w:p w14:paraId="78E4DF71" w14:textId="3E650B48"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Kopš starptautiskā projekta HESTIA “Novēršot cilvēku tirdzniecību un fiktīvās laulības: daudznozaru risinājums” plašo sabiedrības informēšanas aktivitāšu īstenošanas un Krimināllikumā iestrādātā normatīvā regulējuma, kas paredz kriminālatbildību personām par ļaunprātīgu nodrošināšanu ar iespēju likumīgi iegūt tiesības uzturēties Latvijas Republikā, citā Eiropas Savienības dalībvalstī, Eiropas Ekonomikas zonas valstī vai Šveices Konfederācijā efektīvās piemērošanas praksē, būtiski ir samazinājies to cilvēku tirdzniecības upuru skaits, kuri tikuši iesaistīti piespiedu fiktīvās laulībās. </w:t>
      </w:r>
    </w:p>
    <w:p w14:paraId="456E8BFE" w14:textId="4665DADD" w:rsidR="000C758A" w:rsidRPr="00674BC2" w:rsidRDefault="000C758A" w:rsidP="00223753">
      <w:pPr>
        <w:spacing w:after="0" w:line="240" w:lineRule="auto"/>
        <w:jc w:val="both"/>
        <w:rPr>
          <w:rFonts w:ascii="Times New Roman" w:hAnsi="Times New Roman" w:cs="Times New Roman"/>
          <w:sz w:val="24"/>
          <w:szCs w:val="24"/>
        </w:rPr>
      </w:pPr>
      <w:r w:rsidRPr="00674BC2">
        <w:rPr>
          <w:noProof/>
          <w:lang w:eastAsia="lv-LV"/>
        </w:rPr>
        <w:drawing>
          <wp:inline distT="0" distB="0" distL="0" distR="0" wp14:anchorId="4C8A1D3D" wp14:editId="29B7D797">
            <wp:extent cx="5966234" cy="3277355"/>
            <wp:effectExtent l="0" t="0" r="15875" b="18415"/>
            <wp:docPr id="24" name="Chart 24">
              <a:extLst xmlns:a="http://schemas.openxmlformats.org/drawingml/2006/main">
                <a:ext uri="{FF2B5EF4-FFF2-40B4-BE49-F238E27FC236}">
                  <a16:creationId xmlns:a16="http://schemas.microsoft.com/office/drawing/2014/main" id="{4FDC21E5-A010-413C-AD1B-376B91AD7F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8094481" w14:textId="3421EE25" w:rsidR="00223753" w:rsidRPr="00674BC2" w:rsidRDefault="00223753" w:rsidP="00223753">
      <w:pPr>
        <w:pStyle w:val="ListParagraph"/>
        <w:spacing w:after="0" w:line="240" w:lineRule="auto"/>
        <w:ind w:left="0"/>
        <w:jc w:val="both"/>
        <w:rPr>
          <w:rFonts w:ascii="Times New Roman" w:hAnsi="Times New Roman" w:cs="Times New Roman"/>
          <w:sz w:val="24"/>
          <w:szCs w:val="24"/>
        </w:rPr>
      </w:pPr>
    </w:p>
    <w:p w14:paraId="3BF47BEF" w14:textId="77777777" w:rsidR="00030186" w:rsidRPr="00674BC2" w:rsidRDefault="00030186" w:rsidP="00030186">
      <w:pPr>
        <w:pStyle w:val="Heading2"/>
        <w:rPr>
          <w:rFonts w:ascii="Times New Roman" w:eastAsiaTheme="minorHAnsi" w:hAnsi="Times New Roman" w:cs="Times New Roman"/>
          <w:color w:val="auto"/>
          <w:sz w:val="24"/>
          <w:szCs w:val="24"/>
        </w:rPr>
      </w:pPr>
      <w:bookmarkStart w:id="7" w:name="_Toc68788751"/>
    </w:p>
    <w:p w14:paraId="3A1F1F00" w14:textId="0631CC21" w:rsidR="00223753" w:rsidRPr="00674BC2" w:rsidRDefault="00030186" w:rsidP="00030186">
      <w:pPr>
        <w:pStyle w:val="Heading2"/>
        <w:numPr>
          <w:ilvl w:val="0"/>
          <w:numId w:val="38"/>
        </w:numPr>
        <w:rPr>
          <w:rFonts w:ascii="Times New Roman" w:hAnsi="Times New Roman" w:cs="Times New Roman"/>
          <w:b/>
          <w:color w:val="auto"/>
          <w:sz w:val="28"/>
          <w:szCs w:val="28"/>
        </w:rPr>
      </w:pPr>
      <w:bookmarkStart w:id="8" w:name="_Toc76631596"/>
      <w:r w:rsidRPr="00674BC2">
        <w:rPr>
          <w:rFonts w:ascii="Times New Roman" w:eastAsiaTheme="minorHAnsi" w:hAnsi="Times New Roman" w:cs="Times New Roman"/>
          <w:b/>
          <w:color w:val="auto"/>
          <w:sz w:val="28"/>
          <w:szCs w:val="28"/>
        </w:rPr>
        <w:t>C</w:t>
      </w:r>
      <w:r w:rsidR="00223753" w:rsidRPr="00674BC2">
        <w:rPr>
          <w:rFonts w:ascii="Times New Roman" w:hAnsi="Times New Roman" w:cs="Times New Roman"/>
          <w:b/>
          <w:color w:val="auto"/>
          <w:sz w:val="28"/>
          <w:szCs w:val="28"/>
        </w:rPr>
        <w:t>ilvēku tirdzniecības un ar to saistīto noziedzīgo nodarījumu izmeklēšana, kriminālvajāšana un iztiesāšana</w:t>
      </w:r>
      <w:bookmarkEnd w:id="7"/>
      <w:bookmarkEnd w:id="8"/>
    </w:p>
    <w:p w14:paraId="56F5212F" w14:textId="77777777" w:rsidR="00223753" w:rsidRPr="00674BC2" w:rsidRDefault="00223753" w:rsidP="00223753">
      <w:pPr>
        <w:spacing w:after="0" w:line="240" w:lineRule="auto"/>
        <w:jc w:val="both"/>
        <w:rPr>
          <w:rFonts w:ascii="Times New Roman" w:hAnsi="Times New Roman" w:cs="Times New Roman"/>
          <w:sz w:val="24"/>
          <w:szCs w:val="24"/>
        </w:rPr>
      </w:pPr>
    </w:p>
    <w:p w14:paraId="1506EE48" w14:textId="77777777" w:rsidR="00223753" w:rsidRPr="00674BC2" w:rsidRDefault="00223753" w:rsidP="00223753">
      <w:pPr>
        <w:spacing w:after="0" w:line="240" w:lineRule="auto"/>
        <w:ind w:firstLine="360"/>
        <w:jc w:val="both"/>
        <w:rPr>
          <w:rFonts w:ascii="Times New Roman" w:hAnsi="Times New Roman" w:cs="Times New Roman"/>
          <w:sz w:val="24"/>
          <w:szCs w:val="24"/>
        </w:rPr>
      </w:pPr>
      <w:r w:rsidRPr="00674BC2">
        <w:rPr>
          <w:rFonts w:ascii="Times New Roman" w:hAnsi="Times New Roman" w:cs="Times New Roman"/>
          <w:sz w:val="24"/>
          <w:szCs w:val="24"/>
        </w:rPr>
        <w:t xml:space="preserve">Šajā jomā pēdējos gados ir vērojama pozitīva tendence, ka aizvien biežāk tiek uzsākti kriminālprocesi par cilvēku tirdzniecību, celtas apsūdzības un lietas nosūtītas izskatīšanai tiesā, taču apsūdzētās personas visbiežāk joprojām tiek notiesātas ar nosacītiem brīvības atņemšanas sodiem. </w:t>
      </w:r>
    </w:p>
    <w:p w14:paraId="45EFEA57" w14:textId="674C7791"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Par to liecina apkopotie statistikas dati salīdzināmā septiņu gadu periodā, kā arī Amerikas Savienoto Valstu Valsts departamenta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ziņojumā par cilvēku tirdzniecības apkarošanu atzinīgi tiek novērtēti Latvijas centieni, uzsverot, ka “valsts centieni apkarot cilvēku tirdzniecību uzlabojās”</w:t>
      </w:r>
      <w:r w:rsidRPr="00674BC2">
        <w:rPr>
          <w:rStyle w:val="FootnoteReference"/>
          <w:rFonts w:ascii="Times New Roman" w:hAnsi="Times New Roman" w:cs="Times New Roman"/>
          <w:sz w:val="24"/>
          <w:szCs w:val="24"/>
        </w:rPr>
        <w:footnoteReference w:id="11"/>
      </w:r>
      <w:r w:rsidRPr="00674BC2">
        <w:rPr>
          <w:rFonts w:ascii="Times New Roman" w:hAnsi="Times New Roman" w:cs="Times New Roman"/>
          <w:sz w:val="24"/>
          <w:szCs w:val="24"/>
        </w:rPr>
        <w:t>.</w:t>
      </w:r>
    </w:p>
    <w:p w14:paraId="1FFDEF90"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lastRenderedPageBreak/>
        <w:t>Taču vienlaikus ASV Valsts departamenta ziņojumā tiek atzīmēti būtiskākie trūkumi attiecībā uz cilvēku tirdzniecības apkarošanu – izmeklēšanu, kriminālvajāšanu un iztiesāšanu:</w:t>
      </w:r>
    </w:p>
    <w:p w14:paraId="6BDC26A0" w14:textId="77777777" w:rsidR="00223753" w:rsidRPr="00674BC2" w:rsidRDefault="00223753" w:rsidP="00223753">
      <w:pPr>
        <w:pStyle w:val="ListParagraph"/>
        <w:numPr>
          <w:ilvl w:val="0"/>
          <w:numId w:val="19"/>
        </w:numPr>
        <w:ind w:left="426"/>
        <w:jc w:val="both"/>
        <w:rPr>
          <w:rFonts w:ascii="Times New Roman" w:hAnsi="Times New Roman" w:cs="Times New Roman"/>
          <w:sz w:val="24"/>
          <w:szCs w:val="24"/>
        </w:rPr>
      </w:pPr>
      <w:r w:rsidRPr="00674BC2">
        <w:rPr>
          <w:rFonts w:ascii="Times New Roman" w:hAnsi="Times New Roman" w:cs="Times New Roman"/>
          <w:sz w:val="24"/>
          <w:szCs w:val="24"/>
        </w:rPr>
        <w:t>tiesībaizsardzības sektora pārstāvjiem nepieciešamas tālākas apmācības par jautājumiem, kas attiecas uz atbilstošā normatīvā regulējuma piemērošanu, uz darbu ar upuriem, pierādījumu iegūšanu un uz izpratnes veidošanu par psiholoģiska rakstura piesiešanu,</w:t>
      </w:r>
    </w:p>
    <w:p w14:paraId="77C2B49E" w14:textId="77777777" w:rsidR="00223753" w:rsidRPr="00674BC2" w:rsidRDefault="00223753" w:rsidP="00223753">
      <w:pPr>
        <w:pStyle w:val="ListParagraph"/>
        <w:numPr>
          <w:ilvl w:val="0"/>
          <w:numId w:val="19"/>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prokuroriem un tiesnešiem bija ierobežota izpratne par cilvēku tirdzniecības problemātiku,</w:t>
      </w:r>
    </w:p>
    <w:p w14:paraId="03981234" w14:textId="77777777" w:rsidR="00223753" w:rsidRPr="00674BC2" w:rsidRDefault="00223753" w:rsidP="00223753">
      <w:pPr>
        <w:pStyle w:val="ListParagraph"/>
        <w:numPr>
          <w:ilvl w:val="0"/>
          <w:numId w:val="19"/>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 xml:space="preserve">ilglaicīgas problēmas tiesu sistēmā, piemēram, laikietilpīgi tiesvedības procesi, joprojām apgrūtināja Latvijas centienus cilvēku tirdzniecības lietu kriminālvajāšanā. </w:t>
      </w:r>
    </w:p>
    <w:p w14:paraId="7BFF11A7" w14:textId="77777777" w:rsidR="00223753" w:rsidRPr="00674BC2" w:rsidRDefault="00223753" w:rsidP="00223753">
      <w:pPr>
        <w:spacing w:after="0" w:line="240" w:lineRule="auto"/>
        <w:jc w:val="both"/>
        <w:rPr>
          <w:rFonts w:ascii="Times New Roman" w:hAnsi="Times New Roman" w:cs="Times New Roman"/>
          <w:sz w:val="24"/>
          <w:szCs w:val="24"/>
        </w:rPr>
      </w:pPr>
    </w:p>
    <w:p w14:paraId="03553FCA"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Attiecīgi izteiktas rekomendācijas:</w:t>
      </w:r>
    </w:p>
    <w:p w14:paraId="787CCF44" w14:textId="77777777" w:rsidR="00223753" w:rsidRPr="00674BC2" w:rsidRDefault="00223753" w:rsidP="00223753">
      <w:pPr>
        <w:spacing w:after="0" w:line="240" w:lineRule="auto"/>
        <w:jc w:val="both"/>
        <w:rPr>
          <w:rFonts w:ascii="Times New Roman" w:hAnsi="Times New Roman" w:cs="Times New Roman"/>
          <w:sz w:val="24"/>
          <w:szCs w:val="24"/>
        </w:rPr>
      </w:pPr>
    </w:p>
    <w:p w14:paraId="67286E52" w14:textId="7B93DF19" w:rsidR="00223753" w:rsidRPr="00674BC2" w:rsidRDefault="00223753" w:rsidP="00223753">
      <w:pPr>
        <w:pStyle w:val="ListParagraph"/>
        <w:numPr>
          <w:ilvl w:val="0"/>
          <w:numId w:val="19"/>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veicināt sekmīgu izmeklēšanu, kriminālvajāšanu un notiesāšanu lietās par cilvēku tirdzniecību (Krimināllikuma 154.¹</w:t>
      </w:r>
      <w:r w:rsidR="00FD502C" w:rsidRPr="00674BC2">
        <w:rPr>
          <w:rFonts w:ascii="Times New Roman" w:hAnsi="Times New Roman" w:cs="Times New Roman"/>
          <w:sz w:val="24"/>
          <w:szCs w:val="24"/>
        </w:rPr>
        <w:t xml:space="preserve"> </w:t>
      </w:r>
      <w:r w:rsidRPr="00674BC2">
        <w:rPr>
          <w:rFonts w:ascii="Times New Roman" w:hAnsi="Times New Roman" w:cs="Times New Roman"/>
          <w:sz w:val="24"/>
          <w:szCs w:val="24"/>
        </w:rPr>
        <w:t>pants),</w:t>
      </w:r>
    </w:p>
    <w:p w14:paraId="151D320F" w14:textId="77777777" w:rsidR="00223753" w:rsidRPr="00674BC2" w:rsidRDefault="00223753" w:rsidP="00223753">
      <w:pPr>
        <w:pStyle w:val="ListParagraph"/>
        <w:numPr>
          <w:ilvl w:val="0"/>
          <w:numId w:val="19"/>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paplašināt mācību iespējas tiesu sektora darbiniekiem, jo īpaši prokuroriem un tiesnešiem, lai veicinātu viņu izpratni par visām cilvēku tirdzniecības formām un uzlabotu viņu prasmes piemērot saistošo regulējumu,</w:t>
      </w:r>
    </w:p>
    <w:p w14:paraId="1C161D01" w14:textId="77777777" w:rsidR="00223753" w:rsidRPr="00674BC2" w:rsidRDefault="00223753" w:rsidP="00223753">
      <w:pPr>
        <w:pStyle w:val="ListParagraph"/>
        <w:numPr>
          <w:ilvl w:val="0"/>
          <w:numId w:val="19"/>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paplašināt apmācību iespējas tiesībaizsardzības sektora darbiniekiem par darbu ar upuriem, par pierādījumu apkopošanu un par psiholoģiska rakstura ietekmēšanas atpazīšanu.</w:t>
      </w:r>
    </w:p>
    <w:p w14:paraId="176361A5" w14:textId="77777777" w:rsidR="00223753" w:rsidRPr="00674BC2" w:rsidRDefault="00223753" w:rsidP="00223753">
      <w:pPr>
        <w:pStyle w:val="ListParagraph"/>
        <w:spacing w:after="0" w:line="240" w:lineRule="auto"/>
        <w:ind w:left="1080"/>
        <w:jc w:val="both"/>
        <w:rPr>
          <w:rFonts w:ascii="Times New Roman" w:hAnsi="Times New Roman" w:cs="Times New Roman"/>
          <w:sz w:val="24"/>
          <w:szCs w:val="24"/>
        </w:rPr>
      </w:pPr>
    </w:p>
    <w:p w14:paraId="5AA5A5D8" w14:textId="55221518" w:rsidR="00223753" w:rsidRPr="00674BC2" w:rsidRDefault="00223753" w:rsidP="00223753">
      <w:pPr>
        <w:pStyle w:val="ListParagraph"/>
        <w:spacing w:after="0" w:line="240" w:lineRule="auto"/>
        <w:ind w:left="0" w:firstLine="371"/>
        <w:jc w:val="both"/>
        <w:rPr>
          <w:rFonts w:ascii="Times New Roman" w:hAnsi="Times New Roman" w:cs="Times New Roman"/>
          <w:sz w:val="24"/>
          <w:szCs w:val="24"/>
        </w:rPr>
      </w:pPr>
      <w:r w:rsidRPr="00674BC2">
        <w:rPr>
          <w:rFonts w:ascii="Times New Roman" w:hAnsi="Times New Roman" w:cs="Times New Roman"/>
          <w:sz w:val="24"/>
          <w:szCs w:val="24"/>
        </w:rPr>
        <w:t>Saskaņā ar likuma “Par tiesu varu” 107.¹</w:t>
      </w:r>
      <w:r w:rsidR="00FD502C" w:rsidRPr="00674BC2">
        <w:rPr>
          <w:rFonts w:ascii="Times New Roman" w:hAnsi="Times New Roman" w:cs="Times New Roman"/>
          <w:sz w:val="24"/>
          <w:szCs w:val="24"/>
        </w:rPr>
        <w:t xml:space="preserve"> </w:t>
      </w:r>
      <w:r w:rsidRPr="00674BC2">
        <w:rPr>
          <w:rFonts w:ascii="Times New Roman" w:hAnsi="Times New Roman" w:cs="Times New Roman"/>
          <w:sz w:val="24"/>
          <w:szCs w:val="24"/>
        </w:rPr>
        <w:t>panta otrās daļas 9.</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punktu Tiesu administrācija plāno un nodrošina tiesnešu, tiesas darbinieku apmācību. Pamatojoties uz minētā likuma 89.</w:t>
      </w:r>
      <w:r w:rsidRPr="00674BC2">
        <w:rPr>
          <w:rFonts w:ascii="Times New Roman" w:hAnsi="Times New Roman" w:cs="Times New Roman"/>
          <w:sz w:val="24"/>
          <w:szCs w:val="24"/>
          <w:vertAlign w:val="superscript"/>
        </w:rPr>
        <w:t>11</w:t>
      </w:r>
      <w:r w:rsidRPr="00674BC2">
        <w:rPr>
          <w:rFonts w:ascii="Times New Roman" w:hAnsi="Times New Roman" w:cs="Times New Roman"/>
          <w:sz w:val="24"/>
          <w:szCs w:val="24"/>
        </w:rPr>
        <w:t xml:space="preserve"> panta 9.</w:t>
      </w:r>
      <w:r w:rsidRPr="00674BC2">
        <w:rPr>
          <w:rFonts w:ascii="Times New Roman" w:hAnsi="Times New Roman" w:cs="Times New Roman"/>
          <w:sz w:val="24"/>
          <w:szCs w:val="24"/>
          <w:vertAlign w:val="superscript"/>
        </w:rPr>
        <w:t>2</w:t>
      </w:r>
      <w:r w:rsidRPr="00674BC2">
        <w:rPr>
          <w:rFonts w:ascii="Times New Roman" w:hAnsi="Times New Roman" w:cs="Times New Roman"/>
          <w:sz w:val="24"/>
          <w:szCs w:val="24"/>
        </w:rPr>
        <w:t xml:space="preserve"> daļu, Tieslietu padome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27.</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novembrī ar lēmumu Nr.72 apstiprināja tiesnešu un tiesas darbinieku mācību programmu saturu 2021.</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gadam. Tiesnešu un tiesas darbinieku mācību 2021.</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gadam programmā nav iekļautas tiesnešu un tiesas darbinieku mācības par cilvēku tirdzniecības jautājumiem.</w:t>
      </w:r>
    </w:p>
    <w:p w14:paraId="1FD8446F" w14:textId="77777777" w:rsidR="00223753" w:rsidRPr="00674BC2" w:rsidRDefault="00223753" w:rsidP="00223753">
      <w:pPr>
        <w:pStyle w:val="ListParagraph"/>
        <w:spacing w:after="0" w:line="240" w:lineRule="auto"/>
        <w:ind w:left="0" w:firstLine="371"/>
        <w:jc w:val="both"/>
        <w:rPr>
          <w:rFonts w:ascii="Times New Roman" w:hAnsi="Times New Roman" w:cs="Times New Roman"/>
          <w:sz w:val="24"/>
          <w:szCs w:val="24"/>
        </w:rPr>
      </w:pPr>
    </w:p>
    <w:p w14:paraId="46C61E8E" w14:textId="1D253C80" w:rsidR="00223753" w:rsidRPr="00674BC2" w:rsidRDefault="00223753" w:rsidP="00223753">
      <w:pPr>
        <w:pStyle w:val="ListParagraph"/>
        <w:spacing w:after="0" w:line="240" w:lineRule="auto"/>
        <w:ind w:left="0"/>
        <w:jc w:val="both"/>
        <w:rPr>
          <w:rFonts w:ascii="Times New Roman" w:hAnsi="Times New Roman" w:cs="Times New Roman"/>
          <w:sz w:val="24"/>
          <w:szCs w:val="24"/>
        </w:rPr>
      </w:pPr>
      <w:r w:rsidRPr="00674BC2">
        <w:rPr>
          <w:rFonts w:ascii="Times New Roman" w:hAnsi="Times New Roman" w:cs="Times New Roman"/>
          <w:noProof/>
          <w:sz w:val="24"/>
          <w:szCs w:val="24"/>
          <w:lang w:eastAsia="lv-LV"/>
        </w:rPr>
        <w:drawing>
          <wp:inline distT="0" distB="0" distL="0" distR="0" wp14:anchorId="61AD0A2F" wp14:editId="50FE3BF7">
            <wp:extent cx="5948127" cy="3087232"/>
            <wp:effectExtent l="0" t="0" r="14605" b="1841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674BC2">
        <w:rPr>
          <w:rFonts w:ascii="Times New Roman" w:hAnsi="Times New Roman" w:cs="Times New Roman"/>
          <w:sz w:val="24"/>
          <w:szCs w:val="24"/>
        </w:rPr>
        <w:t xml:space="preserve"> </w:t>
      </w:r>
    </w:p>
    <w:p w14:paraId="398F0B52" w14:textId="77777777" w:rsidR="00223753" w:rsidRPr="00674BC2" w:rsidRDefault="00223753" w:rsidP="00223753">
      <w:pPr>
        <w:spacing w:after="0" w:line="240" w:lineRule="auto"/>
        <w:jc w:val="both"/>
        <w:rPr>
          <w:rFonts w:ascii="Times New Roman" w:hAnsi="Times New Roman" w:cs="Times New Roman"/>
          <w:sz w:val="24"/>
          <w:szCs w:val="24"/>
        </w:rPr>
      </w:pPr>
    </w:p>
    <w:p w14:paraId="3FB22B8B" w14:textId="3648AD18" w:rsidR="00223753" w:rsidRPr="00674BC2" w:rsidRDefault="00223753" w:rsidP="00223753">
      <w:pPr>
        <w:pStyle w:val="ListParagraph"/>
        <w:spacing w:after="0" w:line="240" w:lineRule="auto"/>
        <w:ind w:left="0"/>
        <w:jc w:val="both"/>
        <w:rPr>
          <w:rFonts w:ascii="Times New Roman" w:hAnsi="Times New Roman" w:cs="Times New Roman"/>
          <w:sz w:val="24"/>
          <w:szCs w:val="24"/>
        </w:rPr>
      </w:pPr>
      <w:r w:rsidRPr="00674BC2">
        <w:rPr>
          <w:rFonts w:ascii="Times New Roman" w:hAnsi="Times New Roman" w:cs="Times New Roman"/>
          <w:noProof/>
          <w:sz w:val="24"/>
          <w:szCs w:val="24"/>
          <w:lang w:eastAsia="lv-LV"/>
        </w:rPr>
        <w:lastRenderedPageBreak/>
        <w:drawing>
          <wp:inline distT="0" distB="0" distL="0" distR="0" wp14:anchorId="23016488" wp14:editId="151620E6">
            <wp:extent cx="5987415" cy="3028950"/>
            <wp:effectExtent l="0" t="0" r="13335"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674BC2">
        <w:rPr>
          <w:rFonts w:ascii="Times New Roman" w:hAnsi="Times New Roman" w:cs="Times New Roman"/>
          <w:sz w:val="24"/>
          <w:szCs w:val="24"/>
        </w:rPr>
        <w:t xml:space="preserve"> </w:t>
      </w:r>
    </w:p>
    <w:p w14:paraId="313D5CC6" w14:textId="77777777" w:rsidR="00223753" w:rsidRPr="00674BC2" w:rsidRDefault="00223753" w:rsidP="00223753">
      <w:pPr>
        <w:spacing w:after="0" w:line="240" w:lineRule="auto"/>
        <w:jc w:val="both"/>
        <w:rPr>
          <w:rFonts w:ascii="Times New Roman" w:hAnsi="Times New Roman" w:cs="Times New Roman"/>
          <w:sz w:val="24"/>
          <w:szCs w:val="24"/>
        </w:rPr>
      </w:pPr>
    </w:p>
    <w:p w14:paraId="1A1CD347" w14:textId="1EDBF23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Pozitīvas tendences konstatējamas arī ar cilvēku tirdzniecību saistīto noziedzīgo nodarījumu, kas paredzēti Krimināllikuma 164.</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pantā “Personas iesaistīšana prostitūcijā un prostitūcijas izmantošana”, Krimināllikuma 165.</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pantā “Sutenerisms”, Krimināllikuma 165.¹</w:t>
      </w:r>
      <w:r w:rsidR="00FD502C" w:rsidRPr="00674BC2">
        <w:rPr>
          <w:rFonts w:ascii="Times New Roman" w:hAnsi="Times New Roman" w:cs="Times New Roman"/>
          <w:sz w:val="24"/>
          <w:szCs w:val="24"/>
        </w:rPr>
        <w:t xml:space="preserve"> </w:t>
      </w:r>
      <w:r w:rsidRPr="00674BC2">
        <w:rPr>
          <w:rFonts w:ascii="Times New Roman" w:hAnsi="Times New Roman" w:cs="Times New Roman"/>
          <w:sz w:val="24"/>
          <w:szCs w:val="24"/>
        </w:rPr>
        <w:t>pantā “Personas nosūtīšana seksuālai izmantošanai”, Krimināllikuma 285.²</w:t>
      </w:r>
      <w:r w:rsidR="00FD502C" w:rsidRPr="00674BC2">
        <w:rPr>
          <w:rFonts w:ascii="Times New Roman" w:hAnsi="Times New Roman" w:cs="Times New Roman"/>
          <w:sz w:val="24"/>
          <w:szCs w:val="24"/>
        </w:rPr>
        <w:t xml:space="preserve"> </w:t>
      </w:r>
      <w:r w:rsidRPr="00674BC2">
        <w:rPr>
          <w:rFonts w:ascii="Times New Roman" w:hAnsi="Times New Roman" w:cs="Times New Roman"/>
          <w:sz w:val="24"/>
          <w:szCs w:val="24"/>
        </w:rPr>
        <w:t xml:space="preserve">pantā “Ļaunprātīga nodrošināšana ar iespēju likumīgi iegūt tiesības uzturēties Latvijas Republikā, citā Eiropas Savienības dalībvalstī, Eiropas Ekonomikas zonas valstī vai Šveices Konfederācijā”, izmeklēšanā, kriminālvajāšanā un iztiesāšanā. Piemēram, </w:t>
      </w:r>
    </w:p>
    <w:p w14:paraId="5EE1F8DF" w14:textId="77777777" w:rsidR="00223753" w:rsidRPr="00674BC2" w:rsidRDefault="00223753" w:rsidP="00223753">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1417"/>
        <w:gridCol w:w="1134"/>
        <w:gridCol w:w="1560"/>
        <w:gridCol w:w="1417"/>
        <w:gridCol w:w="1390"/>
        <w:gridCol w:w="1013"/>
      </w:tblGrid>
      <w:tr w:rsidR="00223753" w:rsidRPr="00674BC2" w14:paraId="2672359F" w14:textId="77777777" w:rsidTr="00674BC2">
        <w:tc>
          <w:tcPr>
            <w:tcW w:w="1413" w:type="dxa"/>
          </w:tcPr>
          <w:p w14:paraId="1E15780D" w14:textId="77777777" w:rsidR="00223753" w:rsidRPr="00674BC2" w:rsidRDefault="00223753" w:rsidP="00674BC2">
            <w:pPr>
              <w:jc w:val="both"/>
              <w:rPr>
                <w:rFonts w:ascii="Times New Roman" w:hAnsi="Times New Roman" w:cs="Times New Roman"/>
                <w:sz w:val="18"/>
                <w:szCs w:val="18"/>
              </w:rPr>
            </w:pPr>
          </w:p>
        </w:tc>
        <w:tc>
          <w:tcPr>
            <w:tcW w:w="2551" w:type="dxa"/>
            <w:gridSpan w:val="2"/>
          </w:tcPr>
          <w:p w14:paraId="38AB59EC" w14:textId="77777777" w:rsidR="00223753" w:rsidRPr="00674BC2" w:rsidRDefault="00223753" w:rsidP="00674BC2">
            <w:pPr>
              <w:rPr>
                <w:rFonts w:ascii="Times New Roman" w:hAnsi="Times New Roman" w:cs="Times New Roman"/>
                <w:sz w:val="18"/>
                <w:szCs w:val="18"/>
              </w:rPr>
            </w:pPr>
            <w:r w:rsidRPr="00674BC2">
              <w:rPr>
                <w:rFonts w:ascii="Times New Roman" w:hAnsi="Times New Roman" w:cs="Times New Roman"/>
                <w:sz w:val="18"/>
                <w:szCs w:val="18"/>
              </w:rPr>
              <w:t>uzsāktie kriminālprocesi</w:t>
            </w:r>
          </w:p>
        </w:tc>
        <w:tc>
          <w:tcPr>
            <w:tcW w:w="2977" w:type="dxa"/>
            <w:gridSpan w:val="2"/>
          </w:tcPr>
          <w:p w14:paraId="20A58C5A" w14:textId="77777777" w:rsidR="00223753" w:rsidRPr="00674BC2" w:rsidRDefault="00223753" w:rsidP="00674BC2">
            <w:pPr>
              <w:rPr>
                <w:rFonts w:ascii="Times New Roman" w:hAnsi="Times New Roman" w:cs="Times New Roman"/>
                <w:sz w:val="18"/>
                <w:szCs w:val="18"/>
              </w:rPr>
            </w:pPr>
            <w:r w:rsidRPr="00674BC2">
              <w:rPr>
                <w:rFonts w:ascii="Times New Roman" w:hAnsi="Times New Roman" w:cs="Times New Roman"/>
                <w:sz w:val="18"/>
                <w:szCs w:val="18"/>
              </w:rPr>
              <w:t>iztiesāšanai nosūtītie kriminālprocesi</w:t>
            </w:r>
          </w:p>
        </w:tc>
        <w:tc>
          <w:tcPr>
            <w:tcW w:w="2403" w:type="dxa"/>
            <w:gridSpan w:val="2"/>
          </w:tcPr>
          <w:p w14:paraId="0A061577" w14:textId="77777777" w:rsidR="00223753" w:rsidRPr="00674BC2" w:rsidRDefault="00223753" w:rsidP="00674BC2">
            <w:pPr>
              <w:rPr>
                <w:rFonts w:ascii="Times New Roman" w:hAnsi="Times New Roman" w:cs="Times New Roman"/>
                <w:sz w:val="18"/>
                <w:szCs w:val="18"/>
              </w:rPr>
            </w:pPr>
            <w:r w:rsidRPr="00674BC2">
              <w:rPr>
                <w:rFonts w:ascii="Times New Roman" w:hAnsi="Times New Roman" w:cs="Times New Roman"/>
                <w:sz w:val="18"/>
                <w:szCs w:val="18"/>
              </w:rPr>
              <w:t>tiesās izskatītās krimināllietas</w:t>
            </w:r>
          </w:p>
        </w:tc>
      </w:tr>
      <w:tr w:rsidR="00223753" w:rsidRPr="00674BC2" w14:paraId="0248487C" w14:textId="77777777" w:rsidTr="00674BC2">
        <w:tc>
          <w:tcPr>
            <w:tcW w:w="1413" w:type="dxa"/>
            <w:vAlign w:val="center"/>
          </w:tcPr>
          <w:p w14:paraId="067FE1DE" w14:textId="77777777" w:rsidR="00223753" w:rsidRPr="00674BC2" w:rsidRDefault="00223753" w:rsidP="00674BC2">
            <w:pPr>
              <w:jc w:val="both"/>
              <w:rPr>
                <w:rFonts w:ascii="Times New Roman" w:hAnsi="Times New Roman" w:cs="Times New Roman"/>
                <w:sz w:val="18"/>
                <w:szCs w:val="18"/>
              </w:rPr>
            </w:pPr>
          </w:p>
        </w:tc>
        <w:tc>
          <w:tcPr>
            <w:tcW w:w="1417" w:type="dxa"/>
          </w:tcPr>
          <w:p w14:paraId="7308B19A"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2019</w:t>
            </w:r>
          </w:p>
        </w:tc>
        <w:tc>
          <w:tcPr>
            <w:tcW w:w="1134" w:type="dxa"/>
          </w:tcPr>
          <w:p w14:paraId="2F924460"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2020</w:t>
            </w:r>
          </w:p>
        </w:tc>
        <w:tc>
          <w:tcPr>
            <w:tcW w:w="1560" w:type="dxa"/>
          </w:tcPr>
          <w:p w14:paraId="1955F237"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2019</w:t>
            </w:r>
          </w:p>
        </w:tc>
        <w:tc>
          <w:tcPr>
            <w:tcW w:w="1417" w:type="dxa"/>
          </w:tcPr>
          <w:p w14:paraId="1139EB92"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2020</w:t>
            </w:r>
          </w:p>
        </w:tc>
        <w:tc>
          <w:tcPr>
            <w:tcW w:w="1390" w:type="dxa"/>
          </w:tcPr>
          <w:p w14:paraId="760EED5E"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2019</w:t>
            </w:r>
          </w:p>
        </w:tc>
        <w:tc>
          <w:tcPr>
            <w:tcW w:w="1013" w:type="dxa"/>
          </w:tcPr>
          <w:p w14:paraId="35B52B3B"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2020</w:t>
            </w:r>
          </w:p>
        </w:tc>
      </w:tr>
      <w:tr w:rsidR="00223753" w:rsidRPr="00674BC2" w14:paraId="3A685953" w14:textId="77777777" w:rsidTr="00674BC2">
        <w:tc>
          <w:tcPr>
            <w:tcW w:w="1413" w:type="dxa"/>
            <w:vAlign w:val="center"/>
          </w:tcPr>
          <w:p w14:paraId="2A116C8E" w14:textId="77777777" w:rsidR="00223753" w:rsidRPr="00674BC2" w:rsidRDefault="00223753" w:rsidP="00674BC2">
            <w:pPr>
              <w:jc w:val="both"/>
              <w:rPr>
                <w:rFonts w:ascii="Times New Roman" w:hAnsi="Times New Roman" w:cs="Times New Roman"/>
                <w:bCs/>
                <w:color w:val="000000"/>
                <w:sz w:val="18"/>
                <w:szCs w:val="18"/>
                <w:lang w:eastAsia="lv-LV"/>
              </w:rPr>
            </w:pPr>
            <w:r w:rsidRPr="00674BC2">
              <w:rPr>
                <w:rFonts w:ascii="Times New Roman" w:hAnsi="Times New Roman" w:cs="Times New Roman"/>
                <w:bCs/>
                <w:color w:val="000000"/>
                <w:sz w:val="18"/>
                <w:szCs w:val="18"/>
                <w:lang w:eastAsia="lv-LV"/>
              </w:rPr>
              <w:t>KL 164 (2)</w:t>
            </w:r>
          </w:p>
        </w:tc>
        <w:tc>
          <w:tcPr>
            <w:tcW w:w="1417" w:type="dxa"/>
          </w:tcPr>
          <w:p w14:paraId="797E3D34"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w:t>
            </w:r>
          </w:p>
        </w:tc>
        <w:tc>
          <w:tcPr>
            <w:tcW w:w="1134" w:type="dxa"/>
          </w:tcPr>
          <w:p w14:paraId="7AFEFEE1"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0</w:t>
            </w:r>
          </w:p>
        </w:tc>
        <w:tc>
          <w:tcPr>
            <w:tcW w:w="1560" w:type="dxa"/>
          </w:tcPr>
          <w:p w14:paraId="2384FBD8"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0</w:t>
            </w:r>
          </w:p>
        </w:tc>
        <w:tc>
          <w:tcPr>
            <w:tcW w:w="1417" w:type="dxa"/>
          </w:tcPr>
          <w:p w14:paraId="3FBE5BEB"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w:t>
            </w:r>
          </w:p>
        </w:tc>
        <w:tc>
          <w:tcPr>
            <w:tcW w:w="1390" w:type="dxa"/>
          </w:tcPr>
          <w:p w14:paraId="04D92708"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w:t>
            </w:r>
          </w:p>
        </w:tc>
        <w:tc>
          <w:tcPr>
            <w:tcW w:w="1013" w:type="dxa"/>
          </w:tcPr>
          <w:p w14:paraId="19BB1D86"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0</w:t>
            </w:r>
          </w:p>
        </w:tc>
      </w:tr>
      <w:tr w:rsidR="00223753" w:rsidRPr="00674BC2" w14:paraId="23363DEB" w14:textId="77777777" w:rsidTr="00674BC2">
        <w:tc>
          <w:tcPr>
            <w:tcW w:w="1413" w:type="dxa"/>
          </w:tcPr>
          <w:p w14:paraId="50378F1B"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KL 165</w:t>
            </w:r>
          </w:p>
        </w:tc>
        <w:tc>
          <w:tcPr>
            <w:tcW w:w="1417" w:type="dxa"/>
          </w:tcPr>
          <w:p w14:paraId="7E79E35C"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8</w:t>
            </w:r>
          </w:p>
        </w:tc>
        <w:tc>
          <w:tcPr>
            <w:tcW w:w="1134" w:type="dxa"/>
          </w:tcPr>
          <w:p w14:paraId="2514377C"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6</w:t>
            </w:r>
          </w:p>
        </w:tc>
        <w:tc>
          <w:tcPr>
            <w:tcW w:w="1560" w:type="dxa"/>
          </w:tcPr>
          <w:p w14:paraId="13A15BA7"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5</w:t>
            </w:r>
          </w:p>
        </w:tc>
        <w:tc>
          <w:tcPr>
            <w:tcW w:w="1417" w:type="dxa"/>
          </w:tcPr>
          <w:p w14:paraId="3045D3B6"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7</w:t>
            </w:r>
          </w:p>
        </w:tc>
        <w:tc>
          <w:tcPr>
            <w:tcW w:w="1390" w:type="dxa"/>
          </w:tcPr>
          <w:p w14:paraId="01D7AFE2"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9</w:t>
            </w:r>
          </w:p>
        </w:tc>
        <w:tc>
          <w:tcPr>
            <w:tcW w:w="1013" w:type="dxa"/>
          </w:tcPr>
          <w:p w14:paraId="4A831E82"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5</w:t>
            </w:r>
          </w:p>
        </w:tc>
      </w:tr>
      <w:tr w:rsidR="00223753" w:rsidRPr="00674BC2" w14:paraId="1F4843A4" w14:textId="77777777" w:rsidTr="00674BC2">
        <w:tc>
          <w:tcPr>
            <w:tcW w:w="1413" w:type="dxa"/>
            <w:vAlign w:val="center"/>
          </w:tcPr>
          <w:p w14:paraId="72F21EEF"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bCs/>
                <w:color w:val="000000"/>
                <w:sz w:val="18"/>
                <w:szCs w:val="18"/>
                <w:lang w:eastAsia="lv-LV"/>
              </w:rPr>
              <w:t>KL 165.¹</w:t>
            </w:r>
          </w:p>
        </w:tc>
        <w:tc>
          <w:tcPr>
            <w:tcW w:w="1417" w:type="dxa"/>
          </w:tcPr>
          <w:p w14:paraId="4D99AA5D"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w:t>
            </w:r>
          </w:p>
        </w:tc>
        <w:tc>
          <w:tcPr>
            <w:tcW w:w="1134" w:type="dxa"/>
          </w:tcPr>
          <w:p w14:paraId="1B298F39"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w:t>
            </w:r>
          </w:p>
        </w:tc>
        <w:tc>
          <w:tcPr>
            <w:tcW w:w="1560" w:type="dxa"/>
          </w:tcPr>
          <w:p w14:paraId="24684497"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3</w:t>
            </w:r>
          </w:p>
        </w:tc>
        <w:tc>
          <w:tcPr>
            <w:tcW w:w="1417" w:type="dxa"/>
          </w:tcPr>
          <w:p w14:paraId="4F1C2840"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w:t>
            </w:r>
          </w:p>
        </w:tc>
        <w:tc>
          <w:tcPr>
            <w:tcW w:w="1390" w:type="dxa"/>
          </w:tcPr>
          <w:p w14:paraId="0640FF76"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5</w:t>
            </w:r>
          </w:p>
        </w:tc>
        <w:tc>
          <w:tcPr>
            <w:tcW w:w="1013" w:type="dxa"/>
          </w:tcPr>
          <w:p w14:paraId="06950E0A"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4</w:t>
            </w:r>
          </w:p>
        </w:tc>
      </w:tr>
      <w:tr w:rsidR="00223753" w:rsidRPr="00674BC2" w14:paraId="746ED7CA" w14:textId="77777777" w:rsidTr="00674BC2">
        <w:tc>
          <w:tcPr>
            <w:tcW w:w="1413" w:type="dxa"/>
            <w:vAlign w:val="center"/>
          </w:tcPr>
          <w:p w14:paraId="3257B249" w14:textId="77777777" w:rsidR="00223753" w:rsidRPr="00674BC2" w:rsidRDefault="00223753" w:rsidP="00674BC2">
            <w:pPr>
              <w:jc w:val="both"/>
              <w:rPr>
                <w:rFonts w:ascii="Times New Roman" w:hAnsi="Times New Roman" w:cs="Times New Roman"/>
                <w:bCs/>
                <w:color w:val="000000"/>
                <w:sz w:val="18"/>
                <w:szCs w:val="18"/>
                <w:lang w:eastAsia="lv-LV"/>
              </w:rPr>
            </w:pPr>
            <w:r w:rsidRPr="00674BC2">
              <w:rPr>
                <w:rFonts w:ascii="Times New Roman" w:hAnsi="Times New Roman" w:cs="Times New Roman"/>
                <w:bCs/>
                <w:color w:val="000000"/>
                <w:sz w:val="18"/>
                <w:szCs w:val="18"/>
                <w:lang w:eastAsia="lv-LV"/>
              </w:rPr>
              <w:t>KL 285.²</w:t>
            </w:r>
          </w:p>
        </w:tc>
        <w:tc>
          <w:tcPr>
            <w:tcW w:w="1417" w:type="dxa"/>
          </w:tcPr>
          <w:p w14:paraId="695F6DD6"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19</w:t>
            </w:r>
          </w:p>
        </w:tc>
        <w:tc>
          <w:tcPr>
            <w:tcW w:w="1134" w:type="dxa"/>
          </w:tcPr>
          <w:p w14:paraId="0D05AA59"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8</w:t>
            </w:r>
          </w:p>
        </w:tc>
        <w:tc>
          <w:tcPr>
            <w:tcW w:w="1560" w:type="dxa"/>
          </w:tcPr>
          <w:p w14:paraId="2D64D89F"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w:t>
            </w:r>
          </w:p>
        </w:tc>
        <w:tc>
          <w:tcPr>
            <w:tcW w:w="1417" w:type="dxa"/>
          </w:tcPr>
          <w:p w14:paraId="10D71FC2"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4</w:t>
            </w:r>
          </w:p>
        </w:tc>
        <w:tc>
          <w:tcPr>
            <w:tcW w:w="1390" w:type="dxa"/>
          </w:tcPr>
          <w:p w14:paraId="27EA20B5"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2</w:t>
            </w:r>
          </w:p>
        </w:tc>
        <w:tc>
          <w:tcPr>
            <w:tcW w:w="1013" w:type="dxa"/>
          </w:tcPr>
          <w:p w14:paraId="5BF58151" w14:textId="77777777" w:rsidR="00223753" w:rsidRPr="00674BC2" w:rsidRDefault="00223753" w:rsidP="00674BC2">
            <w:pPr>
              <w:jc w:val="both"/>
              <w:rPr>
                <w:rFonts w:ascii="Times New Roman" w:hAnsi="Times New Roman" w:cs="Times New Roman"/>
                <w:sz w:val="18"/>
                <w:szCs w:val="18"/>
              </w:rPr>
            </w:pPr>
            <w:r w:rsidRPr="00674BC2">
              <w:rPr>
                <w:rFonts w:ascii="Times New Roman" w:hAnsi="Times New Roman" w:cs="Times New Roman"/>
                <w:sz w:val="18"/>
                <w:szCs w:val="18"/>
              </w:rPr>
              <w:t>3</w:t>
            </w:r>
          </w:p>
        </w:tc>
      </w:tr>
    </w:tbl>
    <w:p w14:paraId="5B5958A4" w14:textId="77777777" w:rsidR="00223753" w:rsidRPr="00674BC2" w:rsidRDefault="00223753" w:rsidP="00223753">
      <w:pPr>
        <w:spacing w:after="0" w:line="240" w:lineRule="auto"/>
        <w:jc w:val="both"/>
        <w:rPr>
          <w:rFonts w:ascii="Times New Roman" w:hAnsi="Times New Roman" w:cs="Times New Roman"/>
          <w:sz w:val="24"/>
          <w:szCs w:val="24"/>
        </w:rPr>
      </w:pPr>
    </w:p>
    <w:p w14:paraId="6015281B" w14:textId="283FA1CD"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Valsts policija īpaši veiksmīgi un sekmīgi atklāj noziedzīgos nodarījumus, kas saistīti ar sutenerismu, kas uzskatāms par cilvēku tirdzniecības risku, laika posmā no 2008.</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līdz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gadam uzsākot 66 kriminālprocesus pēc Krimināllikuma 165.panta “Sutenerisms”.</w:t>
      </w:r>
    </w:p>
    <w:p w14:paraId="26B082EE"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Cilvēku tirdzniecības noziedzīgais nodarījums ir arī ekonomisks noziegums, un šis noziegums tiek izdarīts ar mērķi gūt peļņu, kuras iegūšanas stratēģijas pamatā balstās uz izmaksu samazināšanu un ienākumu ģenerēšanu. Izmaksu samazināšanas stratēģija balstās uz darbaspēka izmaksu samazināšanu, nemaksājot upuriem pietiekami vai nemaksājot vispār, piespiežot strādāt ilgāk par normālo darba laiku, nenodrošinot veselībai un drošībai atbilstošu darba vidi un apstākļus, un izvairoties no nodokļiem, sociālajām un veselības iemaksām. Ienākumu radīšanas stratēģijas pamatā ir sākotnējās maksas piemērošana upuriem par darbiekārtošanas pakalpojumiem, izmaksas attiecībā uz transportu, izmitināšanu, pārtiku, darba apģērbu un darba instrumentiem, tādējādi izraisot parādu un pieaugošu darba ņēmēju atkarību no darba </w:t>
      </w:r>
      <w:r w:rsidRPr="00674BC2">
        <w:rPr>
          <w:rFonts w:ascii="Times New Roman" w:hAnsi="Times New Roman" w:cs="Times New Roman"/>
          <w:sz w:val="24"/>
          <w:szCs w:val="24"/>
        </w:rPr>
        <w:lastRenderedPageBreak/>
        <w:t>devēja/noziedznieka.</w:t>
      </w:r>
      <w:r w:rsidRPr="00674BC2">
        <w:rPr>
          <w:rStyle w:val="FootnoteReference"/>
          <w:rFonts w:ascii="Times New Roman" w:hAnsi="Times New Roman" w:cs="Times New Roman"/>
          <w:sz w:val="24"/>
          <w:szCs w:val="24"/>
        </w:rPr>
        <w:footnoteReference w:id="12"/>
      </w:r>
      <w:r w:rsidRPr="00674BC2">
        <w:rPr>
          <w:rFonts w:ascii="Times New Roman" w:hAnsi="Times New Roman" w:cs="Times New Roman"/>
          <w:sz w:val="24"/>
          <w:szCs w:val="24"/>
        </w:rPr>
        <w:t xml:space="preserve"> Ēnu ekonomika un finanšu noziegumi ir cieši saistīta ar cilvēku tirdzniecību. Darba ekspluatācijas prakse vienmēr ir saistīta ar grāmatvedības pārkāpumiem un/vai krāpšanos ar nodokļiem. Cilvēku tirdzniecības gadījumos finanšu pārbaudei vajadzētu būt vienai no prioritārajām darbībām</w:t>
      </w:r>
      <w:r w:rsidRPr="00674BC2">
        <w:rPr>
          <w:rStyle w:val="FootnoteReference"/>
          <w:rFonts w:ascii="Times New Roman" w:hAnsi="Times New Roman" w:cs="Times New Roman"/>
          <w:sz w:val="24"/>
          <w:szCs w:val="24"/>
        </w:rPr>
        <w:footnoteReference w:id="13"/>
      </w:r>
      <w:r w:rsidRPr="00674BC2">
        <w:rPr>
          <w:rFonts w:ascii="Times New Roman" w:hAnsi="Times New Roman" w:cs="Times New Roman"/>
          <w:sz w:val="24"/>
          <w:szCs w:val="24"/>
        </w:rPr>
        <w:t>, jo cilvēku tirdzniecība un noziedzīgi iegūtu līdzekļu legalizācija iet roku rokā.</w:t>
      </w:r>
    </w:p>
    <w:p w14:paraId="5A45AB28" w14:textId="5439E770" w:rsidR="00223753" w:rsidRPr="00674BC2" w:rsidRDefault="00223753" w:rsidP="00FD502C">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Par to liecina Latvijas tiesībaizsardzības iestāžu arestētie noziedzīgi iegūtie līdzekļi cilvēku tirdzniecības un sutenerisma lietās, proti, 2018.gadā uzlikts arests aizdomās turēto un viņu tuvinieku līdzekļiem, kā arī kustamajiem un nekustamajiem īpašumiem 1 705 721,00 </w:t>
      </w:r>
      <w:r w:rsidRPr="00674BC2">
        <w:rPr>
          <w:rFonts w:ascii="Times New Roman" w:hAnsi="Times New Roman" w:cs="Times New Roman"/>
          <w:i/>
          <w:sz w:val="24"/>
          <w:szCs w:val="24"/>
        </w:rPr>
        <w:t>euro</w:t>
      </w:r>
      <w:r w:rsidRPr="00674BC2">
        <w:rPr>
          <w:rFonts w:ascii="Times New Roman" w:hAnsi="Times New Roman" w:cs="Times New Roman"/>
          <w:sz w:val="24"/>
          <w:szCs w:val="24"/>
        </w:rPr>
        <w:t xml:space="preserve"> apmērā, 2019.</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 xml:space="preserve">gadā – 38 238,00 </w:t>
      </w:r>
      <w:r w:rsidRPr="00674BC2">
        <w:rPr>
          <w:rFonts w:ascii="Times New Roman" w:hAnsi="Times New Roman" w:cs="Times New Roman"/>
          <w:i/>
          <w:sz w:val="24"/>
          <w:szCs w:val="24"/>
        </w:rPr>
        <w:t>euro</w:t>
      </w:r>
      <w:r w:rsidRPr="00674BC2">
        <w:rPr>
          <w:rFonts w:ascii="Times New Roman" w:hAnsi="Times New Roman" w:cs="Times New Roman"/>
          <w:sz w:val="24"/>
          <w:szCs w:val="24"/>
        </w:rPr>
        <w:t xml:space="preserve"> apmērā,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 xml:space="preserve">gadā – 1 714 243,00 </w:t>
      </w:r>
      <w:r w:rsidRPr="00674BC2">
        <w:rPr>
          <w:rFonts w:ascii="Times New Roman" w:hAnsi="Times New Roman" w:cs="Times New Roman"/>
          <w:i/>
          <w:sz w:val="24"/>
          <w:szCs w:val="24"/>
        </w:rPr>
        <w:t>euro</w:t>
      </w:r>
      <w:r w:rsidRPr="00674BC2">
        <w:rPr>
          <w:rFonts w:ascii="Times New Roman" w:hAnsi="Times New Roman" w:cs="Times New Roman"/>
          <w:sz w:val="24"/>
          <w:szCs w:val="24"/>
        </w:rPr>
        <w:t>.</w:t>
      </w:r>
    </w:p>
    <w:p w14:paraId="3DC4096E" w14:textId="785BB1A5"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Eiropas Padomes Konvencijas par cīņu pret cilvēku tirdzniecību īstenošanas Latvijā trešās kārtas izvērtēšanas ietvaros, kas tika uzsākta 2019.</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gadā un turpinās 2021.</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gadā, aktualizējās jautājums par tiesu praksi cilvēku tirdzniecības lietās. Aktuālais apkopojums par tiesu praksi cilvēku tirdzniecības lietās ir veikts 2014.</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gadā. Taču sešu gadu laikā ir būtiski mainījusies pati cilvēku tirdzniecība kā noziedzīgais nodarījums. Aizvien biežāk tiek konstatēts, ka cilvēku tirdzniecības gadījumos tiek izmantota personas ievainojamība un citi nevardarbīgi piespiedu līdzekļi, lai pakļautu cilvēkus ekspluatācijai. Šis progress un jaunā izpratne rada nepieciešamību, lai Latvijā būtu pieejams aktuāls tiesu prakses apkopojums par cilvēku tirdzniecības lietām. Ir svarīgi, lai veidotos vienveidīga izpratne par procesuālajām un materiālajām normām un to piemērošanu.</w:t>
      </w:r>
    </w:p>
    <w:p w14:paraId="24AA8A05" w14:textId="77777777" w:rsidR="00223753" w:rsidRPr="00674BC2" w:rsidRDefault="00223753" w:rsidP="00223753">
      <w:pPr>
        <w:spacing w:after="0" w:line="240" w:lineRule="auto"/>
        <w:jc w:val="both"/>
        <w:rPr>
          <w:rFonts w:ascii="Times New Roman" w:hAnsi="Times New Roman" w:cs="Times New Roman"/>
          <w:sz w:val="24"/>
          <w:szCs w:val="24"/>
        </w:rPr>
      </w:pPr>
    </w:p>
    <w:p w14:paraId="3D7D991D" w14:textId="77777777" w:rsidR="00223753" w:rsidRPr="00674BC2" w:rsidRDefault="00223753" w:rsidP="00223753">
      <w:pPr>
        <w:spacing w:after="0" w:line="240" w:lineRule="auto"/>
        <w:jc w:val="both"/>
        <w:rPr>
          <w:rFonts w:ascii="Times New Roman" w:hAnsi="Times New Roman" w:cs="Times New Roman"/>
          <w:sz w:val="24"/>
          <w:szCs w:val="24"/>
        </w:rPr>
      </w:pPr>
    </w:p>
    <w:p w14:paraId="1667C953" w14:textId="63BC2464" w:rsidR="00223753" w:rsidRPr="00674BC2" w:rsidRDefault="00223753" w:rsidP="00030186">
      <w:pPr>
        <w:pStyle w:val="Heading2"/>
        <w:numPr>
          <w:ilvl w:val="0"/>
          <w:numId w:val="38"/>
        </w:numPr>
        <w:rPr>
          <w:rFonts w:ascii="Times New Roman" w:hAnsi="Times New Roman" w:cs="Times New Roman"/>
          <w:b/>
          <w:color w:val="auto"/>
          <w:sz w:val="28"/>
          <w:szCs w:val="28"/>
        </w:rPr>
      </w:pPr>
      <w:bookmarkStart w:id="9" w:name="_Toc68788752"/>
      <w:bookmarkStart w:id="10" w:name="_Toc76631597"/>
      <w:r w:rsidRPr="00674BC2">
        <w:rPr>
          <w:rFonts w:ascii="Times New Roman" w:hAnsi="Times New Roman" w:cs="Times New Roman"/>
          <w:b/>
          <w:color w:val="auto"/>
          <w:sz w:val="28"/>
          <w:szCs w:val="28"/>
        </w:rPr>
        <w:t>Palīdzība un atbalsts personām, kuras cietušas no cilvēku tirdzniecības</w:t>
      </w:r>
      <w:bookmarkEnd w:id="9"/>
      <w:bookmarkEnd w:id="10"/>
    </w:p>
    <w:p w14:paraId="26A33C30" w14:textId="77777777" w:rsidR="00223753" w:rsidRPr="00674BC2" w:rsidRDefault="00223753" w:rsidP="00223753">
      <w:pPr>
        <w:spacing w:after="0" w:line="240" w:lineRule="auto"/>
        <w:jc w:val="both"/>
        <w:rPr>
          <w:rFonts w:ascii="Times New Roman" w:hAnsi="Times New Roman" w:cs="Times New Roman"/>
          <w:sz w:val="24"/>
          <w:szCs w:val="24"/>
        </w:rPr>
      </w:pPr>
    </w:p>
    <w:p w14:paraId="5F48B868" w14:textId="5295022F"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Kopš 2006.</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Latvijā tiek nodrošināti valsts finansētie sociālās rehabilitācijas pakalpojumi cilvēku tirdzniecības upuriem un kopš 2013.</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 papildu atbalsta pakalpojumi kriminālprocesā cilvēku tirdzniecības upuriem.</w:t>
      </w:r>
    </w:p>
    <w:p w14:paraId="03D745C0"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Sociālās rehabilitācijas pakalpojumi</w:t>
      </w:r>
      <w:r w:rsidRPr="00674BC2">
        <w:rPr>
          <w:rStyle w:val="FootnoteReference"/>
          <w:rFonts w:ascii="Times New Roman" w:hAnsi="Times New Roman" w:cs="Times New Roman"/>
          <w:sz w:val="24"/>
          <w:szCs w:val="24"/>
        </w:rPr>
        <w:footnoteReference w:id="14"/>
      </w:r>
      <w:r w:rsidRPr="00674BC2">
        <w:rPr>
          <w:rFonts w:ascii="Times New Roman" w:hAnsi="Times New Roman" w:cs="Times New Roman"/>
          <w:sz w:val="24"/>
          <w:szCs w:val="24"/>
        </w:rPr>
        <w:t xml:space="preserve"> ietver:</w:t>
      </w:r>
    </w:p>
    <w:p w14:paraId="749B93AA" w14:textId="77777777" w:rsidR="00223753" w:rsidRPr="00674BC2" w:rsidRDefault="00223753" w:rsidP="00223753">
      <w:pPr>
        <w:pStyle w:val="ListParagraph"/>
        <w:numPr>
          <w:ilvl w:val="0"/>
          <w:numId w:val="17"/>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līdz 180 kalendāra dienu ilgu sociālās rehabilitācijas kursu:</w:t>
      </w:r>
    </w:p>
    <w:p w14:paraId="0F7CD473" w14:textId="77777777" w:rsidR="00223753" w:rsidRPr="00674BC2" w:rsidRDefault="00223753" w:rsidP="00223753">
      <w:pPr>
        <w:pStyle w:val="ListParagraph"/>
        <w:numPr>
          <w:ilvl w:val="0"/>
          <w:numId w:val="1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psihosociālo palīdzību, tai skaitā individuālas sociālā darbinieka, psihologa, jurista, ārstniecības personas un citu speciālistu konsultācijas atbilstoši klienta vajadzībām,</w:t>
      </w:r>
    </w:p>
    <w:p w14:paraId="42EF04A3" w14:textId="77777777" w:rsidR="00223753" w:rsidRPr="00674BC2" w:rsidRDefault="00223753" w:rsidP="00223753">
      <w:pPr>
        <w:pStyle w:val="ListParagraph"/>
        <w:numPr>
          <w:ilvl w:val="0"/>
          <w:numId w:val="1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drošu patvērumu un klienta izmitināšanu,</w:t>
      </w:r>
    </w:p>
    <w:p w14:paraId="6691B848" w14:textId="77777777" w:rsidR="00223753" w:rsidRPr="00674BC2" w:rsidRDefault="00223753" w:rsidP="00223753">
      <w:pPr>
        <w:pStyle w:val="ListParagraph"/>
        <w:numPr>
          <w:ilvl w:val="0"/>
          <w:numId w:val="1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iespēju apgūt vai uzlabot klienta pašaprūpes vai pašapkalpošanās iemaņas,</w:t>
      </w:r>
    </w:p>
    <w:p w14:paraId="7F577E8A" w14:textId="77777777" w:rsidR="00223753" w:rsidRPr="00674BC2" w:rsidRDefault="00223753" w:rsidP="00223753">
      <w:pPr>
        <w:pStyle w:val="ListParagraph"/>
        <w:numPr>
          <w:ilvl w:val="0"/>
          <w:numId w:val="1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klienta iesaistīšanu apmācības un izglītības programmās, ja tas sekmē klienta reintegrāciju sabiedrībā un darba tirgū,</w:t>
      </w:r>
    </w:p>
    <w:p w14:paraId="5A9E72E9" w14:textId="77777777" w:rsidR="00223753" w:rsidRPr="00674BC2" w:rsidRDefault="00223753" w:rsidP="00223753">
      <w:pPr>
        <w:pStyle w:val="ListParagraph"/>
        <w:numPr>
          <w:ilvl w:val="0"/>
          <w:numId w:val="17"/>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piecas pakalpojumu sniedzēja konsultācijas personas nepilngadīgajiem ģimenes locekļiem, ja tie uzturas Latvijā un ja nepieciešams,</w:t>
      </w:r>
    </w:p>
    <w:p w14:paraId="0BAB3B60" w14:textId="77777777" w:rsidR="00223753" w:rsidRPr="00674BC2" w:rsidRDefault="00223753" w:rsidP="00223753">
      <w:pPr>
        <w:pStyle w:val="ListParagraph"/>
        <w:numPr>
          <w:ilvl w:val="0"/>
          <w:numId w:val="17"/>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lastRenderedPageBreak/>
        <w:t>piecas pakalpojumu sniedzēja konsultācijas divu gadu laikā pēc sociālās rehabilitācijas kursa beigām, ja nepieciešams, vai</w:t>
      </w:r>
    </w:p>
    <w:p w14:paraId="4311867A" w14:textId="77777777" w:rsidR="00223753" w:rsidRPr="00674BC2" w:rsidRDefault="00223753" w:rsidP="00223753">
      <w:pPr>
        <w:pStyle w:val="ListParagraph"/>
        <w:numPr>
          <w:ilvl w:val="0"/>
          <w:numId w:val="17"/>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psihosociālu atbalstu (individuālas jurista, sociālā darbinieka un psihologa konsultācijas), tulka pakalpojumus, palīdzību juridisko dokumentu noformēšanā un nepieciešamības gadījumā pārstāvību tiesā saistībā ar uzsākto kriminālprocesu, kurā upuris piedalās kā cietušais vai liecinieks, kopumā ne vairāk kā 150 stundas gadā, kā arī</w:t>
      </w:r>
    </w:p>
    <w:p w14:paraId="1260BD6E" w14:textId="77777777" w:rsidR="00223753" w:rsidRPr="00674BC2" w:rsidRDefault="00223753" w:rsidP="00223753">
      <w:pPr>
        <w:pStyle w:val="ListParagraph"/>
        <w:numPr>
          <w:ilvl w:val="0"/>
          <w:numId w:val="17"/>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nepieciešamības gadījumā personas un tās nepilngadīgo bērnu (ja tie atrodas kopā ar personu) nokļūšanas organizēšanu no ārvalsts līdz pakalpojumu sniegšanas vietai un personas pavadīšanu, ja tā nav spējīga ceļot patstāvīgi.</w:t>
      </w:r>
    </w:p>
    <w:p w14:paraId="244FE6E6" w14:textId="77777777" w:rsidR="00223753" w:rsidRPr="00674BC2" w:rsidRDefault="00223753" w:rsidP="00223753">
      <w:pPr>
        <w:spacing w:after="0" w:line="240" w:lineRule="auto"/>
        <w:jc w:val="both"/>
        <w:rPr>
          <w:rFonts w:ascii="Times New Roman" w:hAnsi="Times New Roman" w:cs="Times New Roman"/>
          <w:sz w:val="16"/>
          <w:szCs w:val="16"/>
        </w:rPr>
      </w:pPr>
    </w:p>
    <w:p w14:paraId="2859D967" w14:textId="2F3B05CE"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Latvijas valdība pilnībā izpilda starptautisko tiesību aktu prasību par to, ka palīdzība cilvēku tirdzniecības upurim tiek sniegta neatkarīgi no viņa/viņas vēlmes būt par liecinieku un sadarboties ar izmeklēšanas iestādēm, jo valsts finansētie sociālās rehabilitācijas pakalpojumi tiek sniegti gan tām personām, kuras atzītas par cietušajiem kriminālprocesos par cilvēku tirdzniecību, gan tām personām, attiecībā uz kurām sociālo pakalpojumu sniedzēji pieņēmuši lēmumu par personas atbilstību cilvēku tirdzniecības upura kritērijiem. Taču sociālās rehabilitācijas pakalpojums tiek nodrošināts uz laiku līdz 180 dienām, kas rada bažas par to, ka pakalpojums uzskatāms par nepietiekamu, lai cilvēku tirdzniecības upuris atlabtu, tiktu galā ar fiziskās veselības problēmām un psiholoģiskajām traumām. Sociālās rehabilitācijas pakalpojums būtībā kalpo galvenokārt vien cilvēku tirdzniecības un ekspluatācijas rezultātā gūto seku mazināšanai un nenodrošina pilnvērtīgu cilvēku tirdzniecības upura atlabšanu un reintegrāciju sabiedrībā. Līdz ar to būtu nepieciešams izvērtēt iespējas nodrošināt pieejamus valsts finansētos sociālās rehabilitācijas pakalpojumus pēc nepieciešamības personām, kuras atzītas par cietušajiem kriminālprocesā par cilvēku tirdzniecības noziedzīgo nodarījumu, kā arī pagarināt pašreizējo maksimālo nogaidīšanas periodu no 30 dienām līdz 180 dienām neatkarīgi no upura spējas vai vēlmes sadarboties ar tiesībaizsardzības institūcijām</w:t>
      </w:r>
      <w:r w:rsidRPr="00674BC2">
        <w:rPr>
          <w:rStyle w:val="FootnoteReference"/>
          <w:rFonts w:ascii="Times New Roman" w:hAnsi="Times New Roman" w:cs="Times New Roman"/>
          <w:sz w:val="24"/>
          <w:szCs w:val="24"/>
        </w:rPr>
        <w:footnoteReference w:id="15"/>
      </w:r>
      <w:r w:rsidRPr="00674BC2">
        <w:rPr>
          <w:rFonts w:ascii="Times New Roman" w:hAnsi="Times New Roman" w:cs="Times New Roman"/>
          <w:sz w:val="24"/>
          <w:szCs w:val="24"/>
        </w:rPr>
        <w:t>. Pēdējais ir iekļauts arī Apvienoto Nāciju Organizācijas Sieviešu diskriminācijas izskaušanas komitejas 2020.</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10.martā pieņemtajās rekomendācijās 1979.</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gada Konvencijas par jebkuras sieviešu diskriminācijas izskaušanu veiksmīgākai ieviešanai Latvijā, kurās cita starpā ietvertas uz cilvēku tirdzniecības novēršanu vērstas rekomendācijas.</w:t>
      </w:r>
    </w:p>
    <w:p w14:paraId="19F601B6" w14:textId="77777777" w:rsidR="00223753" w:rsidRPr="00674BC2" w:rsidRDefault="00223753" w:rsidP="00223753">
      <w:pPr>
        <w:spacing w:after="0" w:line="240" w:lineRule="auto"/>
        <w:ind w:firstLine="720"/>
        <w:jc w:val="both"/>
        <w:rPr>
          <w:rFonts w:ascii="Times New Roman" w:hAnsi="Times New Roman" w:cs="Times New Roman"/>
          <w:sz w:val="16"/>
          <w:szCs w:val="16"/>
        </w:rPr>
      </w:pPr>
    </w:p>
    <w:p w14:paraId="0DAC6CED" w14:textId="6A901419" w:rsidR="00223753" w:rsidRPr="00674BC2" w:rsidRDefault="00223753" w:rsidP="00223753">
      <w:pPr>
        <w:pStyle w:val="ListParagraph"/>
        <w:spacing w:after="0" w:line="240" w:lineRule="auto"/>
        <w:ind w:left="0"/>
        <w:rPr>
          <w:rFonts w:ascii="Times New Roman" w:hAnsi="Times New Roman" w:cs="Times New Roman"/>
          <w:sz w:val="24"/>
          <w:szCs w:val="24"/>
        </w:rPr>
      </w:pPr>
      <w:r w:rsidRPr="00674BC2">
        <w:rPr>
          <w:rFonts w:ascii="Times New Roman" w:hAnsi="Times New Roman" w:cs="Times New Roman"/>
          <w:noProof/>
          <w:sz w:val="24"/>
          <w:szCs w:val="24"/>
          <w:lang w:eastAsia="lv-LV"/>
        </w:rPr>
        <w:lastRenderedPageBreak/>
        <w:drawing>
          <wp:inline distT="0" distB="0" distL="0" distR="0" wp14:anchorId="4F05291F" wp14:editId="14FA8CD5">
            <wp:extent cx="5920966" cy="3438525"/>
            <wp:effectExtent l="0" t="0" r="381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674BC2">
        <w:rPr>
          <w:rFonts w:ascii="Times New Roman" w:hAnsi="Times New Roman" w:cs="Times New Roman"/>
          <w:sz w:val="24"/>
          <w:szCs w:val="24"/>
        </w:rPr>
        <w:t xml:space="preserve"> </w:t>
      </w:r>
    </w:p>
    <w:p w14:paraId="2ADB705A" w14:textId="77777777" w:rsidR="00223753" w:rsidRPr="00674BC2" w:rsidRDefault="00223753" w:rsidP="00223753">
      <w:pPr>
        <w:pStyle w:val="ListParagraph"/>
        <w:spacing w:after="0" w:line="240" w:lineRule="auto"/>
        <w:ind w:left="0"/>
        <w:rPr>
          <w:rFonts w:ascii="Times New Roman" w:hAnsi="Times New Roman" w:cs="Times New Roman"/>
          <w:sz w:val="24"/>
          <w:szCs w:val="24"/>
        </w:rPr>
      </w:pPr>
    </w:p>
    <w:p w14:paraId="3F7205A3"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Valsts finansētos sociālās rehabilitācijas un atbalsta pakalpojumus cilvēku tirdzniecības upuriem nodrošina Labklājības ministrija, katru gadu no valsts budžeta saņemot finansējumu. Ņemot vērā, ka katru gadu pieaug to personu skaits, kurām ir nepieciešams nodrošināt sociālās rehabilitācijas un atbalsta pasākumus, ir nepieciešams palielināt valsts finansējumu pakalpojumu nodrošināšanai cilvēku tirdzniecības upuriem. </w:t>
      </w:r>
    </w:p>
    <w:p w14:paraId="144F08FF"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 xml:space="preserve">Jānorāda, ka </w:t>
      </w:r>
      <w:r w:rsidRPr="00674BC2">
        <w:rPr>
          <w:rFonts w:ascii="Times New Roman" w:hAnsi="Times New Roman"/>
          <w:sz w:val="24"/>
          <w:szCs w:val="24"/>
        </w:rPr>
        <w:t>2020. gadā strauji palielinājās pieprasījums pēc  sociālās rehabilitācijas pakalpojuma un lai nodrošinātu pakalpojuma pieejamību visiem, kuriem šis pakalpojums ir nepieciešams, LM 2020. gadā izsludināja papildus iepirkumu par pakalpojuma nodrošināšanu. 2020. gadā valsts finansētu sociālās rehabilitācijas pakalpojumu saņēma 57 personas, no kurām 14 personas turpināja saņemt pakalpojumu no 2019. gada, 43 personas to uzsāka saņemt 2020. gadā un no tām 10 personas turpināja saņemt pakalpojumu 2021. gadā.</w:t>
      </w:r>
    </w:p>
    <w:p w14:paraId="3718DCC1" w14:textId="77777777" w:rsidR="00223753" w:rsidRPr="00674BC2" w:rsidRDefault="00223753" w:rsidP="00223753">
      <w:pPr>
        <w:spacing w:after="0" w:line="240" w:lineRule="auto"/>
        <w:jc w:val="both"/>
        <w:rPr>
          <w:rFonts w:ascii="Times New Roman" w:hAnsi="Times New Roman" w:cs="Times New Roman"/>
          <w:sz w:val="24"/>
          <w:szCs w:val="24"/>
        </w:rPr>
      </w:pPr>
    </w:p>
    <w:p w14:paraId="4FD9A1D8" w14:textId="77777777" w:rsidR="00223753" w:rsidRPr="00674BC2" w:rsidRDefault="00223753" w:rsidP="00223753">
      <w:pPr>
        <w:rPr>
          <w:sz w:val="18"/>
          <w:szCs w:val="18"/>
        </w:rPr>
      </w:pPr>
      <w:r w:rsidRPr="00674BC2">
        <w:rPr>
          <w:noProof/>
          <w:sz w:val="18"/>
          <w:szCs w:val="18"/>
          <w:lang w:eastAsia="lv-LV"/>
        </w:rPr>
        <w:drawing>
          <wp:inline distT="0" distB="0" distL="0" distR="0" wp14:anchorId="2396F3B4" wp14:editId="21F38075">
            <wp:extent cx="5841613" cy="2408663"/>
            <wp:effectExtent l="0" t="0" r="6985" b="1079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22AB1D"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lastRenderedPageBreak/>
        <w:t>Labklājības ministrija ir izstrādājusi pakalpojuma grozu “Pakalpojuma “Sociālās rehabilitācijas pakalpojuma sniegšana cilvēku tirdzniecības upuriem” groza izmaksu aprēķins 2021. – 2022.gadam (24 personām)”, kas ir indikatīvs, un pakalpojuma sniedzēji to pielāgo katras personas (klienta) individuālajām vajadzībām, ņemot vērā šīs personas dzimumu, vecumu, tautību, pilsonību un ekspluatācijas formas.</w:t>
      </w:r>
    </w:p>
    <w:p w14:paraId="2C0B7AF6" w14:textId="77777777" w:rsidR="00223753" w:rsidRPr="00674BC2" w:rsidRDefault="00223753" w:rsidP="00223753">
      <w:pPr>
        <w:ind w:firstLine="720"/>
        <w:jc w:val="both"/>
        <w:rPr>
          <w:rFonts w:ascii="Times New Roman" w:hAnsi="Times New Roman" w:cs="Times New Roman"/>
          <w:sz w:val="24"/>
          <w:szCs w:val="24"/>
        </w:rPr>
      </w:pPr>
      <w:r w:rsidRPr="00674BC2">
        <w:rPr>
          <w:rFonts w:ascii="Times New Roman" w:hAnsi="Times New Roman" w:cs="Times New Roman"/>
          <w:sz w:val="24"/>
          <w:szCs w:val="24"/>
        </w:rPr>
        <w:t>Juridiskās palīdzības administrācija ir noslēgusi deleģēšanas līgumu “Par informatīvā atbalsta noziedzīgos nodarījumos cietušajiem nodrošināšanu” ar biedrību “Skalbes” par bezmaksas informatīvā tālruņa 116006 “Palīdzības dienests noziegumu upuriem” darbību. Ņemot vērā minēto, cilvēku tirdzniecības upuriem ir iespēja iegūt bezmaksas psiholoģisko un informatīvo atbalstu zvanot pa bezmaksas tālruni 116006 vai izmantojot tērzēšanas lietotni Live Chat https://www.cietusajiem.lv/lv/.</w:t>
      </w:r>
    </w:p>
    <w:p w14:paraId="4F78F9EC" w14:textId="3164A78F" w:rsidR="00223753" w:rsidRPr="00674BC2" w:rsidRDefault="00223753" w:rsidP="00030186">
      <w:pPr>
        <w:pStyle w:val="Heading2"/>
        <w:numPr>
          <w:ilvl w:val="0"/>
          <w:numId w:val="38"/>
        </w:numPr>
        <w:rPr>
          <w:rFonts w:ascii="Times New Roman" w:hAnsi="Times New Roman" w:cs="Times New Roman"/>
          <w:b/>
          <w:color w:val="auto"/>
          <w:sz w:val="28"/>
          <w:szCs w:val="28"/>
        </w:rPr>
      </w:pPr>
      <w:bookmarkStart w:id="11" w:name="_Toc68788753"/>
      <w:bookmarkStart w:id="12" w:name="_Toc76631598"/>
      <w:r w:rsidRPr="00674BC2">
        <w:rPr>
          <w:rFonts w:ascii="Times New Roman" w:hAnsi="Times New Roman" w:cs="Times New Roman"/>
          <w:b/>
          <w:color w:val="auto"/>
          <w:sz w:val="28"/>
          <w:szCs w:val="28"/>
        </w:rPr>
        <w:t xml:space="preserve">Cilvēku tirdzniecības </w:t>
      </w:r>
      <w:proofErr w:type="spellStart"/>
      <w:r w:rsidRPr="00674BC2">
        <w:rPr>
          <w:rFonts w:ascii="Times New Roman" w:hAnsi="Times New Roman" w:cs="Times New Roman"/>
          <w:b/>
          <w:color w:val="auto"/>
          <w:sz w:val="28"/>
          <w:szCs w:val="28"/>
        </w:rPr>
        <w:t>prevencija</w:t>
      </w:r>
      <w:bookmarkEnd w:id="11"/>
      <w:proofErr w:type="spellEnd"/>
      <w:r w:rsidRPr="00674BC2">
        <w:rPr>
          <w:rFonts w:ascii="Times New Roman" w:hAnsi="Times New Roman" w:cs="Times New Roman"/>
          <w:b/>
          <w:color w:val="auto"/>
          <w:sz w:val="28"/>
          <w:szCs w:val="28"/>
        </w:rPr>
        <w:t xml:space="preserve"> – izglītošana un izpratnes veicināšana</w:t>
      </w:r>
      <w:bookmarkEnd w:id="12"/>
    </w:p>
    <w:p w14:paraId="6F18A24E" w14:textId="77777777" w:rsidR="00223753" w:rsidRPr="00674BC2" w:rsidRDefault="00223753" w:rsidP="00223753">
      <w:pPr>
        <w:spacing w:after="0" w:line="240" w:lineRule="auto"/>
        <w:jc w:val="both"/>
        <w:rPr>
          <w:rFonts w:ascii="Times New Roman" w:hAnsi="Times New Roman" w:cs="Times New Roman"/>
          <w:sz w:val="24"/>
          <w:szCs w:val="24"/>
        </w:rPr>
      </w:pPr>
    </w:p>
    <w:p w14:paraId="1F1786CB" w14:textId="0BBCD1FA" w:rsidR="00223753" w:rsidRPr="00674BC2" w:rsidRDefault="00223753" w:rsidP="00223753">
      <w:pPr>
        <w:spacing w:after="0" w:line="240" w:lineRule="auto"/>
        <w:ind w:firstLine="360"/>
        <w:jc w:val="both"/>
        <w:rPr>
          <w:rFonts w:ascii="Times New Roman" w:hAnsi="Times New Roman"/>
          <w:bCs/>
          <w:sz w:val="24"/>
          <w:szCs w:val="24"/>
        </w:rPr>
      </w:pPr>
      <w:r w:rsidRPr="00674BC2">
        <w:rPr>
          <w:rFonts w:ascii="Times New Roman" w:hAnsi="Times New Roman"/>
          <w:bCs/>
          <w:sz w:val="24"/>
          <w:szCs w:val="24"/>
        </w:rPr>
        <w:t>Skolēnu izglītošana par cilvēku tirdzniecības riskiem, draudiem un sekām pamatizglītības posmā, pamatojoties uz Ministru kabineta 2018.</w:t>
      </w:r>
      <w:r w:rsidR="007153F5" w:rsidRPr="00674BC2">
        <w:rPr>
          <w:rFonts w:ascii="Times New Roman" w:hAnsi="Times New Roman"/>
          <w:bCs/>
          <w:sz w:val="24"/>
          <w:szCs w:val="24"/>
        </w:rPr>
        <w:t> </w:t>
      </w:r>
      <w:r w:rsidRPr="00674BC2">
        <w:rPr>
          <w:rFonts w:ascii="Times New Roman" w:hAnsi="Times New Roman"/>
          <w:bCs/>
          <w:sz w:val="24"/>
          <w:szCs w:val="24"/>
        </w:rPr>
        <w:t>gada 27.</w:t>
      </w:r>
      <w:r w:rsidR="007153F5" w:rsidRPr="00674BC2">
        <w:rPr>
          <w:rFonts w:ascii="Times New Roman" w:hAnsi="Times New Roman"/>
          <w:bCs/>
          <w:sz w:val="24"/>
          <w:szCs w:val="24"/>
        </w:rPr>
        <w:t> </w:t>
      </w:r>
      <w:r w:rsidRPr="00674BC2">
        <w:rPr>
          <w:rFonts w:ascii="Times New Roman" w:hAnsi="Times New Roman"/>
          <w:bCs/>
          <w:sz w:val="24"/>
          <w:szCs w:val="24"/>
        </w:rPr>
        <w:t>novembra noteikumos Nr.747 “Noteikumi par valsts pamatizglītības standartu un pamatizglītības programmu paraugiem” noteikto, tiks īstenota šādos mācību priekšmetos:</w:t>
      </w:r>
    </w:p>
    <w:p w14:paraId="649AE858" w14:textId="77777777" w:rsidR="00223753" w:rsidRPr="00674BC2" w:rsidRDefault="00223753" w:rsidP="00223753">
      <w:pPr>
        <w:pStyle w:val="ListParagraph"/>
        <w:numPr>
          <w:ilvl w:val="0"/>
          <w:numId w:val="23"/>
        </w:numPr>
        <w:spacing w:after="0" w:line="240" w:lineRule="auto"/>
        <w:ind w:left="284" w:hanging="284"/>
        <w:jc w:val="both"/>
        <w:rPr>
          <w:rFonts w:ascii="Times New Roman" w:hAnsi="Times New Roman" w:cs="Times New Roman"/>
          <w:sz w:val="24"/>
          <w:szCs w:val="24"/>
        </w:rPr>
      </w:pPr>
      <w:r w:rsidRPr="00674BC2">
        <w:rPr>
          <w:rFonts w:ascii="Times New Roman" w:hAnsi="Times New Roman" w:cs="Times New Roman"/>
          <w:sz w:val="24"/>
          <w:szCs w:val="24"/>
        </w:rPr>
        <w:t xml:space="preserve">Sociālās zinības 1.– 3.klase. </w:t>
      </w:r>
      <w:r w:rsidRPr="00674BC2">
        <w:rPr>
          <w:rFonts w:ascii="Times New Roman" w:hAnsi="Times New Roman" w:cs="Times New Roman"/>
          <w:bCs/>
          <w:sz w:val="24"/>
          <w:szCs w:val="24"/>
        </w:rPr>
        <w:t>Mācību stundu skaits trijos gados mācību priekšmetā ir</w:t>
      </w:r>
      <w:r w:rsidRPr="00674BC2">
        <w:rPr>
          <w:rFonts w:ascii="Times New Roman" w:hAnsi="Times New Roman" w:cs="Times New Roman"/>
          <w:b/>
          <w:bCs/>
          <w:sz w:val="24"/>
          <w:szCs w:val="24"/>
        </w:rPr>
        <w:t xml:space="preserve"> </w:t>
      </w:r>
      <w:r w:rsidRPr="00674BC2">
        <w:rPr>
          <w:rFonts w:ascii="Times New Roman" w:hAnsi="Times New Roman" w:cs="Times New Roman"/>
          <w:sz w:val="24"/>
          <w:szCs w:val="24"/>
        </w:rPr>
        <w:t>104 stundas.</w:t>
      </w:r>
    </w:p>
    <w:p w14:paraId="25D06691" w14:textId="77777777" w:rsidR="00223753" w:rsidRPr="00674BC2" w:rsidRDefault="00223753" w:rsidP="00223753">
      <w:pPr>
        <w:pStyle w:val="ListParagraph"/>
        <w:numPr>
          <w:ilvl w:val="0"/>
          <w:numId w:val="23"/>
        </w:numPr>
        <w:spacing w:after="0" w:line="240" w:lineRule="auto"/>
        <w:ind w:left="284" w:hanging="284"/>
        <w:jc w:val="both"/>
        <w:rPr>
          <w:rFonts w:ascii="Times New Roman" w:hAnsi="Times New Roman" w:cs="Times New Roman"/>
          <w:bCs/>
          <w:sz w:val="24"/>
          <w:szCs w:val="24"/>
        </w:rPr>
      </w:pPr>
      <w:r w:rsidRPr="00674BC2">
        <w:rPr>
          <w:rFonts w:ascii="Times New Roman" w:hAnsi="Times New Roman" w:cs="Times New Roman"/>
          <w:sz w:val="24"/>
          <w:szCs w:val="24"/>
        </w:rPr>
        <w:t xml:space="preserve">Sociālās zinības un vēsture 4. – 6.klase. </w:t>
      </w:r>
      <w:r w:rsidRPr="00674BC2">
        <w:rPr>
          <w:rFonts w:ascii="Times New Roman" w:hAnsi="Times New Roman" w:cs="Times New Roman"/>
          <w:bCs/>
          <w:sz w:val="24"/>
          <w:szCs w:val="24"/>
        </w:rPr>
        <w:t>Mācību stundu skaits trijos gados mācību priekšmetā ir</w:t>
      </w:r>
      <w:r w:rsidRPr="00674BC2">
        <w:rPr>
          <w:rFonts w:ascii="Times New Roman" w:hAnsi="Times New Roman" w:cs="Times New Roman"/>
          <w:b/>
          <w:bCs/>
          <w:sz w:val="24"/>
          <w:szCs w:val="24"/>
        </w:rPr>
        <w:t xml:space="preserve"> </w:t>
      </w:r>
      <w:r w:rsidRPr="00674BC2">
        <w:rPr>
          <w:rFonts w:ascii="Times New Roman" w:hAnsi="Times New Roman" w:cs="Times New Roman"/>
          <w:sz w:val="24"/>
          <w:szCs w:val="24"/>
        </w:rPr>
        <w:t>245 stundas.</w:t>
      </w:r>
    </w:p>
    <w:p w14:paraId="46FB800C" w14:textId="77777777" w:rsidR="00223753" w:rsidRPr="00674BC2" w:rsidRDefault="00223753" w:rsidP="00223753">
      <w:pPr>
        <w:pStyle w:val="ListParagraph"/>
        <w:numPr>
          <w:ilvl w:val="0"/>
          <w:numId w:val="23"/>
        </w:numPr>
        <w:spacing w:after="0" w:line="240" w:lineRule="auto"/>
        <w:ind w:left="284" w:hanging="284"/>
        <w:jc w:val="both"/>
        <w:rPr>
          <w:rFonts w:ascii="Times New Roman" w:hAnsi="Times New Roman" w:cs="Times New Roman"/>
          <w:sz w:val="24"/>
          <w:szCs w:val="24"/>
        </w:rPr>
      </w:pPr>
      <w:r w:rsidRPr="00674BC2">
        <w:rPr>
          <w:rFonts w:ascii="Times New Roman" w:hAnsi="Times New Roman" w:cs="Times New Roman"/>
          <w:sz w:val="24"/>
          <w:szCs w:val="24"/>
        </w:rPr>
        <w:t xml:space="preserve">Sociālās zinības 7.– 9.klase. </w:t>
      </w:r>
      <w:r w:rsidRPr="00674BC2">
        <w:rPr>
          <w:rFonts w:ascii="Times New Roman" w:hAnsi="Times New Roman" w:cs="Times New Roman"/>
          <w:bCs/>
          <w:sz w:val="24"/>
          <w:szCs w:val="24"/>
        </w:rPr>
        <w:t xml:space="preserve">Mācību stundu skaits trijos gados mācību priekšmetā ir </w:t>
      </w:r>
      <w:r w:rsidRPr="00674BC2">
        <w:rPr>
          <w:rFonts w:ascii="Times New Roman" w:hAnsi="Times New Roman" w:cs="Times New Roman"/>
          <w:sz w:val="24"/>
          <w:szCs w:val="24"/>
        </w:rPr>
        <w:t>105 stundas.</w:t>
      </w:r>
    </w:p>
    <w:p w14:paraId="396C2F1E" w14:textId="77777777" w:rsidR="00223753" w:rsidRPr="00674BC2" w:rsidRDefault="00223753" w:rsidP="00223753">
      <w:pPr>
        <w:spacing w:after="0" w:line="240" w:lineRule="auto"/>
        <w:ind w:firstLine="360"/>
        <w:jc w:val="both"/>
        <w:rPr>
          <w:rFonts w:ascii="Times New Roman" w:hAnsi="Times New Roman"/>
          <w:sz w:val="24"/>
          <w:szCs w:val="24"/>
        </w:rPr>
      </w:pPr>
      <w:r w:rsidRPr="00674BC2">
        <w:rPr>
          <w:rFonts w:ascii="Times New Roman" w:hAnsi="Times New Roman"/>
          <w:bCs/>
          <w:sz w:val="24"/>
          <w:szCs w:val="24"/>
        </w:rPr>
        <w:t xml:space="preserve">Skolēnu izglītošana par cilvēku tirdzniecības riskiem, draudiem un sekām vispārējās vidējās izglītības posmā, pamatojoties uz Ministru kabineta 2019.gada 3.septembra noteikumos Nr.416 “Noteikumi par valsts vispārējās vidējās izglītības standartu un vispārējās vidējās izglītības programmu paraugiem” noteikto, tiks īstenota šādos mācību priekšmetu </w:t>
      </w:r>
      <w:r w:rsidRPr="00674BC2">
        <w:rPr>
          <w:rFonts w:ascii="Times New Roman" w:hAnsi="Times New Roman"/>
          <w:sz w:val="24"/>
          <w:szCs w:val="24"/>
        </w:rPr>
        <w:t>pamatkursos un padziļinātajos kursos:</w:t>
      </w:r>
    </w:p>
    <w:p w14:paraId="065854D0"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bCs/>
          <w:sz w:val="24"/>
          <w:szCs w:val="24"/>
        </w:rPr>
        <w:t>Vēsture un sociālās zinātnes</w:t>
      </w:r>
      <w:r w:rsidRPr="00674BC2">
        <w:rPr>
          <w:rFonts w:ascii="Times New Roman" w:hAnsi="Times New Roman" w:cs="Times New Roman"/>
          <w:sz w:val="24"/>
          <w:szCs w:val="24"/>
        </w:rPr>
        <w:t> </w:t>
      </w:r>
      <w:r w:rsidRPr="00674BC2">
        <w:rPr>
          <w:rFonts w:ascii="Times New Roman" w:hAnsi="Times New Roman" w:cs="Times New Roman"/>
          <w:bCs/>
          <w:sz w:val="24"/>
          <w:szCs w:val="24"/>
        </w:rPr>
        <w:t>I, pamatkurss 10. – 12.klase. Mācību stundu skaits trijos gados mācību priekšmetā ir</w:t>
      </w:r>
      <w:r w:rsidRPr="00674BC2">
        <w:rPr>
          <w:rFonts w:ascii="Times New Roman" w:hAnsi="Times New Roman" w:cs="Times New Roman"/>
          <w:b/>
          <w:bCs/>
          <w:sz w:val="24"/>
          <w:szCs w:val="24"/>
        </w:rPr>
        <w:t xml:space="preserve"> </w:t>
      </w:r>
      <w:r w:rsidRPr="00674BC2">
        <w:rPr>
          <w:rFonts w:ascii="Times New Roman" w:hAnsi="Times New Roman" w:cs="Times New Roman"/>
          <w:sz w:val="24"/>
          <w:szCs w:val="24"/>
        </w:rPr>
        <w:t>245 stundas.</w:t>
      </w:r>
    </w:p>
    <w:p w14:paraId="05BA6AE9"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bCs/>
          <w:sz w:val="24"/>
          <w:szCs w:val="24"/>
        </w:rPr>
        <w:t>Sociālās zinības un vēsture</w:t>
      </w:r>
      <w:r w:rsidRPr="00674BC2">
        <w:rPr>
          <w:rFonts w:ascii="Times New Roman" w:hAnsi="Times New Roman" w:cs="Times New Roman"/>
          <w:b/>
          <w:bCs/>
          <w:sz w:val="24"/>
          <w:szCs w:val="24"/>
        </w:rPr>
        <w:t xml:space="preserve">, </w:t>
      </w:r>
      <w:r w:rsidRPr="00674BC2">
        <w:rPr>
          <w:rFonts w:ascii="Times New Roman" w:hAnsi="Times New Roman" w:cs="Times New Roman"/>
          <w:bCs/>
          <w:sz w:val="24"/>
          <w:szCs w:val="24"/>
        </w:rPr>
        <w:t>pamatkurss 10. – 12.klase. Mācību stundu skaits trijos gados mācību priekšmetā ir</w:t>
      </w:r>
      <w:r w:rsidRPr="00674BC2">
        <w:rPr>
          <w:rFonts w:ascii="Times New Roman" w:hAnsi="Times New Roman" w:cs="Times New Roman"/>
          <w:b/>
          <w:bCs/>
          <w:sz w:val="24"/>
          <w:szCs w:val="24"/>
        </w:rPr>
        <w:t xml:space="preserve"> </w:t>
      </w:r>
      <w:r w:rsidRPr="00674BC2">
        <w:rPr>
          <w:rFonts w:ascii="Times New Roman" w:hAnsi="Times New Roman" w:cs="Times New Roman"/>
          <w:sz w:val="24"/>
          <w:szCs w:val="24"/>
        </w:rPr>
        <w:t>140 stundas.</w:t>
      </w:r>
    </w:p>
    <w:p w14:paraId="5BA41AB9"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bCs/>
          <w:sz w:val="24"/>
          <w:szCs w:val="24"/>
        </w:rPr>
        <w:t>Sociālās zinātnes II, padziļinātais kurss</w:t>
      </w:r>
      <w:r w:rsidRPr="00674BC2">
        <w:rPr>
          <w:rFonts w:ascii="Times New Roman" w:hAnsi="Times New Roman" w:cs="Times New Roman"/>
          <w:b/>
          <w:bCs/>
          <w:sz w:val="24"/>
          <w:szCs w:val="24"/>
        </w:rPr>
        <w:t xml:space="preserve"> </w:t>
      </w:r>
      <w:r w:rsidRPr="00674BC2">
        <w:rPr>
          <w:rFonts w:ascii="Times New Roman" w:hAnsi="Times New Roman" w:cs="Times New Roman"/>
          <w:bCs/>
          <w:sz w:val="24"/>
          <w:szCs w:val="24"/>
        </w:rPr>
        <w:t>10. – 12.klase. Mācību stundu skaits trijos gados mācību priekšmetā ir</w:t>
      </w:r>
      <w:r w:rsidRPr="00674BC2">
        <w:rPr>
          <w:rFonts w:ascii="Times New Roman" w:hAnsi="Times New Roman" w:cs="Times New Roman"/>
          <w:b/>
          <w:bCs/>
          <w:sz w:val="24"/>
          <w:szCs w:val="24"/>
        </w:rPr>
        <w:t xml:space="preserve"> </w:t>
      </w:r>
      <w:r w:rsidRPr="00674BC2">
        <w:rPr>
          <w:rFonts w:ascii="Times New Roman" w:hAnsi="Times New Roman" w:cs="Times New Roman"/>
          <w:sz w:val="24"/>
          <w:szCs w:val="24"/>
        </w:rPr>
        <w:t>210 stundas.</w:t>
      </w:r>
    </w:p>
    <w:p w14:paraId="41A2203F" w14:textId="77777777" w:rsidR="00223753" w:rsidRPr="00674BC2" w:rsidRDefault="00223753" w:rsidP="00223753">
      <w:pPr>
        <w:spacing w:after="0" w:line="240" w:lineRule="auto"/>
        <w:ind w:firstLine="360"/>
        <w:jc w:val="both"/>
        <w:rPr>
          <w:rFonts w:ascii="Times New Roman" w:hAnsi="Times New Roman"/>
          <w:bCs/>
          <w:sz w:val="24"/>
          <w:szCs w:val="24"/>
        </w:rPr>
      </w:pPr>
      <w:r w:rsidRPr="00674BC2">
        <w:rPr>
          <w:rFonts w:ascii="Times New Roman" w:hAnsi="Times New Roman"/>
          <w:bCs/>
          <w:sz w:val="24"/>
          <w:szCs w:val="24"/>
        </w:rPr>
        <w:t xml:space="preserve">Skolēnu izglītošana par cilvēku tirdzniecības riskiem, draudiem un sekām tiek plānota </w:t>
      </w:r>
      <w:r w:rsidRPr="00674BC2">
        <w:rPr>
          <w:rFonts w:ascii="Times New Roman" w:hAnsi="Times New Roman"/>
          <w:sz w:val="24"/>
          <w:szCs w:val="24"/>
        </w:rPr>
        <w:t xml:space="preserve">arī klases audzināšanas stundās gan </w:t>
      </w:r>
      <w:r w:rsidRPr="00674BC2">
        <w:rPr>
          <w:rFonts w:ascii="Times New Roman" w:hAnsi="Times New Roman"/>
          <w:bCs/>
          <w:sz w:val="24"/>
          <w:szCs w:val="24"/>
        </w:rPr>
        <w:t>pamatizglītībā, gan arī vispārējā vidējā izglītībā.</w:t>
      </w:r>
    </w:p>
    <w:p w14:paraId="03BBE017" w14:textId="63EEA29B" w:rsidR="00223753" w:rsidRPr="00674BC2" w:rsidRDefault="00223753" w:rsidP="00223753">
      <w:pPr>
        <w:spacing w:after="0" w:line="240" w:lineRule="auto"/>
        <w:ind w:firstLine="360"/>
        <w:jc w:val="both"/>
        <w:rPr>
          <w:rFonts w:ascii="Times New Roman" w:hAnsi="Times New Roman"/>
          <w:bCs/>
          <w:sz w:val="24"/>
          <w:szCs w:val="24"/>
        </w:rPr>
      </w:pPr>
      <w:r w:rsidRPr="00674BC2">
        <w:rPr>
          <w:rFonts w:ascii="Times New Roman" w:hAnsi="Times New Roman"/>
          <w:bCs/>
          <w:sz w:val="24"/>
          <w:szCs w:val="24"/>
        </w:rPr>
        <w:t xml:space="preserve">Plānots, ka </w:t>
      </w:r>
      <w:r w:rsidRPr="00674BC2">
        <w:rPr>
          <w:rFonts w:ascii="Times New Roman" w:hAnsi="Times New Roman"/>
          <w:sz w:val="24"/>
          <w:szCs w:val="24"/>
        </w:rPr>
        <w:t>2022./2023.</w:t>
      </w:r>
      <w:r w:rsidR="007153F5" w:rsidRPr="00674BC2">
        <w:rPr>
          <w:rFonts w:ascii="Times New Roman" w:hAnsi="Times New Roman"/>
          <w:sz w:val="24"/>
          <w:szCs w:val="24"/>
        </w:rPr>
        <w:t xml:space="preserve"> gada </w:t>
      </w:r>
      <w:r w:rsidRPr="00674BC2">
        <w:rPr>
          <w:rFonts w:ascii="Times New Roman" w:hAnsi="Times New Roman"/>
          <w:sz w:val="24"/>
          <w:szCs w:val="24"/>
        </w:rPr>
        <w:t xml:space="preserve">mācību gadā zināšanas par cilvēku tirdzniecības riskiem, draudiem un sekām pamatizglītības posmā būs apguvuši 180 660 skolēni, savukārt </w:t>
      </w:r>
      <w:r w:rsidRPr="00674BC2">
        <w:rPr>
          <w:rFonts w:ascii="Times New Roman" w:hAnsi="Times New Roman"/>
          <w:bCs/>
          <w:sz w:val="24"/>
          <w:szCs w:val="24"/>
        </w:rPr>
        <w:t xml:space="preserve">vispārējās vidējās izglītības posmā – 39643 skolēni. Izglītošana par cilvēku tirdzniecības riskiem, draudiem un sekām tiks īstenota valsts budžeta ietvaros. </w:t>
      </w:r>
    </w:p>
    <w:p w14:paraId="18626E71" w14:textId="065A6F4E" w:rsidR="00223753" w:rsidRPr="00674BC2" w:rsidRDefault="00223753" w:rsidP="00FD502C">
      <w:pPr>
        <w:pStyle w:val="PlainText"/>
        <w:ind w:firstLine="360"/>
        <w:jc w:val="both"/>
        <w:rPr>
          <w:rFonts w:ascii="Times New Roman" w:hAnsi="Times New Roman"/>
          <w:bCs/>
          <w:sz w:val="24"/>
          <w:szCs w:val="24"/>
        </w:rPr>
      </w:pPr>
      <w:r w:rsidRPr="00674BC2">
        <w:rPr>
          <w:rFonts w:ascii="Times New Roman" w:hAnsi="Times New Roman"/>
          <w:bCs/>
          <w:sz w:val="24"/>
          <w:szCs w:val="24"/>
        </w:rPr>
        <w:t xml:space="preserve">Vienlaikus, ņemot vērā iepriekšējā perioda secinājumus, ka cilvēku tirdzniecībai vieglāk pakļaut personas ar zemu izglītības līmeni, grūtībām mācībās un saskarsmē ar apkārtējiem, informējam, ka IKVD netieši iesaistās cilvēku tirdzniecības profilaksē, pievēršot uzmanību izglītojamo ilgstošiem neattaisnotiem kavējumiem un apkopojot informāciju par izglītības iestāžu un pašvaldību darbu to novēršanā, kā arī turpinot īstenot ESF projektu Nr.8.3.4.0/16/I/001 </w:t>
      </w:r>
      <w:r w:rsidRPr="00674BC2">
        <w:rPr>
          <w:rFonts w:ascii="Times New Roman" w:hAnsi="Times New Roman"/>
          <w:bCs/>
          <w:sz w:val="24"/>
          <w:szCs w:val="24"/>
        </w:rPr>
        <w:lastRenderedPageBreak/>
        <w:t xml:space="preserve">“Atbalsts priekšlaicīgas mācību pārtraukšanas samazināšanai”. Veicot datu apkopošanu un analīzi par izglītības iestādēs nereģistrētiem obligātā izglītības vecuma bērniem, IKVD katru gadu aktualizē nepieciešamību pašvaldībām un valsts institūcijām pievērst vērību tiem obligātā izglītības vecuma bērniem, kas deklarēti attiecīgajā pašvaldībā, nav ieguvuši pamatizglītību un nav reģistrēti nevienā izglītības iestādē. </w:t>
      </w:r>
    </w:p>
    <w:p w14:paraId="1333A471" w14:textId="4505DF1C" w:rsidR="00223753" w:rsidRPr="00674BC2" w:rsidRDefault="00223753" w:rsidP="00223753">
      <w:pPr>
        <w:spacing w:after="0" w:line="240" w:lineRule="auto"/>
        <w:ind w:firstLine="426"/>
        <w:jc w:val="both"/>
        <w:rPr>
          <w:rFonts w:ascii="Times New Roman" w:hAnsi="Times New Roman" w:cs="Times New Roman"/>
          <w:sz w:val="24"/>
          <w:szCs w:val="24"/>
        </w:rPr>
      </w:pPr>
      <w:r w:rsidRPr="00674BC2">
        <w:rPr>
          <w:rFonts w:ascii="Times New Roman" w:hAnsi="Times New Roman" w:cs="Times New Roman"/>
          <w:sz w:val="24"/>
          <w:szCs w:val="24"/>
        </w:rPr>
        <w:t xml:space="preserve">Latvijā nav veikts visaptverošs pētījums vai aptauja par skolēnu izpratni un zināšanām par cilvēku tirdzniecības problemātiku, līdz ar to nav </w:t>
      </w:r>
      <w:r w:rsidR="00FD502C" w:rsidRPr="00674BC2">
        <w:rPr>
          <w:rFonts w:ascii="Times New Roman" w:hAnsi="Times New Roman" w:cs="Times New Roman"/>
          <w:sz w:val="24"/>
          <w:szCs w:val="24"/>
        </w:rPr>
        <w:t>pieejami reprezentatīvi dati</w:t>
      </w:r>
      <w:r w:rsidRPr="00674BC2">
        <w:rPr>
          <w:rFonts w:ascii="Times New Roman" w:hAnsi="Times New Roman" w:cs="Times New Roman"/>
          <w:sz w:val="24"/>
          <w:szCs w:val="24"/>
        </w:rPr>
        <w:t xml:space="preserve">, pierādījumu un argumentācijas, ka skolēni zina un izprot jautājumus par cilvēku tirdzniecību, vai tieši pretēji – nezina un neizprot, kas radītu secīgus jautājumus par skolotāju izpratni un zināšanām par cilvēku tirdzniecības tematiku un skolēnu mācīšanu par šo tēmu, un kas darāms nākotnē, lai situāciju pilnveidotu. </w:t>
      </w:r>
    </w:p>
    <w:p w14:paraId="3F385027" w14:textId="54E0FF4E" w:rsidR="00223753" w:rsidRPr="00674BC2" w:rsidRDefault="00223753" w:rsidP="00223753">
      <w:pPr>
        <w:spacing w:after="0" w:line="240" w:lineRule="auto"/>
        <w:ind w:firstLine="426"/>
        <w:jc w:val="both"/>
        <w:rPr>
          <w:rFonts w:ascii="Times New Roman" w:hAnsi="Times New Roman" w:cs="Times New Roman"/>
          <w:sz w:val="24"/>
          <w:szCs w:val="24"/>
        </w:rPr>
      </w:pPr>
      <w:r w:rsidRPr="00674BC2">
        <w:rPr>
          <w:rFonts w:ascii="Times New Roman" w:hAnsi="Times New Roman" w:cs="Times New Roman"/>
          <w:sz w:val="24"/>
          <w:szCs w:val="24"/>
        </w:rPr>
        <w:t>2019.</w:t>
      </w:r>
      <w:r w:rsidR="00FD502C" w:rsidRPr="00674BC2">
        <w:rPr>
          <w:rFonts w:ascii="Times New Roman" w:hAnsi="Times New Roman" w:cs="Times New Roman"/>
          <w:sz w:val="24"/>
          <w:szCs w:val="24"/>
        </w:rPr>
        <w:t> </w:t>
      </w:r>
      <w:r w:rsidRPr="00674BC2">
        <w:rPr>
          <w:rFonts w:ascii="Times New Roman" w:hAnsi="Times New Roman" w:cs="Times New Roman"/>
          <w:sz w:val="24"/>
          <w:szCs w:val="24"/>
        </w:rPr>
        <w:t>gadā Latvijas Republikas tiesībsargs veica izpēti par cilvēku tirdzniecības riskiem Latvijas internātskolās. Izpētes ietvaros Tiesībsarga biroja darbinieki veica internātskolu skolēnu (7.-9.</w:t>
      </w:r>
      <w:r w:rsidR="007153F5" w:rsidRPr="00674BC2">
        <w:rPr>
          <w:rFonts w:ascii="Times New Roman" w:hAnsi="Times New Roman" w:cs="Times New Roman"/>
          <w:sz w:val="24"/>
          <w:szCs w:val="24"/>
        </w:rPr>
        <w:t> </w:t>
      </w:r>
      <w:r w:rsidRPr="00674BC2">
        <w:rPr>
          <w:rFonts w:ascii="Times New Roman" w:hAnsi="Times New Roman" w:cs="Times New Roman"/>
          <w:sz w:val="24"/>
          <w:szCs w:val="24"/>
        </w:rPr>
        <w:t>klašu) un pedagogu izglītošanu par cilvēku tirdzniecības riskiem, kā arī anketēja bērnus un pedagogus, lai noskaidrotu, vai bērni un pedagogi atpazīst cilvēku tirdzniecības riskus un ir informēti kā reaģēt riska situācijās. Kopumā tika aptaujāti 356 bērni, no tām 37 anketas tika  atzītas par nederīgām (daļa jautājumu netika atbildēti vai atbildēti acīmredzami nenopietni). Savukārt 319 anketas tika apkopotas – no tām 195 zēnu sniegtās atbildes un 124 meiteņu sniegtās atbildes. Tāpat tika aptaujāti 80 pedagogi. Izvērtējot šo anketu rezultātus, tika secināts, ka nepieciešams turpināt izglītot gan bērnus, gan pedagogus par cilvēku tirdzniecības riskiem, jo kopējais izpratnes līmenis ir nepietiekams. Arī pedagogi norādīja, ka viņiem būtu nepieciešamas papildu zināšanas par cilvēku tirdzniecības risku identificēšanu.</w:t>
      </w:r>
    </w:p>
    <w:p w14:paraId="6E67BE7C" w14:textId="77777777" w:rsidR="00223753" w:rsidRPr="00674BC2" w:rsidRDefault="00223753" w:rsidP="00223753">
      <w:pPr>
        <w:spacing w:after="0" w:line="240" w:lineRule="auto"/>
        <w:ind w:firstLine="426"/>
        <w:jc w:val="both"/>
        <w:rPr>
          <w:rFonts w:ascii="Times New Roman" w:hAnsi="Times New Roman" w:cs="Times New Roman"/>
          <w:sz w:val="24"/>
          <w:szCs w:val="24"/>
        </w:rPr>
      </w:pPr>
    </w:p>
    <w:p w14:paraId="1D037E7B" w14:textId="77777777" w:rsidR="00223753" w:rsidRPr="00674BC2" w:rsidRDefault="00223753" w:rsidP="00223753">
      <w:pPr>
        <w:spacing w:after="0" w:line="240" w:lineRule="auto"/>
        <w:ind w:firstLine="426"/>
        <w:jc w:val="both"/>
        <w:rPr>
          <w:rFonts w:ascii="Times New Roman" w:hAnsi="Times New Roman" w:cs="Times New Roman"/>
          <w:sz w:val="24"/>
          <w:szCs w:val="24"/>
        </w:rPr>
      </w:pPr>
      <w:r w:rsidRPr="00674BC2">
        <w:rPr>
          <w:rFonts w:ascii="Times New Roman" w:hAnsi="Times New Roman" w:cs="Times New Roman"/>
          <w:sz w:val="24"/>
          <w:szCs w:val="24"/>
        </w:rPr>
        <w:t>Līdzīgi secinājumi izdarāmi, iepazīstoties ar Mārupes Valsts ģimnāzijas 11.klases skolnieces Barbaras Auzānes zinātniski pētnieciskā darba tiesību zinātnes sekcijā “Mārupes Valsts ģimnāzijas 10. – 12.klašu skolēnu zināšanu līmenis par cilvēku tirdzniecības galvenajiem jautājumiem” ietvaros veiktās skolēnu aptaujas rezultātiem, kas liecina, ka “vairākums vidusskolēnu zina, kas ir cilvēktirdzniecība, taču nespēj padziļināti atbildēt uz jautājumiem.</w:t>
      </w:r>
    </w:p>
    <w:p w14:paraId="2A17E9A9"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No 106 respondentiem lielākā daļa jeb 72% varēja atbildēt, kas ir cilvēktirdzniecība, bet no visiem respondentiem tikai 37% zināja, kādas cilvēku grupas (sociālās vai vecuma) visbiežāk tiek ievilinātas cilvēktirdzniecībā, un tikai 25% varēja nosaukt cilvēktirdzniecības galvenos riskus, kā arī tikai 24% varēja minēt galvenos vervēšanas paņēmienus, pēc kā darba autore secinājusi, ka zināšanas par cilvēktirdzniecību vidusskolēniem nav pietiekamas.</w:t>
      </w:r>
    </w:p>
    <w:p w14:paraId="726BBBFA"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Mārupes Valsts ģimnāzijas vidusskolēni uzskata, ka skolās vairāk vajadzētu mācīt par cilvēktirdzniecību – lielākā daļa jeb 89% no respondentiem, kas atbildēja, ka zina, kas ir cilvēktirdzniecība, uzskata, ka skolās vajadzētu vairāk mācīt par šo tēmu.</w:t>
      </w:r>
    </w:p>
    <w:p w14:paraId="2A175FE1"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Lielākā daļa Mārupes Valsts ģimnāzijas vidusskolēnu uzskata, ka vislabāk viņi par šo tēmu iemācītos, ja uz skolu nāktu šīs tēmas eksperti (49%). Noskatoties filmu vai video par šo tēmu, vēlētos mācīties 44%, tikai 7% vēlētos šo tēmu apgūt, izlasot tekstus un pildot uzdevumus.</w:t>
      </w:r>
    </w:p>
    <w:p w14:paraId="5DC61088"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Vairāk par pusi (54%) vidusskolēnu iemācījās, kas ir cilvēktirdzniecība, internetā, un vismazāk jeb 4% iemācījās par šo tematu skolā. Darba autore uzskata, ka skolēnu skaitam, kuri par šo tēmu iemācījās skolā, būtu jābūt augstākam, tāpēc iesaka skolu darbiniekiem par šo tēmu informēt savus skolēnus vairāk.</w:t>
      </w:r>
    </w:p>
    <w:p w14:paraId="12750A6D" w14:textId="77777777" w:rsidR="00223753" w:rsidRPr="00674BC2" w:rsidRDefault="00223753" w:rsidP="00223753">
      <w:pPr>
        <w:pStyle w:val="ListParagraph"/>
        <w:numPr>
          <w:ilvl w:val="0"/>
          <w:numId w:val="24"/>
        </w:numPr>
        <w:spacing w:after="0" w:line="240" w:lineRule="auto"/>
        <w:ind w:left="426"/>
        <w:jc w:val="both"/>
        <w:rPr>
          <w:rFonts w:ascii="Times New Roman" w:hAnsi="Times New Roman" w:cs="Times New Roman"/>
          <w:sz w:val="24"/>
          <w:szCs w:val="24"/>
        </w:rPr>
      </w:pPr>
      <w:r w:rsidRPr="00674BC2">
        <w:rPr>
          <w:rFonts w:ascii="Times New Roman" w:hAnsi="Times New Roman" w:cs="Times New Roman"/>
          <w:sz w:val="24"/>
          <w:szCs w:val="24"/>
        </w:rPr>
        <w:t xml:space="preserve">Tikai 8% aptaujāto vidusskolēnu Mārupes Valsts ģimnāzijā atzīst, ka atceras, ka skolā būtu kādreiz mācījušies par cilvēktirdzniecību, 89% no visiem respondentiem, kuri atbildēja, ka </w:t>
      </w:r>
      <w:r w:rsidRPr="00674BC2">
        <w:rPr>
          <w:rFonts w:ascii="Times New Roman" w:hAnsi="Times New Roman" w:cs="Times New Roman"/>
          <w:sz w:val="24"/>
          <w:szCs w:val="24"/>
        </w:rPr>
        <w:lastRenderedPageBreak/>
        <w:t>zina, kas ir cilvēktirdzniecība, vēlētos, ka par šo tēmu skolā runātu vairāk. Pēc tā var spriest, ka pēc skolēnu domām par šo tēmu nemāca pietiekami.”</w:t>
      </w:r>
    </w:p>
    <w:p w14:paraId="1F02578B" w14:textId="5FB5FE3A"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Zinātniski pētnieciskā darba izstrāde tika uzsākta 2019./2020.mācību gadā, turpināta 2020./2021.mācību gadā, darbs tika prezentēts zinātniski pētniecisko darbu komisijai 2021.gada 12.janvārī.</w:t>
      </w:r>
    </w:p>
    <w:p w14:paraId="37E5399A" w14:textId="77777777" w:rsidR="00223753" w:rsidRPr="00674BC2" w:rsidRDefault="00223753" w:rsidP="00FD502C">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Tikpat aktuāls ir jautājums par sabiedrības informēšanas un izpratnes veicināšanas kampaņām. Katru gadu Latvijā tiek īstenotas neliela apjoma informatīvās aktivitātes un valsts mēroga informatīvās kampaņas, taču nav metodoloģijas, lai novērtētu šo aktivitāšu un kampaņu ietekmi. Atbildīgās iestādes un nevalstiskās organizācijas spēj īstenot informatīvos pasākumus, to izdevumu segšanai tērējot salīdzinoši nelielus finanšu līdzekļus, taču ierobežotais finansējums liedz nodrošināt maksimāli plašu informācijas izplatīšanu un rada bažas, vai un cik lielā mērā tās sasniedz tieši cilvēku tirdzniecības riskiem pakļautās sabiedrības grupas.</w:t>
      </w:r>
    </w:p>
    <w:p w14:paraId="6FDF9512" w14:textId="77777777" w:rsidR="00223753" w:rsidRPr="00674BC2" w:rsidRDefault="00223753" w:rsidP="00FD502C">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Sen zināma patiesība, ka </w:t>
      </w:r>
      <w:proofErr w:type="spellStart"/>
      <w:r w:rsidRPr="00674BC2">
        <w:rPr>
          <w:rFonts w:ascii="Times New Roman" w:hAnsi="Times New Roman" w:cs="Times New Roman"/>
          <w:sz w:val="24"/>
          <w:szCs w:val="24"/>
        </w:rPr>
        <w:t>prevencija</w:t>
      </w:r>
      <w:proofErr w:type="spellEnd"/>
      <w:r w:rsidRPr="00674BC2">
        <w:rPr>
          <w:rFonts w:ascii="Times New Roman" w:hAnsi="Times New Roman" w:cs="Times New Roman"/>
          <w:sz w:val="24"/>
          <w:szCs w:val="24"/>
        </w:rPr>
        <w:t xml:space="preserve"> maksā lētāk nekā darbs ar sekām. Vienas informatīvās kampaņas par cilvēku tirdzniecību vidēji izmaksā 5 000,00 līdz 7 500,00</w:t>
      </w:r>
      <w:r w:rsidRPr="00674BC2">
        <w:rPr>
          <w:rStyle w:val="FootnoteReference"/>
          <w:rFonts w:ascii="Times New Roman" w:hAnsi="Times New Roman" w:cs="Times New Roman"/>
          <w:sz w:val="24"/>
          <w:szCs w:val="24"/>
        </w:rPr>
        <w:footnoteReference w:id="16"/>
      </w:r>
      <w:r w:rsidRPr="00674BC2">
        <w:rPr>
          <w:rFonts w:ascii="Times New Roman" w:hAnsi="Times New Roman" w:cs="Times New Roman"/>
          <w:sz w:val="24"/>
          <w:szCs w:val="24"/>
        </w:rPr>
        <w:t xml:space="preserve"> </w:t>
      </w:r>
      <w:r w:rsidRPr="00674BC2">
        <w:rPr>
          <w:rFonts w:ascii="Times New Roman" w:hAnsi="Times New Roman" w:cs="Times New Roman"/>
          <w:i/>
          <w:sz w:val="24"/>
          <w:szCs w:val="24"/>
        </w:rPr>
        <w:t>euro</w:t>
      </w:r>
      <w:r w:rsidRPr="00674BC2">
        <w:rPr>
          <w:rFonts w:ascii="Times New Roman" w:hAnsi="Times New Roman" w:cs="Times New Roman"/>
          <w:sz w:val="24"/>
          <w:szCs w:val="24"/>
        </w:rPr>
        <w:t xml:space="preserve">, savukārt viens cilvēku tirdzniecības upuris ir izmaksas un zaudējumi valstij un sabiedrībai kopumā 312 756 </w:t>
      </w:r>
      <w:r w:rsidRPr="00674BC2">
        <w:rPr>
          <w:rFonts w:ascii="Times New Roman" w:hAnsi="Times New Roman" w:cs="Times New Roman"/>
          <w:i/>
          <w:sz w:val="24"/>
          <w:szCs w:val="24"/>
        </w:rPr>
        <w:t>euro</w:t>
      </w:r>
      <w:r w:rsidRPr="00674BC2">
        <w:rPr>
          <w:rFonts w:ascii="Times New Roman" w:hAnsi="Times New Roman" w:cs="Times New Roman"/>
          <w:sz w:val="24"/>
          <w:szCs w:val="24"/>
        </w:rPr>
        <w:t xml:space="preserve"> apmērā. Šis aprēķins secināts Eiropas Komisijas 2020.gada oktobrī publicētajā pētījumā par cilvēku tirdzniecības ekonomiskajām, sociālajām un cilvēku izmaksām Eiropas Savienībā</w:t>
      </w:r>
      <w:r w:rsidRPr="00674BC2">
        <w:rPr>
          <w:rStyle w:val="FootnoteReference"/>
          <w:rFonts w:ascii="Times New Roman" w:hAnsi="Times New Roman" w:cs="Times New Roman"/>
          <w:sz w:val="24"/>
          <w:szCs w:val="24"/>
        </w:rPr>
        <w:footnoteReference w:id="17"/>
      </w:r>
      <w:r w:rsidRPr="00674BC2">
        <w:rPr>
          <w:rFonts w:ascii="Times New Roman" w:hAnsi="Times New Roman" w:cs="Times New Roman"/>
          <w:sz w:val="24"/>
          <w:szCs w:val="24"/>
        </w:rPr>
        <w:t>. Viena cilvēku tirdzniecības upura izmaksas gadā aprēķinātas, izmantojot Eiropas Savienības 28 dalībvalstu statistikas datus par 2016.gadu. Šīs izmaksas pamatā veido:</w:t>
      </w:r>
    </w:p>
    <w:p w14:paraId="6F66C25B" w14:textId="77777777" w:rsidR="00223753" w:rsidRPr="00674BC2" w:rsidRDefault="00223753" w:rsidP="00223753">
      <w:pPr>
        <w:pStyle w:val="ListParagraph"/>
        <w:numPr>
          <w:ilvl w:val="0"/>
          <w:numId w:val="2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ekonomiskie zaudējumi (atrautā peļņa), jo cilvēku tirdzniecības upuri nepiedalās likumīgajā ekonomikā;</w:t>
      </w:r>
    </w:p>
    <w:p w14:paraId="543B0FC6" w14:textId="77777777" w:rsidR="00223753" w:rsidRPr="00674BC2" w:rsidRDefault="00223753" w:rsidP="00223753">
      <w:pPr>
        <w:pStyle w:val="ListParagraph"/>
        <w:numPr>
          <w:ilvl w:val="0"/>
          <w:numId w:val="2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zaudētā dzīves kvalitāte (cilvēku tirdzniecības upuri ir pakļauti fiziskām, seksuālām un garīgām traumām, kas samazina viņu dzīves kvalitāti) gan cilvēku tirdzniecības laikā, pakalpojumu cilvēku tirdzniecības upuriem sniegšanas laikā un pēc šiem diviem posmiem;</w:t>
      </w:r>
    </w:p>
    <w:p w14:paraId="78D8FC5D" w14:textId="77777777" w:rsidR="00223753" w:rsidRPr="00674BC2" w:rsidRDefault="00223753" w:rsidP="00223753">
      <w:pPr>
        <w:pStyle w:val="ListParagraph"/>
        <w:numPr>
          <w:ilvl w:val="0"/>
          <w:numId w:val="2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veselības pakalpojumi, sociālā aizsardzība, specializētie pakalpojumi;</w:t>
      </w:r>
    </w:p>
    <w:p w14:paraId="37566908" w14:textId="77777777" w:rsidR="00223753" w:rsidRPr="00674BC2" w:rsidRDefault="00223753" w:rsidP="00223753">
      <w:pPr>
        <w:pStyle w:val="ListParagraph"/>
        <w:numPr>
          <w:ilvl w:val="0"/>
          <w:numId w:val="28"/>
        </w:num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tiesībaizsardzības iestāžu darbs.</w:t>
      </w:r>
    </w:p>
    <w:p w14:paraId="09082B74" w14:textId="77777777" w:rsidR="00223753" w:rsidRPr="00674BC2" w:rsidRDefault="00223753" w:rsidP="00223753">
      <w:pPr>
        <w:spacing w:after="0" w:line="240" w:lineRule="auto"/>
        <w:ind w:firstLine="426"/>
        <w:jc w:val="both"/>
        <w:rPr>
          <w:rFonts w:ascii="Times New Roman" w:hAnsi="Times New Roman" w:cs="Times New Roman"/>
          <w:sz w:val="24"/>
          <w:szCs w:val="24"/>
        </w:rPr>
      </w:pPr>
      <w:r w:rsidRPr="00674BC2">
        <w:rPr>
          <w:rFonts w:ascii="Times New Roman" w:hAnsi="Times New Roman" w:cs="Times New Roman"/>
          <w:sz w:val="24"/>
          <w:szCs w:val="24"/>
        </w:rPr>
        <w:t xml:space="preserve">Šo izmaksu proporcija ir vērā ņemama, un, īstenojot valsts politiku cilvēku tirdzniecības novēršanai, būtu nepieciešams lielāku uzsvaru likt uz regulāru </w:t>
      </w:r>
      <w:proofErr w:type="spellStart"/>
      <w:r w:rsidRPr="00674BC2">
        <w:rPr>
          <w:rFonts w:ascii="Times New Roman" w:hAnsi="Times New Roman" w:cs="Times New Roman"/>
          <w:sz w:val="24"/>
          <w:szCs w:val="24"/>
        </w:rPr>
        <w:t>prevenciju</w:t>
      </w:r>
      <w:proofErr w:type="spellEnd"/>
      <w:r w:rsidRPr="00674BC2">
        <w:rPr>
          <w:rFonts w:ascii="Times New Roman" w:hAnsi="Times New Roman" w:cs="Times New Roman"/>
          <w:sz w:val="24"/>
          <w:szCs w:val="24"/>
        </w:rPr>
        <w:t xml:space="preserve">, īpaši uzrunājot tās sabiedrības grupas, kuras ir visvairāk pakļautas cilvēku tirdzniecības riskiem. Katrai valsts pārvaldes vai pašvaldības institūcijai būtu jāvērtē iespējas organizēt informatīvos, izglītojošos pasākumus savas kompetences ietvaros, proti, izmantojot savus īpašos resursus un iespējas kā arī piesaistot citus sadarbības partnerus, uzrunājot tieši iestādes kompetencē esošās sabiedrības </w:t>
      </w:r>
      <w:r w:rsidRPr="00674BC2">
        <w:rPr>
          <w:rFonts w:ascii="Times New Roman" w:hAnsi="Times New Roman" w:cs="Times New Roman"/>
          <w:sz w:val="24"/>
          <w:szCs w:val="24"/>
        </w:rPr>
        <w:lastRenderedPageBreak/>
        <w:t>grupas, tādējādi vairākkārtīgi paaugstinot pozitīvās iespējamības koeficientu, ka vajadzīgā informācija nonāks pie informatīvo aktivitāšu mērķa grupām.</w:t>
      </w:r>
    </w:p>
    <w:p w14:paraId="1977C8ED" w14:textId="77777777" w:rsidR="00223753" w:rsidRPr="00674BC2" w:rsidRDefault="00223753" w:rsidP="00223753">
      <w:pPr>
        <w:spacing w:after="0" w:line="240" w:lineRule="auto"/>
        <w:ind w:firstLine="426"/>
        <w:jc w:val="both"/>
        <w:rPr>
          <w:rFonts w:ascii="Times New Roman" w:hAnsi="Times New Roman" w:cs="Times New Roman"/>
          <w:sz w:val="24"/>
          <w:szCs w:val="24"/>
        </w:rPr>
      </w:pPr>
    </w:p>
    <w:p w14:paraId="2363E006" w14:textId="17508BCA" w:rsidR="00223753" w:rsidRPr="00674BC2" w:rsidRDefault="00223753" w:rsidP="00030186">
      <w:pPr>
        <w:pStyle w:val="Heading2"/>
        <w:numPr>
          <w:ilvl w:val="0"/>
          <w:numId w:val="38"/>
        </w:numPr>
        <w:rPr>
          <w:rFonts w:ascii="Times New Roman" w:hAnsi="Times New Roman" w:cs="Times New Roman"/>
          <w:b/>
          <w:color w:val="auto"/>
          <w:sz w:val="28"/>
          <w:szCs w:val="28"/>
        </w:rPr>
      </w:pPr>
      <w:bookmarkStart w:id="13" w:name="_Toc68788754"/>
      <w:bookmarkStart w:id="14" w:name="_Toc76631599"/>
      <w:r w:rsidRPr="00674BC2">
        <w:rPr>
          <w:rFonts w:ascii="Times New Roman" w:hAnsi="Times New Roman" w:cs="Times New Roman"/>
          <w:b/>
          <w:color w:val="auto"/>
          <w:sz w:val="28"/>
          <w:szCs w:val="28"/>
        </w:rPr>
        <w:t>Starpinstitucionālā sadarbība</w:t>
      </w:r>
      <w:bookmarkEnd w:id="13"/>
      <w:bookmarkEnd w:id="14"/>
    </w:p>
    <w:p w14:paraId="49961B4C" w14:textId="77777777" w:rsidR="00223753" w:rsidRPr="00674BC2" w:rsidRDefault="00223753" w:rsidP="00223753">
      <w:pPr>
        <w:spacing w:after="0" w:line="240" w:lineRule="auto"/>
        <w:jc w:val="both"/>
        <w:rPr>
          <w:rFonts w:ascii="Times New Roman" w:hAnsi="Times New Roman" w:cs="Times New Roman"/>
          <w:sz w:val="24"/>
          <w:szCs w:val="24"/>
        </w:rPr>
      </w:pPr>
    </w:p>
    <w:p w14:paraId="1EA219A3"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Starpinstitūciju darba grupu cilvēku tirdzniecības novēršanas valsts politikas īstenošanas koordinēšanai izveidoja Ministru prezidents 2010.gadā, tās sastāvā iekļaujot pārstāvjus no nozaru ministrijām, tiesībaizsardzības iestādēm, vairākām valsts un pašvaldību iestādēm, Latvijas Republikas Tiesībsarga biroja, Latvijas Pašvaldību savienības un nevalstiskajām organizācijām. Daudzu gadu garumā darba grupas, kuras mērķis ir koordinēt valsts pārvaldes iestāžu, pašvaldību un nevalstisko organizāciju darbību politikas plānošanas dokumenta cilvēku tirdzniecības novēršanai īstenošanā, kā arī nodrošināt operatīvu informācijas apmaiņu un saskaņotu rīcību cilvēku tirdzniecības novēršanā un atbalsta un sociālo pakalpojumu sniegšanā cilvēku tirdzniecības upuriem, darbs ir ticis atzinīgi novērtēts, taču kopš 2019.gada aizvien biežāk tiek pausta kritika par darba grupas efektivitāti. Tā piemēram, Latvijas Republikas tiesībsargs vērš “Iekšlietu ministrijas uzmanību uz darba grupas efektivitāti, proti, tiesībsarga pārstāvjiem jau vairāku gadu garumā piedaloties Iekšlietu ministrijas organizētās darba grupas sanāksmēs, nav gūstams skaidrs apliecinājums tās mērķim un sasniedzamajam rezultātam. Ilgstoši tiek diskutēti un risināti jautājumi, par kuriem dalībnieku vidū vispār nevajadzētu būt šaubām. Darba grupai ir jāizvirza konkrēta attiecīgajam laika posmam atbilstoša viena vissvarīgākā prioritāte, kas iestāžu kompetences ietvaros tiks risināta ar konkrētiem līdzekļiem, sasniedzot mērķi. Ņemot vērā, ka darba grupā pārstāvētās iestādes un organizācijas ir vistiešākajā mērā atbildīgas par virzienu, kādā valsts strādās, lai novērstu un apkarotu cilvēku tirdzniecību, tās nevar aprobežoties tikai ar informatīvu ziņu sniegšanu, bet gan tām ir jāapņemas īstenot reālas darbības reālā laika periodā. Tādējādi, lai netiktu apšaubīta šādas darba grupas lietderība, tiesībsargs aicina mainīt cilvēku tirdzniecības novēršanas darba grupas rīcības virzienu un noteikt, ka sanāksmes ietvaros galvenokārt tiek apspriests un diskutēts par reālām problēmām, kas rezultējas ar konkrētu uzdevumu sniegšanu attiecīgā jautājuma kompetentajām iestādēm vai organizācijām.” Jaunā valsts politikas plānošanas dokumenta īstenošanas periodā tiks likts uzsvars uz starpinstitūciju sadarbības un informācijas apmaiņas efektīvu nodrošināšanu, taču starpinstitūciju darbam ir jāizpaužas aktīvā visu darba grupā pārstāvēto institūciju līdzdalībā nevis īstenojot pasīvu novērotāja lomu.</w:t>
      </w:r>
    </w:p>
    <w:p w14:paraId="4BBE52B0"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Savukārt praktiskā starpinstitucionālā sadarbība starp dažādām kompetentajām institūcijām un sociālo pakalpojumu sniedzējiem ir ārkārtīgi svarīga cilvēku tirdzniecības gadījumu atklāšanai, cilvēku tirdzniecības upuru atpazīšanai, identificēšanai, palīdzības un atbalsta pakalpojumu un aizsardzības pasākumu nodrošināšanai.</w:t>
      </w:r>
    </w:p>
    <w:p w14:paraId="5F7706EC"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Starpdisciplinārā sadarbība, apvienojot dažādu institūciju un organizāciju pieredzi, zināšanas, prasmes un resursus, nodrošina efektīvu pieeju cilvēku tirdzniecības gadījumu atklāšanā un risināšanā, un darbā ar cietušajām personām – uz šādu izteikti starpdisciplināru sadarbību ir nepieciešams virzīties nākamos trīs gadus, īstenojot jauno politikas plānošanas dokumentu cilvēku tirdzniecības novēršanai.</w:t>
      </w:r>
    </w:p>
    <w:p w14:paraId="74517588"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Ņemot vērā, ka cilvēku ekspluatācijas pamatā ir tās veicēju finansiālās peļņas guvums, būtiski starpinstitūciju sadarbības mehānismos iesaistīt institūciju, kuras atbildīgas par finanšu un ekonomisko noziegumu novēršanu un apkarošanu, un noziedzīgi iegūtu līdzekļu legalizācijas novēršanu, pārstāvjus, piemēram, Valsts ieņēmumu dienesta, Finanšu izlūkošanas dienesta. Finanšu nozares asociācija ir paudusi apņēmību un gatavību sadarboties ar cilvēku tirdzniecības novēršanā un apkarošanā iesaistītajām atbilstošajām institūcijām, lai veicinātu finanšu sektora </w:t>
      </w:r>
      <w:r w:rsidRPr="00674BC2">
        <w:rPr>
          <w:rFonts w:ascii="Times New Roman" w:hAnsi="Times New Roman" w:cs="Times New Roman"/>
          <w:sz w:val="24"/>
          <w:szCs w:val="24"/>
        </w:rPr>
        <w:lastRenderedPageBreak/>
        <w:t>izpratni par cilvēku tirdzniecības naudas plūsmām un tajā iegūto līdzekļu legalizācijas tipoloģijām, stiprinātu sadarbību un pieredzes apmaiņu starp pusēm – Finanšu nozares asociācijas biedriem, kredītiestādēm un kompetentajām valsts iestādēm.</w:t>
      </w:r>
    </w:p>
    <w:p w14:paraId="7416CE86"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Latvijas Republikas tiesībsargs 2017.gada pētījumā “Latvijas pašvaldību sociālo dienestu, bāriņtiesu un Nodarbinātības valsts aģentūras filiāļu loma cilvēku  tirdzniecības upuru identificēšanas procesā” norāda, ka Iekšlietu ministrijai sadarbībā ar darba grupu “Cilvēku tirdzniecības novēršanas pamatnostādņu 2014. – 2020.gadam” īstenošanas koordinēšanai ir jāapsver nepieciešamība izstrādāt formālu nacionālās konsultēšanas mehānismu konkrēta dokumenta veidā, kas tiktu regulāri pilnveidots atbilstoši normatīvo aktu un prakses izmaiņām. Ministru kabineta 2020.gada 25.augusta sēdes daļēji attālinātā veidā protokola Nr.50 34.§ “Atbildes projekts tiesībsargam (par normatīvā regulējuma pilnveidošanu cilvēku tirdzniecības novēršanas jomā)” atbalstīts Iekšlietu ministrijas iesniegtais atbildes projekts tiesībsargam par to, ka tiks uzsākta nepieciešamā normatīvā regulējuma izstrāde, lai pilnveidotu nacionālo sadarbības un koordinācijas mehānismu cilvēku tirdzniecības novēršanai. Iekšlietu ministrija uzskata, ka sadarbībā ar kompetentajām nozaru ministrijām, valsts un pašvaldības institūcijām, izmeklēšanas iestādēm un nevalstiskā sektora pārstāvjiem nepieciešams izstrādāt:</w:t>
      </w:r>
    </w:p>
    <w:p w14:paraId="29FDEF14"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w:t>
      </w:r>
      <w:r w:rsidRPr="00674BC2">
        <w:rPr>
          <w:rFonts w:ascii="Times New Roman" w:hAnsi="Times New Roman" w:cs="Times New Roman"/>
          <w:sz w:val="24"/>
          <w:szCs w:val="24"/>
        </w:rPr>
        <w:tab/>
        <w:t>likumu par nacionālo sadarbības un koordinācijas mehānismu cilvēku tirdzniecības novēršanai (</w:t>
      </w:r>
      <w:r w:rsidRPr="00674BC2">
        <w:rPr>
          <w:rFonts w:ascii="Times New Roman" w:hAnsi="Times New Roman" w:cs="Times New Roman"/>
          <w:i/>
          <w:sz w:val="24"/>
          <w:szCs w:val="24"/>
        </w:rPr>
        <w:t xml:space="preserve">National </w:t>
      </w:r>
      <w:proofErr w:type="spellStart"/>
      <w:r w:rsidRPr="00674BC2">
        <w:rPr>
          <w:rFonts w:ascii="Times New Roman" w:hAnsi="Times New Roman" w:cs="Times New Roman"/>
          <w:i/>
          <w:sz w:val="24"/>
          <w:szCs w:val="24"/>
        </w:rPr>
        <w:t>Referral</w:t>
      </w:r>
      <w:proofErr w:type="spellEnd"/>
      <w:r w:rsidRPr="00674BC2">
        <w:rPr>
          <w:rFonts w:ascii="Times New Roman" w:hAnsi="Times New Roman" w:cs="Times New Roman"/>
          <w:i/>
          <w:sz w:val="24"/>
          <w:szCs w:val="24"/>
        </w:rPr>
        <w:t xml:space="preserve"> </w:t>
      </w:r>
      <w:proofErr w:type="spellStart"/>
      <w:r w:rsidRPr="00674BC2">
        <w:rPr>
          <w:rFonts w:ascii="Times New Roman" w:hAnsi="Times New Roman" w:cs="Times New Roman"/>
          <w:i/>
          <w:sz w:val="24"/>
          <w:szCs w:val="24"/>
        </w:rPr>
        <w:t>Mechanism</w:t>
      </w:r>
      <w:proofErr w:type="spellEnd"/>
      <w:r w:rsidRPr="00674BC2">
        <w:rPr>
          <w:rFonts w:ascii="Times New Roman" w:hAnsi="Times New Roman" w:cs="Times New Roman"/>
          <w:sz w:val="24"/>
          <w:szCs w:val="24"/>
        </w:rPr>
        <w:t>) (turpmāk – sadarbības mehānisms), kurā tiks izskaidrota sadarbības mehānisma būtība un nepieciešamība, identificētas sadarbības mehānismā iesaistītās institūcijas, dots deleģējums Ministru kabinetam izstrādāt sadarbības mehānisma procedūras sadarbības un informācijas apmaiņas īstenošanai cilvēku tirdzniecības upuru atpazīšanā, palīdzības un atbalsta sniegšanā, aizsardzības nodrošināšanā un novirzīšanā pie sociālo pakalpojumu sniedzējiem;</w:t>
      </w:r>
    </w:p>
    <w:p w14:paraId="0DC9AA9C"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w:t>
      </w:r>
      <w:r w:rsidRPr="00674BC2">
        <w:rPr>
          <w:rFonts w:ascii="Times New Roman" w:hAnsi="Times New Roman" w:cs="Times New Roman"/>
          <w:sz w:val="24"/>
          <w:szCs w:val="24"/>
        </w:rPr>
        <w:tab/>
        <w:t>Ministru kabineta noteikumus par kārtību sadarbības un informācijas apmaiņas īstenošanai cilvēku tirdzniecības upuru atpazīšanā, palīdzības un atbalsta sniegšanā, aizsardzības nodrošināšanā un novirzīšanā pie sociālo pakalpojumu sniedzējiem;</w:t>
      </w:r>
    </w:p>
    <w:p w14:paraId="0CA2DC12"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w:t>
      </w:r>
      <w:r w:rsidRPr="00674BC2">
        <w:rPr>
          <w:rFonts w:ascii="Times New Roman" w:hAnsi="Times New Roman" w:cs="Times New Roman"/>
          <w:sz w:val="24"/>
          <w:szCs w:val="24"/>
        </w:rPr>
        <w:tab/>
        <w:t>grozījumus citos spēkā esošos normatīvajos aktos pēc nepieciešamības.</w:t>
      </w:r>
    </w:p>
    <w:p w14:paraId="5EE15742" w14:textId="77777777" w:rsidR="00223753" w:rsidRPr="00674BC2" w:rsidRDefault="00223753" w:rsidP="00223753">
      <w:pPr>
        <w:spacing w:after="0" w:line="240" w:lineRule="auto"/>
        <w:jc w:val="both"/>
        <w:rPr>
          <w:rFonts w:ascii="Times New Roman" w:hAnsi="Times New Roman" w:cs="Times New Roman"/>
          <w:sz w:val="24"/>
          <w:szCs w:val="24"/>
        </w:rPr>
      </w:pPr>
    </w:p>
    <w:p w14:paraId="05DD6C13"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Jauna normatīvā regulējuma izstrāde un stāšanās spēkā pati par sevi neatrisinās iesaistīto institūciju spēju trūkumu atpazīt cilvēku tirdzniecības upurus un izpratnes trūkumu par rīcību situācijā, kad institūcijas pārstāvis nonāk saskarsmē ar cilvēku tirdzniecības upuri, un nenodrošinās efektīvu iespējamo cilvēku tirdzniecības upuru atpazīšanu un starpinstitūciju sadarbību upuru situāciju risināšanu. Lai normatīvais regulējums tiktu efektīvi īstenots un piemērots praksē, būs nepieciešams ļoti apjomīgs institūciju darbinieku izglītošanas process, kura nodrošināšanai būs nepieciešami būtiski resursi – gan cilvēkresursi, kas spēj nodrošināt informācijas un zināšanas nodošanu, gan finanšu resursi.</w:t>
      </w:r>
    </w:p>
    <w:p w14:paraId="1A87DA5D" w14:textId="6AF83A15"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Līdzšinējie centieni informatīvo un izglītojošo pasākumu nodrošināšanā dažādu nozaru speciālistiem, kuri ikdienā var nonākt saskarsmē ar (iespējamiem) cilvēku tirdzniecības upuriem, un kuriem būtu jāapzinās sava loma un jāzina, kā šādā gadījumā būtu jārīkojas, ir nepietiekoši, neregulāri, un līdz ar to uzskatāmi par neefektīviem. Saskaņā ar Iekšlietu ministrijas rīcībā esošo informāciju dažāda formāta mācībās par cilvēktirdzniecības problemātikas jautājumiem 2020.</w:t>
      </w:r>
      <w:r w:rsidR="00797770" w:rsidRPr="00674BC2">
        <w:rPr>
          <w:rFonts w:ascii="Times New Roman" w:hAnsi="Times New Roman" w:cs="Times New Roman"/>
          <w:sz w:val="24"/>
          <w:szCs w:val="24"/>
        </w:rPr>
        <w:t> </w:t>
      </w:r>
      <w:r w:rsidRPr="00674BC2">
        <w:rPr>
          <w:rFonts w:ascii="Times New Roman" w:hAnsi="Times New Roman" w:cs="Times New Roman"/>
          <w:sz w:val="24"/>
          <w:szCs w:val="24"/>
        </w:rPr>
        <w:t>gadā piedalījās 1137 valsts un pašvaldību darbinieki (salīdzinājumam 2019.</w:t>
      </w:r>
      <w:r w:rsidR="00797770" w:rsidRPr="00674BC2">
        <w:rPr>
          <w:rFonts w:ascii="Times New Roman" w:hAnsi="Times New Roman" w:cs="Times New Roman"/>
          <w:sz w:val="24"/>
          <w:szCs w:val="24"/>
        </w:rPr>
        <w:t> </w:t>
      </w:r>
      <w:r w:rsidRPr="00674BC2">
        <w:rPr>
          <w:rFonts w:ascii="Times New Roman" w:hAnsi="Times New Roman" w:cs="Times New Roman"/>
          <w:sz w:val="24"/>
          <w:szCs w:val="24"/>
        </w:rPr>
        <w:t>gadā – tie bija 1903 darbinieki, 2017.-2018.</w:t>
      </w:r>
      <w:r w:rsidR="00797770" w:rsidRPr="00674BC2">
        <w:rPr>
          <w:rFonts w:ascii="Times New Roman" w:hAnsi="Times New Roman" w:cs="Times New Roman"/>
          <w:sz w:val="24"/>
          <w:szCs w:val="24"/>
        </w:rPr>
        <w:t> </w:t>
      </w:r>
      <w:r w:rsidRPr="00674BC2">
        <w:rPr>
          <w:rFonts w:ascii="Times New Roman" w:hAnsi="Times New Roman" w:cs="Times New Roman"/>
          <w:sz w:val="24"/>
          <w:szCs w:val="24"/>
        </w:rPr>
        <w:t xml:space="preserve">gadā – 2385 darbinieki, 2014. – 2016. gadā – 4217 darbinieki). Šie dati apliecina, ka dažādu nozaru darbinieku, praktiķu un speciālistu izglītošana par cilvēku tirdzniecības dažādiem aspektiem nav pietiekama. Tas atspoguļojas atklāto cilvēku tirdzniecības upuru skaitā, kas ir ļoti mazs. Piemēram, 2020.gadā 48 identificētie cilvēku tirdzniecības upuri </w:t>
      </w:r>
      <w:r w:rsidRPr="00674BC2">
        <w:rPr>
          <w:rFonts w:ascii="Times New Roman" w:hAnsi="Times New Roman" w:cs="Times New Roman"/>
          <w:sz w:val="24"/>
          <w:szCs w:val="24"/>
        </w:rPr>
        <w:lastRenderedPageBreak/>
        <w:t>tika nosūtīti pie pakalpojumu sniedzējiem personas atbilstības cilvēku tirdzniecības upura kritērijiem izvērtēšanai un/vai rehabilitācijas pakalpojumu saņemšanai. No tiem deviņas personas nosūtīja Valsts policija, bet divas personas – sociālie dienesti, vienu personu – Ārlietu ministrija. Savukārt informāciju par piecām personām kā iespējamiem cilvēku tirdzniecības upuriem Valsts policijai nodeva Valsts robežsardze. Cilvēku tirdzniecības upuri pamatā pie pakalpojumu sniedzējiem vēršas paši vai viņus nosūta citas nevalstiskās organizācijas Latvijā vai ārvalstīs.</w:t>
      </w:r>
    </w:p>
    <w:p w14:paraId="68D0E3DF" w14:textId="77777777" w:rsidR="00223753" w:rsidRPr="00674BC2" w:rsidRDefault="00223753" w:rsidP="00223753">
      <w:pPr>
        <w:spacing w:after="0" w:line="240" w:lineRule="auto"/>
        <w:jc w:val="both"/>
        <w:rPr>
          <w:rFonts w:ascii="Times New Roman" w:hAnsi="Times New Roman" w:cs="Times New Roman"/>
          <w:sz w:val="24"/>
          <w:szCs w:val="24"/>
        </w:rPr>
      </w:pPr>
    </w:p>
    <w:p w14:paraId="30C2C3CB" w14:textId="14CF3213" w:rsidR="00223753" w:rsidRPr="00674BC2" w:rsidRDefault="00223753" w:rsidP="00030186">
      <w:pPr>
        <w:pStyle w:val="Heading2"/>
        <w:numPr>
          <w:ilvl w:val="0"/>
          <w:numId w:val="38"/>
        </w:numPr>
        <w:rPr>
          <w:rFonts w:ascii="Times New Roman" w:hAnsi="Times New Roman" w:cs="Times New Roman"/>
          <w:b/>
          <w:color w:val="auto"/>
        </w:rPr>
      </w:pPr>
      <w:bookmarkStart w:id="15" w:name="_Toc68788755"/>
      <w:bookmarkStart w:id="16" w:name="_Toc76631600"/>
      <w:r w:rsidRPr="00674BC2">
        <w:rPr>
          <w:rFonts w:ascii="Times New Roman" w:hAnsi="Times New Roman" w:cs="Times New Roman"/>
          <w:b/>
          <w:color w:val="auto"/>
        </w:rPr>
        <w:t>Starptautiskā sadarbība</w:t>
      </w:r>
      <w:bookmarkEnd w:id="15"/>
      <w:bookmarkEnd w:id="16"/>
    </w:p>
    <w:p w14:paraId="3ADE1E29" w14:textId="77777777" w:rsidR="00223753" w:rsidRPr="00674BC2" w:rsidRDefault="00223753" w:rsidP="00223753">
      <w:pPr>
        <w:pStyle w:val="ListParagraph"/>
        <w:spacing w:after="0" w:line="240" w:lineRule="auto"/>
        <w:ind w:left="0"/>
        <w:jc w:val="both"/>
        <w:rPr>
          <w:rFonts w:ascii="Times New Roman" w:hAnsi="Times New Roman" w:cs="Times New Roman"/>
          <w:sz w:val="24"/>
          <w:szCs w:val="24"/>
        </w:rPr>
      </w:pPr>
    </w:p>
    <w:p w14:paraId="7637D572"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Veidojot valsts politiku cilvēku tirdzniecības novēršanai, jāņem vērā būtisks priekšnosacījums, ka viena valsts atsevišķi nevar novērst un apkarot šo globālo noziedzīgo nodarījumu, un ir nepieciešama aktīva sadarbība un informācijas apmaiņa starp kompetentajām institūcijām un politikas veidotājiem, izmantojot dažādas sadarbības platformas reģionālā un starptautiskā līmenī. Latvijas interešu pārstāvība un līdzdalība tiek nodrošināta Baltijas jūras valstu padomes darba grupā cīņai pret cilvēku tirdzniecību, Eiropas Savienības Nacionālo ziņotāju vai alternatīvu mehānismu cīņai pret cilvēku tirdzniecību neformālajā tīklā, Apvienoto Nāciju Organizācijas Konvencijas pret transnacionālo organizēto noziedzību darba grupā par cilvēku tirdzniecību, Eiropas Drošības un sadarbības organizācijā un citos starptautiskos sadarbības formātos. Tādējādi Latvija nodrošina reģionālo un starptautisko partnerību, uzņemas saistības nodrošināt cilvēku tirdzniecības novēršanas politikas īstenošanu globālā līmenī.</w:t>
      </w:r>
    </w:p>
    <w:p w14:paraId="57046C5A" w14:textId="77777777" w:rsidR="00223753" w:rsidRPr="00674BC2" w:rsidRDefault="00223753" w:rsidP="00223753">
      <w:pPr>
        <w:spacing w:after="0" w:line="240" w:lineRule="auto"/>
        <w:ind w:firstLine="720"/>
        <w:jc w:val="both"/>
        <w:rPr>
          <w:rFonts w:ascii="Times New Roman" w:hAnsi="Times New Roman" w:cs="Times New Roman"/>
          <w:sz w:val="24"/>
          <w:szCs w:val="24"/>
        </w:rPr>
      </w:pPr>
    </w:p>
    <w:p w14:paraId="5FBD8EF0"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Iekšlietu ministrija ir atbildīgā valsts pārvaldes iestāde par valsts politikas plānošanu un īstenošanas koordinēšanu cilvēku tirdzniecības novēršanā. Tādējādi tā nodrošina sadarbību ar starptautiskajām institūcijām un organizācijām, un kompetentajām nozares ministrijām Latvijā starptautisko tiesību aktu un darba plānu prasību un nosacījumu īstenošanā Latvijā cilvēku tirdzniecības novēršanas jomā. Iekšlietu ministrija koordinē un nodrošina sadarbību un informācijas apmaiņu sekojošu starptautisko tiesību aktu un politikas plānošanas dokumentu īstenošanā:</w:t>
      </w:r>
    </w:p>
    <w:p w14:paraId="062169A7" w14:textId="08EA3304" w:rsidR="00223753" w:rsidRPr="00674BC2" w:rsidRDefault="00E92F41" w:rsidP="00E92F41">
      <w:pPr>
        <w:spacing w:after="0" w:line="240" w:lineRule="auto"/>
        <w:jc w:val="center"/>
        <w:rPr>
          <w:rFonts w:ascii="Times New Roman" w:hAnsi="Times New Roman" w:cs="Times New Roman"/>
          <w:b/>
          <w:bCs/>
          <w:sz w:val="24"/>
          <w:szCs w:val="24"/>
        </w:rPr>
      </w:pPr>
      <w:r w:rsidRPr="00674BC2">
        <w:rPr>
          <w:rFonts w:ascii="Times New Roman" w:hAnsi="Times New Roman" w:cs="Times New Roman"/>
          <w:b/>
          <w:bCs/>
          <w:sz w:val="24"/>
          <w:szCs w:val="24"/>
        </w:rPr>
        <w:t xml:space="preserve">1. tabula. </w:t>
      </w:r>
      <w:r w:rsidR="00DC7C71" w:rsidRPr="00674BC2">
        <w:rPr>
          <w:rFonts w:ascii="Times New Roman" w:hAnsi="Times New Roman" w:cs="Times New Roman"/>
          <w:b/>
          <w:bCs/>
          <w:sz w:val="24"/>
          <w:szCs w:val="24"/>
        </w:rPr>
        <w:t>Informācijas sagatavošana un sniegšana dažādām starptautiskām institūcijām</w:t>
      </w:r>
    </w:p>
    <w:tbl>
      <w:tblPr>
        <w:tblStyle w:val="TableGrid"/>
        <w:tblW w:w="9498" w:type="dxa"/>
        <w:tblInd w:w="-147" w:type="dxa"/>
        <w:tblLayout w:type="fixed"/>
        <w:tblLook w:val="04A0" w:firstRow="1" w:lastRow="0" w:firstColumn="1" w:lastColumn="0" w:noHBand="0" w:noVBand="1"/>
      </w:tblPr>
      <w:tblGrid>
        <w:gridCol w:w="568"/>
        <w:gridCol w:w="3260"/>
        <w:gridCol w:w="2126"/>
        <w:gridCol w:w="3544"/>
      </w:tblGrid>
      <w:tr w:rsidR="00223753" w:rsidRPr="00674BC2" w14:paraId="45AEA036" w14:textId="77777777" w:rsidTr="00674BC2">
        <w:tc>
          <w:tcPr>
            <w:tcW w:w="568" w:type="dxa"/>
            <w:shd w:val="clear" w:color="auto" w:fill="D0CECE" w:themeFill="background2" w:themeFillShade="E6"/>
          </w:tcPr>
          <w:p w14:paraId="4ADEE4B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Nr.</w:t>
            </w:r>
          </w:p>
        </w:tc>
        <w:tc>
          <w:tcPr>
            <w:tcW w:w="3260" w:type="dxa"/>
            <w:shd w:val="clear" w:color="auto" w:fill="D0CECE" w:themeFill="background2" w:themeFillShade="E6"/>
          </w:tcPr>
          <w:p w14:paraId="63F8168B" w14:textId="77777777" w:rsidR="00223753" w:rsidRPr="00674BC2" w:rsidRDefault="00223753" w:rsidP="00674BC2">
            <w:pPr>
              <w:rPr>
                <w:rFonts w:ascii="Times New Roman" w:hAnsi="Times New Roman" w:cs="Times New Roman"/>
                <w:sz w:val="20"/>
                <w:szCs w:val="20"/>
              </w:rPr>
            </w:pPr>
            <w:r w:rsidRPr="00674BC2">
              <w:rPr>
                <w:rFonts w:ascii="Times New Roman" w:eastAsia="Times New Roman" w:hAnsi="Times New Roman" w:cs="Times New Roman"/>
                <w:color w:val="000000"/>
                <w:sz w:val="20"/>
                <w:szCs w:val="20"/>
                <w:lang w:eastAsia="lv-LV"/>
              </w:rPr>
              <w:t>Politikas plānošanas dokumenti</w:t>
            </w:r>
          </w:p>
        </w:tc>
        <w:tc>
          <w:tcPr>
            <w:tcW w:w="2126" w:type="dxa"/>
            <w:shd w:val="clear" w:color="auto" w:fill="D0CECE" w:themeFill="background2" w:themeFillShade="E6"/>
          </w:tcPr>
          <w:p w14:paraId="3F85ADD6" w14:textId="77777777" w:rsidR="00223753" w:rsidRPr="00674BC2" w:rsidRDefault="00223753" w:rsidP="00674BC2">
            <w:pPr>
              <w:rPr>
                <w:rFonts w:ascii="Times New Roman" w:hAnsi="Times New Roman" w:cs="Times New Roman"/>
                <w:sz w:val="20"/>
                <w:szCs w:val="20"/>
              </w:rPr>
            </w:pPr>
            <w:r w:rsidRPr="00674BC2">
              <w:rPr>
                <w:rFonts w:ascii="Times New Roman" w:eastAsia="Times New Roman" w:hAnsi="Times New Roman" w:cs="Times New Roman"/>
                <w:color w:val="000000"/>
                <w:sz w:val="20"/>
                <w:szCs w:val="20"/>
                <w:lang w:eastAsia="lv-LV"/>
              </w:rPr>
              <w:t>Atskaišu veidi dokumenta ietvaros</w:t>
            </w:r>
          </w:p>
        </w:tc>
        <w:tc>
          <w:tcPr>
            <w:tcW w:w="3544" w:type="dxa"/>
            <w:shd w:val="clear" w:color="auto" w:fill="D0CECE" w:themeFill="background2" w:themeFillShade="E6"/>
          </w:tcPr>
          <w:p w14:paraId="066AAE55" w14:textId="77777777" w:rsidR="00223753" w:rsidRPr="00674BC2" w:rsidRDefault="00223753" w:rsidP="00674BC2">
            <w:pPr>
              <w:rPr>
                <w:rFonts w:ascii="Times New Roman" w:hAnsi="Times New Roman" w:cs="Times New Roman"/>
                <w:sz w:val="20"/>
                <w:szCs w:val="20"/>
              </w:rPr>
            </w:pPr>
            <w:r w:rsidRPr="00674BC2">
              <w:rPr>
                <w:rFonts w:ascii="Times New Roman" w:eastAsia="Times New Roman" w:hAnsi="Times New Roman" w:cs="Times New Roman"/>
                <w:color w:val="000000"/>
                <w:sz w:val="20"/>
                <w:szCs w:val="20"/>
                <w:lang w:eastAsia="lv-LV"/>
              </w:rPr>
              <w:t>Atskaišu sniegšanas regularitāte</w:t>
            </w:r>
          </w:p>
        </w:tc>
      </w:tr>
      <w:tr w:rsidR="00223753" w:rsidRPr="00674BC2" w14:paraId="1E8DEF7F" w14:textId="77777777" w:rsidTr="00674BC2">
        <w:tc>
          <w:tcPr>
            <w:tcW w:w="568" w:type="dxa"/>
            <w:vMerge w:val="restart"/>
          </w:tcPr>
          <w:p w14:paraId="57450D56"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1.</w:t>
            </w:r>
          </w:p>
        </w:tc>
        <w:tc>
          <w:tcPr>
            <w:tcW w:w="3260" w:type="dxa"/>
            <w:vMerge w:val="restart"/>
          </w:tcPr>
          <w:p w14:paraId="0F1D6E4B" w14:textId="77777777" w:rsidR="00223753" w:rsidRPr="00674BC2" w:rsidRDefault="00223753" w:rsidP="00674BC2">
            <w:pPr>
              <w:rPr>
                <w:rFonts w:ascii="Times New Roman" w:eastAsia="Times New Roman" w:hAnsi="Times New Roman" w:cs="Times New Roman"/>
                <w:b/>
                <w:i/>
                <w:iCs/>
                <w:sz w:val="20"/>
                <w:szCs w:val="20"/>
                <w:lang w:eastAsia="lv-LV"/>
              </w:rPr>
            </w:pPr>
            <w:r w:rsidRPr="00674BC2">
              <w:rPr>
                <w:rFonts w:ascii="Times New Roman" w:eastAsia="Times New Roman" w:hAnsi="Times New Roman" w:cs="Times New Roman"/>
                <w:b/>
                <w:i/>
                <w:iCs/>
                <w:sz w:val="20"/>
                <w:szCs w:val="20"/>
                <w:lang w:eastAsia="lv-LV"/>
              </w:rPr>
              <w:t>Cilvēku tirdzniecības novēršanas pamatnostādnes 2014. – 2020.gadam</w:t>
            </w:r>
          </w:p>
          <w:p w14:paraId="771CE2BF" w14:textId="77777777" w:rsidR="00223753" w:rsidRPr="00674BC2" w:rsidRDefault="00223753" w:rsidP="00674BC2">
            <w:pPr>
              <w:rPr>
                <w:rFonts w:ascii="Times New Roman" w:eastAsia="Times New Roman" w:hAnsi="Times New Roman" w:cs="Times New Roman"/>
                <w:iCs/>
                <w:sz w:val="20"/>
                <w:szCs w:val="20"/>
                <w:lang w:eastAsia="lv-LV"/>
              </w:rPr>
            </w:pPr>
          </w:p>
          <w:p w14:paraId="2A33BFBC"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 xml:space="preserve">Apstiprinātas ar MK 21.01.2014. rīkojumu Nr.29 </w:t>
            </w:r>
            <w:hyperlink r:id="rId29" w:history="1">
              <w:r w:rsidRPr="00674BC2">
                <w:rPr>
                  <w:rStyle w:val="Hyperlink"/>
                  <w:rFonts w:ascii="Times New Roman" w:hAnsi="Times New Roman" w:cs="Times New Roman"/>
                  <w:sz w:val="20"/>
                  <w:szCs w:val="20"/>
                </w:rPr>
                <w:t>https://likumi.lv/ta/id/263902-par-cilveku-tirdzniecibas-noversanas-pamatnostadnem-2014-2020-gadam</w:t>
              </w:r>
            </w:hyperlink>
            <w:r w:rsidRPr="00674BC2">
              <w:rPr>
                <w:rFonts w:ascii="Times New Roman" w:hAnsi="Times New Roman" w:cs="Times New Roman"/>
                <w:sz w:val="20"/>
                <w:szCs w:val="20"/>
              </w:rPr>
              <w:t xml:space="preserve"> </w:t>
            </w:r>
          </w:p>
        </w:tc>
        <w:tc>
          <w:tcPr>
            <w:tcW w:w="2126" w:type="dxa"/>
          </w:tcPr>
          <w:p w14:paraId="1E4F5D00" w14:textId="77777777" w:rsidR="00223753" w:rsidRPr="00674BC2" w:rsidRDefault="00223753" w:rsidP="00674BC2">
            <w:pPr>
              <w:rPr>
                <w:rFonts w:ascii="Times New Roman" w:eastAsia="Times New Roman" w:hAnsi="Times New Roman" w:cs="Times New Roman"/>
                <w:b/>
                <w:i/>
                <w:iCs/>
                <w:sz w:val="20"/>
                <w:szCs w:val="20"/>
                <w:lang w:eastAsia="lv-LV"/>
              </w:rPr>
            </w:pPr>
            <w:r w:rsidRPr="00674BC2">
              <w:rPr>
                <w:rFonts w:ascii="Times New Roman" w:eastAsia="Times New Roman" w:hAnsi="Times New Roman" w:cs="Times New Roman"/>
                <w:b/>
                <w:i/>
                <w:iCs/>
                <w:sz w:val="20"/>
                <w:szCs w:val="20"/>
                <w:lang w:eastAsia="lv-LV"/>
              </w:rPr>
              <w:t>Atskaite 1</w:t>
            </w:r>
          </w:p>
          <w:p w14:paraId="65AF8A56" w14:textId="77777777" w:rsidR="00223753" w:rsidRPr="00674BC2" w:rsidRDefault="00223753" w:rsidP="00674BC2">
            <w:pPr>
              <w:rPr>
                <w:rFonts w:ascii="Times New Roman" w:eastAsia="Times New Roman" w:hAnsi="Times New Roman" w:cs="Times New Roman"/>
                <w:i/>
                <w:iCs/>
                <w:sz w:val="20"/>
                <w:szCs w:val="20"/>
                <w:lang w:eastAsia="lv-LV"/>
              </w:rPr>
            </w:pPr>
            <w:r w:rsidRPr="00674BC2">
              <w:rPr>
                <w:rFonts w:ascii="Times New Roman" w:eastAsia="Times New Roman" w:hAnsi="Times New Roman" w:cs="Times New Roman"/>
                <w:i/>
                <w:iCs/>
                <w:sz w:val="20"/>
                <w:szCs w:val="20"/>
                <w:lang w:eastAsia="lv-LV"/>
              </w:rPr>
              <w:t>pamatnostādņu īstenošanas vidusposma novērtējuma ziņojums</w:t>
            </w:r>
          </w:p>
          <w:p w14:paraId="1A5AEE12" w14:textId="77777777" w:rsidR="00223753" w:rsidRPr="00674BC2" w:rsidRDefault="00223753" w:rsidP="00674BC2">
            <w:pPr>
              <w:rPr>
                <w:rFonts w:ascii="Times New Roman" w:hAnsi="Times New Roman" w:cs="Times New Roman"/>
                <w:sz w:val="20"/>
                <w:szCs w:val="20"/>
              </w:rPr>
            </w:pPr>
          </w:p>
        </w:tc>
        <w:tc>
          <w:tcPr>
            <w:tcW w:w="3544" w:type="dxa"/>
          </w:tcPr>
          <w:p w14:paraId="2D6BE07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vienu reizi līdz 01.02.2017.</w:t>
            </w:r>
          </w:p>
        </w:tc>
      </w:tr>
      <w:tr w:rsidR="00223753" w:rsidRPr="00674BC2" w14:paraId="17507904" w14:textId="77777777" w:rsidTr="00674BC2">
        <w:tc>
          <w:tcPr>
            <w:tcW w:w="568" w:type="dxa"/>
            <w:vMerge/>
          </w:tcPr>
          <w:p w14:paraId="4629A790" w14:textId="77777777" w:rsidR="00223753" w:rsidRPr="00674BC2" w:rsidRDefault="00223753" w:rsidP="00674BC2">
            <w:pPr>
              <w:rPr>
                <w:rFonts w:ascii="Times New Roman" w:hAnsi="Times New Roman" w:cs="Times New Roman"/>
                <w:sz w:val="20"/>
                <w:szCs w:val="20"/>
              </w:rPr>
            </w:pPr>
          </w:p>
        </w:tc>
        <w:tc>
          <w:tcPr>
            <w:tcW w:w="3260" w:type="dxa"/>
            <w:vMerge/>
          </w:tcPr>
          <w:p w14:paraId="470E23A4" w14:textId="77777777" w:rsidR="00223753" w:rsidRPr="00674BC2" w:rsidRDefault="00223753" w:rsidP="00674BC2">
            <w:pPr>
              <w:rPr>
                <w:rFonts w:ascii="Times New Roman" w:hAnsi="Times New Roman" w:cs="Times New Roman"/>
                <w:sz w:val="20"/>
                <w:szCs w:val="20"/>
              </w:rPr>
            </w:pPr>
          </w:p>
        </w:tc>
        <w:tc>
          <w:tcPr>
            <w:tcW w:w="2126" w:type="dxa"/>
          </w:tcPr>
          <w:p w14:paraId="047A2CBD" w14:textId="77777777" w:rsidR="00223753" w:rsidRPr="00674BC2" w:rsidRDefault="00223753" w:rsidP="00674BC2">
            <w:pPr>
              <w:rPr>
                <w:rFonts w:ascii="Times New Roman" w:eastAsia="Times New Roman" w:hAnsi="Times New Roman" w:cs="Times New Roman"/>
                <w:b/>
                <w:i/>
                <w:iCs/>
                <w:sz w:val="20"/>
                <w:szCs w:val="20"/>
                <w:lang w:eastAsia="lv-LV"/>
              </w:rPr>
            </w:pPr>
            <w:r w:rsidRPr="00674BC2">
              <w:rPr>
                <w:rFonts w:ascii="Times New Roman" w:eastAsia="Times New Roman" w:hAnsi="Times New Roman" w:cs="Times New Roman"/>
                <w:b/>
                <w:i/>
                <w:iCs/>
                <w:sz w:val="20"/>
                <w:szCs w:val="20"/>
                <w:lang w:eastAsia="lv-LV"/>
              </w:rPr>
              <w:t>Atskaite 2</w:t>
            </w:r>
          </w:p>
          <w:p w14:paraId="5E130030"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pamatnostādņu īstenošanas gala novērtējuma ziņojums</w:t>
            </w:r>
          </w:p>
          <w:p w14:paraId="19FB0DC0" w14:textId="77777777" w:rsidR="00223753" w:rsidRPr="00674BC2" w:rsidRDefault="00223753" w:rsidP="00674BC2">
            <w:pPr>
              <w:rPr>
                <w:rFonts w:ascii="Times New Roman" w:hAnsi="Times New Roman" w:cs="Times New Roman"/>
                <w:i/>
                <w:sz w:val="20"/>
                <w:szCs w:val="20"/>
              </w:rPr>
            </w:pPr>
          </w:p>
        </w:tc>
        <w:tc>
          <w:tcPr>
            <w:tcW w:w="3544" w:type="dxa"/>
          </w:tcPr>
          <w:p w14:paraId="4F4B5032"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vienu reizi līdz 01.03.2021.</w:t>
            </w:r>
          </w:p>
        </w:tc>
      </w:tr>
      <w:tr w:rsidR="00223753" w:rsidRPr="00674BC2" w14:paraId="26E1FC6C" w14:textId="77777777" w:rsidTr="00674BC2">
        <w:tc>
          <w:tcPr>
            <w:tcW w:w="568" w:type="dxa"/>
          </w:tcPr>
          <w:p w14:paraId="053F42AF"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w:t>
            </w:r>
          </w:p>
        </w:tc>
        <w:tc>
          <w:tcPr>
            <w:tcW w:w="3260" w:type="dxa"/>
          </w:tcPr>
          <w:p w14:paraId="66EDD7D6"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 xml:space="preserve">OSCE </w:t>
            </w:r>
            <w:proofErr w:type="spellStart"/>
            <w:r w:rsidRPr="00674BC2">
              <w:rPr>
                <w:rFonts w:ascii="Times New Roman" w:hAnsi="Times New Roman" w:cs="Times New Roman"/>
                <w:b/>
                <w:i/>
                <w:sz w:val="20"/>
                <w:szCs w:val="20"/>
              </w:rPr>
              <w:t>Action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Plan</w:t>
            </w:r>
            <w:proofErr w:type="spellEnd"/>
            <w:r w:rsidRPr="00674BC2">
              <w:rPr>
                <w:rFonts w:ascii="Times New Roman" w:hAnsi="Times New Roman" w:cs="Times New Roman"/>
                <w:b/>
                <w:i/>
                <w:sz w:val="20"/>
                <w:szCs w:val="20"/>
              </w:rPr>
              <w:t xml:space="preserve"> to </w:t>
            </w:r>
            <w:proofErr w:type="spellStart"/>
            <w:r w:rsidRPr="00674BC2">
              <w:rPr>
                <w:rFonts w:ascii="Times New Roman" w:hAnsi="Times New Roman" w:cs="Times New Roman"/>
                <w:b/>
                <w:i/>
                <w:sz w:val="20"/>
                <w:szCs w:val="20"/>
              </w:rPr>
              <w:t>Combat</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Trafficking</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in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Human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Beings</w:t>
            </w:r>
            <w:proofErr w:type="spellEnd"/>
            <w:r w:rsidRPr="00674BC2">
              <w:rPr>
                <w:rFonts w:ascii="Times New Roman" w:hAnsi="Times New Roman" w:cs="Times New Roman"/>
                <w:b/>
                <w:i/>
                <w:sz w:val="20"/>
                <w:szCs w:val="20"/>
              </w:rPr>
              <w:t xml:space="preserve"> (2003)</w:t>
            </w:r>
          </w:p>
          <w:p w14:paraId="4D7E29A6"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un</w:t>
            </w:r>
          </w:p>
          <w:p w14:paraId="7C109746" w14:textId="77777777" w:rsidR="00223753" w:rsidRPr="00674BC2" w:rsidRDefault="00223753" w:rsidP="00674BC2">
            <w:pPr>
              <w:rPr>
                <w:rFonts w:ascii="Times New Roman" w:hAnsi="Times New Roman" w:cs="Times New Roman"/>
                <w:sz w:val="20"/>
                <w:szCs w:val="20"/>
              </w:rPr>
            </w:pPr>
          </w:p>
          <w:p w14:paraId="23884DB2" w14:textId="77777777" w:rsidR="00223753" w:rsidRPr="00674BC2" w:rsidRDefault="00223753" w:rsidP="00674BC2">
            <w:pPr>
              <w:rPr>
                <w:rFonts w:ascii="Times New Roman" w:hAnsi="Times New Roman" w:cs="Times New Roman"/>
                <w:b/>
                <w:i/>
                <w:sz w:val="20"/>
                <w:szCs w:val="20"/>
              </w:rPr>
            </w:pPr>
            <w:proofErr w:type="spellStart"/>
            <w:r w:rsidRPr="00674BC2">
              <w:rPr>
                <w:rFonts w:ascii="Times New Roman" w:hAnsi="Times New Roman" w:cs="Times New Roman"/>
                <w:b/>
                <w:i/>
                <w:sz w:val="20"/>
                <w:szCs w:val="20"/>
              </w:rPr>
              <w:t>Addendum</w:t>
            </w:r>
            <w:proofErr w:type="spellEnd"/>
            <w:r w:rsidRPr="00674BC2">
              <w:rPr>
                <w:rFonts w:ascii="Times New Roman" w:hAnsi="Times New Roman" w:cs="Times New Roman"/>
                <w:b/>
                <w:i/>
                <w:sz w:val="20"/>
                <w:szCs w:val="20"/>
              </w:rPr>
              <w:t xml:space="preserve"> to </w:t>
            </w:r>
            <w:proofErr w:type="spellStart"/>
            <w:r w:rsidRPr="00674BC2">
              <w:rPr>
                <w:rFonts w:ascii="Times New Roman" w:hAnsi="Times New Roman" w:cs="Times New Roman"/>
                <w:b/>
                <w:i/>
                <w:sz w:val="20"/>
                <w:szCs w:val="20"/>
              </w:rPr>
              <w:t>the</w:t>
            </w:r>
            <w:proofErr w:type="spellEnd"/>
            <w:r w:rsidRPr="00674BC2">
              <w:rPr>
                <w:rFonts w:ascii="Times New Roman" w:hAnsi="Times New Roman" w:cs="Times New Roman"/>
                <w:b/>
                <w:i/>
                <w:sz w:val="20"/>
                <w:szCs w:val="20"/>
              </w:rPr>
              <w:t xml:space="preserve"> OSCE </w:t>
            </w:r>
            <w:proofErr w:type="spellStart"/>
            <w:r w:rsidRPr="00674BC2">
              <w:rPr>
                <w:rFonts w:ascii="Times New Roman" w:hAnsi="Times New Roman" w:cs="Times New Roman"/>
                <w:b/>
                <w:i/>
                <w:sz w:val="20"/>
                <w:szCs w:val="20"/>
              </w:rPr>
              <w:t>Action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Plan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on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Combating</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Trafficking</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in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lastRenderedPageBreak/>
              <w:t>Human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Beings</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One</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Decade</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Later</w:t>
            </w:r>
            <w:proofErr w:type="spellEnd"/>
            <w:r w:rsidRPr="00674BC2">
              <w:rPr>
                <w:rFonts w:ascii="Times New Roman" w:hAnsi="Times New Roman" w:cs="Times New Roman"/>
                <w:b/>
                <w:i/>
                <w:sz w:val="20"/>
                <w:szCs w:val="20"/>
              </w:rPr>
              <w:t xml:space="preserve"> (2013)</w:t>
            </w:r>
          </w:p>
          <w:p w14:paraId="3F19637B" w14:textId="77777777" w:rsidR="00223753" w:rsidRPr="00674BC2" w:rsidRDefault="00223753" w:rsidP="00674BC2">
            <w:pPr>
              <w:rPr>
                <w:rFonts w:ascii="Times New Roman" w:hAnsi="Times New Roman" w:cs="Times New Roman"/>
                <w:b/>
                <w:i/>
                <w:sz w:val="20"/>
                <w:szCs w:val="20"/>
              </w:rPr>
            </w:pPr>
          </w:p>
        </w:tc>
        <w:tc>
          <w:tcPr>
            <w:tcW w:w="2126" w:type="dxa"/>
          </w:tcPr>
          <w:p w14:paraId="4C0A39E7"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b/>
                <w:i/>
                <w:sz w:val="20"/>
                <w:szCs w:val="20"/>
              </w:rPr>
              <w:lastRenderedPageBreak/>
              <w:t>Atskaites forma:</w:t>
            </w:r>
            <w:r w:rsidRPr="00674BC2">
              <w:rPr>
                <w:rFonts w:ascii="Times New Roman" w:hAnsi="Times New Roman" w:cs="Times New Roman"/>
                <w:sz w:val="20"/>
                <w:szCs w:val="20"/>
              </w:rPr>
              <w:t xml:space="preserve"> </w:t>
            </w:r>
            <w:r w:rsidRPr="00674BC2">
              <w:rPr>
                <w:rFonts w:ascii="Times New Roman" w:hAnsi="Times New Roman" w:cs="Times New Roman"/>
                <w:i/>
                <w:sz w:val="20"/>
                <w:szCs w:val="20"/>
              </w:rPr>
              <w:t>aptaujas anketa</w:t>
            </w:r>
          </w:p>
        </w:tc>
        <w:tc>
          <w:tcPr>
            <w:tcW w:w="3544" w:type="dxa"/>
          </w:tcPr>
          <w:p w14:paraId="3F5C330D"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pieprasījuma;</w:t>
            </w:r>
          </w:p>
          <w:p w14:paraId="4F1F5549"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līdz šim:</w:t>
            </w:r>
          </w:p>
          <w:p w14:paraId="0017AA04"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2015.gadā un 2020.gadā</w:t>
            </w:r>
          </w:p>
        </w:tc>
      </w:tr>
      <w:tr w:rsidR="00223753" w:rsidRPr="00674BC2" w14:paraId="0083F8D4" w14:textId="77777777" w:rsidTr="00674BC2">
        <w:tc>
          <w:tcPr>
            <w:tcW w:w="568" w:type="dxa"/>
          </w:tcPr>
          <w:p w14:paraId="469D9214"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5.</w:t>
            </w:r>
          </w:p>
        </w:tc>
        <w:tc>
          <w:tcPr>
            <w:tcW w:w="3260" w:type="dxa"/>
          </w:tcPr>
          <w:p w14:paraId="25F9DE63"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Baltijas jūras valstu padomes Darba grupas cīņai pret cilvēku tirdzniecību Stratēģiskais plāns</w:t>
            </w:r>
          </w:p>
          <w:p w14:paraId="7DD53CA0"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2015. – 2017.gadam</w:t>
            </w:r>
          </w:p>
          <w:p w14:paraId="7883BCF5"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2018. – 2020.gadam</w:t>
            </w:r>
          </w:p>
          <w:p w14:paraId="70F50680"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b/>
                <w:i/>
                <w:sz w:val="20"/>
                <w:szCs w:val="20"/>
              </w:rPr>
              <w:t xml:space="preserve">2021. – 2025.gadam </w:t>
            </w:r>
            <w:r w:rsidRPr="00674BC2">
              <w:rPr>
                <w:rFonts w:ascii="Times New Roman" w:hAnsi="Times New Roman" w:cs="Times New Roman"/>
                <w:i/>
                <w:sz w:val="20"/>
                <w:szCs w:val="20"/>
              </w:rPr>
              <w:t xml:space="preserve">(pieejams publiski lejupielādēšanai </w:t>
            </w:r>
            <w:hyperlink r:id="rId30" w:history="1">
              <w:r w:rsidRPr="00674BC2">
                <w:rPr>
                  <w:rStyle w:val="Hyperlink"/>
                  <w:rFonts w:ascii="Times New Roman" w:hAnsi="Times New Roman" w:cs="Times New Roman"/>
                  <w:sz w:val="20"/>
                  <w:szCs w:val="20"/>
                </w:rPr>
                <w:t>https://cbss.org/organisation/strategic-documents/</w:t>
              </w:r>
            </w:hyperlink>
            <w:r w:rsidRPr="00674BC2">
              <w:rPr>
                <w:rFonts w:ascii="Times New Roman" w:hAnsi="Times New Roman" w:cs="Times New Roman"/>
                <w:sz w:val="20"/>
                <w:szCs w:val="20"/>
              </w:rPr>
              <w:t>)</w:t>
            </w:r>
          </w:p>
          <w:p w14:paraId="03075450"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i/>
                <w:sz w:val="20"/>
                <w:szCs w:val="20"/>
              </w:rPr>
              <w:t xml:space="preserve"> </w:t>
            </w:r>
          </w:p>
        </w:tc>
        <w:tc>
          <w:tcPr>
            <w:tcW w:w="2126" w:type="dxa"/>
          </w:tcPr>
          <w:p w14:paraId="4B3A459F"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158DC653"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ziņojums (informācija un statistikas dati tiek nodrošināti saskaņā ar iesūtītajiem jautājumiem)</w:t>
            </w:r>
          </w:p>
        </w:tc>
        <w:tc>
          <w:tcPr>
            <w:tcW w:w="3544" w:type="dxa"/>
          </w:tcPr>
          <w:p w14:paraId="7AFE154C"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pieprasījuma</w:t>
            </w:r>
          </w:p>
        </w:tc>
      </w:tr>
      <w:tr w:rsidR="00223753" w:rsidRPr="00674BC2" w14:paraId="4190A56A" w14:textId="77777777" w:rsidTr="00674BC2">
        <w:trPr>
          <w:trHeight w:val="1125"/>
        </w:trPr>
        <w:tc>
          <w:tcPr>
            <w:tcW w:w="568" w:type="dxa"/>
          </w:tcPr>
          <w:p w14:paraId="61ED860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6.</w:t>
            </w:r>
          </w:p>
        </w:tc>
        <w:tc>
          <w:tcPr>
            <w:tcW w:w="3260" w:type="dxa"/>
          </w:tcPr>
          <w:p w14:paraId="703A958D"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 xml:space="preserve">Apvienoto Nāciju Organizācijas Bērnu tiesību komitejas noslēguma apsvērumos Latvijai izteikto rekomendāciju izpildes plāns 2018.gadam </w:t>
            </w:r>
          </w:p>
          <w:p w14:paraId="12882894" w14:textId="77777777" w:rsidR="00223753" w:rsidRPr="00674BC2" w:rsidRDefault="00432BDF" w:rsidP="00674BC2">
            <w:pPr>
              <w:rPr>
                <w:rFonts w:ascii="Times New Roman" w:hAnsi="Times New Roman" w:cs="Times New Roman"/>
                <w:sz w:val="20"/>
                <w:szCs w:val="20"/>
              </w:rPr>
            </w:pPr>
            <w:hyperlink r:id="rId31" w:history="1">
              <w:r w:rsidR="00223753" w:rsidRPr="00674BC2">
                <w:rPr>
                  <w:rStyle w:val="Hyperlink"/>
                  <w:rFonts w:ascii="Times New Roman" w:hAnsi="Times New Roman" w:cs="Times New Roman"/>
                  <w:sz w:val="20"/>
                  <w:szCs w:val="20"/>
                </w:rPr>
                <w:t>https://likumi.lv/ta/id/297317-par-apvienoto-naciju-organizacijas-bernu-tiesibu-komitejas-nosleguma-apsverumos-latvijai-izteikto-rekomendaciju-izpildes-planu</w:t>
              </w:r>
            </w:hyperlink>
            <w:r w:rsidR="00223753" w:rsidRPr="00674BC2">
              <w:rPr>
                <w:rFonts w:ascii="Times New Roman" w:hAnsi="Times New Roman" w:cs="Times New Roman"/>
                <w:sz w:val="20"/>
                <w:szCs w:val="20"/>
              </w:rPr>
              <w:t xml:space="preserve"> </w:t>
            </w:r>
          </w:p>
        </w:tc>
        <w:tc>
          <w:tcPr>
            <w:tcW w:w="2126" w:type="dxa"/>
          </w:tcPr>
          <w:p w14:paraId="0C896E0A"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0F4F38EC"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i/>
                <w:sz w:val="20"/>
                <w:szCs w:val="20"/>
              </w:rPr>
              <w:t>ziņojums (informācija un statistikas dati)</w:t>
            </w:r>
          </w:p>
        </w:tc>
        <w:tc>
          <w:tcPr>
            <w:tcW w:w="3544" w:type="dxa"/>
          </w:tcPr>
          <w:p w14:paraId="6D476D8E"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pirmo reizi 2012.gadā ziņojumu ANO par ANO Bērnu tiesību konvencijas papildu protokola par tirdzniecību ar bērniem, bērna prostitūciju un bērna pornogrāfiju izpildi iesniedza IeM;</w:t>
            </w:r>
          </w:p>
          <w:p w14:paraId="6842C6C9"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 xml:space="preserve">kopš ANO Bērnu tiesību komitejas noslēguma apsvērumos Latvijai izteikto rekomendāciju īstenošanas – atbildīgā iestāde ir Labklājības ministrija – atskaites tiek sniegtas pēc Labklājības ministrijas pieprasījuma </w:t>
            </w:r>
          </w:p>
          <w:p w14:paraId="64D103EE" w14:textId="77777777" w:rsidR="00223753" w:rsidRPr="00674BC2" w:rsidRDefault="00223753" w:rsidP="00674BC2">
            <w:pPr>
              <w:rPr>
                <w:rFonts w:ascii="Times New Roman" w:hAnsi="Times New Roman" w:cs="Times New Roman"/>
                <w:sz w:val="20"/>
                <w:szCs w:val="20"/>
              </w:rPr>
            </w:pPr>
          </w:p>
        </w:tc>
      </w:tr>
      <w:tr w:rsidR="00223753" w:rsidRPr="00674BC2" w14:paraId="5D6036F6" w14:textId="77777777" w:rsidTr="00674BC2">
        <w:tc>
          <w:tcPr>
            <w:tcW w:w="568" w:type="dxa"/>
          </w:tcPr>
          <w:p w14:paraId="6526B92F"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7.</w:t>
            </w:r>
          </w:p>
        </w:tc>
        <w:tc>
          <w:tcPr>
            <w:tcW w:w="3260" w:type="dxa"/>
          </w:tcPr>
          <w:p w14:paraId="199B2C93" w14:textId="77777777" w:rsidR="00223753" w:rsidRPr="00674BC2" w:rsidRDefault="00223753" w:rsidP="00674BC2">
            <w:pPr>
              <w:rPr>
                <w:rFonts w:ascii="Times New Roman" w:hAnsi="Times New Roman" w:cs="Times New Roman"/>
                <w:b/>
                <w:i/>
                <w:sz w:val="20"/>
                <w:szCs w:val="20"/>
              </w:rPr>
            </w:pPr>
            <w:proofErr w:type="spellStart"/>
            <w:r w:rsidRPr="00674BC2">
              <w:rPr>
                <w:rFonts w:ascii="Times New Roman" w:hAnsi="Times New Roman" w:cs="Times New Roman"/>
                <w:b/>
                <w:i/>
                <w:sz w:val="20"/>
                <w:szCs w:val="20"/>
              </w:rPr>
              <w:t>United</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Nations</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Global</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Plan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of</w:t>
            </w:r>
            <w:proofErr w:type="spellEnd"/>
          </w:p>
          <w:p w14:paraId="7109B77A" w14:textId="77777777" w:rsidR="00223753" w:rsidRPr="00674BC2" w:rsidRDefault="00223753" w:rsidP="00674BC2">
            <w:pPr>
              <w:rPr>
                <w:rFonts w:ascii="Times New Roman" w:hAnsi="Times New Roman" w:cs="Times New Roman"/>
                <w:b/>
                <w:i/>
                <w:sz w:val="20"/>
                <w:szCs w:val="20"/>
              </w:rPr>
            </w:pPr>
            <w:proofErr w:type="spellStart"/>
            <w:r w:rsidRPr="00674BC2">
              <w:rPr>
                <w:rFonts w:ascii="Times New Roman" w:hAnsi="Times New Roman" w:cs="Times New Roman"/>
                <w:b/>
                <w:i/>
                <w:sz w:val="20"/>
                <w:szCs w:val="20"/>
              </w:rPr>
              <w:t>Action</w:t>
            </w:r>
            <w:proofErr w:type="spellEnd"/>
            <w:r w:rsidRPr="00674BC2">
              <w:rPr>
                <w:rFonts w:ascii="Times New Roman" w:hAnsi="Times New Roman" w:cs="Times New Roman"/>
                <w:b/>
                <w:i/>
                <w:sz w:val="20"/>
                <w:szCs w:val="20"/>
              </w:rPr>
              <w:t xml:space="preserve"> to </w:t>
            </w:r>
            <w:proofErr w:type="spellStart"/>
            <w:r w:rsidRPr="00674BC2">
              <w:rPr>
                <w:rFonts w:ascii="Times New Roman" w:hAnsi="Times New Roman" w:cs="Times New Roman"/>
                <w:b/>
                <w:i/>
                <w:sz w:val="20"/>
                <w:szCs w:val="20"/>
              </w:rPr>
              <w:t>Combat</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Trafficking</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in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Persons</w:t>
            </w:r>
            <w:proofErr w:type="spellEnd"/>
          </w:p>
        </w:tc>
        <w:tc>
          <w:tcPr>
            <w:tcW w:w="2126" w:type="dxa"/>
          </w:tcPr>
          <w:p w14:paraId="1CD0A661"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0B8B8FD0"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 xml:space="preserve">tiek sniegti statistikas dati saskaņā ar UNODC izstrādātu datu vākšanas metodoloģiju un </w:t>
            </w:r>
            <w:proofErr w:type="spellStart"/>
            <w:r w:rsidRPr="00674BC2">
              <w:rPr>
                <w:rFonts w:ascii="Times New Roman" w:hAnsi="Times New Roman" w:cs="Times New Roman"/>
                <w:i/>
                <w:sz w:val="20"/>
                <w:szCs w:val="20"/>
              </w:rPr>
              <w:t>metadiem</w:t>
            </w:r>
            <w:proofErr w:type="spellEnd"/>
            <w:r w:rsidRPr="00674BC2">
              <w:rPr>
                <w:rFonts w:ascii="Times New Roman" w:hAnsi="Times New Roman" w:cs="Times New Roman"/>
                <w:i/>
                <w:sz w:val="20"/>
                <w:szCs w:val="20"/>
              </w:rPr>
              <w:t>, piecu tiesas spriedumu apraksts</w:t>
            </w:r>
          </w:p>
          <w:p w14:paraId="0418D75D" w14:textId="77777777" w:rsidR="00223753" w:rsidRPr="00674BC2" w:rsidRDefault="00223753" w:rsidP="00674BC2">
            <w:pPr>
              <w:rPr>
                <w:rFonts w:ascii="Times New Roman" w:hAnsi="Times New Roman" w:cs="Times New Roman"/>
                <w:b/>
                <w:i/>
                <w:sz w:val="20"/>
                <w:szCs w:val="20"/>
              </w:rPr>
            </w:pPr>
          </w:p>
        </w:tc>
        <w:tc>
          <w:tcPr>
            <w:tcW w:w="3544" w:type="dxa"/>
          </w:tcPr>
          <w:p w14:paraId="480AB21F"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pieprasījuma ik pēc diviem gadiem</w:t>
            </w:r>
          </w:p>
        </w:tc>
      </w:tr>
      <w:tr w:rsidR="00223753" w:rsidRPr="00674BC2" w14:paraId="49238AC5" w14:textId="77777777" w:rsidTr="00674BC2">
        <w:tc>
          <w:tcPr>
            <w:tcW w:w="568" w:type="dxa"/>
            <w:shd w:val="clear" w:color="auto" w:fill="D0CECE" w:themeFill="background2" w:themeFillShade="E6"/>
          </w:tcPr>
          <w:p w14:paraId="4F29643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Nr.</w:t>
            </w:r>
          </w:p>
        </w:tc>
        <w:tc>
          <w:tcPr>
            <w:tcW w:w="3260" w:type="dxa"/>
            <w:shd w:val="clear" w:color="auto" w:fill="D0CECE" w:themeFill="background2" w:themeFillShade="E6"/>
          </w:tcPr>
          <w:p w14:paraId="01F58A1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Starptautiskie tiesību akti, par kuru prasību īstenošanu tiek sniegtas atskaites</w:t>
            </w:r>
          </w:p>
        </w:tc>
        <w:tc>
          <w:tcPr>
            <w:tcW w:w="2126" w:type="dxa"/>
            <w:shd w:val="clear" w:color="auto" w:fill="D0CECE" w:themeFill="background2" w:themeFillShade="E6"/>
          </w:tcPr>
          <w:p w14:paraId="43BE4E9F"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Atskaišu veidi dokumenta ietvaros</w:t>
            </w:r>
          </w:p>
        </w:tc>
        <w:tc>
          <w:tcPr>
            <w:tcW w:w="3544" w:type="dxa"/>
            <w:shd w:val="clear" w:color="auto" w:fill="D0CECE" w:themeFill="background2" w:themeFillShade="E6"/>
          </w:tcPr>
          <w:p w14:paraId="76DAF63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Atskaišu sniegšanas regularitāte</w:t>
            </w:r>
          </w:p>
        </w:tc>
      </w:tr>
      <w:tr w:rsidR="00223753" w:rsidRPr="00674BC2" w14:paraId="0CBF3A81" w14:textId="77777777" w:rsidTr="00674BC2">
        <w:tc>
          <w:tcPr>
            <w:tcW w:w="568" w:type="dxa"/>
          </w:tcPr>
          <w:p w14:paraId="738F80CE"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 xml:space="preserve">1. </w:t>
            </w:r>
          </w:p>
        </w:tc>
        <w:tc>
          <w:tcPr>
            <w:tcW w:w="3260" w:type="dxa"/>
          </w:tcPr>
          <w:p w14:paraId="634D457C" w14:textId="77777777" w:rsidR="00223753" w:rsidRPr="00674BC2" w:rsidRDefault="00223753" w:rsidP="00674BC2">
            <w:pPr>
              <w:rPr>
                <w:rFonts w:ascii="Times New Roman" w:hAnsi="Times New Roman" w:cs="Times New Roman"/>
                <w:sz w:val="20"/>
                <w:szCs w:val="20"/>
              </w:rPr>
            </w:pPr>
            <w:proofErr w:type="spellStart"/>
            <w:r w:rsidRPr="00674BC2">
              <w:rPr>
                <w:rFonts w:ascii="Times New Roman" w:hAnsi="Times New Roman" w:cs="Times New Roman"/>
                <w:b/>
                <w:i/>
                <w:sz w:val="20"/>
                <w:szCs w:val="20"/>
              </w:rPr>
              <w:t>Victims</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of</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Trafficking</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and</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Violence</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Protection</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Act</w:t>
            </w:r>
            <w:proofErr w:type="spellEnd"/>
            <w:r w:rsidRPr="00674BC2">
              <w:rPr>
                <w:rFonts w:ascii="Times New Roman" w:hAnsi="Times New Roman" w:cs="Times New Roman"/>
                <w:b/>
                <w:i/>
                <w:sz w:val="20"/>
                <w:szCs w:val="20"/>
              </w:rPr>
              <w:t xml:space="preserve"> </w:t>
            </w:r>
            <w:proofErr w:type="spellStart"/>
            <w:r w:rsidRPr="00674BC2">
              <w:rPr>
                <w:rFonts w:ascii="Times New Roman" w:hAnsi="Times New Roman" w:cs="Times New Roman"/>
                <w:b/>
                <w:i/>
                <w:sz w:val="20"/>
                <w:szCs w:val="20"/>
              </w:rPr>
              <w:t>of</w:t>
            </w:r>
            <w:proofErr w:type="spellEnd"/>
            <w:r w:rsidRPr="00674BC2">
              <w:rPr>
                <w:rFonts w:ascii="Times New Roman" w:hAnsi="Times New Roman" w:cs="Times New Roman"/>
                <w:b/>
                <w:i/>
                <w:sz w:val="20"/>
                <w:szCs w:val="20"/>
              </w:rPr>
              <w:t xml:space="preserve"> 2000</w:t>
            </w:r>
            <w:r w:rsidRPr="00674BC2">
              <w:rPr>
                <w:rFonts w:ascii="Times New Roman" w:hAnsi="Times New Roman" w:cs="Times New Roman"/>
                <w:sz w:val="20"/>
                <w:szCs w:val="20"/>
              </w:rPr>
              <w:t xml:space="preserve"> (</w:t>
            </w:r>
            <w:proofErr w:type="spellStart"/>
            <w:r w:rsidRPr="00674BC2">
              <w:rPr>
                <w:rFonts w:ascii="Times New Roman" w:hAnsi="Times New Roman" w:cs="Times New Roman"/>
                <w:sz w:val="20"/>
                <w:szCs w:val="20"/>
              </w:rPr>
              <w:t>Public</w:t>
            </w:r>
            <w:proofErr w:type="spellEnd"/>
            <w:r w:rsidRPr="00674BC2">
              <w:rPr>
                <w:rFonts w:ascii="Times New Roman" w:hAnsi="Times New Roman" w:cs="Times New Roman"/>
                <w:sz w:val="20"/>
                <w:szCs w:val="20"/>
              </w:rPr>
              <w:t xml:space="preserve"> </w:t>
            </w:r>
            <w:proofErr w:type="spellStart"/>
            <w:r w:rsidRPr="00674BC2">
              <w:rPr>
                <w:rFonts w:ascii="Times New Roman" w:hAnsi="Times New Roman" w:cs="Times New Roman"/>
                <w:sz w:val="20"/>
                <w:szCs w:val="20"/>
              </w:rPr>
              <w:t>Law</w:t>
            </w:r>
            <w:proofErr w:type="spellEnd"/>
            <w:r w:rsidRPr="00674BC2">
              <w:rPr>
                <w:rFonts w:ascii="Times New Roman" w:hAnsi="Times New Roman" w:cs="Times New Roman"/>
                <w:sz w:val="20"/>
                <w:szCs w:val="20"/>
              </w:rPr>
              <w:t xml:space="preserve"> 106-386-OCT.28,2000)</w:t>
            </w:r>
          </w:p>
          <w:p w14:paraId="266FA08E" w14:textId="77777777" w:rsidR="00223753" w:rsidRPr="00674BC2" w:rsidRDefault="00432BDF" w:rsidP="00674BC2">
            <w:pPr>
              <w:rPr>
                <w:rFonts w:ascii="Times New Roman" w:hAnsi="Times New Roman" w:cs="Times New Roman"/>
                <w:sz w:val="20"/>
                <w:szCs w:val="20"/>
              </w:rPr>
            </w:pPr>
            <w:hyperlink r:id="rId32" w:history="1">
              <w:r w:rsidR="00223753" w:rsidRPr="00674BC2">
                <w:rPr>
                  <w:rStyle w:val="Hyperlink"/>
                  <w:rFonts w:ascii="Times New Roman" w:hAnsi="Times New Roman" w:cs="Times New Roman"/>
                  <w:sz w:val="20"/>
                  <w:szCs w:val="20"/>
                </w:rPr>
                <w:t>https://www.state.gov/international-and-domestic-law/</w:t>
              </w:r>
            </w:hyperlink>
          </w:p>
          <w:p w14:paraId="236F40C1" w14:textId="77777777" w:rsidR="00223753" w:rsidRPr="00674BC2" w:rsidRDefault="00432BDF" w:rsidP="00674BC2">
            <w:pPr>
              <w:rPr>
                <w:rFonts w:ascii="Times New Roman" w:hAnsi="Times New Roman" w:cs="Times New Roman"/>
                <w:sz w:val="20"/>
                <w:szCs w:val="20"/>
              </w:rPr>
            </w:pPr>
            <w:hyperlink r:id="rId33" w:history="1">
              <w:r w:rsidR="00223753" w:rsidRPr="00674BC2">
                <w:rPr>
                  <w:rStyle w:val="Hyperlink"/>
                  <w:rFonts w:ascii="Times New Roman" w:hAnsi="Times New Roman" w:cs="Times New Roman"/>
                  <w:sz w:val="20"/>
                  <w:szCs w:val="20"/>
                </w:rPr>
                <w:t>https://www.state.gov/trafficking-in-persons-report/</w:t>
              </w:r>
            </w:hyperlink>
            <w:r w:rsidR="00223753" w:rsidRPr="00674BC2">
              <w:rPr>
                <w:rFonts w:ascii="Times New Roman" w:hAnsi="Times New Roman" w:cs="Times New Roman"/>
                <w:sz w:val="20"/>
                <w:szCs w:val="20"/>
              </w:rPr>
              <w:t xml:space="preserve"> </w:t>
            </w:r>
          </w:p>
          <w:p w14:paraId="7E13E56E" w14:textId="77777777" w:rsidR="00223753" w:rsidRPr="00674BC2" w:rsidRDefault="00223753" w:rsidP="00674BC2">
            <w:pPr>
              <w:rPr>
                <w:rFonts w:ascii="Times New Roman" w:hAnsi="Times New Roman" w:cs="Times New Roman"/>
                <w:sz w:val="20"/>
                <w:szCs w:val="20"/>
              </w:rPr>
            </w:pPr>
          </w:p>
        </w:tc>
        <w:tc>
          <w:tcPr>
            <w:tcW w:w="2126" w:type="dxa"/>
          </w:tcPr>
          <w:p w14:paraId="5C55AB70"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5D9ED8E7"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ziņojums (informācija un statistikas dati tiek nodrošināti saskaņā ar iesūtītajiem jautājumiem)</w:t>
            </w:r>
          </w:p>
          <w:p w14:paraId="31F4015E" w14:textId="77777777" w:rsidR="00223753" w:rsidRPr="00674BC2" w:rsidRDefault="00223753" w:rsidP="00674BC2">
            <w:pPr>
              <w:rPr>
                <w:rFonts w:ascii="Times New Roman" w:hAnsi="Times New Roman" w:cs="Times New Roman"/>
                <w:i/>
                <w:sz w:val="20"/>
                <w:szCs w:val="20"/>
              </w:rPr>
            </w:pPr>
          </w:p>
        </w:tc>
        <w:tc>
          <w:tcPr>
            <w:tcW w:w="3544" w:type="dxa"/>
          </w:tcPr>
          <w:p w14:paraId="78E538C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katru gadu</w:t>
            </w:r>
          </w:p>
        </w:tc>
      </w:tr>
      <w:tr w:rsidR="00223753" w:rsidRPr="00674BC2" w14:paraId="1AE757EC" w14:textId="77777777" w:rsidTr="00674BC2">
        <w:tc>
          <w:tcPr>
            <w:tcW w:w="568" w:type="dxa"/>
          </w:tcPr>
          <w:p w14:paraId="1F341A0B"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w:t>
            </w:r>
          </w:p>
        </w:tc>
        <w:tc>
          <w:tcPr>
            <w:tcW w:w="3260" w:type="dxa"/>
          </w:tcPr>
          <w:p w14:paraId="2CD7CDCC"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Eiropas Padomes Konvencija par cīņu pret cilvēku tirdzniecību</w:t>
            </w:r>
          </w:p>
          <w:p w14:paraId="6DFECE9E"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(likums pieņemts 24.01.2008., spēkā kopš 13.02.2008.)</w:t>
            </w:r>
          </w:p>
          <w:p w14:paraId="6349767D" w14:textId="77777777" w:rsidR="00223753" w:rsidRPr="00674BC2" w:rsidRDefault="00432BDF" w:rsidP="00674BC2">
            <w:pPr>
              <w:rPr>
                <w:rFonts w:ascii="Times New Roman" w:hAnsi="Times New Roman" w:cs="Times New Roman"/>
                <w:sz w:val="20"/>
                <w:szCs w:val="20"/>
              </w:rPr>
            </w:pPr>
            <w:hyperlink r:id="rId34" w:history="1">
              <w:r w:rsidR="00223753" w:rsidRPr="00674BC2">
                <w:rPr>
                  <w:rStyle w:val="Hyperlink"/>
                  <w:rFonts w:ascii="Times New Roman" w:hAnsi="Times New Roman" w:cs="Times New Roman"/>
                  <w:sz w:val="20"/>
                  <w:szCs w:val="20"/>
                </w:rPr>
                <w:t>https://likumi.lv/ta/id/170681-par-eiropas-padomes-konvenciju-par-cinu-pret-cilveku-tirdzniecibu</w:t>
              </w:r>
            </w:hyperlink>
          </w:p>
          <w:p w14:paraId="14537341" w14:textId="77777777" w:rsidR="00223753" w:rsidRPr="00674BC2" w:rsidRDefault="00223753" w:rsidP="00674BC2">
            <w:pPr>
              <w:rPr>
                <w:rFonts w:ascii="Times New Roman" w:hAnsi="Times New Roman" w:cs="Times New Roman"/>
                <w:sz w:val="20"/>
                <w:szCs w:val="20"/>
              </w:rPr>
            </w:pPr>
          </w:p>
        </w:tc>
        <w:tc>
          <w:tcPr>
            <w:tcW w:w="2126" w:type="dxa"/>
          </w:tcPr>
          <w:p w14:paraId="60792FEC"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24304A20"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ziņojums (informācija un statistikas dati tiek nodrošināti saskaņā ar iesūtītajiem jautājumiem)</w:t>
            </w:r>
          </w:p>
        </w:tc>
        <w:tc>
          <w:tcPr>
            <w:tcW w:w="3544" w:type="dxa"/>
          </w:tcPr>
          <w:p w14:paraId="6B987BD9"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Saskaņā ar Eiropas Padomes izstrādātu un apstiprinātu Konvencijas īstenošanas novērtēšanas plānu:</w:t>
            </w:r>
          </w:p>
          <w:p w14:paraId="53D425F2"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b/>
                <w:i/>
                <w:sz w:val="20"/>
                <w:szCs w:val="20"/>
              </w:rPr>
              <w:t>1.kārtas novērtēšana</w:t>
            </w:r>
            <w:r w:rsidRPr="00674BC2">
              <w:rPr>
                <w:rFonts w:ascii="Times New Roman" w:hAnsi="Times New Roman" w:cs="Times New Roman"/>
                <w:sz w:val="20"/>
                <w:szCs w:val="20"/>
              </w:rPr>
              <w:t>:</w:t>
            </w:r>
          </w:p>
          <w:p w14:paraId="0CC0A755"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1) ziņojums (informācija un statistikas dati atbilstoši iesūtītajiem jautājumiem) 2012.gads,</w:t>
            </w:r>
          </w:p>
          <w:p w14:paraId="55E0295D"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 ziņojums par rekomendāciju īstenošanu 2015.gads,</w:t>
            </w:r>
          </w:p>
          <w:p w14:paraId="139FCB8D"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b/>
                <w:i/>
                <w:sz w:val="20"/>
                <w:szCs w:val="20"/>
              </w:rPr>
              <w:t>2.kārtas novērtēšana</w:t>
            </w:r>
            <w:r w:rsidRPr="00674BC2">
              <w:rPr>
                <w:rFonts w:ascii="Times New Roman" w:hAnsi="Times New Roman" w:cs="Times New Roman"/>
                <w:sz w:val="20"/>
                <w:szCs w:val="20"/>
              </w:rPr>
              <w:t>:</w:t>
            </w:r>
          </w:p>
          <w:p w14:paraId="74508FE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lastRenderedPageBreak/>
              <w:t>1) ziņojums (informācija un statistikas dati atbilstoši iesūtītajiem jautājumiem) 2015.gads,</w:t>
            </w:r>
          </w:p>
          <w:p w14:paraId="51AC724B"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 ziņojums par rekomendāciju īstenošanu 2018.gads.</w:t>
            </w:r>
          </w:p>
          <w:p w14:paraId="5FA9931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b/>
                <w:i/>
                <w:sz w:val="20"/>
                <w:szCs w:val="20"/>
              </w:rPr>
              <w:t>3.kārtas novērtēšana</w:t>
            </w:r>
            <w:r w:rsidRPr="00674BC2">
              <w:rPr>
                <w:rFonts w:ascii="Times New Roman" w:hAnsi="Times New Roman" w:cs="Times New Roman"/>
                <w:sz w:val="20"/>
                <w:szCs w:val="20"/>
              </w:rPr>
              <w:t>:</w:t>
            </w:r>
          </w:p>
          <w:p w14:paraId="077BDBA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1) ziņojums (informācija un statistikas dati atbilstoši iesūtītajiem jautājumiem) 2020.gads</w:t>
            </w:r>
          </w:p>
          <w:p w14:paraId="35A56AE8" w14:textId="77777777" w:rsidR="00223753" w:rsidRPr="00674BC2" w:rsidRDefault="00223753" w:rsidP="00674BC2">
            <w:pPr>
              <w:rPr>
                <w:rFonts w:ascii="Times New Roman" w:hAnsi="Times New Roman" w:cs="Times New Roman"/>
                <w:sz w:val="20"/>
                <w:szCs w:val="20"/>
              </w:rPr>
            </w:pPr>
          </w:p>
          <w:p w14:paraId="260321B2" w14:textId="77777777" w:rsidR="00223753" w:rsidRPr="00674BC2" w:rsidRDefault="00432BDF" w:rsidP="00674BC2">
            <w:pPr>
              <w:rPr>
                <w:rFonts w:ascii="Times New Roman" w:hAnsi="Times New Roman" w:cs="Times New Roman"/>
                <w:sz w:val="20"/>
                <w:szCs w:val="20"/>
              </w:rPr>
            </w:pPr>
            <w:hyperlink r:id="rId35" w:history="1">
              <w:r w:rsidR="00223753" w:rsidRPr="00674BC2">
                <w:rPr>
                  <w:rStyle w:val="Hyperlink"/>
                  <w:rFonts w:ascii="Times New Roman" w:hAnsi="Times New Roman" w:cs="Times New Roman"/>
                  <w:sz w:val="20"/>
                  <w:szCs w:val="20"/>
                </w:rPr>
                <w:t>https://www.coe.int/en/web/anti-human-trafficking/latvia</w:t>
              </w:r>
            </w:hyperlink>
            <w:r w:rsidR="00223753" w:rsidRPr="00674BC2">
              <w:rPr>
                <w:rFonts w:ascii="Times New Roman" w:hAnsi="Times New Roman" w:cs="Times New Roman"/>
                <w:sz w:val="20"/>
                <w:szCs w:val="20"/>
              </w:rPr>
              <w:t xml:space="preserve"> </w:t>
            </w:r>
          </w:p>
          <w:p w14:paraId="61307437" w14:textId="77777777" w:rsidR="00223753" w:rsidRPr="00674BC2" w:rsidRDefault="00223753" w:rsidP="00674BC2">
            <w:pPr>
              <w:rPr>
                <w:rFonts w:ascii="Times New Roman" w:hAnsi="Times New Roman" w:cs="Times New Roman"/>
                <w:sz w:val="20"/>
                <w:szCs w:val="20"/>
              </w:rPr>
            </w:pPr>
          </w:p>
        </w:tc>
      </w:tr>
      <w:tr w:rsidR="00223753" w:rsidRPr="00674BC2" w14:paraId="2B5239C2" w14:textId="77777777" w:rsidTr="00674BC2">
        <w:tc>
          <w:tcPr>
            <w:tcW w:w="568" w:type="dxa"/>
          </w:tcPr>
          <w:p w14:paraId="3824A877"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lastRenderedPageBreak/>
              <w:t xml:space="preserve">3. </w:t>
            </w:r>
          </w:p>
        </w:tc>
        <w:tc>
          <w:tcPr>
            <w:tcW w:w="3260" w:type="dxa"/>
          </w:tcPr>
          <w:p w14:paraId="715FABC1"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Eiropas Parlamenta un Padomes Direktīva 2011/36/ES (2011.gada 5.aprīlis) par cilvēku tirdzniecības novēršanu un apkarošanu un cietušo aizsardzību, un ar kuru aizstāj Padomes Pamatlēmumu 2002/629/TI</w:t>
            </w:r>
          </w:p>
          <w:p w14:paraId="7E4CF2BC" w14:textId="77777777" w:rsidR="00223753" w:rsidRPr="00674BC2" w:rsidRDefault="00432BDF" w:rsidP="00674BC2">
            <w:pPr>
              <w:rPr>
                <w:rFonts w:ascii="Times New Roman" w:hAnsi="Times New Roman" w:cs="Times New Roman"/>
                <w:sz w:val="20"/>
                <w:szCs w:val="20"/>
              </w:rPr>
            </w:pPr>
            <w:hyperlink r:id="rId36" w:history="1">
              <w:r w:rsidR="00223753" w:rsidRPr="00674BC2">
                <w:rPr>
                  <w:rStyle w:val="Hyperlink"/>
                  <w:rFonts w:ascii="Times New Roman" w:hAnsi="Times New Roman" w:cs="Times New Roman"/>
                  <w:sz w:val="20"/>
                  <w:szCs w:val="20"/>
                </w:rPr>
                <w:t>https://eur-lex.europa.eu/legal-content/lv/TXT/?uri=CELEX%3A32011L0036</w:t>
              </w:r>
            </w:hyperlink>
            <w:r w:rsidR="00223753" w:rsidRPr="00674BC2">
              <w:rPr>
                <w:rFonts w:ascii="Times New Roman" w:hAnsi="Times New Roman" w:cs="Times New Roman"/>
                <w:sz w:val="20"/>
                <w:szCs w:val="20"/>
              </w:rPr>
              <w:t xml:space="preserve"> </w:t>
            </w:r>
          </w:p>
          <w:p w14:paraId="69091E97" w14:textId="77777777" w:rsidR="00223753" w:rsidRPr="00674BC2" w:rsidRDefault="00223753" w:rsidP="00674BC2">
            <w:pPr>
              <w:rPr>
                <w:rFonts w:ascii="Times New Roman" w:hAnsi="Times New Roman" w:cs="Times New Roman"/>
                <w:sz w:val="20"/>
                <w:szCs w:val="20"/>
              </w:rPr>
            </w:pPr>
          </w:p>
        </w:tc>
        <w:tc>
          <w:tcPr>
            <w:tcW w:w="2126" w:type="dxa"/>
          </w:tcPr>
          <w:p w14:paraId="1DE77048"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52CB436F"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ziņojums (informācija un statistikas dati tiek nodrošināti saskaņā ar iesūtītajiem jautājumiem), pamatojoties uz Direktīvas 20.panta prasībām</w:t>
            </w:r>
          </w:p>
        </w:tc>
        <w:tc>
          <w:tcPr>
            <w:tcW w:w="3544" w:type="dxa"/>
          </w:tcPr>
          <w:p w14:paraId="5AE6EBE3"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Saskaņā ar Direktīvas 20.pantā noteikto – reizi divos gados:</w:t>
            </w:r>
          </w:p>
          <w:p w14:paraId="67F4594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1) pirmajam progresa ziņojumam 2015.gadā,</w:t>
            </w:r>
          </w:p>
          <w:p w14:paraId="2410DAC5"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 otrajam progresa ziņojumam 2018.gadā,</w:t>
            </w:r>
          </w:p>
          <w:p w14:paraId="35A58E56"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3) trešajam progresa ziņojumam 2020.gadā</w:t>
            </w:r>
          </w:p>
        </w:tc>
      </w:tr>
      <w:tr w:rsidR="00223753" w:rsidRPr="00674BC2" w14:paraId="23DDB4D0" w14:textId="77777777" w:rsidTr="00674BC2">
        <w:tc>
          <w:tcPr>
            <w:tcW w:w="568" w:type="dxa"/>
            <w:shd w:val="clear" w:color="auto" w:fill="D0CECE" w:themeFill="background2" w:themeFillShade="E6"/>
          </w:tcPr>
          <w:p w14:paraId="0C7E8A04"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Nr.</w:t>
            </w:r>
          </w:p>
        </w:tc>
        <w:tc>
          <w:tcPr>
            <w:tcW w:w="3260" w:type="dxa"/>
            <w:shd w:val="clear" w:color="auto" w:fill="D0CECE" w:themeFill="background2" w:themeFillShade="E6"/>
          </w:tcPr>
          <w:p w14:paraId="6D817A5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Dokumenti, par kuriem tiek sniegtas atskaites tieši par cilvēku tirdzniecības novēršanas un apkarošanas jautājumiem</w:t>
            </w:r>
          </w:p>
        </w:tc>
        <w:tc>
          <w:tcPr>
            <w:tcW w:w="2126" w:type="dxa"/>
            <w:shd w:val="clear" w:color="auto" w:fill="D0CECE" w:themeFill="background2" w:themeFillShade="E6"/>
          </w:tcPr>
          <w:p w14:paraId="1B3E5E7A"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Atskaišu veidi dokumenta ietvaros</w:t>
            </w:r>
          </w:p>
        </w:tc>
        <w:tc>
          <w:tcPr>
            <w:tcW w:w="3544" w:type="dxa"/>
            <w:shd w:val="clear" w:color="auto" w:fill="D0CECE" w:themeFill="background2" w:themeFillShade="E6"/>
          </w:tcPr>
          <w:p w14:paraId="42BB3B46"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Atskaišu sniegšanas regularitāte</w:t>
            </w:r>
          </w:p>
        </w:tc>
      </w:tr>
      <w:tr w:rsidR="00223753" w:rsidRPr="00674BC2" w14:paraId="761C0CA2" w14:textId="77777777" w:rsidTr="00674BC2">
        <w:tc>
          <w:tcPr>
            <w:tcW w:w="568" w:type="dxa"/>
          </w:tcPr>
          <w:p w14:paraId="0B6E54E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1.</w:t>
            </w:r>
          </w:p>
        </w:tc>
        <w:tc>
          <w:tcPr>
            <w:tcW w:w="3260" w:type="dxa"/>
          </w:tcPr>
          <w:p w14:paraId="22BAC987"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1966.gada Starptautiskais pakts par pilsoniskajām un politiskajām tiesībām</w:t>
            </w:r>
          </w:p>
        </w:tc>
        <w:tc>
          <w:tcPr>
            <w:tcW w:w="2126" w:type="dxa"/>
          </w:tcPr>
          <w:p w14:paraId="72D203B3"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7DE4EB0D"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521A49D5" w14:textId="77777777" w:rsidR="00223753" w:rsidRPr="00674BC2" w:rsidRDefault="00223753" w:rsidP="00674BC2">
            <w:pPr>
              <w:rPr>
                <w:rFonts w:ascii="Times New Roman" w:hAnsi="Times New Roman" w:cs="Times New Roman"/>
                <w:i/>
                <w:sz w:val="20"/>
                <w:szCs w:val="20"/>
              </w:rPr>
            </w:pPr>
          </w:p>
        </w:tc>
        <w:tc>
          <w:tcPr>
            <w:tcW w:w="3544" w:type="dxa"/>
          </w:tcPr>
          <w:p w14:paraId="558F50D0"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piecos gados)</w:t>
            </w:r>
          </w:p>
        </w:tc>
      </w:tr>
      <w:tr w:rsidR="00223753" w:rsidRPr="00674BC2" w14:paraId="2A34BBF5" w14:textId="77777777" w:rsidTr="00674BC2">
        <w:tc>
          <w:tcPr>
            <w:tcW w:w="568" w:type="dxa"/>
          </w:tcPr>
          <w:p w14:paraId="2D1D9139"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2.</w:t>
            </w:r>
          </w:p>
        </w:tc>
        <w:tc>
          <w:tcPr>
            <w:tcW w:w="3260" w:type="dxa"/>
          </w:tcPr>
          <w:p w14:paraId="6259009C"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Vispārējais periodiskais pārskats saskaņā ar ANO Cilvēktiesību padomes rezolūciju</w:t>
            </w:r>
          </w:p>
          <w:p w14:paraId="0B7956C3" w14:textId="77777777" w:rsidR="00223753" w:rsidRPr="00674BC2" w:rsidRDefault="00223753" w:rsidP="00674BC2">
            <w:pPr>
              <w:rPr>
                <w:rFonts w:ascii="Times New Roman" w:hAnsi="Times New Roman" w:cs="Times New Roman"/>
                <w:sz w:val="20"/>
                <w:szCs w:val="20"/>
              </w:rPr>
            </w:pPr>
          </w:p>
        </w:tc>
        <w:tc>
          <w:tcPr>
            <w:tcW w:w="2126" w:type="dxa"/>
          </w:tcPr>
          <w:p w14:paraId="49023481"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74A52582"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7E9CD499" w14:textId="77777777" w:rsidR="00223753" w:rsidRPr="00674BC2" w:rsidRDefault="00223753" w:rsidP="00674BC2">
            <w:pPr>
              <w:rPr>
                <w:rFonts w:ascii="Times New Roman" w:hAnsi="Times New Roman" w:cs="Times New Roman"/>
                <w:i/>
                <w:sz w:val="20"/>
                <w:szCs w:val="20"/>
              </w:rPr>
            </w:pPr>
          </w:p>
        </w:tc>
        <w:tc>
          <w:tcPr>
            <w:tcW w:w="3544" w:type="dxa"/>
          </w:tcPr>
          <w:p w14:paraId="6194F2D5"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piecos gados)</w:t>
            </w:r>
          </w:p>
        </w:tc>
      </w:tr>
      <w:tr w:rsidR="00223753" w:rsidRPr="00674BC2" w14:paraId="62A4120E" w14:textId="77777777" w:rsidTr="00674BC2">
        <w:tc>
          <w:tcPr>
            <w:tcW w:w="568" w:type="dxa"/>
          </w:tcPr>
          <w:p w14:paraId="441B7308"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3.</w:t>
            </w:r>
          </w:p>
        </w:tc>
        <w:tc>
          <w:tcPr>
            <w:tcW w:w="3260" w:type="dxa"/>
          </w:tcPr>
          <w:p w14:paraId="6C18C94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Konvencija par personu ar invaliditāti tiesībām</w:t>
            </w:r>
          </w:p>
          <w:p w14:paraId="0DEDAA2B" w14:textId="77777777" w:rsidR="00223753" w:rsidRPr="00674BC2" w:rsidRDefault="00223753" w:rsidP="00674BC2">
            <w:pPr>
              <w:rPr>
                <w:rFonts w:ascii="Times New Roman" w:hAnsi="Times New Roman" w:cs="Times New Roman"/>
                <w:sz w:val="20"/>
                <w:szCs w:val="20"/>
              </w:rPr>
            </w:pPr>
          </w:p>
        </w:tc>
        <w:tc>
          <w:tcPr>
            <w:tcW w:w="2126" w:type="dxa"/>
          </w:tcPr>
          <w:p w14:paraId="71A5E84B"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04CD79B0"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59C212E7" w14:textId="77777777" w:rsidR="00223753" w:rsidRPr="00674BC2" w:rsidRDefault="00223753" w:rsidP="00674BC2">
            <w:pPr>
              <w:rPr>
                <w:rFonts w:ascii="Times New Roman" w:hAnsi="Times New Roman" w:cs="Times New Roman"/>
                <w:i/>
                <w:sz w:val="20"/>
                <w:szCs w:val="20"/>
              </w:rPr>
            </w:pPr>
          </w:p>
        </w:tc>
        <w:tc>
          <w:tcPr>
            <w:tcW w:w="3544" w:type="dxa"/>
          </w:tcPr>
          <w:p w14:paraId="055C0A14"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Labklājības ministrijas pieprasījuma (~reizi piecos gados)</w:t>
            </w:r>
          </w:p>
          <w:p w14:paraId="36FB52CB" w14:textId="77777777" w:rsidR="00223753" w:rsidRPr="00674BC2" w:rsidRDefault="00223753" w:rsidP="00674BC2">
            <w:pPr>
              <w:rPr>
                <w:rFonts w:ascii="Times New Roman" w:hAnsi="Times New Roman" w:cs="Times New Roman"/>
                <w:sz w:val="20"/>
                <w:szCs w:val="20"/>
              </w:rPr>
            </w:pPr>
          </w:p>
        </w:tc>
      </w:tr>
      <w:tr w:rsidR="00223753" w:rsidRPr="00674BC2" w14:paraId="1D7EC117" w14:textId="77777777" w:rsidTr="00674BC2">
        <w:tc>
          <w:tcPr>
            <w:tcW w:w="568" w:type="dxa"/>
          </w:tcPr>
          <w:p w14:paraId="4B559AE5"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lastRenderedPageBreak/>
              <w:t>4.</w:t>
            </w:r>
          </w:p>
        </w:tc>
        <w:tc>
          <w:tcPr>
            <w:tcW w:w="3260" w:type="dxa"/>
          </w:tcPr>
          <w:p w14:paraId="2E242E0A"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Konvencija par jebkuras sieviešu diskriminācijas izskaušanu</w:t>
            </w:r>
          </w:p>
        </w:tc>
        <w:tc>
          <w:tcPr>
            <w:tcW w:w="2126" w:type="dxa"/>
          </w:tcPr>
          <w:p w14:paraId="3D071039"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53062556"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2DD32AC9" w14:textId="77777777" w:rsidR="00223753" w:rsidRPr="00674BC2" w:rsidRDefault="00223753" w:rsidP="00674BC2">
            <w:pPr>
              <w:rPr>
                <w:rFonts w:ascii="Times New Roman" w:hAnsi="Times New Roman" w:cs="Times New Roman"/>
                <w:i/>
                <w:sz w:val="20"/>
                <w:szCs w:val="20"/>
              </w:rPr>
            </w:pPr>
          </w:p>
        </w:tc>
        <w:tc>
          <w:tcPr>
            <w:tcW w:w="3544" w:type="dxa"/>
          </w:tcPr>
          <w:p w14:paraId="191D32FE"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piecos gados)</w:t>
            </w:r>
          </w:p>
          <w:p w14:paraId="103A092D" w14:textId="77777777" w:rsidR="00223753" w:rsidRPr="00674BC2" w:rsidRDefault="00223753" w:rsidP="00674BC2">
            <w:pPr>
              <w:rPr>
                <w:rFonts w:ascii="Times New Roman" w:hAnsi="Times New Roman" w:cs="Times New Roman"/>
                <w:sz w:val="20"/>
                <w:szCs w:val="20"/>
              </w:rPr>
            </w:pPr>
          </w:p>
        </w:tc>
      </w:tr>
      <w:tr w:rsidR="00223753" w:rsidRPr="00674BC2" w14:paraId="0B0FC181" w14:textId="77777777" w:rsidTr="00674BC2">
        <w:tc>
          <w:tcPr>
            <w:tcW w:w="568" w:type="dxa"/>
          </w:tcPr>
          <w:p w14:paraId="22C25C9C"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5.</w:t>
            </w:r>
          </w:p>
        </w:tc>
        <w:tc>
          <w:tcPr>
            <w:tcW w:w="3260" w:type="dxa"/>
          </w:tcPr>
          <w:p w14:paraId="15678A9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1966.gada Starptautiskā pakta par ekonomiskajām, sociālajām un kultūras tiesībām  ieviešanu Latvijā</w:t>
            </w:r>
          </w:p>
        </w:tc>
        <w:tc>
          <w:tcPr>
            <w:tcW w:w="2126" w:type="dxa"/>
          </w:tcPr>
          <w:p w14:paraId="403B9180"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4849B783"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4F11F887" w14:textId="77777777" w:rsidR="00223753" w:rsidRPr="00674BC2" w:rsidRDefault="00223753" w:rsidP="00674BC2">
            <w:pPr>
              <w:rPr>
                <w:rFonts w:ascii="Times New Roman" w:hAnsi="Times New Roman" w:cs="Times New Roman"/>
                <w:i/>
                <w:sz w:val="20"/>
                <w:szCs w:val="20"/>
              </w:rPr>
            </w:pPr>
          </w:p>
        </w:tc>
        <w:tc>
          <w:tcPr>
            <w:tcW w:w="3544" w:type="dxa"/>
          </w:tcPr>
          <w:p w14:paraId="7F782802"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piecos gados)</w:t>
            </w:r>
          </w:p>
          <w:p w14:paraId="3FA3D42E" w14:textId="77777777" w:rsidR="00223753" w:rsidRPr="00674BC2" w:rsidRDefault="00223753" w:rsidP="00674BC2">
            <w:pPr>
              <w:rPr>
                <w:rFonts w:ascii="Times New Roman" w:hAnsi="Times New Roman" w:cs="Times New Roman"/>
                <w:sz w:val="20"/>
                <w:szCs w:val="20"/>
              </w:rPr>
            </w:pPr>
          </w:p>
        </w:tc>
      </w:tr>
      <w:tr w:rsidR="00223753" w:rsidRPr="00674BC2" w14:paraId="668CE849" w14:textId="77777777" w:rsidTr="00674BC2">
        <w:tc>
          <w:tcPr>
            <w:tcW w:w="568" w:type="dxa"/>
          </w:tcPr>
          <w:p w14:paraId="767F2EB4"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 xml:space="preserve">  6.</w:t>
            </w:r>
          </w:p>
        </w:tc>
        <w:tc>
          <w:tcPr>
            <w:tcW w:w="3260" w:type="dxa"/>
          </w:tcPr>
          <w:p w14:paraId="082F9C1E"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Konvencija par bērna tiesībām</w:t>
            </w:r>
          </w:p>
        </w:tc>
        <w:tc>
          <w:tcPr>
            <w:tcW w:w="2126" w:type="dxa"/>
          </w:tcPr>
          <w:p w14:paraId="2584CD98"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72CFF783"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2F575EBE" w14:textId="77777777" w:rsidR="00223753" w:rsidRPr="00674BC2" w:rsidRDefault="00223753" w:rsidP="00674BC2">
            <w:pPr>
              <w:rPr>
                <w:rFonts w:ascii="Times New Roman" w:hAnsi="Times New Roman" w:cs="Times New Roman"/>
                <w:i/>
                <w:sz w:val="20"/>
                <w:szCs w:val="20"/>
              </w:rPr>
            </w:pPr>
          </w:p>
        </w:tc>
        <w:tc>
          <w:tcPr>
            <w:tcW w:w="3544" w:type="dxa"/>
          </w:tcPr>
          <w:p w14:paraId="45DA6621"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piecos gados)</w:t>
            </w:r>
          </w:p>
        </w:tc>
      </w:tr>
      <w:tr w:rsidR="00223753" w:rsidRPr="00674BC2" w14:paraId="2F87D5F5" w14:textId="77777777" w:rsidTr="00674BC2">
        <w:tc>
          <w:tcPr>
            <w:tcW w:w="568" w:type="dxa"/>
          </w:tcPr>
          <w:p w14:paraId="46B832BA"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7.</w:t>
            </w:r>
          </w:p>
        </w:tc>
        <w:tc>
          <w:tcPr>
            <w:tcW w:w="3260" w:type="dxa"/>
          </w:tcPr>
          <w:p w14:paraId="237EED3A"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ANO Konvencija pret spīdzināšanu un citiem nežēlīgas, necilvēcīgas vai pazemojošas izturēšanās vai sodīšanas veidiem</w:t>
            </w:r>
          </w:p>
        </w:tc>
        <w:tc>
          <w:tcPr>
            <w:tcW w:w="2126" w:type="dxa"/>
          </w:tcPr>
          <w:p w14:paraId="575F93E0" w14:textId="77777777" w:rsidR="00223753" w:rsidRPr="00674BC2" w:rsidRDefault="00223753" w:rsidP="00674BC2">
            <w:pPr>
              <w:rPr>
                <w:rFonts w:ascii="Times New Roman" w:hAnsi="Times New Roman" w:cs="Times New Roman"/>
                <w:b/>
                <w:i/>
                <w:sz w:val="20"/>
                <w:szCs w:val="20"/>
              </w:rPr>
            </w:pPr>
            <w:r w:rsidRPr="00674BC2">
              <w:rPr>
                <w:rFonts w:ascii="Times New Roman" w:hAnsi="Times New Roman" w:cs="Times New Roman"/>
                <w:b/>
                <w:i/>
                <w:sz w:val="20"/>
                <w:szCs w:val="20"/>
              </w:rPr>
              <w:t>Atskaites forma:</w:t>
            </w:r>
          </w:p>
          <w:p w14:paraId="08B8CEFF" w14:textId="77777777" w:rsidR="00223753" w:rsidRPr="00674BC2" w:rsidRDefault="00223753" w:rsidP="00674BC2">
            <w:pPr>
              <w:rPr>
                <w:rFonts w:ascii="Times New Roman" w:hAnsi="Times New Roman" w:cs="Times New Roman"/>
                <w:i/>
                <w:sz w:val="20"/>
                <w:szCs w:val="20"/>
              </w:rPr>
            </w:pPr>
            <w:r w:rsidRPr="00674BC2">
              <w:rPr>
                <w:rFonts w:ascii="Times New Roman" w:hAnsi="Times New Roman" w:cs="Times New Roman"/>
                <w:i/>
                <w:sz w:val="20"/>
                <w:szCs w:val="20"/>
              </w:rPr>
              <w:t>informācijas apkopojums (informācija un statistikas dati tiek nodrošināti saskaņā ar iesūtītajiem jautājumiem)</w:t>
            </w:r>
          </w:p>
          <w:p w14:paraId="34E9BF37" w14:textId="77777777" w:rsidR="00223753" w:rsidRPr="00674BC2" w:rsidRDefault="00223753" w:rsidP="00674BC2">
            <w:pPr>
              <w:rPr>
                <w:rFonts w:ascii="Times New Roman" w:hAnsi="Times New Roman" w:cs="Times New Roman"/>
                <w:i/>
                <w:sz w:val="20"/>
                <w:szCs w:val="20"/>
              </w:rPr>
            </w:pPr>
          </w:p>
        </w:tc>
        <w:tc>
          <w:tcPr>
            <w:tcW w:w="3544" w:type="dxa"/>
          </w:tcPr>
          <w:p w14:paraId="06596BC3" w14:textId="77777777" w:rsidR="00223753" w:rsidRPr="00674BC2" w:rsidRDefault="00223753" w:rsidP="00674BC2">
            <w:pPr>
              <w:rPr>
                <w:rFonts w:ascii="Times New Roman" w:hAnsi="Times New Roman" w:cs="Times New Roman"/>
                <w:sz w:val="20"/>
                <w:szCs w:val="20"/>
              </w:rPr>
            </w:pPr>
            <w:r w:rsidRPr="00674BC2">
              <w:rPr>
                <w:rFonts w:ascii="Times New Roman" w:hAnsi="Times New Roman" w:cs="Times New Roman"/>
                <w:sz w:val="20"/>
                <w:szCs w:val="20"/>
              </w:rPr>
              <w:t>Pēc Ārlietu ministrijas pieprasījuma (~reizi trijos gados)</w:t>
            </w:r>
          </w:p>
        </w:tc>
      </w:tr>
    </w:tbl>
    <w:p w14:paraId="0927E1BD" w14:textId="77777777" w:rsidR="00223753" w:rsidRPr="00674BC2" w:rsidRDefault="00223753" w:rsidP="00223753">
      <w:pPr>
        <w:spacing w:after="0" w:line="240" w:lineRule="auto"/>
        <w:jc w:val="both"/>
        <w:rPr>
          <w:rFonts w:ascii="Times New Roman" w:hAnsi="Times New Roman" w:cs="Times New Roman"/>
          <w:sz w:val="24"/>
          <w:szCs w:val="24"/>
        </w:rPr>
      </w:pPr>
    </w:p>
    <w:p w14:paraId="5A0BB8F2" w14:textId="09A00111" w:rsidR="00223753" w:rsidRPr="00674BC2" w:rsidRDefault="00223753" w:rsidP="00030186">
      <w:pPr>
        <w:pStyle w:val="Heading2"/>
        <w:numPr>
          <w:ilvl w:val="0"/>
          <w:numId w:val="38"/>
        </w:numPr>
        <w:rPr>
          <w:rFonts w:ascii="Times New Roman" w:hAnsi="Times New Roman" w:cs="Times New Roman"/>
          <w:b/>
          <w:color w:val="auto"/>
          <w:sz w:val="28"/>
          <w:szCs w:val="28"/>
        </w:rPr>
      </w:pPr>
      <w:bookmarkStart w:id="17" w:name="_Toc68788756"/>
      <w:bookmarkStart w:id="18" w:name="_Toc76631601"/>
      <w:r w:rsidRPr="00674BC2">
        <w:rPr>
          <w:rFonts w:ascii="Times New Roman" w:hAnsi="Times New Roman" w:cs="Times New Roman"/>
          <w:b/>
          <w:color w:val="auto"/>
          <w:sz w:val="28"/>
          <w:szCs w:val="28"/>
        </w:rPr>
        <w:t>Finansējums cilvēku tirdzniecības novēršanas politikas īstenošanai</w:t>
      </w:r>
      <w:bookmarkEnd w:id="17"/>
      <w:bookmarkEnd w:id="18"/>
    </w:p>
    <w:p w14:paraId="0EC2F8FA" w14:textId="77777777" w:rsidR="00223753" w:rsidRPr="00674BC2" w:rsidRDefault="00223753" w:rsidP="00223753">
      <w:pPr>
        <w:spacing w:after="0" w:line="240" w:lineRule="auto"/>
        <w:jc w:val="both"/>
        <w:rPr>
          <w:rFonts w:ascii="Times New Roman" w:hAnsi="Times New Roman" w:cs="Times New Roman"/>
          <w:sz w:val="24"/>
          <w:szCs w:val="24"/>
        </w:rPr>
      </w:pPr>
    </w:p>
    <w:p w14:paraId="68D65939" w14:textId="4FD91D28"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Cilvēku tirdzniecības novēršanas politikas īstenošanai kopš 2014.</w:t>
      </w:r>
      <w:r w:rsidR="00797770" w:rsidRPr="00674BC2">
        <w:rPr>
          <w:rFonts w:ascii="Times New Roman" w:hAnsi="Times New Roman" w:cs="Times New Roman"/>
          <w:sz w:val="24"/>
          <w:szCs w:val="24"/>
        </w:rPr>
        <w:t> </w:t>
      </w:r>
      <w:r w:rsidRPr="00674BC2">
        <w:rPr>
          <w:rFonts w:ascii="Times New Roman" w:hAnsi="Times New Roman" w:cs="Times New Roman"/>
          <w:sz w:val="24"/>
          <w:szCs w:val="24"/>
        </w:rPr>
        <w:t>gada nav piešķirts papildu finansējums, kas būtu nepieciešams pētījumu veikšanai, izglītojošo pasākumu praktiķiem un sabiedrības informēšanas kampaņu organizēšanai un īstenošanai. Lielākā daļa cilvēku tirdzniecības novēršanas pasākumu tiek īstenota attiecīgajām institūcijām piešķirto valsts budžeta līdzekļu ietvaros. Cilvēku tirdzniecības novēršanas politikas īstenošanā iesaistītās institūcijas ir identificējušas nepieciešamību pēc papildu budžeta līdzekļiem, taču papildu budžeta līdzekļi nav piešķirti.</w:t>
      </w:r>
    </w:p>
    <w:p w14:paraId="0229C7B6"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No valsts budžeta līdzekļiem vienīgi finansējums tiek piešķirts Labklājības ministrijai valsts finansētā sociālās rehabilitācijas pakalpojumu un atbalsta pakalpojumu kriminālprocesā nodrošināšanai cilvēku tirdzniecības upuriem.</w:t>
      </w:r>
    </w:p>
    <w:p w14:paraId="17DF4917"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Publiskā sektora iestādes iespēju robežās piesaista finansējumu cilvēku tirdzniecības novēršanas valsts politikas īstenošanai, realizējot gan nacionālos projektus, gan starpvalstu projektus, kuru īstenošanai pieejams līdzfinansējums no dažādām finansēšanas programmām, </w:t>
      </w:r>
      <w:r w:rsidRPr="00674BC2">
        <w:rPr>
          <w:rFonts w:ascii="Times New Roman" w:hAnsi="Times New Roman" w:cs="Times New Roman"/>
          <w:sz w:val="24"/>
          <w:szCs w:val="24"/>
        </w:rPr>
        <w:lastRenderedPageBreak/>
        <w:t>piemēram, Iekšējās drošības fonds, Baltijas jūras valstu stratēģijas Projektu atbalsta fonds (</w:t>
      </w:r>
      <w:proofErr w:type="spellStart"/>
      <w:r w:rsidRPr="00674BC2">
        <w:rPr>
          <w:rFonts w:ascii="Times New Roman" w:hAnsi="Times New Roman" w:cs="Times New Roman"/>
          <w:i/>
          <w:sz w:val="24"/>
          <w:szCs w:val="24"/>
        </w:rPr>
        <w:t>Seed</w:t>
      </w:r>
      <w:proofErr w:type="spellEnd"/>
      <w:r w:rsidRPr="00674BC2">
        <w:rPr>
          <w:rFonts w:ascii="Times New Roman" w:hAnsi="Times New Roman" w:cs="Times New Roman"/>
          <w:i/>
          <w:sz w:val="24"/>
          <w:szCs w:val="24"/>
        </w:rPr>
        <w:t xml:space="preserve"> Money </w:t>
      </w:r>
      <w:proofErr w:type="spellStart"/>
      <w:r w:rsidRPr="00674BC2">
        <w:rPr>
          <w:rFonts w:ascii="Times New Roman" w:hAnsi="Times New Roman" w:cs="Times New Roman"/>
          <w:i/>
          <w:sz w:val="24"/>
          <w:szCs w:val="24"/>
        </w:rPr>
        <w:t>Facility</w:t>
      </w:r>
      <w:proofErr w:type="spellEnd"/>
      <w:r w:rsidRPr="00674BC2">
        <w:rPr>
          <w:rFonts w:ascii="Times New Roman" w:hAnsi="Times New Roman" w:cs="Times New Roman"/>
          <w:sz w:val="24"/>
          <w:szCs w:val="24"/>
        </w:rPr>
        <w:t>), Baltijas jūras valstu padomes Projektu atbalsta fonds (</w:t>
      </w:r>
      <w:r w:rsidRPr="00674BC2">
        <w:rPr>
          <w:rFonts w:ascii="Times New Roman" w:hAnsi="Times New Roman" w:cs="Times New Roman"/>
          <w:i/>
          <w:sz w:val="24"/>
          <w:szCs w:val="24"/>
        </w:rPr>
        <w:t xml:space="preserve">Project </w:t>
      </w:r>
      <w:proofErr w:type="spellStart"/>
      <w:r w:rsidRPr="00674BC2">
        <w:rPr>
          <w:rFonts w:ascii="Times New Roman" w:hAnsi="Times New Roman" w:cs="Times New Roman"/>
          <w:i/>
          <w:sz w:val="24"/>
          <w:szCs w:val="24"/>
        </w:rPr>
        <w:t>Support</w:t>
      </w:r>
      <w:proofErr w:type="spellEnd"/>
      <w:r w:rsidRPr="00674BC2">
        <w:rPr>
          <w:rFonts w:ascii="Times New Roman" w:hAnsi="Times New Roman" w:cs="Times New Roman"/>
          <w:i/>
          <w:sz w:val="24"/>
          <w:szCs w:val="24"/>
        </w:rPr>
        <w:t xml:space="preserve"> </w:t>
      </w:r>
      <w:proofErr w:type="spellStart"/>
      <w:r w:rsidRPr="00674BC2">
        <w:rPr>
          <w:rFonts w:ascii="Times New Roman" w:hAnsi="Times New Roman" w:cs="Times New Roman"/>
          <w:i/>
          <w:sz w:val="24"/>
          <w:szCs w:val="24"/>
        </w:rPr>
        <w:t>Facily</w:t>
      </w:r>
      <w:proofErr w:type="spellEnd"/>
      <w:r w:rsidRPr="00674BC2">
        <w:rPr>
          <w:rFonts w:ascii="Times New Roman" w:hAnsi="Times New Roman" w:cs="Times New Roman"/>
          <w:sz w:val="24"/>
          <w:szCs w:val="24"/>
        </w:rPr>
        <w:t>), un kurās saistību uzņemšanos ir atbalstījis Ministru kabinets, nodrošinot nacionālā līdzfinansējuma saņemšanas iespējas. Taču donoru finansējuma piesaistes iespējas nenodrošina konkrētajā laika periodā nepieciešamo vajadzību apmierināšanu un realizēšanu vai reaģēšanu uz aktuālām cilvēku tirdzniecības tendencēm vai norisēm, jo donora finansējums tiek piešķirts tikai konkrētu prioritāšu īstenošanai. Latvijā projektus par cilvēku tirdzniecības jautājumiem ir īstenojusi Iekšlietu ministrija, Tiesībsarga birojs, Valsts policija un nevalstiskās organizācijas, kas liecina par iniciatīvas un aktivitātes trūkumu kompetentajās institūcijās attiecībā uz projekta ideju izstrādi un īstenošanu.</w:t>
      </w:r>
    </w:p>
    <w:p w14:paraId="6C03C522" w14:textId="77777777" w:rsidR="00223753" w:rsidRPr="00674BC2" w:rsidRDefault="00223753" w:rsidP="00223753">
      <w:pPr>
        <w:spacing w:after="0" w:line="240" w:lineRule="auto"/>
        <w:rPr>
          <w:rFonts w:ascii="Times New Roman" w:hAnsi="Times New Roman" w:cs="Times New Roman"/>
          <w:sz w:val="24"/>
          <w:szCs w:val="24"/>
        </w:rPr>
      </w:pPr>
    </w:p>
    <w:p w14:paraId="67AE88A9" w14:textId="0FF153D6" w:rsidR="00223753" w:rsidRPr="00674BC2" w:rsidRDefault="00223753" w:rsidP="00674BC2">
      <w:pPr>
        <w:pStyle w:val="Heading2"/>
        <w:numPr>
          <w:ilvl w:val="0"/>
          <w:numId w:val="38"/>
        </w:numPr>
        <w:rPr>
          <w:rFonts w:ascii="Times New Roman" w:hAnsi="Times New Roman" w:cs="Times New Roman"/>
          <w:b/>
          <w:color w:val="auto"/>
          <w:sz w:val="28"/>
          <w:szCs w:val="28"/>
        </w:rPr>
      </w:pPr>
      <w:bookmarkStart w:id="19" w:name="_Toc68788757"/>
      <w:bookmarkStart w:id="20" w:name="_Toc76631602"/>
      <w:r w:rsidRPr="00674BC2">
        <w:rPr>
          <w:rFonts w:ascii="Times New Roman" w:hAnsi="Times New Roman" w:cs="Times New Roman"/>
          <w:b/>
          <w:color w:val="auto"/>
          <w:sz w:val="28"/>
          <w:szCs w:val="28"/>
        </w:rPr>
        <w:t>Cilvēku tirdzniecība un globālā pandēmija</w:t>
      </w:r>
      <w:bookmarkEnd w:id="19"/>
      <w:bookmarkEnd w:id="20"/>
    </w:p>
    <w:p w14:paraId="2DBD9709" w14:textId="77777777" w:rsidR="00223753" w:rsidRPr="00674BC2" w:rsidRDefault="00223753" w:rsidP="00223753">
      <w:pPr>
        <w:spacing w:after="0" w:line="240" w:lineRule="auto"/>
        <w:rPr>
          <w:rFonts w:ascii="Times New Roman" w:hAnsi="Times New Roman" w:cs="Times New Roman"/>
          <w:sz w:val="24"/>
          <w:szCs w:val="24"/>
        </w:rPr>
      </w:pPr>
    </w:p>
    <w:p w14:paraId="5D57ED5D" w14:textId="5740662A"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Kopš 2020.</w:t>
      </w:r>
      <w:r w:rsidR="00797770" w:rsidRPr="00674BC2">
        <w:rPr>
          <w:rFonts w:ascii="Times New Roman" w:hAnsi="Times New Roman" w:cs="Times New Roman"/>
          <w:sz w:val="24"/>
          <w:szCs w:val="24"/>
        </w:rPr>
        <w:t> </w:t>
      </w:r>
      <w:r w:rsidRPr="00674BC2">
        <w:rPr>
          <w:rFonts w:ascii="Times New Roman" w:hAnsi="Times New Roman" w:cs="Times New Roman"/>
          <w:sz w:val="24"/>
          <w:szCs w:val="24"/>
        </w:rPr>
        <w:t>gada nevienā reģionālā vai starptautiskā sanāksmē, konferencē, diskusijā vai viedokļu apmaiņā nav izpalicis jautājums par Covid-19 ietekmi un izraisītajām sekām saistībā ar cilvēku tirdzniecību. Ir skaidrs, ka globālās pandēmijas laikā cilvēku tirdzniecības situācija ir būtiski pasliktinājusies, jo ekspluatācijā esošie upuri ir nonākuši vēl lielākā atkarībā no noziedzniekiem, kas viņus ekspluatē, vēl lielākā izolācijā un nošķirtībā, kā arī būtiski ir samazinājušās viņu izredzes tikt atklātiem, jo kontrolējošās iestādes ir samazinājušas dažādu pārbaužu un apsekojumu skaitu objektos un vietās, kur varētu tikt izmantoti cilvēku tirdzniecības upuri. Vienlaikus ir būtiski pieaudzis to personu skaits, kuru situācija globālās pandēmijas rezultātā ir kļuvusi vēl grūtāka, sarežģītāka pastāvīga ienākumu trūkuma dēļ, vardarbības, psihiskās veselības satricinājumu un citu epidemioloģiskās drošības ierobežojumu radīto seku un problēmu dēļ. Tātad būtiski ir pieaudzis to personu skaits, kuras var tikt pakļautas cilvēku tirdzniecības riskiem. Un šis apsvērums rada pamatotas bažas par to, kā situācija attīstīsies turpmāk, kad ceļošanas iespējas atkal būs neierobežotas, un nebūs šķēršļu noziedzniekiem realizēt viņu noziedzīgās ieceres un vienlaikus būs pieejams liels cilvēku skaits, kuri ir ievainojamības stāvoklī, izmisuši un būs gatavi nedomājot piekrist daudzsološiem solījumiem par iespējām labi nopelnīt un iegūt labākas dzīves iespējas.</w:t>
      </w:r>
    </w:p>
    <w:p w14:paraId="1139F25D"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Valsts policija atzīst, ka Latvijā cilvēku tirdzniecība varētu būt samazinājusies, jo ir ierobežotas iespējas darbaspēkam no </w:t>
      </w:r>
      <w:proofErr w:type="spellStart"/>
      <w:r w:rsidRPr="00674BC2">
        <w:rPr>
          <w:rFonts w:ascii="Times New Roman" w:hAnsi="Times New Roman" w:cs="Times New Roman"/>
          <w:sz w:val="24"/>
          <w:szCs w:val="24"/>
        </w:rPr>
        <w:t>trešām</w:t>
      </w:r>
      <w:proofErr w:type="spellEnd"/>
      <w:r w:rsidRPr="00674BC2">
        <w:rPr>
          <w:rFonts w:ascii="Times New Roman" w:hAnsi="Times New Roman" w:cs="Times New Roman"/>
          <w:sz w:val="24"/>
          <w:szCs w:val="24"/>
        </w:rPr>
        <w:t xml:space="preserve"> valstīm ieceļot Latvijā, kā arī Latvijas valstspiederīgajiem ir ierobežotākas iespējas izceļot no Latvijas uz ārvalstīm. Ir slēgtas izklaides vietas un klubi, Latviju neapmeklē tūristi, kas iepriekš bija priekšnosacījums sutenerisma attīstībai un seksuālo pakalpojumu neierobežotam piedāvājumam. </w:t>
      </w:r>
      <w:r w:rsidRPr="00674BC2">
        <w:rPr>
          <w:rFonts w:ascii="Times New Roman" w:hAnsi="Times New Roman"/>
          <w:sz w:val="24"/>
          <w:szCs w:val="24"/>
        </w:rPr>
        <w:t xml:space="preserve">Taču globālās pandēmijas laikā ir pieaugusi interneta lietošana, jo īpaši būtiski bērnu vidū, ņemot vērā faktu, ka izglītības procesi tiek īstenoti attālinātā režīmā, kas ir par pamatu bērniem daudz vairāk kā nepieciešams pavadīt laiku internetā, kas var veicināt seksuālo vardarbību un cilvēku tirdzniecību interneta vidē. </w:t>
      </w:r>
    </w:p>
    <w:p w14:paraId="77138AA3"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Savukārt, Latvijas Republikas tiesībsarga ieskatā globālās pandēmijas laikā tieši parādās riski vietējās (valsts iekšienes) cilvēku tirdzniecības “uzplaukumam”, jo palielinās bezdarbs, cilvēkiem trūkst naudas līdzekļu, turklāt cilvēku izolētība ir būtisks faktors, kas veicina cilvēku tirdzniecību. Taču tiesībsargs uzskata, ka ir nozares, kuras pandēmija tik ļoti neskar, piemēram, lauksaimniecība, mežizstrāde, būvniecība, lopkopība.</w:t>
      </w:r>
    </w:p>
    <w:p w14:paraId="43BA798A" w14:textId="77777777" w:rsidR="00223753" w:rsidRPr="00674BC2" w:rsidRDefault="00223753" w:rsidP="00223753">
      <w:pPr>
        <w:spacing w:after="0" w:line="240" w:lineRule="auto"/>
        <w:jc w:val="both"/>
        <w:rPr>
          <w:rFonts w:ascii="Times New Roman" w:hAnsi="Times New Roman" w:cs="Times New Roman"/>
          <w:sz w:val="24"/>
          <w:szCs w:val="24"/>
        </w:rPr>
      </w:pPr>
      <w:r w:rsidRPr="00674BC2">
        <w:rPr>
          <w:rFonts w:ascii="Times New Roman" w:hAnsi="Times New Roman" w:cs="Times New Roman"/>
          <w:sz w:val="24"/>
          <w:szCs w:val="24"/>
        </w:rPr>
        <w:tab/>
        <w:t xml:space="preserve">Pozitīvi vērtējama Labklājības ministrijas pozīcija jautājumā par valsts finansēto sociālās rehabilitācijas pakalpojumu un atbalsta pakalpojumu kriminālprocesā nodrošināšanu cilvēku tirdzniecības upuriem. Covid-19 laikā Latvijā bija un joprojām ir atļauts sniegt sociālos pakalpojumus, to skaitā sociālās rehabilitācijas pakalpojumus. Pakalpojumu sniedzēji ievēro </w:t>
      </w:r>
      <w:r w:rsidRPr="00674BC2">
        <w:rPr>
          <w:rFonts w:ascii="Times New Roman" w:hAnsi="Times New Roman" w:cs="Times New Roman"/>
          <w:sz w:val="24"/>
          <w:szCs w:val="24"/>
        </w:rPr>
        <w:lastRenderedPageBreak/>
        <w:t>epidemioloģiskās drošības pasākumus (aizsargmasku lietošana, telpu un virsmu dezinfekcija, divu metru attāluma ievērošana starp cilvēkiem, nodrošinot, ka klienti nesatiekas u.c.) Labklājības ministrija vairākas reizes ir koordinējusi individuālo aizsarglīdzekļu iepirkšanu, tai skaitā aptaujājot visus sociālo pakalpojumu sniedzējus par viņiem nepieciešamajiem individuālajiem aizsarglīdzekļiem, un iespēju robežās tos piegādājot. Pakalpojumu sniedzēji tiek aicināti iespēju robežās konsultācijas nodrošināt attālināti, ja klientiem ir šādas tehniskās iespējas. Tomēr pakalpojumu sniegšana klātienē ir atļauta un notiek, pakalpojumi tiek piešķirti un nodrošināti. Covid-19 līdz šim nav ietekmējis cilvēku tirdzniecības upuriem nepieciešamo sociālās rehabilitācijas pakalpojumu nodrošināšanai pieejamo finansējumu (cilvēktirdzniecības upuru skaita palielināšanās dēļ 2020.gadā valsts finansējums pat ir strauji pieaudzis).</w:t>
      </w:r>
    </w:p>
    <w:p w14:paraId="63D57361" w14:textId="77777777" w:rsidR="00223753" w:rsidRPr="00674BC2" w:rsidRDefault="00223753" w:rsidP="00223753">
      <w:pPr>
        <w:spacing w:after="0" w:line="240" w:lineRule="auto"/>
        <w:jc w:val="both"/>
        <w:rPr>
          <w:rFonts w:ascii="Times New Roman" w:hAnsi="Times New Roman" w:cs="Times New Roman"/>
          <w:sz w:val="24"/>
          <w:szCs w:val="24"/>
        </w:rPr>
      </w:pPr>
    </w:p>
    <w:p w14:paraId="0EB83EB0" w14:textId="77777777" w:rsidR="00223753" w:rsidRPr="00674BC2" w:rsidRDefault="00223753" w:rsidP="00674BC2">
      <w:pPr>
        <w:pStyle w:val="Heading2"/>
        <w:jc w:val="center"/>
        <w:rPr>
          <w:rFonts w:ascii="Times New Roman" w:hAnsi="Times New Roman" w:cs="Times New Roman"/>
          <w:b/>
          <w:color w:val="auto"/>
        </w:rPr>
      </w:pPr>
      <w:bookmarkStart w:id="21" w:name="_Toc68788758"/>
      <w:bookmarkStart w:id="22" w:name="_Toc76631603"/>
      <w:r w:rsidRPr="00674BC2">
        <w:rPr>
          <w:rFonts w:ascii="Times New Roman" w:hAnsi="Times New Roman" w:cs="Times New Roman"/>
          <w:b/>
          <w:color w:val="auto"/>
        </w:rPr>
        <w:t>Noslēgums</w:t>
      </w:r>
      <w:bookmarkEnd w:id="21"/>
      <w:bookmarkEnd w:id="22"/>
    </w:p>
    <w:p w14:paraId="4D498F5F" w14:textId="77777777" w:rsidR="00223753" w:rsidRPr="00674BC2" w:rsidRDefault="00223753" w:rsidP="00223753">
      <w:pPr>
        <w:spacing w:after="0" w:line="240" w:lineRule="auto"/>
        <w:ind w:firstLine="720"/>
        <w:jc w:val="both"/>
        <w:rPr>
          <w:rFonts w:ascii="Times New Roman" w:hAnsi="Times New Roman" w:cs="Times New Roman"/>
          <w:sz w:val="24"/>
          <w:szCs w:val="24"/>
        </w:rPr>
      </w:pPr>
    </w:p>
    <w:p w14:paraId="1A0E1A83" w14:textId="77777777" w:rsidR="00223753" w:rsidRPr="00674BC2" w:rsidRDefault="00223753" w:rsidP="00223753">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Ir svarīgi, lai valsts politikas plānošanas dokuments cilvēku tirdzniecības novēršanai nebūtu formalitāte, bet gan vadošais dokuments, kas nosaka Latvijas kompetento institūciju rīcības virzienus efektīvai cilvēku tirdzniecības novēršanai un apkarošanai. Ir jāiegulda pieejamie resursi un jāmeklē alternatīvi risinājumi, lai efektīvi īstenotu šo Rīcības plānu praksē.</w:t>
      </w:r>
    </w:p>
    <w:p w14:paraId="08E40F81" w14:textId="068D5ACF" w:rsidR="00223753" w:rsidRPr="00674BC2" w:rsidRDefault="00223753" w:rsidP="00DC7C71">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Rezumējot iepriekš minēto, jāatzīst, ka efektīvas cilvēku tirdzniecības novēršanas politikas īstenošanas būtiskākie šķēršļi ir:</w:t>
      </w:r>
    </w:p>
    <w:p w14:paraId="303378CB" w14:textId="77777777" w:rsidR="00223753" w:rsidRPr="00674BC2" w:rsidRDefault="00223753" w:rsidP="00DC7C71">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Pirmkārt, efektīva cilvēku tirdzniecības tieši novēršana nav iespējama un nav iedomājama bez mērķtiecīgas un visaptverošas cilvēku tirdzniecības cēloņu – nabadzības, vienlīdzīgu iespēju trūkuma, ārstniecības un izglītības iespēju pieejamības trūkuma, bezdarba un tamlīdzīgi – novēršanas, jo par cilvēku tirdzniecības upuri kļūst tie, kas ir apdraudēti fiziskā, psiholoģiskā vai ekonomiskā veidā un kuriem nepietiek savu iekšējo resursu vai ārējā atbalsta un palīdzības, lai sevi aizsargātu</w:t>
      </w:r>
      <w:r w:rsidRPr="00674BC2">
        <w:rPr>
          <w:rStyle w:val="FootnoteReference"/>
          <w:rFonts w:ascii="Times New Roman" w:hAnsi="Times New Roman" w:cs="Times New Roman"/>
          <w:sz w:val="24"/>
          <w:szCs w:val="24"/>
        </w:rPr>
        <w:footnoteReference w:id="18"/>
      </w:r>
      <w:r w:rsidRPr="00674BC2">
        <w:rPr>
          <w:rFonts w:ascii="Times New Roman" w:hAnsi="Times New Roman" w:cs="Times New Roman"/>
          <w:sz w:val="24"/>
          <w:szCs w:val="24"/>
        </w:rPr>
        <w:t xml:space="preserve">. </w:t>
      </w:r>
    </w:p>
    <w:p w14:paraId="43DE8EE6" w14:textId="494210DA" w:rsidR="00223753" w:rsidRPr="00674BC2" w:rsidRDefault="00223753" w:rsidP="00DC7C71">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Cilvēku tirdzniecības cēloņu novēršanu nav iespējams īstenot ar valsts politikas plānošanas dokumentu cilvēku tirdzniecības novēršanai, kura mērķu un to sasniegšanai noteikto uzdevumu pamatā ir sabiedrības izpratnes par cilvēku tirdzniecību veicināšana, speciālistu izglītošana, cilvēku tirdzniecības gadījumu atklāšana, izmeklēšana, kriminālvajāšana, iztiesāšana, cilvēku tirdzniecības upuru identificēšana un atbalsta, palīdzības sniegšana tiem, un starpinstitūciju sadarbības un informācijas apmaiņas nodrošināšana.</w:t>
      </w:r>
    </w:p>
    <w:p w14:paraId="0DFF672F" w14:textId="08874A82" w:rsidR="00223753" w:rsidRPr="00674BC2" w:rsidRDefault="00223753" w:rsidP="00DC7C71">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Otrkārt, kompetento institūciju darbs sabiedrības izpratnes par cilvēku tirdzniecības dažādiem aspektiem veicināšanā un šīs problemātikas skaidrošanā nesasniedz tās sabiedrības riska grupas, kuras vistiešāk ir pakļautas riskiem kļūt par ekspluatācijas upuriem, kā arī sabiedrība kopumā salīdzinoši vieglprātīgi izturas pret cilvēku tirdzniecības eksistenci, noraidot un apšaubot iespējamību, ka varētu nokļūt cilvēku tirdzniecības situācijā. Sabiedrībā lielā mērā valda pārliecība, ka “ar mani jau nekas tāds nevar notikt”.</w:t>
      </w:r>
    </w:p>
    <w:p w14:paraId="44823E7D" w14:textId="5C0A0C50" w:rsidR="00223753" w:rsidRPr="00674BC2" w:rsidRDefault="00223753" w:rsidP="00DC7C71">
      <w:pPr>
        <w:spacing w:after="0" w:line="240" w:lineRule="auto"/>
        <w:ind w:firstLine="720"/>
        <w:jc w:val="both"/>
        <w:rPr>
          <w:rFonts w:ascii="Times New Roman" w:hAnsi="Times New Roman" w:cs="Times New Roman"/>
          <w:sz w:val="24"/>
          <w:szCs w:val="24"/>
        </w:rPr>
      </w:pPr>
      <w:r w:rsidRPr="00674BC2">
        <w:rPr>
          <w:rFonts w:ascii="Times New Roman" w:hAnsi="Times New Roman" w:cs="Times New Roman"/>
          <w:sz w:val="24"/>
          <w:szCs w:val="24"/>
        </w:rPr>
        <w:t xml:space="preserve">Treškārt, kompetento iestāžu izpratnes trūkums un nespēja atpazīt cilvēku tirdzniecības situācijas un tās upurus rada mānīgu priekšstatu par to, ka cilvēku tirdzniecības problēma Latvijā nepastāv, kā arī atstāj cilvēku tirdzniecības upurus ekspluatācijas situācijā, liedzot viņiem iespēju saņemt palīdzību un atbalstu. Turklāt joprojām iestāžu pārstāvju domāšanas stereotipi par personas ievainojamību un tās brīvas gribas izpausmi viltus, maldināšanas vai manipulācijas gadījumos traucē efektīvi atklāt cilvēku tirdzniecības gadījumus un efektīvi risināt atklātos gadījumos, </w:t>
      </w:r>
      <w:r w:rsidRPr="00674BC2">
        <w:rPr>
          <w:rFonts w:ascii="Times New Roman" w:hAnsi="Times New Roman" w:cs="Times New Roman"/>
          <w:sz w:val="24"/>
          <w:szCs w:val="24"/>
        </w:rPr>
        <w:lastRenderedPageBreak/>
        <w:t>nodrošinot, ka visos gadījumos tiek ierosināti kriminālprocesi par cilvēku tirdzniecību un vainīgās personas saņem sodus atbilstoši izdarītajam noziedzīgajam nodarījumam.</w:t>
      </w:r>
    </w:p>
    <w:p w14:paraId="37AAA450" w14:textId="72B7AB4D" w:rsidR="00223753" w:rsidRDefault="00223753" w:rsidP="00DC7C71">
      <w:pPr>
        <w:ind w:firstLine="720"/>
        <w:jc w:val="both"/>
        <w:rPr>
          <w:rFonts w:ascii="Times New Roman" w:hAnsi="Times New Roman" w:cs="Times New Roman"/>
          <w:sz w:val="24"/>
          <w:szCs w:val="24"/>
        </w:rPr>
      </w:pPr>
      <w:r w:rsidRPr="00674BC2">
        <w:rPr>
          <w:rFonts w:ascii="Times New Roman" w:hAnsi="Times New Roman" w:cs="Times New Roman"/>
          <w:sz w:val="24"/>
          <w:szCs w:val="24"/>
        </w:rPr>
        <w:t>Taču, apzinoties vājās vietas, problēmas un trūkumus, varam mērķtiecīgi pret tiem vērsties, uzlabojot, pilnveidojot un attīstot kopīgo darbu cilvēku tirdzniecības novēršanā un apkarošanā.</w:t>
      </w:r>
    </w:p>
    <w:p w14:paraId="0B33A236" w14:textId="77777777" w:rsidR="003F2CFB" w:rsidRPr="00674BC2" w:rsidRDefault="003F2CFB" w:rsidP="003F2CFB">
      <w:pPr>
        <w:jc w:val="both"/>
        <w:rPr>
          <w:rFonts w:ascii="Times New Roman" w:hAnsi="Times New Roman" w:cs="Times New Roman"/>
          <w:sz w:val="24"/>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F2CFB" w:rsidRPr="003F2CFB" w14:paraId="36994A82" w14:textId="77777777" w:rsidTr="00C17CA0">
        <w:tc>
          <w:tcPr>
            <w:tcW w:w="9061" w:type="dxa"/>
          </w:tcPr>
          <w:p w14:paraId="6DB90DA0" w14:textId="77777777" w:rsidR="003F2CFB" w:rsidRPr="003F2CFB" w:rsidRDefault="003F2CFB" w:rsidP="003F2CFB">
            <w:pPr>
              <w:jc w:val="both"/>
              <w:rPr>
                <w:rFonts w:ascii="Times New Roman" w:hAnsi="Times New Roman" w:cs="Times New Roman"/>
                <w:sz w:val="16"/>
                <w:szCs w:val="10"/>
                <w:lang w:val="en-GB" w:eastAsia="en-GB"/>
              </w:rPr>
            </w:pPr>
          </w:p>
          <w:tbl>
            <w:tblPr>
              <w:tblStyle w:val="Reatabula1"/>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3577"/>
            </w:tblGrid>
            <w:tr w:rsidR="003F2CFB" w:rsidRPr="003F2CFB" w14:paraId="30B0D315" w14:textId="77777777" w:rsidTr="00C17CA0">
              <w:tc>
                <w:tcPr>
                  <w:tcW w:w="3119" w:type="dxa"/>
                </w:tcPr>
                <w:p w14:paraId="6F4CA2C4" w14:textId="77777777" w:rsidR="003F2CFB" w:rsidRPr="003F2CFB" w:rsidRDefault="003F2CFB" w:rsidP="003F2CFB">
                  <w:pPr>
                    <w:overflowPunct w:val="0"/>
                    <w:autoSpaceDE w:val="0"/>
                    <w:autoSpaceDN w:val="0"/>
                    <w:adjustRightInd w:val="0"/>
                    <w:spacing w:before="20"/>
                    <w:jc w:val="both"/>
                    <w:textAlignment w:val="baseline"/>
                    <w:rPr>
                      <w:rFonts w:ascii="Times New Roman" w:hAnsi="Times New Roman" w:cs="Times New Roman"/>
                      <w:sz w:val="28"/>
                      <w:szCs w:val="28"/>
                      <w:lang w:val="en-GB" w:eastAsia="zh-CN"/>
                    </w:rPr>
                  </w:pPr>
                  <w:r w:rsidRPr="003F2CFB">
                    <w:rPr>
                      <w:rFonts w:ascii="Times New Roman" w:hAnsi="Times New Roman" w:cs="Times New Roman"/>
                      <w:sz w:val="28"/>
                      <w:szCs w:val="28"/>
                      <w:lang w:val="en-GB" w:eastAsia="zh-CN"/>
                    </w:rPr>
                    <w:fldChar w:fldCharType="begin"/>
                  </w:r>
                  <w:r w:rsidRPr="003F2CFB">
                    <w:rPr>
                      <w:rFonts w:ascii="Times New Roman" w:hAnsi="Times New Roman" w:cs="Times New Roman"/>
                      <w:sz w:val="28"/>
                      <w:szCs w:val="28"/>
                      <w:lang w:val="en-GB" w:eastAsia="zh-CN"/>
                    </w:rPr>
                    <w:instrText xml:space="preserve"> MERGEFIELD =TAP_AMATS#2 \* MERGEFORMAT </w:instrText>
                  </w:r>
                  <w:r w:rsidRPr="003F2CFB">
                    <w:rPr>
                      <w:rFonts w:ascii="Times New Roman" w:hAnsi="Times New Roman" w:cs="Times New Roman"/>
                      <w:sz w:val="28"/>
                      <w:szCs w:val="28"/>
                      <w:lang w:val="en-GB" w:eastAsia="zh-CN"/>
                    </w:rPr>
                    <w:fldChar w:fldCharType="separate"/>
                  </w:r>
                  <w:r w:rsidRPr="003F2CFB">
                    <w:rPr>
                      <w:rFonts w:ascii="Times New Roman" w:hAnsi="Times New Roman" w:cs="Times New Roman"/>
                      <w:sz w:val="28"/>
                      <w:szCs w:val="28"/>
                      <w:lang w:val="en-GB" w:eastAsia="zh-CN"/>
                    </w:rPr>
                    <w:t>«=TAP_AMATS#2»</w:t>
                  </w:r>
                  <w:r w:rsidRPr="003F2CFB">
                    <w:rPr>
                      <w:rFonts w:ascii="Times New Roman" w:hAnsi="Times New Roman" w:cs="Times New Roman"/>
                      <w:sz w:val="28"/>
                      <w:szCs w:val="28"/>
                      <w:lang w:val="en-GB" w:eastAsia="zh-CN"/>
                    </w:rPr>
                    <w:fldChar w:fldCharType="end"/>
                  </w:r>
                </w:p>
              </w:tc>
              <w:tc>
                <w:tcPr>
                  <w:tcW w:w="2410" w:type="dxa"/>
                </w:tcPr>
                <w:p w14:paraId="6A0D2BEB" w14:textId="77777777" w:rsidR="003F2CFB" w:rsidRPr="003F2CFB" w:rsidRDefault="003F2CFB" w:rsidP="003F2CFB">
                  <w:pPr>
                    <w:overflowPunct w:val="0"/>
                    <w:autoSpaceDE w:val="0"/>
                    <w:autoSpaceDN w:val="0"/>
                    <w:adjustRightInd w:val="0"/>
                    <w:spacing w:before="20"/>
                    <w:jc w:val="center"/>
                    <w:textAlignment w:val="baseline"/>
                    <w:rPr>
                      <w:rFonts w:ascii="Times New Roman" w:hAnsi="Times New Roman" w:cs="Times New Roman"/>
                      <w:sz w:val="28"/>
                      <w:szCs w:val="20"/>
                      <w:lang w:val="en-GB" w:eastAsia="zh-CN"/>
                    </w:rPr>
                  </w:pPr>
                  <w:r w:rsidRPr="003F2CFB">
                    <w:rPr>
                      <w:rFonts w:ascii="Times New Roman" w:hAnsi="Times New Roman" w:cs="Times New Roman"/>
                      <w:szCs w:val="18"/>
                      <w:lang w:val="en-GB" w:eastAsia="zh-CN"/>
                    </w:rPr>
                    <w:t>(</w:t>
                  </w:r>
                  <w:proofErr w:type="spellStart"/>
                  <w:r w:rsidRPr="003F2CFB">
                    <w:rPr>
                      <w:rFonts w:ascii="Times New Roman" w:hAnsi="Times New Roman" w:cs="Times New Roman"/>
                      <w:szCs w:val="18"/>
                      <w:lang w:val="en-GB" w:eastAsia="zh-CN"/>
                    </w:rPr>
                    <w:t>paraksts</w:t>
                  </w:r>
                  <w:proofErr w:type="spellEnd"/>
                  <w:r w:rsidRPr="003F2CFB">
                    <w:rPr>
                      <w:rFonts w:ascii="Times New Roman" w:hAnsi="Times New Roman" w:cs="Times New Roman"/>
                      <w:szCs w:val="18"/>
                      <w:lang w:val="en-GB" w:eastAsia="zh-CN"/>
                    </w:rPr>
                    <w:t>**)</w:t>
                  </w:r>
                </w:p>
              </w:tc>
              <w:tc>
                <w:tcPr>
                  <w:tcW w:w="3577" w:type="dxa"/>
                </w:tcPr>
                <w:p w14:paraId="165AB3CF" w14:textId="77777777" w:rsidR="003F2CFB" w:rsidRPr="003F2CFB" w:rsidRDefault="003F2CFB" w:rsidP="003F2CFB">
                  <w:pPr>
                    <w:overflowPunct w:val="0"/>
                    <w:autoSpaceDE w:val="0"/>
                    <w:autoSpaceDN w:val="0"/>
                    <w:adjustRightInd w:val="0"/>
                    <w:spacing w:before="20"/>
                    <w:jc w:val="both"/>
                    <w:textAlignment w:val="baseline"/>
                    <w:rPr>
                      <w:rFonts w:ascii="Times New Roman" w:hAnsi="Times New Roman" w:cs="Times New Roman"/>
                      <w:sz w:val="28"/>
                      <w:szCs w:val="28"/>
                      <w:lang w:val="en-GB" w:eastAsia="en-GB"/>
                    </w:rPr>
                  </w:pPr>
                  <w:r w:rsidRPr="003F2CFB">
                    <w:rPr>
                      <w:rFonts w:ascii="Times New Roman" w:hAnsi="Times New Roman" w:cs="Times New Roman"/>
                      <w:sz w:val="28"/>
                      <w:szCs w:val="28"/>
                      <w:lang w:val="en-GB" w:eastAsia="en-GB"/>
                    </w:rPr>
                    <w:fldChar w:fldCharType="begin"/>
                  </w:r>
                  <w:r w:rsidRPr="003F2CFB">
                    <w:rPr>
                      <w:rFonts w:ascii="Times New Roman" w:hAnsi="Times New Roman" w:cs="Times New Roman"/>
                      <w:sz w:val="28"/>
                      <w:szCs w:val="28"/>
                      <w:lang w:val="en-GB" w:eastAsia="en-GB"/>
                    </w:rPr>
                    <w:instrText xml:space="preserve"> MERGEFIELD =TAP_PARAKSTS#2 \* MERGEFORMAT </w:instrText>
                  </w:r>
                  <w:r w:rsidRPr="003F2CFB">
                    <w:rPr>
                      <w:rFonts w:ascii="Times New Roman" w:hAnsi="Times New Roman" w:cs="Times New Roman"/>
                      <w:sz w:val="28"/>
                      <w:szCs w:val="28"/>
                      <w:lang w:val="en-GB" w:eastAsia="en-GB"/>
                    </w:rPr>
                    <w:fldChar w:fldCharType="separate"/>
                  </w:r>
                  <w:r w:rsidRPr="003F2CFB">
                    <w:rPr>
                      <w:rFonts w:ascii="Times New Roman" w:hAnsi="Times New Roman" w:cs="Times New Roman"/>
                      <w:noProof/>
                      <w:sz w:val="28"/>
                      <w:szCs w:val="28"/>
                      <w:lang w:val="en-GB" w:eastAsia="en-GB"/>
                    </w:rPr>
                    <w:t>«=TAP_PARAKSTS#2»</w:t>
                  </w:r>
                  <w:r w:rsidRPr="003F2CFB">
                    <w:rPr>
                      <w:rFonts w:ascii="Times New Roman" w:hAnsi="Times New Roman" w:cs="Times New Roman"/>
                      <w:noProof/>
                      <w:sz w:val="28"/>
                      <w:szCs w:val="28"/>
                      <w:lang w:val="en-GB" w:eastAsia="en-GB"/>
                    </w:rPr>
                    <w:fldChar w:fldCharType="end"/>
                  </w:r>
                </w:p>
              </w:tc>
            </w:tr>
          </w:tbl>
          <w:p w14:paraId="0A9EA007" w14:textId="77777777" w:rsidR="003F2CFB" w:rsidRPr="003F2CFB" w:rsidRDefault="003F2CFB" w:rsidP="003F2CFB">
            <w:pPr>
              <w:jc w:val="both"/>
              <w:rPr>
                <w:rFonts w:ascii="Times New Roman" w:hAnsi="Times New Roman" w:cs="Times New Roman"/>
                <w:szCs w:val="18"/>
                <w:lang w:val="en-GB" w:eastAsia="en-GB"/>
              </w:rPr>
            </w:pPr>
          </w:p>
          <w:p w14:paraId="026DE664" w14:textId="77777777" w:rsidR="003F2CFB" w:rsidRPr="003F2CFB" w:rsidRDefault="003F2CFB" w:rsidP="003F2CFB">
            <w:pPr>
              <w:jc w:val="both"/>
              <w:rPr>
                <w:rFonts w:ascii="Times New Roman" w:hAnsi="Times New Roman" w:cs="Times New Roman"/>
                <w:szCs w:val="18"/>
                <w:lang w:val="en-GB" w:eastAsia="en-GB"/>
              </w:rPr>
            </w:pPr>
          </w:p>
          <w:p w14:paraId="4D2C467F" w14:textId="77777777" w:rsidR="003F2CFB" w:rsidRPr="003F2CFB" w:rsidRDefault="003F2CFB" w:rsidP="003F2CFB">
            <w:pPr>
              <w:jc w:val="both"/>
              <w:rPr>
                <w:rFonts w:ascii="Times New Roman" w:hAnsi="Times New Roman" w:cs="Times New Roman"/>
                <w:sz w:val="28"/>
                <w:szCs w:val="20"/>
                <w:lang w:val="en-GB" w:eastAsia="en-GB"/>
              </w:rPr>
            </w:pPr>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Dokuments</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ir</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parakstīts</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ar</w:t>
            </w:r>
            <w:proofErr w:type="spellEnd"/>
            <w:r w:rsidRPr="003F2CFB">
              <w:rPr>
                <w:rFonts w:ascii="Times New Roman" w:hAnsi="Times New Roman" w:cs="Times New Roman"/>
                <w:lang w:val="en-GB" w:eastAsia="zh-CN"/>
              </w:rPr>
              <w:t xml:space="preserve"> TAP </w:t>
            </w:r>
            <w:proofErr w:type="spellStart"/>
            <w:r w:rsidRPr="003F2CFB">
              <w:rPr>
                <w:rFonts w:ascii="Times New Roman" w:hAnsi="Times New Roman" w:cs="Times New Roman"/>
                <w:lang w:val="en-GB" w:eastAsia="zh-CN"/>
              </w:rPr>
              <w:t>portāla</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elektroniskās</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parakstīšanas</w:t>
            </w:r>
            <w:proofErr w:type="spellEnd"/>
            <w:r w:rsidRPr="003F2CFB">
              <w:rPr>
                <w:rFonts w:ascii="Times New Roman" w:hAnsi="Times New Roman" w:cs="Times New Roman"/>
                <w:lang w:val="en-GB" w:eastAsia="zh-CN"/>
              </w:rPr>
              <w:t xml:space="preserve"> </w:t>
            </w:r>
            <w:proofErr w:type="spellStart"/>
            <w:r w:rsidRPr="003F2CFB">
              <w:rPr>
                <w:rFonts w:ascii="Times New Roman" w:hAnsi="Times New Roman" w:cs="Times New Roman"/>
                <w:lang w:val="en-GB" w:eastAsia="zh-CN"/>
              </w:rPr>
              <w:t>rīku</w:t>
            </w:r>
            <w:proofErr w:type="spellEnd"/>
          </w:p>
        </w:tc>
      </w:tr>
    </w:tbl>
    <w:p w14:paraId="02EBC043" w14:textId="67B389C4" w:rsidR="00FB7AB7" w:rsidRDefault="00FB7AB7" w:rsidP="003F2CFB">
      <w:pPr>
        <w:rPr>
          <w:rFonts w:ascii="Times New Roman" w:hAnsi="Times New Roman" w:cs="Times New Roman"/>
          <w:sz w:val="24"/>
          <w:szCs w:val="24"/>
          <w:lang w:eastAsia="lv-LV"/>
        </w:rPr>
      </w:pPr>
    </w:p>
    <w:sectPr w:rsidR="00FB7A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65AD" w14:textId="77777777" w:rsidR="00432BDF" w:rsidRDefault="00432BDF" w:rsidP="00223753">
      <w:pPr>
        <w:spacing w:after="0" w:line="240" w:lineRule="auto"/>
      </w:pPr>
      <w:r>
        <w:separator/>
      </w:r>
    </w:p>
  </w:endnote>
  <w:endnote w:type="continuationSeparator" w:id="0">
    <w:p w14:paraId="6237DEA4" w14:textId="77777777" w:rsidR="00432BDF" w:rsidRDefault="00432BDF" w:rsidP="0022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3235" w14:textId="77777777" w:rsidR="004C2A4A" w:rsidRDefault="004C2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221945880"/>
      <w:docPartObj>
        <w:docPartGallery w:val="Page Numbers (Bottom of Page)"/>
        <w:docPartUnique/>
      </w:docPartObj>
    </w:sdtPr>
    <w:sdtEndPr>
      <w:rPr>
        <w:noProof/>
      </w:rPr>
    </w:sdtEndPr>
    <w:sdtContent>
      <w:p w14:paraId="7C85A9DF" w14:textId="3747EDFA" w:rsidR="00674BC2" w:rsidRPr="002140D8" w:rsidRDefault="00674BC2">
        <w:pPr>
          <w:pStyle w:val="Footer"/>
          <w:jc w:val="center"/>
          <w:rPr>
            <w:sz w:val="20"/>
            <w:szCs w:val="20"/>
          </w:rPr>
        </w:pPr>
        <w:r w:rsidRPr="002140D8">
          <w:rPr>
            <w:sz w:val="20"/>
            <w:szCs w:val="20"/>
          </w:rPr>
          <w:fldChar w:fldCharType="begin"/>
        </w:r>
        <w:r w:rsidRPr="002140D8">
          <w:rPr>
            <w:sz w:val="20"/>
            <w:szCs w:val="20"/>
          </w:rPr>
          <w:instrText xml:space="preserve"> PAGE   \* MERGEFORMAT </w:instrText>
        </w:r>
        <w:r w:rsidRPr="002140D8">
          <w:rPr>
            <w:sz w:val="20"/>
            <w:szCs w:val="20"/>
          </w:rPr>
          <w:fldChar w:fldCharType="separate"/>
        </w:r>
        <w:r w:rsidR="004C2A4A">
          <w:rPr>
            <w:noProof/>
            <w:sz w:val="20"/>
            <w:szCs w:val="20"/>
          </w:rPr>
          <w:t>21</w:t>
        </w:r>
        <w:r w:rsidRPr="002140D8">
          <w:rPr>
            <w:noProof/>
            <w:sz w:val="20"/>
            <w:szCs w:val="20"/>
          </w:rPr>
          <w:fldChar w:fldCharType="end"/>
        </w:r>
      </w:p>
    </w:sdtContent>
  </w:sdt>
  <w:p w14:paraId="24013526" w14:textId="0AE054D7" w:rsidR="00674BC2" w:rsidRPr="004C2A4A" w:rsidRDefault="004C2A4A">
    <w:pPr>
      <w:pStyle w:val="Footer"/>
      <w:rPr>
        <w:rFonts w:ascii="Times New Roman" w:hAnsi="Times New Roman" w:cs="Times New Roman"/>
        <w:sz w:val="20"/>
        <w:szCs w:val="20"/>
      </w:rPr>
    </w:pPr>
    <w:r w:rsidRPr="004C2A4A">
      <w:rPr>
        <w:rFonts w:ascii="Times New Roman" w:hAnsi="Times New Roman" w:cs="Times New Roman"/>
        <w:sz w:val="20"/>
        <w:szCs w:val="20"/>
      </w:rPr>
      <w:t>IeMCTplans_piel_1. Cilvēku tirdzniecības novēršanas plāna 2021. – 2023. gadam 1. pielikums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A00E" w14:textId="55C9402D" w:rsidR="004C2A4A" w:rsidRPr="004C2A4A" w:rsidRDefault="004C2A4A">
    <w:pPr>
      <w:pStyle w:val="Footer"/>
      <w:rPr>
        <w:rFonts w:ascii="Times New Roman" w:hAnsi="Times New Roman" w:cs="Times New Roman"/>
        <w:sz w:val="20"/>
        <w:szCs w:val="20"/>
      </w:rPr>
    </w:pPr>
    <w:r w:rsidRPr="004C2A4A">
      <w:rPr>
        <w:rFonts w:ascii="Times New Roman" w:hAnsi="Times New Roman" w:cs="Times New Roman"/>
        <w:sz w:val="20"/>
        <w:szCs w:val="20"/>
      </w:rPr>
      <w:t>IeMCTplans_piel_1. Cilvēku tirdzniecības novēršanas plāna 2021. – 2023. gadam 1. pielikums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585A" w14:textId="77777777" w:rsidR="00432BDF" w:rsidRDefault="00432BDF" w:rsidP="00223753">
      <w:pPr>
        <w:spacing w:after="0" w:line="240" w:lineRule="auto"/>
      </w:pPr>
      <w:r>
        <w:separator/>
      </w:r>
    </w:p>
  </w:footnote>
  <w:footnote w:type="continuationSeparator" w:id="0">
    <w:p w14:paraId="122EC95E" w14:textId="77777777" w:rsidR="00432BDF" w:rsidRDefault="00432BDF" w:rsidP="00223753">
      <w:pPr>
        <w:spacing w:after="0" w:line="240" w:lineRule="auto"/>
      </w:pPr>
      <w:r>
        <w:continuationSeparator/>
      </w:r>
    </w:p>
  </w:footnote>
  <w:footnote w:id="1">
    <w:p w14:paraId="0EEB3C37"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Kriminālprocesa likums, 96.¹ pants “Īpaši aizsargājams cietušais”, </w:t>
      </w:r>
      <w:hyperlink r:id="rId1" w:anchor="p96.1" w:history="1">
        <w:r w:rsidRPr="00115A5F">
          <w:rPr>
            <w:rStyle w:val="Hyperlink"/>
            <w:rFonts w:ascii="Times New Roman" w:hAnsi="Times New Roman" w:cs="Times New Roman"/>
          </w:rPr>
          <w:t>https://likumi.lv/ta/id/107820#p96.1</w:t>
        </w:r>
      </w:hyperlink>
      <w:r w:rsidRPr="00115A5F">
        <w:rPr>
          <w:rFonts w:ascii="Times New Roman" w:hAnsi="Times New Roman" w:cs="Times New Roman"/>
        </w:rPr>
        <w:t xml:space="preserve"> </w:t>
      </w:r>
    </w:p>
  </w:footnote>
  <w:footnote w:id="2">
    <w:p w14:paraId="7171D056" w14:textId="77777777" w:rsidR="00674BC2" w:rsidRPr="00115A5F" w:rsidRDefault="00674BC2" w:rsidP="00223753">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Third report on the progress made in the fight against trafficking in human beings (2020</w:t>
      </w:r>
      <w:r w:rsidRPr="00115A5F">
        <w:rPr>
          <w:rFonts w:ascii="Times New Roman" w:hAnsi="Times New Roman" w:cs="Times New Roman"/>
        </w:rPr>
        <w:t xml:space="preserve">). Pieejams: </w:t>
      </w:r>
      <w:hyperlink r:id="rId2" w:history="1">
        <w:r w:rsidRPr="00115A5F">
          <w:rPr>
            <w:rStyle w:val="Hyperlink"/>
            <w:rFonts w:ascii="Times New Roman" w:hAnsi="Times New Roman" w:cs="Times New Roman"/>
            <w:lang w:val="en-GB"/>
          </w:rPr>
          <w:t>https://www.europeansources.info/record/third-report-on-the-progress-made-in-the-fight-against-trafficking-in-human-beings-2020/</w:t>
        </w:r>
      </w:hyperlink>
      <w:r w:rsidRPr="00115A5F">
        <w:rPr>
          <w:rFonts w:ascii="Times New Roman" w:hAnsi="Times New Roman" w:cs="Times New Roman"/>
          <w:lang w:val="en-GB"/>
        </w:rPr>
        <w:t xml:space="preserve"> </w:t>
      </w:r>
    </w:p>
  </w:footnote>
  <w:footnote w:id="3">
    <w:p w14:paraId="36526296"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The United Nations Committee on the Elimination of Discrimination against Women: Concluding observations</w:t>
      </w:r>
      <w:r w:rsidRPr="00115A5F">
        <w:rPr>
          <w:rFonts w:ascii="Times New Roman" w:hAnsi="Times New Roman" w:cs="Times New Roman"/>
        </w:rPr>
        <w:t xml:space="preserve"> CEDAW/C/LVA/CO/4-7. 2020. Pieejams: </w:t>
      </w:r>
      <w:hyperlink r:id="rId3" w:history="1">
        <w:r w:rsidRPr="00115A5F">
          <w:rPr>
            <w:rStyle w:val="Hyperlink"/>
            <w:rFonts w:ascii="Times New Roman" w:hAnsi="Times New Roman" w:cs="Times New Roman"/>
          </w:rPr>
          <w:t>https://tbinternet.ohchr.org/_layouts/treatybodyexternal/Download.aspx?symbolno=CEDAW/C/LVA/CO/4-7&amp;Lang=En</w:t>
        </w:r>
      </w:hyperlink>
      <w:r w:rsidRPr="00115A5F">
        <w:rPr>
          <w:rFonts w:ascii="Times New Roman" w:hAnsi="Times New Roman" w:cs="Times New Roman"/>
        </w:rPr>
        <w:t xml:space="preserve"> </w:t>
      </w:r>
    </w:p>
  </w:footnote>
  <w:footnote w:id="4">
    <w:p w14:paraId="119CEB56" w14:textId="77777777" w:rsidR="00674BC2" w:rsidRPr="00115A5F" w:rsidRDefault="00674BC2" w:rsidP="00223753">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The Group of Experts on Action against Trafficking in Human Beings: Gender Equality and Trafficking in Human Beings Toolkit</w:t>
      </w:r>
      <w:r w:rsidRPr="00115A5F">
        <w:rPr>
          <w:rFonts w:ascii="Times New Roman" w:hAnsi="Times New Roman" w:cs="Times New Roman"/>
        </w:rPr>
        <w:t>. Pieejams</w:t>
      </w:r>
      <w:r w:rsidRPr="00115A5F">
        <w:rPr>
          <w:rFonts w:ascii="Times New Roman" w:hAnsi="Times New Roman" w:cs="Times New Roman"/>
          <w:lang w:val="en-GB"/>
        </w:rPr>
        <w:t xml:space="preserve">: </w:t>
      </w:r>
      <w:hyperlink r:id="rId4" w:history="1">
        <w:r w:rsidRPr="00115A5F">
          <w:rPr>
            <w:rStyle w:val="Hyperlink"/>
            <w:rFonts w:ascii="Times New Roman" w:hAnsi="Times New Roman" w:cs="Times New Roman"/>
            <w:lang w:val="en-GB"/>
          </w:rPr>
          <w:t>https://rm.coe.int/gender-mainstreaming-toolkit-21-gender-equality-and-trafficking-in-hum/168092e9ed</w:t>
        </w:r>
      </w:hyperlink>
      <w:r w:rsidRPr="00115A5F">
        <w:rPr>
          <w:rFonts w:ascii="Times New Roman" w:hAnsi="Times New Roman" w:cs="Times New Roman"/>
          <w:lang w:val="en-GB"/>
        </w:rPr>
        <w:t xml:space="preserve"> </w:t>
      </w:r>
    </w:p>
  </w:footnote>
  <w:footnote w:id="5">
    <w:p w14:paraId="4BFD09B9" w14:textId="77777777" w:rsidR="00674BC2" w:rsidRPr="00115A5F" w:rsidRDefault="00674BC2" w:rsidP="00223753">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European Institute for Gender Equality: Gender-specific measures in anti-trafficking actions. 2018. </w:t>
      </w:r>
      <w:r w:rsidRPr="00115A5F">
        <w:rPr>
          <w:rFonts w:ascii="Times New Roman" w:hAnsi="Times New Roman" w:cs="Times New Roman"/>
        </w:rPr>
        <w:t>Pieejams:</w:t>
      </w:r>
      <w:r w:rsidRPr="00115A5F">
        <w:rPr>
          <w:rFonts w:ascii="Times New Roman" w:hAnsi="Times New Roman" w:cs="Times New Roman"/>
          <w:lang w:val="en-GB"/>
        </w:rPr>
        <w:t xml:space="preserve"> </w:t>
      </w:r>
      <w:hyperlink r:id="rId5" w:history="1">
        <w:r w:rsidRPr="00115A5F">
          <w:rPr>
            <w:rStyle w:val="Hyperlink"/>
            <w:rFonts w:ascii="Times New Roman" w:hAnsi="Times New Roman" w:cs="Times New Roman"/>
            <w:lang w:val="en-GB"/>
          </w:rPr>
          <w:t>https://eige.europa.eu/sites/default/files/documents/20182865_mh0418455enn_pdf.pdf</w:t>
        </w:r>
      </w:hyperlink>
      <w:r w:rsidRPr="00115A5F">
        <w:rPr>
          <w:rFonts w:ascii="Times New Roman" w:hAnsi="Times New Roman" w:cs="Times New Roman"/>
          <w:lang w:val="en-GB"/>
        </w:rPr>
        <w:t xml:space="preserve"> </w:t>
      </w:r>
    </w:p>
  </w:footnote>
  <w:footnote w:id="6">
    <w:p w14:paraId="456AE2FC" w14:textId="77777777" w:rsidR="00674BC2" w:rsidRPr="00115A5F" w:rsidRDefault="00674BC2" w:rsidP="00223753">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Organisation of Economic Cooperation and Development: Toolkit for Mainstreaming and Implementing Gender Equality. 2015. </w:t>
      </w:r>
      <w:r w:rsidRPr="00115A5F">
        <w:rPr>
          <w:rFonts w:ascii="Times New Roman" w:hAnsi="Times New Roman" w:cs="Times New Roman"/>
        </w:rPr>
        <w:t>Pieejams:</w:t>
      </w:r>
      <w:r w:rsidRPr="00115A5F">
        <w:rPr>
          <w:rFonts w:ascii="Times New Roman" w:hAnsi="Times New Roman" w:cs="Times New Roman"/>
          <w:lang w:val="en-GB"/>
        </w:rPr>
        <w:t xml:space="preserve"> </w:t>
      </w:r>
      <w:hyperlink r:id="rId6" w:history="1">
        <w:r w:rsidRPr="00115A5F">
          <w:rPr>
            <w:rStyle w:val="Hyperlink"/>
            <w:rFonts w:ascii="Times New Roman" w:hAnsi="Times New Roman" w:cs="Times New Roman"/>
            <w:lang w:val="en-GB"/>
          </w:rPr>
          <w:t>https://www.oecd.org/gov/toolkit-for-mainstreaming-and-implementing-gender-equality.pdf</w:t>
        </w:r>
      </w:hyperlink>
      <w:r w:rsidRPr="00115A5F">
        <w:rPr>
          <w:rFonts w:ascii="Times New Roman" w:hAnsi="Times New Roman" w:cs="Times New Roman"/>
          <w:lang w:val="en-GB"/>
        </w:rPr>
        <w:t xml:space="preserve"> </w:t>
      </w:r>
    </w:p>
  </w:footnote>
  <w:footnote w:id="7">
    <w:p w14:paraId="3092C327"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Mag.iur. Inga Godmane: Izpētes darbs par tēmu “Kāpēc Latvijā ir tik neliels skaits krimināllietu par cilvēku tirdzniecību piespiedu darba nolūkā?”. 2021. Pieejams: </w:t>
      </w:r>
      <w:hyperlink r:id="rId7" w:history="1">
        <w:r w:rsidRPr="00115A5F">
          <w:rPr>
            <w:rStyle w:val="Hyperlink"/>
            <w:rFonts w:ascii="Times New Roman" w:hAnsi="Times New Roman" w:cs="Times New Roman"/>
          </w:rPr>
          <w:t>http://www.cilvektirdznieciba.lv/lv/zinojumi-un-parskati</w:t>
        </w:r>
      </w:hyperlink>
      <w:r w:rsidRPr="00115A5F">
        <w:rPr>
          <w:rFonts w:ascii="Times New Roman" w:hAnsi="Times New Roman" w:cs="Times New Roman"/>
        </w:rPr>
        <w:t xml:space="preserve"> </w:t>
      </w:r>
    </w:p>
  </w:footnote>
  <w:footnote w:id="8">
    <w:p w14:paraId="09556E56"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Avots: “www.top101.lv”, “Prudentia", NASDAQ (2020).</w:t>
      </w:r>
    </w:p>
  </w:footnote>
  <w:footnote w:id="9">
    <w:p w14:paraId="2D769171"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hyperlink r:id="rId8" w:history="1">
        <w:r w:rsidRPr="00115A5F">
          <w:rPr>
            <w:rStyle w:val="Hyperlink"/>
            <w:rFonts w:ascii="Times New Roman" w:hAnsi="Times New Roman" w:cs="Times New Roman"/>
          </w:rPr>
          <w:t>https://www.incsr.eu/novertejumi/ilgtspejas-indekss/ilgtspejas-indekss-2020/</w:t>
        </w:r>
      </w:hyperlink>
      <w:r w:rsidRPr="00115A5F">
        <w:rPr>
          <w:rFonts w:ascii="Times New Roman" w:hAnsi="Times New Roman" w:cs="Times New Roman"/>
        </w:rPr>
        <w:t xml:space="preserve"> </w:t>
      </w:r>
    </w:p>
  </w:footnote>
  <w:footnote w:id="10">
    <w:p w14:paraId="38B6585E" w14:textId="77777777" w:rsidR="00674BC2" w:rsidRPr="00115A5F" w:rsidRDefault="00674BC2" w:rsidP="00223753">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Projekts FLOW “Nelikumīgu līdzekļu plūsmu un upuru atklāšanas sarežģījumi darbaspēka ekspluatācijas gadījumos”, pieejams: </w:t>
      </w:r>
      <w:hyperlink r:id="rId9" w:history="1">
        <w:r w:rsidRPr="00115A5F">
          <w:rPr>
            <w:rStyle w:val="Hyperlink"/>
            <w:rFonts w:ascii="Times New Roman" w:hAnsi="Times New Roman" w:cs="Times New Roman"/>
          </w:rPr>
          <w:t>http://www.cilvektirdznieciba.lv/lv/projekts-nelikumigu-lidzeklu-plusmu-un-upuru-atklasanas-sarezgijumi-darba-ekspluatacijas-gadijumos-flow</w:t>
        </w:r>
      </w:hyperlink>
      <w:r w:rsidRPr="00115A5F">
        <w:rPr>
          <w:rFonts w:ascii="Times New Roman" w:hAnsi="Times New Roman" w:cs="Times New Roman"/>
        </w:rPr>
        <w:t xml:space="preserve"> </w:t>
      </w:r>
    </w:p>
  </w:footnote>
  <w:footnote w:id="11">
    <w:p w14:paraId="4668F074"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2020.gada ziņojuma sadaļa par Latviju. / Cilvēku tirdzniecības apkarošana, pieejams: </w:t>
      </w:r>
      <w:hyperlink r:id="rId10" w:history="1">
        <w:r w:rsidRPr="00115A5F">
          <w:rPr>
            <w:rStyle w:val="Hyperlink"/>
            <w:rFonts w:ascii="Times New Roman" w:hAnsi="Times New Roman" w:cs="Times New Roman"/>
          </w:rPr>
          <w:t>https://lv.usembassy.gov/lv/our-relationship-lv/policy-history-lv/trafficking-in-persons-lv/</w:t>
        </w:r>
      </w:hyperlink>
      <w:r w:rsidRPr="00115A5F">
        <w:rPr>
          <w:rFonts w:ascii="Times New Roman" w:hAnsi="Times New Roman" w:cs="Times New Roman"/>
        </w:rPr>
        <w:t xml:space="preserve"> </w:t>
      </w:r>
    </w:p>
  </w:footnote>
  <w:footnote w:id="12">
    <w:p w14:paraId="42DD77F8" w14:textId="77777777" w:rsidR="00674BC2" w:rsidRPr="00115A5F" w:rsidRDefault="00674BC2" w:rsidP="00223753">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“Netīrais bizness. Atklājot darba ekspluatācijas biznesa modeli” (2019), projekts FLOW “Nelikumīgu līdzekļu plūsmu un upuru atklāšanas sarežģījumi darba ekspluatācijas gadījumos”, pieejams: </w:t>
      </w:r>
      <w:hyperlink r:id="rId11" w:history="1">
        <w:r w:rsidRPr="00115A5F">
          <w:rPr>
            <w:rStyle w:val="Hyperlink"/>
            <w:rFonts w:ascii="Times New Roman" w:hAnsi="Times New Roman" w:cs="Times New Roman"/>
          </w:rPr>
          <w:t>http://www.cilvektirdznieciba.lv/lv/projekts-nelikumigu-lidzeklu-plusmu-un-upuru-atklasanas-sarezgijumi-darba-ekspluatacijas-gadijumos-flow</w:t>
        </w:r>
      </w:hyperlink>
    </w:p>
  </w:footnote>
  <w:footnote w:id="13">
    <w:p w14:paraId="4550392A"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“Darbaspēka tirdzniecības atklāšana. Izmeklēšanas rīks likuma piemērošanai un kontroljautājumu saraksts darba inspektoriem” (2020), projekts FLOW “Nelikumīgu līdzekļu plūsmu un upuru atklāšanas sarežģījumi darba ekspluatācijas gadījumos”, pieejams: </w:t>
      </w:r>
      <w:hyperlink r:id="rId12" w:history="1">
        <w:r w:rsidRPr="00115A5F">
          <w:rPr>
            <w:rStyle w:val="Hyperlink"/>
            <w:rFonts w:ascii="Times New Roman" w:hAnsi="Times New Roman" w:cs="Times New Roman"/>
          </w:rPr>
          <w:t>http://www.cilvektirdznieciba.lv/lv/projekts-nelikumigu-lidzeklu-plusmu-un-upuru-atklasanas-sarezgijumi-darba-ekspluatacijas-gadijumos-flow</w:t>
        </w:r>
      </w:hyperlink>
      <w:r w:rsidRPr="00115A5F">
        <w:rPr>
          <w:rFonts w:ascii="Times New Roman" w:hAnsi="Times New Roman" w:cs="Times New Roman"/>
        </w:rPr>
        <w:t xml:space="preserve"> </w:t>
      </w:r>
    </w:p>
  </w:footnote>
  <w:footnote w:id="14">
    <w:p w14:paraId="31ADD275" w14:textId="77777777" w:rsidR="00674BC2" w:rsidRPr="00115A5F" w:rsidRDefault="00674BC2" w:rsidP="00223753">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Sociālās rehabilitācijas pakalpojumi / Sociālās rehabilitācijas pakalpojumi cilvēku tirdzniecības upuriem, publicēts 04.10.2020., pieejams: </w:t>
      </w:r>
      <w:hyperlink r:id="rId13" w:history="1">
        <w:r w:rsidRPr="00115A5F">
          <w:rPr>
            <w:rStyle w:val="Hyperlink"/>
            <w:rFonts w:ascii="Times New Roman" w:hAnsi="Times New Roman" w:cs="Times New Roman"/>
          </w:rPr>
          <w:t>https://www.lm.gov.lv/lv/socialas-rehabilitacijas-pakalpojumi-0</w:t>
        </w:r>
      </w:hyperlink>
      <w:r w:rsidRPr="00115A5F">
        <w:rPr>
          <w:rFonts w:ascii="Times New Roman" w:hAnsi="Times New Roman" w:cs="Times New Roman"/>
        </w:rPr>
        <w:t xml:space="preserve"> </w:t>
      </w:r>
    </w:p>
  </w:footnote>
  <w:footnote w:id="15">
    <w:p w14:paraId="746F8FF1"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The United Nations Committee on the Elimination of Discrimination against Women: Concluding observations</w:t>
      </w:r>
      <w:r w:rsidRPr="00115A5F">
        <w:rPr>
          <w:rFonts w:ascii="Times New Roman" w:hAnsi="Times New Roman" w:cs="Times New Roman"/>
        </w:rPr>
        <w:t xml:space="preserve"> CEDAW/C/LVA/CO/4-7. 2020. Pieejams: </w:t>
      </w:r>
      <w:hyperlink r:id="rId14" w:history="1">
        <w:r w:rsidRPr="00115A5F">
          <w:rPr>
            <w:rStyle w:val="Hyperlink"/>
            <w:rFonts w:ascii="Times New Roman" w:hAnsi="Times New Roman" w:cs="Times New Roman"/>
          </w:rPr>
          <w:t>https://tbinternet.ohchr.org/_layouts/treatybodyexternal/Download.aspx?symbolno=CEDAW/C/LVA/CO/4-7&amp;Lang=En</w:t>
        </w:r>
      </w:hyperlink>
      <w:r w:rsidRPr="00115A5F">
        <w:rPr>
          <w:rFonts w:ascii="Times New Roman" w:hAnsi="Times New Roman" w:cs="Times New Roman"/>
        </w:rPr>
        <w:t xml:space="preserve"> </w:t>
      </w:r>
    </w:p>
  </w:footnote>
  <w:footnote w:id="16">
    <w:p w14:paraId="76F20EA7" w14:textId="77777777" w:rsidR="00674BC2" w:rsidRPr="00115A5F" w:rsidRDefault="00674BC2" w:rsidP="00223753">
      <w:pPr>
        <w:pStyle w:val="FootnoteText"/>
        <w:jc w:val="both"/>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Atzīmējot Eiropas Savienības dienu cīņai pret cilvēku tirdzniecību, Iekšlietu ministrija un Latvijas Republikas Ārlietu ministrija 12.oktobrī uzsāka kopīgu 2020.gada rudens informatīvo – izpratnes veicināšanas kampaņu “CILVĒKU TIRDZNIECĪBAS UPURIS?”. Kampaņas mērķis ir uzrunāt sabiedrību un veicināt izpratni par cilvēku tirdzniecību, tās dažādajām formām un riskiem, sekām un iespējām saņemt palīdzību. Plakātu un uzlīmju drukāšanas darbu veikšanai tika piešķirts finansējums 4 984,00 </w:t>
      </w:r>
      <w:r w:rsidRPr="00115A5F">
        <w:rPr>
          <w:rFonts w:ascii="Times New Roman" w:hAnsi="Times New Roman" w:cs="Times New Roman"/>
          <w:i/>
        </w:rPr>
        <w:t>euro</w:t>
      </w:r>
      <w:r w:rsidRPr="00115A5F">
        <w:rPr>
          <w:rFonts w:ascii="Times New Roman" w:hAnsi="Times New Roman" w:cs="Times New Roman"/>
        </w:rPr>
        <w:t xml:space="preserve"> apmērā no Tieslietu ministrijas pamatbudžeta programmas “Noziedzīgi iegūtu līdzekļu konfiskācijas fonds”, kuru Iekšlietu ministrija saņēma projekta “Informācijas izplatīšana par cilvēku tirdzniecības noziedzīgajos noziegumos cietušo personu tiesībām” īstenošanai. Video klipu (trīs video klipi par fiktīvajām laulībām, darbaspēka ekspluatāciju un seksuālo ekspluatāciju, ar subtitriem latviešu, angļu un krievu valodās. Videoklipi paredzēti Latvijas valstspiederīgo un Latvijā esošo trešo valstu pilsoņu informēšanai par cilvēku tirdzniecības riskiem un palīdzības saņemšanas iespējām.) izstrādei tika izlietots valsts budžeta finansējums 3 630,00 </w:t>
      </w:r>
      <w:r w:rsidRPr="00115A5F">
        <w:rPr>
          <w:rFonts w:ascii="Times New Roman" w:hAnsi="Times New Roman" w:cs="Times New Roman"/>
          <w:i/>
        </w:rPr>
        <w:t>euro</w:t>
      </w:r>
      <w:r w:rsidRPr="00115A5F">
        <w:rPr>
          <w:rFonts w:ascii="Times New Roman" w:hAnsi="Times New Roman" w:cs="Times New Roman"/>
        </w:rPr>
        <w:t xml:space="preserve"> apmērā. Par tēmas rubriku radio </w:t>
      </w:r>
      <w:r w:rsidRPr="00115A5F">
        <w:rPr>
          <w:rFonts w:ascii="Times New Roman" w:hAnsi="Times New Roman" w:cs="Times New Roman"/>
        </w:rPr>
        <w:t xml:space="preserve">StarFM, attiecīgi piecu ekspertu viesošanās studijā, pašreklāmas klipi un informācija par rubriku un tēmas aktualizāciju starfm.lv un skaties.lv izdevumus 1 197,90 </w:t>
      </w:r>
      <w:r w:rsidRPr="00115A5F">
        <w:rPr>
          <w:rFonts w:ascii="Times New Roman" w:hAnsi="Times New Roman" w:cs="Times New Roman"/>
          <w:i/>
        </w:rPr>
        <w:t>euro</w:t>
      </w:r>
      <w:r w:rsidRPr="00115A5F">
        <w:rPr>
          <w:rFonts w:ascii="Times New Roman" w:hAnsi="Times New Roman" w:cs="Times New Roman"/>
        </w:rPr>
        <w:t xml:space="preserve"> apmērā.</w:t>
      </w:r>
    </w:p>
  </w:footnote>
  <w:footnote w:id="17">
    <w:p w14:paraId="3F29117B" w14:textId="77777777" w:rsidR="00674BC2" w:rsidRPr="00115A5F" w:rsidRDefault="00674BC2" w:rsidP="00223753">
      <w:pPr>
        <w:pStyle w:val="FootnoteText"/>
        <w:rPr>
          <w:rFonts w:ascii="Times New Roman" w:hAnsi="Times New Roman" w:cs="Times New Roman"/>
        </w:rPr>
      </w:pPr>
      <w:r w:rsidRPr="00115A5F">
        <w:rPr>
          <w:rStyle w:val="FootnoteReference"/>
          <w:rFonts w:ascii="Times New Roman" w:hAnsi="Times New Roman" w:cs="Times New Roman"/>
        </w:rPr>
        <w:footnoteRef/>
      </w:r>
      <w:r w:rsidRPr="00115A5F">
        <w:rPr>
          <w:rFonts w:ascii="Times New Roman" w:hAnsi="Times New Roman" w:cs="Times New Roman"/>
        </w:rPr>
        <w:t xml:space="preserve"> </w:t>
      </w:r>
      <w:r w:rsidRPr="00115A5F">
        <w:rPr>
          <w:rFonts w:ascii="Times New Roman" w:hAnsi="Times New Roman" w:cs="Times New Roman"/>
          <w:lang w:val="en-GB"/>
        </w:rPr>
        <w:t>Study on the economic, social and human costs of Trafficking in Human Beings in the EU</w:t>
      </w:r>
      <w:r w:rsidRPr="00115A5F">
        <w:rPr>
          <w:rFonts w:ascii="Times New Roman" w:hAnsi="Times New Roman" w:cs="Times New Roman"/>
        </w:rPr>
        <w:t xml:space="preserve">, </w:t>
      </w:r>
      <w:hyperlink r:id="rId15" w:history="1">
        <w:r w:rsidRPr="00115A5F">
          <w:rPr>
            <w:rStyle w:val="Hyperlink"/>
            <w:rFonts w:ascii="Times New Roman" w:hAnsi="Times New Roman" w:cs="Times New Roman"/>
          </w:rPr>
          <w:t>https://ec.europa.eu/anti-trafficking/eu-policy/14th-eu-anti-trafficking-day_en?fbclid=IwAR31x2GvdE_RkEu37L70iqxRJhg4CRlD7FLB5p4BTYPiyWTpb2uDqfzsHEQ</w:t>
        </w:r>
      </w:hyperlink>
      <w:r w:rsidRPr="00115A5F">
        <w:rPr>
          <w:rFonts w:ascii="Times New Roman" w:hAnsi="Times New Roman" w:cs="Times New Roman"/>
        </w:rPr>
        <w:t xml:space="preserve"> </w:t>
      </w:r>
    </w:p>
  </w:footnote>
  <w:footnote w:id="18">
    <w:p w14:paraId="25907C6B" w14:textId="77777777" w:rsidR="00674BC2" w:rsidRPr="00115A5F" w:rsidRDefault="00674BC2" w:rsidP="00223753">
      <w:pPr>
        <w:pStyle w:val="FootnoteText"/>
        <w:rPr>
          <w:rFonts w:ascii="Times New Roman" w:hAnsi="Times New Roman" w:cs="Times New Roman"/>
          <w:lang w:val="en-GB"/>
        </w:rPr>
      </w:pPr>
      <w:r w:rsidRPr="00115A5F">
        <w:rPr>
          <w:rStyle w:val="FootnoteReference"/>
          <w:rFonts w:ascii="Times New Roman" w:hAnsi="Times New Roman" w:cs="Times New Roman"/>
          <w:lang w:val="en-GB"/>
        </w:rPr>
        <w:footnoteRef/>
      </w:r>
      <w:r w:rsidRPr="00115A5F">
        <w:rPr>
          <w:rFonts w:ascii="Times New Roman" w:hAnsi="Times New Roman" w:cs="Times New Roman"/>
          <w:lang w:val="en-GB"/>
        </w:rPr>
        <w:t xml:space="preserve"> United Nations. New York, 2012. Global Report on. Trafficking in Persons. 2012. United Nations Office on Drugs and Crime, </w:t>
      </w:r>
      <w:hyperlink r:id="rId16" w:history="1">
        <w:r w:rsidRPr="00115A5F">
          <w:rPr>
            <w:rStyle w:val="Hyperlink"/>
            <w:rFonts w:ascii="Times New Roman" w:hAnsi="Times New Roman" w:cs="Times New Roman"/>
            <w:lang w:val="en-GB"/>
          </w:rPr>
          <w:t>https://www.unodc.org/documents/data-and-analysis/glotip/Trafficking_in_Persons_2012_web.pdf</w:t>
        </w:r>
      </w:hyperlink>
      <w:r w:rsidRPr="00115A5F">
        <w:rPr>
          <w:rFonts w:ascii="Times New Roman" w:hAnsi="Times New Roman" w:cs="Times New Roman"/>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E2F4F" w14:textId="77777777" w:rsidR="004C2A4A" w:rsidRDefault="004C2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E708" w14:textId="77777777" w:rsidR="004C2A4A" w:rsidRDefault="004C2A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DEAA" w14:textId="77777777" w:rsidR="004C2A4A" w:rsidRDefault="004C2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3BB"/>
    <w:multiLevelType w:val="multilevel"/>
    <w:tmpl w:val="E26E1C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B549FB"/>
    <w:multiLevelType w:val="hybridMultilevel"/>
    <w:tmpl w:val="E8361E8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2" w15:restartNumberingAfterBreak="0">
    <w:nsid w:val="07F866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01E3E"/>
    <w:multiLevelType w:val="hybridMultilevel"/>
    <w:tmpl w:val="A2123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FB1390A"/>
    <w:multiLevelType w:val="hybridMultilevel"/>
    <w:tmpl w:val="2998FC76"/>
    <w:lvl w:ilvl="0" w:tplc="AF40C2A4">
      <w:start w:val="2"/>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15:restartNumberingAfterBreak="0">
    <w:nsid w:val="10356966"/>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1A931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6E2E5F"/>
    <w:multiLevelType w:val="hybridMultilevel"/>
    <w:tmpl w:val="DAAEEF1C"/>
    <w:lvl w:ilvl="0" w:tplc="C28C19B0">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951C83"/>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CD22F3"/>
    <w:multiLevelType w:val="hybridMultilevel"/>
    <w:tmpl w:val="287695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6A6CBB"/>
    <w:multiLevelType w:val="hybridMultilevel"/>
    <w:tmpl w:val="3ED8638C"/>
    <w:lvl w:ilvl="0" w:tplc="737CE972">
      <w:start w:val="201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876D47"/>
    <w:multiLevelType w:val="multilevel"/>
    <w:tmpl w:val="A47E0BB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EF60A0D"/>
    <w:multiLevelType w:val="hybridMultilevel"/>
    <w:tmpl w:val="3140B3DE"/>
    <w:lvl w:ilvl="0" w:tplc="791233A0">
      <w:start w:val="1"/>
      <w:numFmt w:val="decimal"/>
      <w:lvlText w:val="4.%1"/>
      <w:lvlJc w:val="left"/>
      <w:pPr>
        <w:ind w:left="1485" w:hanging="360"/>
      </w:pPr>
      <w:rPr>
        <w:rFonts w:hint="default"/>
      </w:rPr>
    </w:lvl>
    <w:lvl w:ilvl="1" w:tplc="04260019" w:tentative="1">
      <w:start w:val="1"/>
      <w:numFmt w:val="lowerLetter"/>
      <w:lvlText w:val="%2."/>
      <w:lvlJc w:val="left"/>
      <w:pPr>
        <w:ind w:left="2205" w:hanging="360"/>
      </w:pPr>
    </w:lvl>
    <w:lvl w:ilvl="2" w:tplc="0426001B" w:tentative="1">
      <w:start w:val="1"/>
      <w:numFmt w:val="lowerRoman"/>
      <w:lvlText w:val="%3."/>
      <w:lvlJc w:val="right"/>
      <w:pPr>
        <w:ind w:left="2925" w:hanging="180"/>
      </w:pPr>
    </w:lvl>
    <w:lvl w:ilvl="3" w:tplc="0426000F" w:tentative="1">
      <w:start w:val="1"/>
      <w:numFmt w:val="decimal"/>
      <w:lvlText w:val="%4."/>
      <w:lvlJc w:val="left"/>
      <w:pPr>
        <w:ind w:left="3645" w:hanging="360"/>
      </w:pPr>
    </w:lvl>
    <w:lvl w:ilvl="4" w:tplc="04260019" w:tentative="1">
      <w:start w:val="1"/>
      <w:numFmt w:val="lowerLetter"/>
      <w:lvlText w:val="%5."/>
      <w:lvlJc w:val="left"/>
      <w:pPr>
        <w:ind w:left="4365" w:hanging="360"/>
      </w:pPr>
    </w:lvl>
    <w:lvl w:ilvl="5" w:tplc="0426001B" w:tentative="1">
      <w:start w:val="1"/>
      <w:numFmt w:val="lowerRoman"/>
      <w:lvlText w:val="%6."/>
      <w:lvlJc w:val="right"/>
      <w:pPr>
        <w:ind w:left="5085" w:hanging="180"/>
      </w:pPr>
    </w:lvl>
    <w:lvl w:ilvl="6" w:tplc="0426000F" w:tentative="1">
      <w:start w:val="1"/>
      <w:numFmt w:val="decimal"/>
      <w:lvlText w:val="%7."/>
      <w:lvlJc w:val="left"/>
      <w:pPr>
        <w:ind w:left="5805" w:hanging="360"/>
      </w:pPr>
    </w:lvl>
    <w:lvl w:ilvl="7" w:tplc="04260019" w:tentative="1">
      <w:start w:val="1"/>
      <w:numFmt w:val="lowerLetter"/>
      <w:lvlText w:val="%8."/>
      <w:lvlJc w:val="left"/>
      <w:pPr>
        <w:ind w:left="6525" w:hanging="360"/>
      </w:pPr>
    </w:lvl>
    <w:lvl w:ilvl="8" w:tplc="0426001B" w:tentative="1">
      <w:start w:val="1"/>
      <w:numFmt w:val="lowerRoman"/>
      <w:lvlText w:val="%9."/>
      <w:lvlJc w:val="right"/>
      <w:pPr>
        <w:ind w:left="7245" w:hanging="180"/>
      </w:pPr>
    </w:lvl>
  </w:abstractNum>
  <w:abstractNum w:abstractNumId="13" w15:restartNumberingAfterBreak="0">
    <w:nsid w:val="299E56EA"/>
    <w:multiLevelType w:val="hybridMultilevel"/>
    <w:tmpl w:val="59EE94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1363B7"/>
    <w:multiLevelType w:val="hybridMultilevel"/>
    <w:tmpl w:val="6D2CC1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1">
    <w:nsid w:val="35412EE3"/>
    <w:multiLevelType w:val="hybridMultilevel"/>
    <w:tmpl w:val="CA76A2E2"/>
    <w:lvl w:ilvl="0" w:tplc="447A8CF8">
      <w:start w:val="1"/>
      <w:numFmt w:val="bullet"/>
      <w:lvlText w:val=""/>
      <w:lvlJc w:val="left"/>
      <w:pPr>
        <w:ind w:left="720" w:hanging="360"/>
      </w:pPr>
      <w:rPr>
        <w:rFonts w:ascii="Wingdings" w:hAnsi="Wingdings" w:hint="default"/>
      </w:rPr>
    </w:lvl>
    <w:lvl w:ilvl="1" w:tplc="7446460C" w:tentative="1">
      <w:start w:val="1"/>
      <w:numFmt w:val="lowerLetter"/>
      <w:lvlText w:val="%2."/>
      <w:lvlJc w:val="left"/>
      <w:pPr>
        <w:ind w:left="1440" w:hanging="360"/>
      </w:pPr>
    </w:lvl>
    <w:lvl w:ilvl="2" w:tplc="91A02EB2" w:tentative="1">
      <w:start w:val="1"/>
      <w:numFmt w:val="lowerRoman"/>
      <w:lvlText w:val="%3."/>
      <w:lvlJc w:val="right"/>
      <w:pPr>
        <w:ind w:left="2160" w:hanging="180"/>
      </w:pPr>
    </w:lvl>
    <w:lvl w:ilvl="3" w:tplc="F348CF3A" w:tentative="1">
      <w:start w:val="1"/>
      <w:numFmt w:val="decimal"/>
      <w:lvlText w:val="%4."/>
      <w:lvlJc w:val="left"/>
      <w:pPr>
        <w:ind w:left="2880" w:hanging="360"/>
      </w:pPr>
    </w:lvl>
    <w:lvl w:ilvl="4" w:tplc="741CD86C" w:tentative="1">
      <w:start w:val="1"/>
      <w:numFmt w:val="lowerLetter"/>
      <w:lvlText w:val="%5."/>
      <w:lvlJc w:val="left"/>
      <w:pPr>
        <w:ind w:left="3600" w:hanging="360"/>
      </w:pPr>
    </w:lvl>
    <w:lvl w:ilvl="5" w:tplc="62F483B2" w:tentative="1">
      <w:start w:val="1"/>
      <w:numFmt w:val="lowerRoman"/>
      <w:lvlText w:val="%6."/>
      <w:lvlJc w:val="right"/>
      <w:pPr>
        <w:ind w:left="4320" w:hanging="180"/>
      </w:pPr>
    </w:lvl>
    <w:lvl w:ilvl="6" w:tplc="E38AEB7A" w:tentative="1">
      <w:start w:val="1"/>
      <w:numFmt w:val="decimal"/>
      <w:lvlText w:val="%7."/>
      <w:lvlJc w:val="left"/>
      <w:pPr>
        <w:ind w:left="5040" w:hanging="360"/>
      </w:pPr>
    </w:lvl>
    <w:lvl w:ilvl="7" w:tplc="4FEA1F66" w:tentative="1">
      <w:start w:val="1"/>
      <w:numFmt w:val="lowerLetter"/>
      <w:lvlText w:val="%8."/>
      <w:lvlJc w:val="left"/>
      <w:pPr>
        <w:ind w:left="5760" w:hanging="360"/>
      </w:pPr>
    </w:lvl>
    <w:lvl w:ilvl="8" w:tplc="DA28D1D2" w:tentative="1">
      <w:start w:val="1"/>
      <w:numFmt w:val="lowerRoman"/>
      <w:lvlText w:val="%9."/>
      <w:lvlJc w:val="right"/>
      <w:pPr>
        <w:ind w:left="6480" w:hanging="180"/>
      </w:pPr>
    </w:lvl>
  </w:abstractNum>
  <w:abstractNum w:abstractNumId="16" w15:restartNumberingAfterBreak="0">
    <w:nsid w:val="38543D4D"/>
    <w:multiLevelType w:val="hybridMultilevel"/>
    <w:tmpl w:val="EF309EFA"/>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A353F59"/>
    <w:multiLevelType w:val="hybridMultilevel"/>
    <w:tmpl w:val="DEDAFAC2"/>
    <w:lvl w:ilvl="0" w:tplc="A436460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3D63B1"/>
    <w:multiLevelType w:val="hybridMultilevel"/>
    <w:tmpl w:val="D69E0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775032"/>
    <w:multiLevelType w:val="hybridMultilevel"/>
    <w:tmpl w:val="9C7AA5F0"/>
    <w:lvl w:ilvl="0" w:tplc="23105F14">
      <w:start w:val="4"/>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1576C24"/>
    <w:multiLevelType w:val="multilevel"/>
    <w:tmpl w:val="B678A47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1">
    <w:nsid w:val="43B11712"/>
    <w:multiLevelType w:val="hybridMultilevel"/>
    <w:tmpl w:val="872C1628"/>
    <w:lvl w:ilvl="0" w:tplc="B12C56F2">
      <w:start w:val="1"/>
      <w:numFmt w:val="bullet"/>
      <w:lvlText w:val=""/>
      <w:lvlJc w:val="left"/>
      <w:pPr>
        <w:ind w:left="720" w:hanging="360"/>
      </w:pPr>
      <w:rPr>
        <w:rFonts w:ascii="Wingdings" w:hAnsi="Wingdings" w:hint="default"/>
      </w:rPr>
    </w:lvl>
    <w:lvl w:ilvl="1" w:tplc="1D049CCE" w:tentative="1">
      <w:start w:val="1"/>
      <w:numFmt w:val="bullet"/>
      <w:lvlText w:val="o"/>
      <w:lvlJc w:val="left"/>
      <w:pPr>
        <w:ind w:left="1440" w:hanging="360"/>
      </w:pPr>
      <w:rPr>
        <w:rFonts w:ascii="Courier New" w:hAnsi="Courier New" w:cs="Courier New" w:hint="default"/>
      </w:rPr>
    </w:lvl>
    <w:lvl w:ilvl="2" w:tplc="F392AEF8" w:tentative="1">
      <w:start w:val="1"/>
      <w:numFmt w:val="bullet"/>
      <w:lvlText w:val=""/>
      <w:lvlJc w:val="left"/>
      <w:pPr>
        <w:ind w:left="2160" w:hanging="360"/>
      </w:pPr>
      <w:rPr>
        <w:rFonts w:ascii="Wingdings" w:hAnsi="Wingdings" w:hint="default"/>
      </w:rPr>
    </w:lvl>
    <w:lvl w:ilvl="3" w:tplc="1264D336" w:tentative="1">
      <w:start w:val="1"/>
      <w:numFmt w:val="bullet"/>
      <w:lvlText w:val=""/>
      <w:lvlJc w:val="left"/>
      <w:pPr>
        <w:ind w:left="2880" w:hanging="360"/>
      </w:pPr>
      <w:rPr>
        <w:rFonts w:ascii="Symbol" w:hAnsi="Symbol" w:hint="default"/>
      </w:rPr>
    </w:lvl>
    <w:lvl w:ilvl="4" w:tplc="642A339A" w:tentative="1">
      <w:start w:val="1"/>
      <w:numFmt w:val="bullet"/>
      <w:lvlText w:val="o"/>
      <w:lvlJc w:val="left"/>
      <w:pPr>
        <w:ind w:left="3600" w:hanging="360"/>
      </w:pPr>
      <w:rPr>
        <w:rFonts w:ascii="Courier New" w:hAnsi="Courier New" w:cs="Courier New" w:hint="default"/>
      </w:rPr>
    </w:lvl>
    <w:lvl w:ilvl="5" w:tplc="F13C13EC" w:tentative="1">
      <w:start w:val="1"/>
      <w:numFmt w:val="bullet"/>
      <w:lvlText w:val=""/>
      <w:lvlJc w:val="left"/>
      <w:pPr>
        <w:ind w:left="4320" w:hanging="360"/>
      </w:pPr>
      <w:rPr>
        <w:rFonts w:ascii="Wingdings" w:hAnsi="Wingdings" w:hint="default"/>
      </w:rPr>
    </w:lvl>
    <w:lvl w:ilvl="6" w:tplc="AC467A40" w:tentative="1">
      <w:start w:val="1"/>
      <w:numFmt w:val="bullet"/>
      <w:lvlText w:val=""/>
      <w:lvlJc w:val="left"/>
      <w:pPr>
        <w:ind w:left="5040" w:hanging="360"/>
      </w:pPr>
      <w:rPr>
        <w:rFonts w:ascii="Symbol" w:hAnsi="Symbol" w:hint="default"/>
      </w:rPr>
    </w:lvl>
    <w:lvl w:ilvl="7" w:tplc="85A8022C" w:tentative="1">
      <w:start w:val="1"/>
      <w:numFmt w:val="bullet"/>
      <w:lvlText w:val="o"/>
      <w:lvlJc w:val="left"/>
      <w:pPr>
        <w:ind w:left="5760" w:hanging="360"/>
      </w:pPr>
      <w:rPr>
        <w:rFonts w:ascii="Courier New" w:hAnsi="Courier New" w:cs="Courier New" w:hint="default"/>
      </w:rPr>
    </w:lvl>
    <w:lvl w:ilvl="8" w:tplc="9752B540" w:tentative="1">
      <w:start w:val="1"/>
      <w:numFmt w:val="bullet"/>
      <w:lvlText w:val=""/>
      <w:lvlJc w:val="left"/>
      <w:pPr>
        <w:ind w:left="6480" w:hanging="360"/>
      </w:pPr>
      <w:rPr>
        <w:rFonts w:ascii="Wingdings" w:hAnsi="Wingdings" w:hint="default"/>
      </w:rPr>
    </w:lvl>
  </w:abstractNum>
  <w:abstractNum w:abstractNumId="22" w15:restartNumberingAfterBreak="0">
    <w:nsid w:val="4CDA0DC1"/>
    <w:multiLevelType w:val="hybridMultilevel"/>
    <w:tmpl w:val="88407480"/>
    <w:lvl w:ilvl="0" w:tplc="AF40C2A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D50636"/>
    <w:multiLevelType w:val="hybridMultilevel"/>
    <w:tmpl w:val="FD7E88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EB5982"/>
    <w:multiLevelType w:val="hybridMultilevel"/>
    <w:tmpl w:val="1EB2DB9A"/>
    <w:lvl w:ilvl="0" w:tplc="6D40A172">
      <w:start w:val="37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FC87B49"/>
    <w:multiLevelType w:val="multilevel"/>
    <w:tmpl w:val="D69EF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3D4A90"/>
    <w:multiLevelType w:val="multilevel"/>
    <w:tmpl w:val="DAAEEF1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1">
    <w:nsid w:val="58B30CB4"/>
    <w:multiLevelType w:val="hybridMultilevel"/>
    <w:tmpl w:val="4B14A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030D62"/>
    <w:multiLevelType w:val="hybridMultilevel"/>
    <w:tmpl w:val="345ADE0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9" w15:restartNumberingAfterBreak="0">
    <w:nsid w:val="6129372A"/>
    <w:multiLevelType w:val="hybridMultilevel"/>
    <w:tmpl w:val="3E9A0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C1631"/>
    <w:multiLevelType w:val="hybridMultilevel"/>
    <w:tmpl w:val="0D2EF380"/>
    <w:lvl w:ilvl="0" w:tplc="15BC3740">
      <w:start w:val="11"/>
      <w:numFmt w:val="bullet"/>
      <w:lvlText w:val="-"/>
      <w:lvlJc w:val="left"/>
      <w:pPr>
        <w:ind w:left="1440" w:hanging="360"/>
      </w:pPr>
      <w:rPr>
        <w:rFonts w:ascii="Tahoma" w:eastAsia="Times New Roman" w:hAnsi="Tahoma" w:cs="Tahoma"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66187C74"/>
    <w:multiLevelType w:val="hybridMultilevel"/>
    <w:tmpl w:val="B1742800"/>
    <w:lvl w:ilvl="0" w:tplc="ABE4BA7C">
      <w:start w:val="1"/>
      <w:numFmt w:val="decimal"/>
      <w:lvlText w:val="2.%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6C6098"/>
    <w:multiLevelType w:val="hybridMultilevel"/>
    <w:tmpl w:val="C9E4D91E"/>
    <w:lvl w:ilvl="0" w:tplc="63FE7B6C">
      <w:start w:val="1"/>
      <w:numFmt w:val="decimal"/>
      <w:lvlText w:val="3.%1"/>
      <w:lvlJc w:val="left"/>
      <w:pPr>
        <w:ind w:left="765" w:hanging="360"/>
      </w:pPr>
      <w:rPr>
        <w:rFonts w:hint="default"/>
      </w:rPr>
    </w:lvl>
    <w:lvl w:ilvl="1" w:tplc="04260019" w:tentative="1">
      <w:start w:val="1"/>
      <w:numFmt w:val="lowerLetter"/>
      <w:lvlText w:val="%2."/>
      <w:lvlJc w:val="left"/>
      <w:pPr>
        <w:ind w:left="1485" w:hanging="360"/>
      </w:pPr>
    </w:lvl>
    <w:lvl w:ilvl="2" w:tplc="0426001B" w:tentative="1">
      <w:start w:val="1"/>
      <w:numFmt w:val="lowerRoman"/>
      <w:lvlText w:val="%3."/>
      <w:lvlJc w:val="right"/>
      <w:pPr>
        <w:ind w:left="2205" w:hanging="180"/>
      </w:pPr>
    </w:lvl>
    <w:lvl w:ilvl="3" w:tplc="0426000F" w:tentative="1">
      <w:start w:val="1"/>
      <w:numFmt w:val="decimal"/>
      <w:lvlText w:val="%4."/>
      <w:lvlJc w:val="left"/>
      <w:pPr>
        <w:ind w:left="2925" w:hanging="360"/>
      </w:pPr>
    </w:lvl>
    <w:lvl w:ilvl="4" w:tplc="04260019" w:tentative="1">
      <w:start w:val="1"/>
      <w:numFmt w:val="lowerLetter"/>
      <w:lvlText w:val="%5."/>
      <w:lvlJc w:val="left"/>
      <w:pPr>
        <w:ind w:left="3645" w:hanging="360"/>
      </w:pPr>
    </w:lvl>
    <w:lvl w:ilvl="5" w:tplc="0426001B" w:tentative="1">
      <w:start w:val="1"/>
      <w:numFmt w:val="lowerRoman"/>
      <w:lvlText w:val="%6."/>
      <w:lvlJc w:val="right"/>
      <w:pPr>
        <w:ind w:left="4365" w:hanging="180"/>
      </w:pPr>
    </w:lvl>
    <w:lvl w:ilvl="6" w:tplc="0426000F" w:tentative="1">
      <w:start w:val="1"/>
      <w:numFmt w:val="decimal"/>
      <w:lvlText w:val="%7."/>
      <w:lvlJc w:val="left"/>
      <w:pPr>
        <w:ind w:left="5085" w:hanging="360"/>
      </w:pPr>
    </w:lvl>
    <w:lvl w:ilvl="7" w:tplc="04260019" w:tentative="1">
      <w:start w:val="1"/>
      <w:numFmt w:val="lowerLetter"/>
      <w:lvlText w:val="%8."/>
      <w:lvlJc w:val="left"/>
      <w:pPr>
        <w:ind w:left="5805" w:hanging="360"/>
      </w:pPr>
    </w:lvl>
    <w:lvl w:ilvl="8" w:tplc="0426001B" w:tentative="1">
      <w:start w:val="1"/>
      <w:numFmt w:val="lowerRoman"/>
      <w:lvlText w:val="%9."/>
      <w:lvlJc w:val="right"/>
      <w:pPr>
        <w:ind w:left="6525" w:hanging="180"/>
      </w:pPr>
    </w:lvl>
  </w:abstractNum>
  <w:abstractNum w:abstractNumId="33" w15:restartNumberingAfterBreak="0">
    <w:nsid w:val="6D790B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B678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99769C"/>
    <w:multiLevelType w:val="hybridMultilevel"/>
    <w:tmpl w:val="A47E0BB0"/>
    <w:lvl w:ilvl="0" w:tplc="435EF0D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E1E0A6A"/>
    <w:multiLevelType w:val="hybridMultilevel"/>
    <w:tmpl w:val="66E49904"/>
    <w:lvl w:ilvl="0" w:tplc="BFD4CBCC">
      <w:start w:val="1"/>
      <w:numFmt w:val="decimal"/>
      <w:lvlText w:val="4.1%1"/>
      <w:lvlJc w:val="left"/>
      <w:pPr>
        <w:ind w:left="76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665B6A"/>
    <w:multiLevelType w:val="hybridMultilevel"/>
    <w:tmpl w:val="D34233F4"/>
    <w:lvl w:ilvl="0" w:tplc="17C2C7A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972056"/>
    <w:multiLevelType w:val="multilevel"/>
    <w:tmpl w:val="88A833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5"/>
  </w:num>
  <w:num w:numId="3">
    <w:abstractNumId w:val="33"/>
  </w:num>
  <w:num w:numId="4">
    <w:abstractNumId w:val="34"/>
  </w:num>
  <w:num w:numId="5">
    <w:abstractNumId w:val="6"/>
  </w:num>
  <w:num w:numId="6">
    <w:abstractNumId w:val="31"/>
  </w:num>
  <w:num w:numId="7">
    <w:abstractNumId w:val="32"/>
  </w:num>
  <w:num w:numId="8">
    <w:abstractNumId w:val="36"/>
  </w:num>
  <w:num w:numId="9">
    <w:abstractNumId w:val="1"/>
  </w:num>
  <w:num w:numId="10">
    <w:abstractNumId w:val="15"/>
  </w:num>
  <w:num w:numId="11">
    <w:abstractNumId w:val="21"/>
  </w:num>
  <w:num w:numId="12">
    <w:abstractNumId w:val="22"/>
  </w:num>
  <w:num w:numId="13">
    <w:abstractNumId w:val="17"/>
  </w:num>
  <w:num w:numId="14">
    <w:abstractNumId w:val="12"/>
  </w:num>
  <w:num w:numId="15">
    <w:abstractNumId w:val="8"/>
  </w:num>
  <w:num w:numId="16">
    <w:abstractNumId w:val="13"/>
  </w:num>
  <w:num w:numId="17">
    <w:abstractNumId w:val="3"/>
  </w:num>
  <w:num w:numId="18">
    <w:abstractNumId w:val="10"/>
  </w:num>
  <w:num w:numId="19">
    <w:abstractNumId w:val="24"/>
  </w:num>
  <w:num w:numId="20">
    <w:abstractNumId w:val="37"/>
  </w:num>
  <w:num w:numId="21">
    <w:abstractNumId w:val="23"/>
  </w:num>
  <w:num w:numId="22">
    <w:abstractNumId w:val="19"/>
  </w:num>
  <w:num w:numId="23">
    <w:abstractNumId w:val="16"/>
  </w:num>
  <w:num w:numId="24">
    <w:abstractNumId w:val="30"/>
  </w:num>
  <w:num w:numId="25">
    <w:abstractNumId w:val="27"/>
  </w:num>
  <w:num w:numId="26">
    <w:abstractNumId w:val="18"/>
  </w:num>
  <w:num w:numId="27">
    <w:abstractNumId w:val="28"/>
  </w:num>
  <w:num w:numId="28">
    <w:abstractNumId w:val="4"/>
  </w:num>
  <w:num w:numId="29">
    <w:abstractNumId w:val="14"/>
  </w:num>
  <w:num w:numId="30">
    <w:abstractNumId w:val="38"/>
  </w:num>
  <w:num w:numId="31">
    <w:abstractNumId w:val="7"/>
  </w:num>
  <w:num w:numId="32">
    <w:abstractNumId w:val="26"/>
  </w:num>
  <w:num w:numId="33">
    <w:abstractNumId w:val="5"/>
  </w:num>
  <w:num w:numId="34">
    <w:abstractNumId w:val="35"/>
  </w:num>
  <w:num w:numId="35">
    <w:abstractNumId w:val="11"/>
  </w:num>
  <w:num w:numId="36">
    <w:abstractNumId w:val="20"/>
  </w:num>
  <w:num w:numId="37">
    <w:abstractNumId w:val="29"/>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53"/>
    <w:rsid w:val="00030186"/>
    <w:rsid w:val="000C758A"/>
    <w:rsid w:val="001C37BA"/>
    <w:rsid w:val="002140D8"/>
    <w:rsid w:val="00223753"/>
    <w:rsid w:val="002C241C"/>
    <w:rsid w:val="003F2CFB"/>
    <w:rsid w:val="0040002D"/>
    <w:rsid w:val="00432BDF"/>
    <w:rsid w:val="004C2A4A"/>
    <w:rsid w:val="005E4C53"/>
    <w:rsid w:val="00612CF5"/>
    <w:rsid w:val="00674BC2"/>
    <w:rsid w:val="006F1570"/>
    <w:rsid w:val="007153F5"/>
    <w:rsid w:val="00741654"/>
    <w:rsid w:val="00797770"/>
    <w:rsid w:val="00842C2E"/>
    <w:rsid w:val="008B492A"/>
    <w:rsid w:val="0097471C"/>
    <w:rsid w:val="009B3554"/>
    <w:rsid w:val="00A84C34"/>
    <w:rsid w:val="00BC0713"/>
    <w:rsid w:val="00BD6240"/>
    <w:rsid w:val="00BF43B2"/>
    <w:rsid w:val="00C95296"/>
    <w:rsid w:val="00D3315A"/>
    <w:rsid w:val="00DC7C71"/>
    <w:rsid w:val="00DF3622"/>
    <w:rsid w:val="00E630CA"/>
    <w:rsid w:val="00E92F41"/>
    <w:rsid w:val="00FB7AB7"/>
    <w:rsid w:val="00FD5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E3F89"/>
  <w15:chartTrackingRefBased/>
  <w15:docId w15:val="{F66F7B9B-65A1-418F-9097-040D38D3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753"/>
    <w:rPr>
      <w:lang w:val="lv-LV"/>
    </w:rPr>
  </w:style>
  <w:style w:type="paragraph" w:styleId="Heading1">
    <w:name w:val="heading 1"/>
    <w:basedOn w:val="Normal"/>
    <w:next w:val="Normal"/>
    <w:link w:val="Heading1Char"/>
    <w:uiPriority w:val="9"/>
    <w:qFormat/>
    <w:rsid w:val="005E4C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01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4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pirmais">
    <w:name w:val="Virsraksts_pirmais"/>
    <w:basedOn w:val="Heading1"/>
    <w:qFormat/>
    <w:rsid w:val="005E4C53"/>
    <w:pPr>
      <w:keepNext w:val="0"/>
      <w:keepLines w:val="0"/>
      <w:spacing w:before="100" w:beforeAutospacing="1" w:after="100" w:afterAutospacing="1" w:line="240" w:lineRule="auto"/>
    </w:pPr>
    <w:rPr>
      <w:rFonts w:ascii="Times New Roman" w:eastAsia="Times New Roman" w:hAnsi="Times New Roman" w:cs="Times New Roman"/>
      <w:b/>
      <w:bCs/>
      <w:color w:val="auto"/>
      <w:kern w:val="36"/>
      <w:sz w:val="40"/>
      <w:szCs w:val="48"/>
      <w:lang w:eastAsia="lv-LV"/>
    </w:rPr>
  </w:style>
  <w:style w:type="character" w:customStyle="1" w:styleId="Heading1Char">
    <w:name w:val="Heading 1 Char"/>
    <w:basedOn w:val="DefaultParagraphFont"/>
    <w:link w:val="Heading1"/>
    <w:uiPriority w:val="9"/>
    <w:rsid w:val="005E4C53"/>
    <w:rPr>
      <w:rFonts w:asciiTheme="majorHAnsi" w:eastAsiaTheme="majorEastAsia" w:hAnsiTheme="majorHAnsi" w:cstheme="majorBidi"/>
      <w:color w:val="2F5496" w:themeColor="accent1" w:themeShade="BF"/>
      <w:sz w:val="32"/>
      <w:szCs w:val="32"/>
      <w:lang w:val="lv-LV"/>
    </w:rPr>
  </w:style>
  <w:style w:type="paragraph" w:customStyle="1" w:styleId="virsrakststreais2">
    <w:name w:val="virsraksts_trešais2"/>
    <w:basedOn w:val="Heading3"/>
    <w:link w:val="virsrakststreais2Rakstz"/>
    <w:qFormat/>
    <w:rsid w:val="005E4C53"/>
    <w:rPr>
      <w:rFonts w:ascii="Times New Roman" w:hAnsi="Times New Roman"/>
      <w:b/>
      <w:color w:val="000000" w:themeColor="text1"/>
      <w:lang w:val="en-US"/>
    </w:rPr>
  </w:style>
  <w:style w:type="character" w:customStyle="1" w:styleId="virsrakststreais2Rakstz">
    <w:name w:val="virsraksts_trešais2 Rakstz."/>
    <w:basedOn w:val="Heading3Char"/>
    <w:link w:val="virsrakststreais2"/>
    <w:rsid w:val="005E4C53"/>
    <w:rPr>
      <w:rFonts w:ascii="Times New Roman" w:eastAsiaTheme="majorEastAsia" w:hAnsi="Times New Roman" w:cstheme="majorBidi"/>
      <w:b/>
      <w:color w:val="000000" w:themeColor="text1"/>
      <w:sz w:val="24"/>
      <w:szCs w:val="24"/>
      <w:lang w:val="lv-LV"/>
    </w:rPr>
  </w:style>
  <w:style w:type="character" w:customStyle="1" w:styleId="Heading3Char">
    <w:name w:val="Heading 3 Char"/>
    <w:basedOn w:val="DefaultParagraphFont"/>
    <w:link w:val="Heading3"/>
    <w:uiPriority w:val="9"/>
    <w:rsid w:val="005E4C53"/>
    <w:rPr>
      <w:rFonts w:asciiTheme="majorHAnsi" w:eastAsiaTheme="majorEastAsia" w:hAnsiTheme="majorHAnsi" w:cstheme="majorBidi"/>
      <w:color w:val="1F3763" w:themeColor="accent1" w:themeShade="7F"/>
      <w:sz w:val="24"/>
      <w:szCs w:val="24"/>
      <w:lang w:val="lv-LV"/>
    </w:rPr>
  </w:style>
  <w:style w:type="paragraph" w:customStyle="1" w:styleId="tvhtml">
    <w:name w:val="tv_html"/>
    <w:basedOn w:val="Normal"/>
    <w:rsid w:val="002237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223753"/>
    <w:pPr>
      <w:ind w:left="720"/>
      <w:contextualSpacing/>
    </w:pPr>
  </w:style>
  <w:style w:type="paragraph" w:styleId="PlainText">
    <w:name w:val="Plain Text"/>
    <w:basedOn w:val="Normal"/>
    <w:link w:val="PlainTextChar"/>
    <w:uiPriority w:val="99"/>
    <w:unhideWhenUsed/>
    <w:rsid w:val="002237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223753"/>
    <w:rPr>
      <w:rFonts w:ascii="Calibri" w:eastAsia="Calibri" w:hAnsi="Calibri" w:cs="Times New Roman"/>
      <w:szCs w:val="21"/>
      <w:lang w:val="lv-LV"/>
    </w:rPr>
  </w:style>
  <w:style w:type="paragraph" w:styleId="FootnoteText">
    <w:name w:val="footnote text"/>
    <w:basedOn w:val="Normal"/>
    <w:link w:val="FootnoteTextChar"/>
    <w:uiPriority w:val="99"/>
    <w:semiHidden/>
    <w:unhideWhenUsed/>
    <w:rsid w:val="002237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3753"/>
    <w:rPr>
      <w:sz w:val="20"/>
      <w:szCs w:val="20"/>
      <w:lang w:val="lv-LV"/>
    </w:rPr>
  </w:style>
  <w:style w:type="character" w:styleId="FootnoteReference">
    <w:name w:val="footnote reference"/>
    <w:basedOn w:val="DefaultParagraphFont"/>
    <w:uiPriority w:val="99"/>
    <w:semiHidden/>
    <w:unhideWhenUsed/>
    <w:rsid w:val="00223753"/>
    <w:rPr>
      <w:vertAlign w:val="superscript"/>
    </w:rPr>
  </w:style>
  <w:style w:type="character" w:styleId="Hyperlink">
    <w:name w:val="Hyperlink"/>
    <w:basedOn w:val="DefaultParagraphFont"/>
    <w:uiPriority w:val="99"/>
    <w:unhideWhenUsed/>
    <w:rsid w:val="00223753"/>
    <w:rPr>
      <w:color w:val="0563C1" w:themeColor="hyperlink"/>
      <w:u w:val="single"/>
    </w:rPr>
  </w:style>
  <w:style w:type="table" w:styleId="TableGrid">
    <w:name w:val="Table Grid"/>
    <w:basedOn w:val="TableNormal"/>
    <w:uiPriority w:val="39"/>
    <w:rsid w:val="00223753"/>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37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23753"/>
    <w:rPr>
      <w:lang w:val="lv-LV"/>
    </w:rPr>
  </w:style>
  <w:style w:type="paragraph" w:styleId="Footer">
    <w:name w:val="footer"/>
    <w:basedOn w:val="Normal"/>
    <w:link w:val="FooterChar"/>
    <w:uiPriority w:val="99"/>
    <w:unhideWhenUsed/>
    <w:rsid w:val="002237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23753"/>
    <w:rPr>
      <w:lang w:val="lv-LV"/>
    </w:rPr>
  </w:style>
  <w:style w:type="paragraph" w:styleId="BalloonText">
    <w:name w:val="Balloon Text"/>
    <w:basedOn w:val="Normal"/>
    <w:link w:val="BalloonTextChar"/>
    <w:uiPriority w:val="99"/>
    <w:semiHidden/>
    <w:unhideWhenUsed/>
    <w:rsid w:val="0022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753"/>
    <w:rPr>
      <w:rFonts w:ascii="Segoe UI" w:hAnsi="Segoe UI" w:cs="Segoe UI"/>
      <w:sz w:val="18"/>
      <w:szCs w:val="18"/>
      <w:lang w:val="lv-LV"/>
    </w:rPr>
  </w:style>
  <w:style w:type="character" w:styleId="FollowedHyperlink">
    <w:name w:val="FollowedHyperlink"/>
    <w:basedOn w:val="DefaultParagraphFont"/>
    <w:uiPriority w:val="99"/>
    <w:semiHidden/>
    <w:unhideWhenUsed/>
    <w:rsid w:val="00223753"/>
    <w:rPr>
      <w:color w:val="954F72" w:themeColor="followedHyperlink"/>
      <w:u w:val="single"/>
    </w:rPr>
  </w:style>
  <w:style w:type="character" w:styleId="CommentReference">
    <w:name w:val="annotation reference"/>
    <w:basedOn w:val="DefaultParagraphFont"/>
    <w:uiPriority w:val="99"/>
    <w:semiHidden/>
    <w:unhideWhenUsed/>
    <w:rsid w:val="00223753"/>
    <w:rPr>
      <w:sz w:val="16"/>
      <w:szCs w:val="16"/>
    </w:rPr>
  </w:style>
  <w:style w:type="paragraph" w:styleId="CommentText">
    <w:name w:val="annotation text"/>
    <w:basedOn w:val="Normal"/>
    <w:link w:val="CommentTextChar"/>
    <w:uiPriority w:val="99"/>
    <w:semiHidden/>
    <w:unhideWhenUsed/>
    <w:rsid w:val="00223753"/>
    <w:pPr>
      <w:spacing w:line="240" w:lineRule="auto"/>
    </w:pPr>
    <w:rPr>
      <w:sz w:val="20"/>
      <w:szCs w:val="20"/>
    </w:rPr>
  </w:style>
  <w:style w:type="character" w:customStyle="1" w:styleId="CommentTextChar">
    <w:name w:val="Comment Text Char"/>
    <w:basedOn w:val="DefaultParagraphFont"/>
    <w:link w:val="CommentText"/>
    <w:uiPriority w:val="99"/>
    <w:semiHidden/>
    <w:rsid w:val="00223753"/>
    <w:rPr>
      <w:sz w:val="20"/>
      <w:szCs w:val="20"/>
      <w:lang w:val="lv-LV"/>
    </w:rPr>
  </w:style>
  <w:style w:type="paragraph" w:styleId="CommentSubject">
    <w:name w:val="annotation subject"/>
    <w:basedOn w:val="CommentText"/>
    <w:next w:val="CommentText"/>
    <w:link w:val="CommentSubjectChar"/>
    <w:uiPriority w:val="99"/>
    <w:semiHidden/>
    <w:unhideWhenUsed/>
    <w:rsid w:val="00223753"/>
    <w:rPr>
      <w:b/>
      <w:bCs/>
    </w:rPr>
  </w:style>
  <w:style w:type="character" w:customStyle="1" w:styleId="CommentSubjectChar">
    <w:name w:val="Comment Subject Char"/>
    <w:basedOn w:val="CommentTextChar"/>
    <w:link w:val="CommentSubject"/>
    <w:uiPriority w:val="99"/>
    <w:semiHidden/>
    <w:rsid w:val="00223753"/>
    <w:rPr>
      <w:b/>
      <w:bCs/>
      <w:sz w:val="20"/>
      <w:szCs w:val="20"/>
      <w:lang w:val="lv-LV"/>
    </w:rPr>
  </w:style>
  <w:style w:type="paragraph" w:styleId="TOCHeading">
    <w:name w:val="TOC Heading"/>
    <w:basedOn w:val="Heading1"/>
    <w:next w:val="Normal"/>
    <w:uiPriority w:val="39"/>
    <w:unhideWhenUsed/>
    <w:qFormat/>
    <w:rsid w:val="00223753"/>
    <w:pPr>
      <w:outlineLvl w:val="9"/>
    </w:pPr>
    <w:rPr>
      <w:lang w:val="en-US"/>
    </w:rPr>
  </w:style>
  <w:style w:type="paragraph" w:styleId="TOC2">
    <w:name w:val="toc 2"/>
    <w:basedOn w:val="Normal"/>
    <w:next w:val="Normal"/>
    <w:autoRedefine/>
    <w:uiPriority w:val="39"/>
    <w:unhideWhenUsed/>
    <w:rsid w:val="00223753"/>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23753"/>
    <w:pPr>
      <w:spacing w:after="100"/>
    </w:pPr>
    <w:rPr>
      <w:rFonts w:eastAsiaTheme="minorEastAsia" w:cs="Times New Roman"/>
      <w:lang w:val="en-US"/>
    </w:rPr>
  </w:style>
  <w:style w:type="paragraph" w:styleId="TOC3">
    <w:name w:val="toc 3"/>
    <w:basedOn w:val="Normal"/>
    <w:next w:val="Normal"/>
    <w:autoRedefine/>
    <w:uiPriority w:val="39"/>
    <w:unhideWhenUsed/>
    <w:rsid w:val="00223753"/>
    <w:pPr>
      <w:spacing w:after="100"/>
      <w:ind w:left="440"/>
    </w:pPr>
    <w:rPr>
      <w:rFonts w:eastAsiaTheme="minorEastAsia" w:cs="Times New Roman"/>
      <w:lang w:val="en-US"/>
    </w:rPr>
  </w:style>
  <w:style w:type="character" w:styleId="Strong">
    <w:name w:val="Strong"/>
    <w:basedOn w:val="DefaultParagraphFont"/>
    <w:uiPriority w:val="22"/>
    <w:qFormat/>
    <w:rsid w:val="00223753"/>
    <w:rPr>
      <w:b/>
      <w:bCs/>
    </w:rPr>
  </w:style>
  <w:style w:type="paragraph" w:customStyle="1" w:styleId="naisf">
    <w:name w:val="naisf"/>
    <w:basedOn w:val="Normal"/>
    <w:rsid w:val="00223753"/>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030186"/>
    <w:rPr>
      <w:rFonts w:asciiTheme="majorHAnsi" w:eastAsiaTheme="majorEastAsia" w:hAnsiTheme="majorHAnsi" w:cstheme="majorBidi"/>
      <w:color w:val="2F5496" w:themeColor="accent1" w:themeShade="BF"/>
      <w:sz w:val="26"/>
      <w:szCs w:val="26"/>
      <w:lang w:val="lv-LV"/>
    </w:rPr>
  </w:style>
  <w:style w:type="table" w:customStyle="1" w:styleId="Reatabula1">
    <w:name w:val="Režģa tabula1"/>
    <w:basedOn w:val="TableNormal"/>
    <w:next w:val="TableGrid"/>
    <w:uiPriority w:val="59"/>
    <w:qFormat/>
    <w:rsid w:val="003F2CF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hyperlink" Target="https://likumi.lv/ta/id/170681-par-eiropas-padomes-konvenciju-par-cinu-pret-cilveku-tirdzniecib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s://www.state.gov/trafficking-in-persons-repor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s://likumi.lv/ta/id/263902-par-cilveku-tirdzniecibas-noversanas-pamatnostadnem-2014-2020-gad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32" Type="http://schemas.openxmlformats.org/officeDocument/2006/relationships/hyperlink" Target="https://www.state.gov/international-and-domestic-law/"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hyperlink" Target="https://eur-lex.europa.eu/legal-content/lv/TXT/?uri=CELEX%3A32011L0036"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hyperlink" Target="https://likumi.lv/ta/id/297317-par-apvienoto-naciju-organizacijas-bernu-tiesibu-komitejas-nosleguma-apsverumos-latvijai-izteikto-rekomendaciju-izpildes-plan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hyperlink" Target="https://cbss.org/organisation/strategic-documents/" TargetMode="External"/><Relationship Id="rId35" Type="http://schemas.openxmlformats.org/officeDocument/2006/relationships/hyperlink" Target="https://www.coe.int/en/web/anti-human-trafficking/latvi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ncsr.eu/novertejumi/ilgtspejas-indekss/ilgtspejas-indekss-2020/" TargetMode="External"/><Relationship Id="rId13" Type="http://schemas.openxmlformats.org/officeDocument/2006/relationships/hyperlink" Target="https://www.lm.gov.lv/lv/socialas-rehabilitacijas-pakalpojumi-0" TargetMode="External"/><Relationship Id="rId3" Type="http://schemas.openxmlformats.org/officeDocument/2006/relationships/hyperlink" Target="https://tbinternet.ohchr.org/_layouts/treatybodyexternal/Download.aspx?symbolno=CEDAW/C/LVA/CO/4-7&amp;Lang=En" TargetMode="External"/><Relationship Id="rId7" Type="http://schemas.openxmlformats.org/officeDocument/2006/relationships/hyperlink" Target="http://www.cilvektirdznieciba.lv/lv/zinojumi-un-parskati" TargetMode="External"/><Relationship Id="rId12" Type="http://schemas.openxmlformats.org/officeDocument/2006/relationships/hyperlink" Target="http://www.cilvektirdznieciba.lv/lv/projekts-nelikumigu-lidzeklu-plusmu-un-upuru-atklasanas-sarezgijumi-darba-ekspluatacijas-gadijumos-flow" TargetMode="External"/><Relationship Id="rId2" Type="http://schemas.openxmlformats.org/officeDocument/2006/relationships/hyperlink" Target="https://www.europeansources.info/record/third-report-on-the-progress-made-in-the-fight-against-trafficking-in-human-beings-2020/" TargetMode="External"/><Relationship Id="rId16" Type="http://schemas.openxmlformats.org/officeDocument/2006/relationships/hyperlink" Target="https://www.unodc.org/documents/data-and-analysis/glotip/Trafficking_in_Persons_2012_web.pdf" TargetMode="External"/><Relationship Id="rId1" Type="http://schemas.openxmlformats.org/officeDocument/2006/relationships/hyperlink" Target="https://likumi.lv/ta/id/107820" TargetMode="External"/><Relationship Id="rId6" Type="http://schemas.openxmlformats.org/officeDocument/2006/relationships/hyperlink" Target="https://www.oecd.org/gov/toolkit-for-mainstreaming-and-implementing-gender-equality.pdf" TargetMode="External"/><Relationship Id="rId11" Type="http://schemas.openxmlformats.org/officeDocument/2006/relationships/hyperlink" Target="http://www.cilvektirdznieciba.lv/lv/projekts-nelikumigu-lidzeklu-plusmu-un-upuru-atklasanas-sarezgijumi-darba-ekspluatacijas-gadijumos-flow" TargetMode="External"/><Relationship Id="rId5" Type="http://schemas.openxmlformats.org/officeDocument/2006/relationships/hyperlink" Target="https://eige.europa.eu/sites/default/files/documents/20182865_mh0418455enn_pdf.pdf" TargetMode="External"/><Relationship Id="rId15" Type="http://schemas.openxmlformats.org/officeDocument/2006/relationships/hyperlink" Target="https://ec.europa.eu/anti-trafficking/eu-policy/14th-eu-anti-trafficking-day_en?fbclid=IwAR31x2GvdE_RkEu37L70iqxRJhg4CRlD7FLB5p4BTYPiyWTpb2uDqfzsHEQ" TargetMode="External"/><Relationship Id="rId10" Type="http://schemas.openxmlformats.org/officeDocument/2006/relationships/hyperlink" Target="https://lv.usembassy.gov/lv/our-relationship-lv/policy-history-lv/trafficking-in-persons-lv/" TargetMode="External"/><Relationship Id="rId4" Type="http://schemas.openxmlformats.org/officeDocument/2006/relationships/hyperlink" Target="https://rm.coe.int/gender-mainstreaming-toolkit-21-gender-equality-and-trafficking-in-hum/168092e9ed" TargetMode="External"/><Relationship Id="rId9" Type="http://schemas.openxmlformats.org/officeDocument/2006/relationships/hyperlink" Target="http://www.cilvektirdznieciba.lv/lv/projekts-nelikumigu-lidzeklu-plusmu-un-upuru-atklasanas-sarezgijumi-darba-ekspluatacijas-gadijumos-flow" TargetMode="External"/><Relationship Id="rId14" Type="http://schemas.openxmlformats.org/officeDocument/2006/relationships/hyperlink" Target="https://tbinternet.ohchr.org/_layouts/treatybodyexternal/Download.aspx?symbolno=CEDAW/C/LVA/CO/4-7&amp;Lang=E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1. attēls. C</a:t>
            </a:r>
            <a:r>
              <a:rPr lang="en-US" sz="1100" b="1">
                <a:solidFill>
                  <a:sysClr val="windowText" lastClr="000000"/>
                </a:solidFill>
              </a:rPr>
              <a:t>ilvēku tirdzniecības upur</a:t>
            </a:r>
            <a:r>
              <a:rPr lang="lv-LV" sz="1100" b="1">
                <a:solidFill>
                  <a:sysClr val="windowText" lastClr="000000"/>
                </a:solidFill>
              </a:rPr>
              <a:t>u skaits </a:t>
            </a:r>
            <a:r>
              <a:rPr lang="lv-LV" sz="1100" b="1" baseline="0">
                <a:solidFill>
                  <a:sysClr val="windowText" lastClr="000000"/>
                </a:solidFill>
              </a:rPr>
              <a:t>Latvijā (2014-2020)</a:t>
            </a:r>
            <a:endParaRPr lang="en-US" sz="1100" b="1">
              <a:solidFill>
                <a:sysClr val="windowText" lastClr="000000"/>
              </a:solidFill>
            </a:endParaRPr>
          </a:p>
        </c:rich>
      </c:tx>
      <c:layout>
        <c:manualLayout>
          <c:xMode val="edge"/>
          <c:yMode val="edge"/>
          <c:x val="0.12267724194981464"/>
          <c:y val="4.093567251461988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cilvēku tirdzniecības upuri</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5B8-4CB4-B435-C254DDA13EA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5B8-4CB4-B435-C254DDA13EA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identificēts, piešķirts statuss</c:v>
                </c:pt>
                <c:pt idx="1">
                  <c:v>identificēts, nav piešķirts statuss</c:v>
                </c:pt>
              </c:strCache>
            </c:strRef>
          </c:cat>
          <c:val>
            <c:numRef>
              <c:f>Sheet1!$B$2:$B$3</c:f>
              <c:numCache>
                <c:formatCode>General</c:formatCode>
                <c:ptCount val="2"/>
                <c:pt idx="0">
                  <c:v>199</c:v>
                </c:pt>
                <c:pt idx="1">
                  <c:v>44</c:v>
                </c:pt>
              </c:numCache>
            </c:numRef>
          </c:val>
          <c:extLst>
            <c:ext xmlns:c16="http://schemas.microsoft.com/office/drawing/2014/chart" uri="{C3380CC4-5D6E-409C-BE32-E72D297353CC}">
              <c16:uniqueId val="{00000004-75B8-4CB4-B435-C254DDA13EA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10. attēls. P</a:t>
            </a:r>
            <a:r>
              <a:rPr lang="en-US" sz="1100" b="1">
                <a:solidFill>
                  <a:sysClr val="windowText" lastClr="000000"/>
                </a:solidFill>
              </a:rPr>
              <a:t>ersonu skaits pēc vecuma</a:t>
            </a:r>
            <a:r>
              <a:rPr lang="lv-LV" sz="1100" b="1">
                <a:solidFill>
                  <a:sysClr val="windowText" lastClr="000000"/>
                </a:solidFill>
              </a:rPr>
              <a:t> (2014 - 2020)</a:t>
            </a:r>
            <a:endParaRPr lang="en-US" sz="1100" b="1">
              <a:solidFill>
                <a:sysClr val="windowText" lastClr="000000"/>
              </a:solidFill>
            </a:endParaRPr>
          </a:p>
        </c:rich>
      </c:tx>
      <c:layout>
        <c:manualLayout>
          <c:xMode val="edge"/>
          <c:yMode val="edge"/>
          <c:x val="0.18385201849768779"/>
          <c:y val="3.648617649335389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583307086614174"/>
          <c:y val="0.20317244554956945"/>
          <c:w val="0.72833385826771657"/>
          <c:h val="0.50869493944835842"/>
        </c:manualLayout>
      </c:layout>
      <c:pie3DChart>
        <c:varyColors val="1"/>
        <c:ser>
          <c:idx val="0"/>
          <c:order val="0"/>
          <c:tx>
            <c:strRef>
              <c:f>Sheet1!$B$1</c:f>
              <c:strCache>
                <c:ptCount val="1"/>
                <c:pt idx="0">
                  <c:v>personu skaits pēc vecuma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DBA-43C0-94AF-58CFD7DC0A1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DBA-43C0-94AF-58CFD7DC0A1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DBA-43C0-94AF-58CFD7DC0A1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DBA-43C0-94AF-58CFD7DC0A1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&gt;18 siev</c:v>
                </c:pt>
                <c:pt idx="1">
                  <c:v>&lt;18 siev</c:v>
                </c:pt>
                <c:pt idx="2">
                  <c:v>&gt;18 vīr</c:v>
                </c:pt>
                <c:pt idx="3">
                  <c:v>&lt;18 vīr</c:v>
                </c:pt>
              </c:strCache>
            </c:strRef>
          </c:cat>
          <c:val>
            <c:numRef>
              <c:f>Sheet1!$B$2:$B$5</c:f>
              <c:numCache>
                <c:formatCode>General</c:formatCode>
                <c:ptCount val="4"/>
                <c:pt idx="0">
                  <c:v>14</c:v>
                </c:pt>
                <c:pt idx="1">
                  <c:v>33</c:v>
                </c:pt>
                <c:pt idx="2">
                  <c:v>1</c:v>
                </c:pt>
                <c:pt idx="3">
                  <c:v>1</c:v>
                </c:pt>
              </c:numCache>
            </c:numRef>
          </c:val>
          <c:extLst>
            <c:ext xmlns:c16="http://schemas.microsoft.com/office/drawing/2014/chart" uri="{C3380CC4-5D6E-409C-BE32-E72D297353CC}">
              <c16:uniqueId val="{00000008-DDBA-43C0-94AF-58CFD7DC0A1F}"/>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25565564304461941"/>
          <c:y val="0.66334086044730689"/>
          <c:w val="0.55945895651932409"/>
          <c:h val="0.215371711243869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r>
              <a:rPr lang="lv-LV" sz="1000" b="1" i="0" baseline="0">
                <a:solidFill>
                  <a:schemeClr val="tx1"/>
                </a:solidFill>
                <a:effectLst/>
              </a:rPr>
              <a:t>11. atēls. Piespiedu fiktīvas laulības, identificēto cilvēku tirdzniecības upuru skaits (2014-2020)</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Word]Sheet1'!$B$1:$H$1</c:f>
              <c:strCache>
                <c:ptCount val="7"/>
                <c:pt idx="0">
                  <c:v>2014</c:v>
                </c:pt>
                <c:pt idx="1">
                  <c:v>2015</c:v>
                </c:pt>
                <c:pt idx="2">
                  <c:v>2016</c:v>
                </c:pt>
                <c:pt idx="3">
                  <c:v>2017</c:v>
                </c:pt>
                <c:pt idx="4">
                  <c:v>2018</c:v>
                </c:pt>
                <c:pt idx="5">
                  <c:v>2019</c:v>
                </c:pt>
                <c:pt idx="6">
                  <c:v>2020</c:v>
                </c:pt>
              </c:strCache>
            </c:strRef>
          </c:cat>
          <c:val>
            <c:numRef>
              <c:f>'[Chart in Microsoft Word]Sheet1'!$B$2:$H$2</c:f>
              <c:numCache>
                <c:formatCode>General</c:formatCode>
                <c:ptCount val="7"/>
                <c:pt idx="0">
                  <c:v>22</c:v>
                </c:pt>
                <c:pt idx="1">
                  <c:v>5</c:v>
                </c:pt>
                <c:pt idx="2">
                  <c:v>1</c:v>
                </c:pt>
                <c:pt idx="3">
                  <c:v>7</c:v>
                </c:pt>
                <c:pt idx="4">
                  <c:v>5</c:v>
                </c:pt>
                <c:pt idx="5">
                  <c:v>3</c:v>
                </c:pt>
                <c:pt idx="6">
                  <c:v>1</c:v>
                </c:pt>
              </c:numCache>
            </c:numRef>
          </c:val>
          <c:smooth val="0"/>
          <c:extLst>
            <c:ext xmlns:c16="http://schemas.microsoft.com/office/drawing/2014/chart" uri="{C3380CC4-5D6E-409C-BE32-E72D297353CC}">
              <c16:uniqueId val="{00000000-F75A-4B9F-B006-B788453132E0}"/>
            </c:ext>
          </c:extLst>
        </c:ser>
        <c:dLbls>
          <c:showLegendKey val="0"/>
          <c:showVal val="0"/>
          <c:showCatName val="0"/>
          <c:showSerName val="0"/>
          <c:showPercent val="0"/>
          <c:showBubbleSize val="0"/>
        </c:dLbls>
        <c:smooth val="0"/>
        <c:axId val="418642128"/>
        <c:axId val="418642784"/>
      </c:lineChart>
      <c:catAx>
        <c:axId val="418642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642784"/>
        <c:crosses val="autoZero"/>
        <c:auto val="1"/>
        <c:lblAlgn val="ctr"/>
        <c:lblOffset val="100"/>
        <c:noMultiLvlLbl val="0"/>
      </c:catAx>
      <c:valAx>
        <c:axId val="4186427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864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12. attēls. Uzsākto</a:t>
            </a:r>
            <a:r>
              <a:rPr lang="lv-LV" sz="1100" b="1" baseline="0">
                <a:solidFill>
                  <a:sysClr val="windowText" lastClr="000000"/>
                </a:solidFill>
                <a:latin typeface="+mn-lt"/>
              </a:rPr>
              <a:t>, iztiesāšanai nosūtīto un 1. inst. tiesās izskatīto krimināllietu skaits pēc KL 154.</a:t>
            </a:r>
            <a:r>
              <a:rPr lang="lv-LV" sz="1100" b="1" baseline="0">
                <a:solidFill>
                  <a:sysClr val="windowText" lastClr="000000"/>
                </a:solidFill>
                <a:latin typeface="+mn-lt"/>
                <a:cs typeface="Calibri" panose="020F0502020204030204" pitchFamily="34" charset="0"/>
              </a:rPr>
              <a:t>¹pants (2014 - 2020)</a:t>
            </a:r>
            <a:endParaRPr lang="lv-LV" sz="1100" b="1">
              <a:solidFill>
                <a:sysClr val="windowText" lastClr="000000"/>
              </a:solidFill>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uzsāktie kriminālprocesi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c:v>
                </c:pt>
                <c:pt idx="1">
                  <c:v>3</c:v>
                </c:pt>
                <c:pt idx="2">
                  <c:v>4</c:v>
                </c:pt>
                <c:pt idx="3">
                  <c:v>7</c:v>
                </c:pt>
                <c:pt idx="4">
                  <c:v>4</c:v>
                </c:pt>
                <c:pt idx="5">
                  <c:v>3</c:v>
                </c:pt>
                <c:pt idx="6">
                  <c:v>7</c:v>
                </c:pt>
              </c:numCache>
            </c:numRef>
          </c:val>
          <c:extLst>
            <c:ext xmlns:c16="http://schemas.microsoft.com/office/drawing/2014/chart" uri="{C3380CC4-5D6E-409C-BE32-E72D297353CC}">
              <c16:uniqueId val="{00000000-BF72-4419-8584-1BAA62035C48}"/>
            </c:ext>
          </c:extLst>
        </c:ser>
        <c:ser>
          <c:idx val="1"/>
          <c:order val="1"/>
          <c:tx>
            <c:strRef>
              <c:f>Sheet1!$C$1</c:f>
              <c:strCache>
                <c:ptCount val="1"/>
                <c:pt idx="0">
                  <c:v>iztiesāšanai nosūtītās krimināllietas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BF72-4419-8584-1BAA62035C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3</c:v>
                </c:pt>
                <c:pt idx="2">
                  <c:v>4</c:v>
                </c:pt>
                <c:pt idx="3">
                  <c:v>2</c:v>
                </c:pt>
                <c:pt idx="4">
                  <c:v>1</c:v>
                </c:pt>
                <c:pt idx="5">
                  <c:v>3</c:v>
                </c:pt>
                <c:pt idx="6">
                  <c:v>2</c:v>
                </c:pt>
              </c:numCache>
            </c:numRef>
          </c:val>
          <c:extLst>
            <c:ext xmlns:c16="http://schemas.microsoft.com/office/drawing/2014/chart" uri="{C3380CC4-5D6E-409C-BE32-E72D297353CC}">
              <c16:uniqueId val="{00000002-BF72-4419-8584-1BAA62035C48}"/>
            </c:ext>
          </c:extLst>
        </c:ser>
        <c:ser>
          <c:idx val="2"/>
          <c:order val="2"/>
          <c:tx>
            <c:strRef>
              <c:f>Sheet1!$D$1</c:f>
              <c:strCache>
                <c:ptCount val="1"/>
                <c:pt idx="0">
                  <c:v>izskatītās krimināllietas (1.inst., apel.inst.)</c:v>
                </c:pt>
              </c:strCache>
            </c:strRef>
          </c:tx>
          <c:spPr>
            <a:solidFill>
              <a:schemeClr val="accent3"/>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3-BF72-4419-8584-1BAA62035C48}"/>
                </c:ext>
              </c:extLst>
            </c:dLbl>
            <c:dLbl>
              <c:idx val="3"/>
              <c:delete val="1"/>
              <c:extLst>
                <c:ext xmlns:c15="http://schemas.microsoft.com/office/drawing/2012/chart" uri="{CE6537A1-D6FC-4f65-9D91-7224C49458BB}"/>
                <c:ext xmlns:c16="http://schemas.microsoft.com/office/drawing/2014/chart" uri="{C3380CC4-5D6E-409C-BE32-E72D297353CC}">
                  <c16:uniqueId val="{00000004-BF72-4419-8584-1BAA62035C48}"/>
                </c:ext>
              </c:extLst>
            </c:dLbl>
            <c:dLbl>
              <c:idx val="5"/>
              <c:layout>
                <c:manualLayout>
                  <c:x val="9.5011876484559412E-3"/>
                  <c:y val="-6.219888565750226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72-4419-8584-1BAA62035C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1</c:v>
                </c:pt>
                <c:pt idx="1">
                  <c:v>3</c:v>
                </c:pt>
                <c:pt idx="2">
                  <c:v>0</c:v>
                </c:pt>
                <c:pt idx="3">
                  <c:v>0</c:v>
                </c:pt>
                <c:pt idx="4">
                  <c:v>2</c:v>
                </c:pt>
                <c:pt idx="5">
                  <c:v>2</c:v>
                </c:pt>
                <c:pt idx="6">
                  <c:v>4</c:v>
                </c:pt>
              </c:numCache>
            </c:numRef>
          </c:val>
          <c:extLst>
            <c:ext xmlns:c16="http://schemas.microsoft.com/office/drawing/2014/chart" uri="{C3380CC4-5D6E-409C-BE32-E72D297353CC}">
              <c16:uniqueId val="{00000006-BF72-4419-8584-1BAA62035C48}"/>
            </c:ext>
          </c:extLst>
        </c:ser>
        <c:dLbls>
          <c:showLegendKey val="0"/>
          <c:showVal val="0"/>
          <c:showCatName val="0"/>
          <c:showSerName val="0"/>
          <c:showPercent val="0"/>
          <c:showBubbleSize val="0"/>
        </c:dLbls>
        <c:gapWidth val="219"/>
        <c:overlap val="100"/>
        <c:axId val="548622200"/>
        <c:axId val="548621024"/>
      </c:barChart>
      <c:catAx>
        <c:axId val="548622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21024"/>
        <c:crosses val="autoZero"/>
        <c:auto val="1"/>
        <c:lblAlgn val="ctr"/>
        <c:lblOffset val="100"/>
        <c:noMultiLvlLbl val="0"/>
      </c:catAx>
      <c:valAx>
        <c:axId val="548621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22200"/>
        <c:crosses val="autoZero"/>
        <c:crossBetween val="between"/>
      </c:valAx>
      <c:spPr>
        <a:noFill/>
        <a:ln>
          <a:noFill/>
        </a:ln>
        <a:effectLst/>
      </c:spPr>
    </c:plotArea>
    <c:legend>
      <c:legendPos val="r"/>
      <c:layout>
        <c:manualLayout>
          <c:xMode val="edge"/>
          <c:yMode val="edge"/>
          <c:x val="0.66650396137305945"/>
          <c:y val="0.39585956335610717"/>
          <c:w val="0.29842641510966361"/>
          <c:h val="0.2824451523712207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12. attēls.</a:t>
            </a:r>
            <a:r>
              <a:rPr lang="lv-LV" sz="1100" b="1" baseline="0">
                <a:solidFill>
                  <a:sysClr val="windowText" lastClr="000000"/>
                </a:solidFill>
                <a:latin typeface="+mn-lt"/>
              </a:rPr>
              <a:t> Aizdomās turēti, apsūdzēto un notiesāto personu skaits pēc KL 154.</a:t>
            </a:r>
            <a:r>
              <a:rPr lang="lv-LV" sz="1100" b="1" baseline="0">
                <a:solidFill>
                  <a:sysClr val="windowText" lastClr="000000"/>
                </a:solidFill>
                <a:latin typeface="+mn-lt"/>
                <a:cs typeface="Calibri" panose="020F0502020204030204" pitchFamily="34" charset="0"/>
              </a:rPr>
              <a:t>¹pants (2014 - 2020)</a:t>
            </a:r>
            <a:endParaRPr lang="lv-LV" sz="1100" b="1">
              <a:solidFill>
                <a:sysClr val="windowText" lastClr="000000"/>
              </a:solidFill>
              <a:latin typeface="+mn-l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aizdomās turētās personas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14</c:v>
                </c:pt>
                <c:pt idx="1">
                  <c:v>9</c:v>
                </c:pt>
                <c:pt idx="2">
                  <c:v>3</c:v>
                </c:pt>
                <c:pt idx="3">
                  <c:v>4</c:v>
                </c:pt>
                <c:pt idx="4">
                  <c:v>12</c:v>
                </c:pt>
                <c:pt idx="5">
                  <c:v>3</c:v>
                </c:pt>
                <c:pt idx="6">
                  <c:v>6</c:v>
                </c:pt>
              </c:numCache>
            </c:numRef>
          </c:val>
          <c:extLst>
            <c:ext xmlns:c16="http://schemas.microsoft.com/office/drawing/2014/chart" uri="{C3380CC4-5D6E-409C-BE32-E72D297353CC}">
              <c16:uniqueId val="{00000000-9903-4EC6-BCA7-609431E5763C}"/>
            </c:ext>
          </c:extLst>
        </c:ser>
        <c:ser>
          <c:idx val="1"/>
          <c:order val="1"/>
          <c:tx>
            <c:strRef>
              <c:f>Sheet1!$C$1</c:f>
              <c:strCache>
                <c:ptCount val="1"/>
                <c:pt idx="0">
                  <c:v>apsūdzētās personas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9903-4EC6-BCA7-609431E5763C}"/>
                </c:ext>
              </c:extLst>
            </c:dLbl>
            <c:dLbl>
              <c:idx val="3"/>
              <c:layout>
                <c:manualLayout>
                  <c:x val="1.6219322949593614E-3"/>
                  <c:y val="-3.0934590252784527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2.452554744525547E-2"/>
                      <c:h val="3.0889526280212649E-2"/>
                    </c:manualLayout>
                  </c15:layout>
                </c:ext>
                <c:ext xmlns:c16="http://schemas.microsoft.com/office/drawing/2014/chart" uri="{C3380CC4-5D6E-409C-BE32-E72D297353CC}">
                  <c16:uniqueId val="{00000002-9903-4EC6-BCA7-609431E5763C}"/>
                </c:ext>
              </c:extLst>
            </c:dLbl>
            <c:dLbl>
              <c:idx val="6"/>
              <c:layout>
                <c:manualLayout>
                  <c:x val="1.29764801297648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03-4EC6-BCA7-609431E576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8</c:v>
                </c:pt>
                <c:pt idx="2">
                  <c:v>11</c:v>
                </c:pt>
                <c:pt idx="3">
                  <c:v>3</c:v>
                </c:pt>
                <c:pt idx="4">
                  <c:v>1</c:v>
                </c:pt>
                <c:pt idx="5">
                  <c:v>3</c:v>
                </c:pt>
                <c:pt idx="6">
                  <c:v>2</c:v>
                </c:pt>
              </c:numCache>
            </c:numRef>
          </c:val>
          <c:extLst>
            <c:ext xmlns:c16="http://schemas.microsoft.com/office/drawing/2014/chart" uri="{C3380CC4-5D6E-409C-BE32-E72D297353CC}">
              <c16:uniqueId val="{00000004-9903-4EC6-BCA7-609431E5763C}"/>
            </c:ext>
          </c:extLst>
        </c:ser>
        <c:ser>
          <c:idx val="2"/>
          <c:order val="2"/>
          <c:tx>
            <c:strRef>
              <c:f>Sheet1!$D$1</c:f>
              <c:strCache>
                <c:ptCount val="1"/>
                <c:pt idx="0">
                  <c:v>notiesātās personas</c:v>
                </c:pt>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9903-4EC6-BCA7-609431E5763C}"/>
                </c:ext>
              </c:extLst>
            </c:dLbl>
            <c:dLbl>
              <c:idx val="5"/>
              <c:layout>
                <c:manualLayout>
                  <c:x val="1.297648012976480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03-4EC6-BCA7-609431E5763C}"/>
                </c:ext>
              </c:extLst>
            </c:dLbl>
            <c:dLbl>
              <c:idx val="6"/>
              <c:layout>
                <c:manualLayout>
                  <c:x val="6.488240064882282E-3"/>
                  <c:y val="-1.134299863730783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903-4EC6-BCA7-609431E576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1</c:v>
                </c:pt>
                <c:pt idx="1">
                  <c:v>0</c:v>
                </c:pt>
                <c:pt idx="2">
                  <c:v>4</c:v>
                </c:pt>
                <c:pt idx="3">
                  <c:v>4</c:v>
                </c:pt>
                <c:pt idx="4">
                  <c:v>1</c:v>
                </c:pt>
                <c:pt idx="5">
                  <c:v>2</c:v>
                </c:pt>
                <c:pt idx="6">
                  <c:v>1</c:v>
                </c:pt>
              </c:numCache>
            </c:numRef>
          </c:val>
          <c:extLst>
            <c:ext xmlns:c16="http://schemas.microsoft.com/office/drawing/2014/chart" uri="{C3380CC4-5D6E-409C-BE32-E72D297353CC}">
              <c16:uniqueId val="{00000008-9903-4EC6-BCA7-609431E5763C}"/>
            </c:ext>
          </c:extLst>
        </c:ser>
        <c:dLbls>
          <c:showLegendKey val="0"/>
          <c:showVal val="0"/>
          <c:showCatName val="0"/>
          <c:showSerName val="0"/>
          <c:showPercent val="0"/>
          <c:showBubbleSize val="0"/>
        </c:dLbls>
        <c:gapWidth val="219"/>
        <c:overlap val="100"/>
        <c:axId val="548623768"/>
        <c:axId val="548617496"/>
      </c:barChart>
      <c:catAx>
        <c:axId val="5486237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17496"/>
        <c:crosses val="autoZero"/>
        <c:auto val="1"/>
        <c:lblAlgn val="ctr"/>
        <c:lblOffset val="100"/>
        <c:noMultiLvlLbl val="0"/>
      </c:catAx>
      <c:valAx>
        <c:axId val="5486174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23768"/>
        <c:crosses val="autoZero"/>
        <c:crossBetween val="between"/>
      </c:valAx>
      <c:spPr>
        <a:noFill/>
        <a:ln>
          <a:noFill/>
        </a:ln>
        <a:effectLst/>
      </c:spPr>
    </c:plotArea>
    <c:legend>
      <c:legendPos val="r"/>
      <c:layout>
        <c:manualLayout>
          <c:xMode val="edge"/>
          <c:yMode val="edge"/>
          <c:x val="0.72444772810031766"/>
          <c:y val="0.47748497357317976"/>
          <c:w val="0.23435338426964833"/>
          <c:h val="0.154392663405637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rPr>
              <a:t>13. attēls. Cilvēku</a:t>
            </a:r>
            <a:r>
              <a:rPr lang="lv-LV" sz="1100" b="1" baseline="0">
                <a:solidFill>
                  <a:schemeClr val="tx1"/>
                </a:solidFill>
              </a:rPr>
              <a:t> tirdzniecības upuru identificēšana (2014 - 2020)</a:t>
            </a:r>
            <a:endParaRPr lang="lv-LV" sz="1100" b="1">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0467485564304462E-2"/>
          <c:y val="0.13386996904024767"/>
          <c:w val="0.95953251443569554"/>
          <c:h val="0.5386847387110667"/>
        </c:manualLayout>
      </c:layout>
      <c:barChart>
        <c:barDir val="bar"/>
        <c:grouping val="stacked"/>
        <c:varyColors val="0"/>
        <c:ser>
          <c:idx val="0"/>
          <c:order val="0"/>
          <c:tx>
            <c:strRef>
              <c:f>Sheet1!$B$1</c:f>
              <c:strCache>
                <c:ptCount val="1"/>
                <c:pt idx="0">
                  <c:v>personas, kas atzītas par cietušajiem kriminālprocesā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Sheet1!$B$2:$B$8</c:f>
              <c:numCache>
                <c:formatCode>General</c:formatCode>
                <c:ptCount val="7"/>
                <c:pt idx="0">
                  <c:v>7</c:v>
                </c:pt>
                <c:pt idx="1">
                  <c:v>4</c:v>
                </c:pt>
                <c:pt idx="2">
                  <c:v>7</c:v>
                </c:pt>
                <c:pt idx="3">
                  <c:v>9</c:v>
                </c:pt>
                <c:pt idx="4">
                  <c:v>12</c:v>
                </c:pt>
                <c:pt idx="5">
                  <c:v>3</c:v>
                </c:pt>
                <c:pt idx="6">
                  <c:v>15</c:v>
                </c:pt>
              </c:numCache>
            </c:numRef>
          </c:val>
          <c:extLst>
            <c:ext xmlns:c16="http://schemas.microsoft.com/office/drawing/2014/chart" uri="{C3380CC4-5D6E-409C-BE32-E72D297353CC}">
              <c16:uniqueId val="{00000000-E475-4149-AC5E-6512EA1E6330}"/>
            </c:ext>
          </c:extLst>
        </c:ser>
        <c:ser>
          <c:idx val="1"/>
          <c:order val="1"/>
          <c:tx>
            <c:strRef>
              <c:f>Sheet1!$C$1</c:f>
              <c:strCache>
                <c:ptCount val="1"/>
                <c:pt idx="0">
                  <c:v>pakalpojumu sniedzēju komisijas identificētie cilvēku tirdzniecības upuri</c:v>
                </c:pt>
              </c:strCache>
            </c:strRef>
          </c:tx>
          <c:spPr>
            <a:solidFill>
              <a:schemeClr val="accent2"/>
            </a:solidFill>
            <a:ln>
              <a:noFill/>
            </a:ln>
            <a:effectLst/>
          </c:spPr>
          <c:invertIfNegative val="0"/>
          <c:dLbls>
            <c:dLbl>
              <c:idx val="4"/>
              <c:layout>
                <c:manualLayout>
                  <c:x val="2.2819885900570498E-2"/>
                  <c:y val="-6.77123602864221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75-4149-AC5E-6512EA1E63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Sheet1!$C$2:$C$8</c:f>
              <c:numCache>
                <c:formatCode>General</c:formatCode>
                <c:ptCount val="7"/>
                <c:pt idx="0">
                  <c:v>27</c:v>
                </c:pt>
                <c:pt idx="1">
                  <c:v>7</c:v>
                </c:pt>
                <c:pt idx="2">
                  <c:v>12</c:v>
                </c:pt>
                <c:pt idx="3">
                  <c:v>16</c:v>
                </c:pt>
                <c:pt idx="4">
                  <c:v>11</c:v>
                </c:pt>
                <c:pt idx="5">
                  <c:v>36</c:v>
                </c:pt>
                <c:pt idx="6">
                  <c:v>33</c:v>
                </c:pt>
              </c:numCache>
            </c:numRef>
          </c:val>
          <c:extLst>
            <c:ext xmlns:c16="http://schemas.microsoft.com/office/drawing/2014/chart" uri="{C3380CC4-5D6E-409C-BE32-E72D297353CC}">
              <c16:uniqueId val="{00000002-E475-4149-AC5E-6512EA1E6330}"/>
            </c:ext>
          </c:extLst>
        </c:ser>
        <c:ser>
          <c:idx val="2"/>
          <c:order val="2"/>
          <c:tx>
            <c:strRef>
              <c:f>Sheet1!$D$1</c:f>
              <c:strCache>
                <c:ptCount val="1"/>
                <c:pt idx="0">
                  <c:v>personas, kuras netika atzītas par cilvēku tirdzniecības upuriem</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E475-4149-AC5E-6512EA1E6330}"/>
                </c:ext>
              </c:extLst>
            </c:dLbl>
            <c:dLbl>
              <c:idx val="2"/>
              <c:layout>
                <c:manualLayout>
                  <c:x val="1.629991850040749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75-4149-AC5E-6512EA1E6330}"/>
                </c:ext>
              </c:extLst>
            </c:dLbl>
            <c:dLbl>
              <c:idx val="3"/>
              <c:layout>
                <c:manualLayout>
                  <c:x val="1.95599022004889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75-4149-AC5E-6512EA1E6330}"/>
                </c:ext>
              </c:extLst>
            </c:dLbl>
            <c:dLbl>
              <c:idx val="5"/>
              <c:layout>
                <c:manualLayout>
                  <c:x val="9.779951100244379E-3"/>
                  <c:y val="3.69344413665743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75-4149-AC5E-6512EA1E6330}"/>
                </c:ext>
              </c:extLst>
            </c:dLbl>
            <c:dLbl>
              <c:idx val="6"/>
              <c:layout>
                <c:manualLayout>
                  <c:x val="9.7799511002444987E-3"/>
                  <c:y val="-3.69344413665750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75-4149-AC5E-6512EA1E63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Sheet1!$D$2:$D$8</c:f>
              <c:numCache>
                <c:formatCode>General</c:formatCode>
                <c:ptCount val="7"/>
                <c:pt idx="0">
                  <c:v>0</c:v>
                </c:pt>
                <c:pt idx="1">
                  <c:v>13</c:v>
                </c:pt>
                <c:pt idx="2">
                  <c:v>14</c:v>
                </c:pt>
                <c:pt idx="3">
                  <c:v>17</c:v>
                </c:pt>
                <c:pt idx="4">
                  <c:v>4</c:v>
                </c:pt>
                <c:pt idx="5">
                  <c:v>1</c:v>
                </c:pt>
                <c:pt idx="6">
                  <c:v>2</c:v>
                </c:pt>
              </c:numCache>
            </c:numRef>
          </c:val>
          <c:extLst>
            <c:ext xmlns:c16="http://schemas.microsoft.com/office/drawing/2014/chart" uri="{C3380CC4-5D6E-409C-BE32-E72D297353CC}">
              <c16:uniqueId val="{00000008-E475-4149-AC5E-6512EA1E6330}"/>
            </c:ext>
          </c:extLst>
        </c:ser>
        <c:dLbls>
          <c:showLegendKey val="0"/>
          <c:showVal val="0"/>
          <c:showCatName val="0"/>
          <c:showSerName val="0"/>
          <c:showPercent val="0"/>
          <c:showBubbleSize val="0"/>
        </c:dLbls>
        <c:gapWidth val="219"/>
        <c:overlap val="100"/>
        <c:axId val="548617104"/>
        <c:axId val="548619456"/>
      </c:barChart>
      <c:catAx>
        <c:axId val="548617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19456"/>
        <c:crosses val="autoZero"/>
        <c:auto val="1"/>
        <c:lblAlgn val="ctr"/>
        <c:lblOffset val="100"/>
        <c:noMultiLvlLbl val="0"/>
      </c:catAx>
      <c:valAx>
        <c:axId val="548619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17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chemeClr val="tx1"/>
                </a:solidFill>
                <a:latin typeface="+mn-lt"/>
              </a:rPr>
              <a:t>14. attēls. Plānotais un izlietotais valsts finansējums sociālās rehabilitācijas pakalpojumu nodrošināšanai (euro</a:t>
            </a:r>
            <a:r>
              <a:rPr lang="lv-LV" sz="1100">
                <a:solidFill>
                  <a:schemeClr val="tx1"/>
                </a:solidFill>
                <a:latin typeface="+mn-lt"/>
              </a:rPr>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plānotais valsts finansējums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Sheet1!$B$2:$B$9</c:f>
              <c:numCache>
                <c:formatCode>General</c:formatCode>
                <c:ptCount val="8"/>
                <c:pt idx="0">
                  <c:v>159378</c:v>
                </c:pt>
                <c:pt idx="1">
                  <c:v>162562</c:v>
                </c:pt>
                <c:pt idx="2">
                  <c:v>133275</c:v>
                </c:pt>
                <c:pt idx="3">
                  <c:v>135110</c:v>
                </c:pt>
                <c:pt idx="4">
                  <c:v>135110</c:v>
                </c:pt>
                <c:pt idx="5">
                  <c:v>135418</c:v>
                </c:pt>
                <c:pt idx="6">
                  <c:v>135418</c:v>
                </c:pt>
                <c:pt idx="7">
                  <c:v>135110</c:v>
                </c:pt>
              </c:numCache>
            </c:numRef>
          </c:val>
          <c:extLst>
            <c:ext xmlns:c16="http://schemas.microsoft.com/office/drawing/2014/chart" uri="{C3380CC4-5D6E-409C-BE32-E72D297353CC}">
              <c16:uniqueId val="{00000000-A78F-4D81-AE84-9CB54F9BED43}"/>
            </c:ext>
          </c:extLst>
        </c:ser>
        <c:ser>
          <c:idx val="1"/>
          <c:order val="1"/>
          <c:tx>
            <c:strRef>
              <c:f>Sheet1!$C$1</c:f>
              <c:strCache>
                <c:ptCount val="1"/>
                <c:pt idx="0">
                  <c:v>izlietotais valsts finansējums</c:v>
                </c:pt>
              </c:strCache>
            </c:strRef>
          </c:tx>
          <c:spPr>
            <a:solidFill>
              <a:schemeClr val="accent2"/>
            </a:solidFill>
            <a:ln>
              <a:noFill/>
            </a:ln>
            <a:effectLst/>
          </c:spPr>
          <c:invertIfNegative val="0"/>
          <c:dLbls>
            <c:dLbl>
              <c:idx val="0"/>
              <c:layout>
                <c:manualLayout>
                  <c:x val="2.5101942257217846E-2"/>
                  <c:y val="5.67846756944585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8F-4D81-AE84-9CB54F9BED43}"/>
                </c:ext>
              </c:extLst>
            </c:dLbl>
            <c:dLbl>
              <c:idx val="1"/>
              <c:layout>
                <c:manualLayout>
                  <c:x val="2.8368713910761116E-2"/>
                  <c:y val="1.100459486266022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4863464566929133E-2"/>
                      <c:h val="5.2451605261376703E-2"/>
                    </c:manualLayout>
                  </c15:layout>
                </c:ext>
                <c:ext xmlns:c16="http://schemas.microsoft.com/office/drawing/2014/chart" uri="{C3380CC4-5D6E-409C-BE32-E72D297353CC}">
                  <c16:uniqueId val="{00000002-A78F-4D81-AE84-9CB54F9BED43}"/>
                </c:ext>
              </c:extLst>
            </c:dLbl>
            <c:dLbl>
              <c:idx val="2"/>
              <c:layout>
                <c:manualLayout>
                  <c:x val="2.5995254593175775E-2"/>
                  <c:y val="3.99543887348271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8F-4D81-AE84-9CB54F9BED43}"/>
                </c:ext>
              </c:extLst>
            </c:dLbl>
            <c:dLbl>
              <c:idx val="3"/>
              <c:layout>
                <c:manualLayout>
                  <c:x val="2.7235275590551104E-2"/>
                  <c:y val="-6.47679965454189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8F-4D81-AE84-9CB54F9BED43}"/>
                </c:ext>
              </c:extLst>
            </c:dLbl>
            <c:dLbl>
              <c:idx val="4"/>
              <c:layout>
                <c:manualLayout>
                  <c:x val="3.1767853018372705E-2"/>
                  <c:y val="1.11712514084839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8F-4D81-AE84-9CB54F9BED43}"/>
                </c:ext>
              </c:extLst>
            </c:dLbl>
            <c:dLbl>
              <c:idx val="5"/>
              <c:layout>
                <c:manualLayout>
                  <c:x val="3.2908262467191599E-2"/>
                  <c:y val="3.87182964597291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8F-4D81-AE84-9CB54F9BED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2014</c:v>
                </c:pt>
                <c:pt idx="1">
                  <c:v>2015</c:v>
                </c:pt>
                <c:pt idx="2">
                  <c:v>2016</c:v>
                </c:pt>
                <c:pt idx="3">
                  <c:v>2017</c:v>
                </c:pt>
                <c:pt idx="4">
                  <c:v>2018</c:v>
                </c:pt>
                <c:pt idx="5">
                  <c:v>2019</c:v>
                </c:pt>
                <c:pt idx="6">
                  <c:v>2020</c:v>
                </c:pt>
                <c:pt idx="7">
                  <c:v>2021</c:v>
                </c:pt>
              </c:numCache>
            </c:numRef>
          </c:cat>
          <c:val>
            <c:numRef>
              <c:f>Sheet1!$C$2:$C$9</c:f>
              <c:numCache>
                <c:formatCode>General</c:formatCode>
                <c:ptCount val="8"/>
                <c:pt idx="0">
                  <c:v>97421</c:v>
                </c:pt>
                <c:pt idx="1">
                  <c:v>67982</c:v>
                </c:pt>
                <c:pt idx="2">
                  <c:v>49471</c:v>
                </c:pt>
                <c:pt idx="3">
                  <c:v>90237</c:v>
                </c:pt>
                <c:pt idx="4">
                  <c:v>114625</c:v>
                </c:pt>
                <c:pt idx="5">
                  <c:v>118972</c:v>
                </c:pt>
                <c:pt idx="6">
                  <c:v>200805</c:v>
                </c:pt>
              </c:numCache>
            </c:numRef>
          </c:val>
          <c:extLst>
            <c:ext xmlns:c16="http://schemas.microsoft.com/office/drawing/2014/chart" uri="{C3380CC4-5D6E-409C-BE32-E72D297353CC}">
              <c16:uniqueId val="{00000007-A78F-4D81-AE84-9CB54F9BED43}"/>
            </c:ext>
          </c:extLst>
        </c:ser>
        <c:dLbls>
          <c:showLegendKey val="0"/>
          <c:showVal val="0"/>
          <c:showCatName val="0"/>
          <c:showSerName val="0"/>
          <c:showPercent val="0"/>
          <c:showBubbleSize val="0"/>
        </c:dLbls>
        <c:gapWidth val="219"/>
        <c:axId val="548619848"/>
        <c:axId val="548617888"/>
      </c:barChart>
      <c:catAx>
        <c:axId val="54861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17888"/>
        <c:crosses val="autoZero"/>
        <c:auto val="1"/>
        <c:lblAlgn val="ctr"/>
        <c:lblOffset val="100"/>
        <c:noMultiLvlLbl val="0"/>
      </c:catAx>
      <c:valAx>
        <c:axId val="548617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861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100" b="1" i="0" baseline="0">
                <a:solidFill>
                  <a:sysClr val="windowText" lastClr="000000"/>
                </a:solidFill>
                <a:effectLst/>
              </a:rPr>
              <a:t>2. attēls. Par upuriem atzīto personu skaits Latvijā dalījumā dalījumā pa gadiem (2014-2020)</a:t>
            </a:r>
            <a:r>
              <a:rPr lang="lv-LV" sz="1100" b="1" i="0" u="none" strike="noStrike" baseline="0">
                <a:solidFill>
                  <a:sysClr val="windowText" lastClr="000000"/>
                </a:solidFill>
                <a:effectLst/>
              </a:rPr>
              <a:t> </a:t>
            </a:r>
            <a:r>
              <a:rPr lang="lv-LV" sz="1100" b="1">
                <a:solidFill>
                  <a:sysClr val="windowText" lastClr="000000"/>
                </a:solidFill>
                <a:latin typeface="+mn-lt"/>
              </a:rPr>
              <a:t> </a:t>
            </a:r>
          </a:p>
        </c:rich>
      </c:tx>
      <c:layout>
        <c:manualLayout>
          <c:xMode val="edge"/>
          <c:yMode val="edge"/>
          <c:x val="0.13173726155633952"/>
          <c:y val="2.842067897250549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3831019214201283E-2"/>
          <c:y val="0.22751756440281029"/>
          <c:w val="0.86310771635048844"/>
          <c:h val="0.43841671430415458"/>
        </c:manualLayout>
      </c:layout>
      <c:barChart>
        <c:barDir val="col"/>
        <c:grouping val="clustered"/>
        <c:varyColors val="0"/>
        <c:ser>
          <c:idx val="0"/>
          <c:order val="0"/>
          <c:tx>
            <c:strRef>
              <c:f>Sheet1!$B$1</c:f>
              <c:strCache>
                <c:ptCount val="1"/>
                <c:pt idx="0">
                  <c:v>policija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7</c:v>
                </c:pt>
                <c:pt idx="1">
                  <c:v>4</c:v>
                </c:pt>
                <c:pt idx="2">
                  <c:v>7</c:v>
                </c:pt>
                <c:pt idx="3">
                  <c:v>9</c:v>
                </c:pt>
                <c:pt idx="4">
                  <c:v>12</c:v>
                </c:pt>
                <c:pt idx="5">
                  <c:v>3</c:v>
                </c:pt>
                <c:pt idx="6">
                  <c:v>15</c:v>
                </c:pt>
              </c:numCache>
            </c:numRef>
          </c:val>
          <c:extLst>
            <c:ext xmlns:c16="http://schemas.microsoft.com/office/drawing/2014/chart" uri="{C3380CC4-5D6E-409C-BE32-E72D297353CC}">
              <c16:uniqueId val="{00000000-22C1-41D6-99C3-6E20943336A9}"/>
            </c:ext>
          </c:extLst>
        </c:ser>
        <c:ser>
          <c:idx val="1"/>
          <c:order val="1"/>
          <c:tx>
            <c:strRef>
              <c:f>Sheet1!$C$1</c:f>
              <c:strCache>
                <c:ptCount val="1"/>
                <c:pt idx="0">
                  <c:v>pakalpojuma sniedzēji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27</c:v>
                </c:pt>
                <c:pt idx="1">
                  <c:v>7</c:v>
                </c:pt>
                <c:pt idx="2">
                  <c:v>12</c:v>
                </c:pt>
                <c:pt idx="3">
                  <c:v>16</c:v>
                </c:pt>
                <c:pt idx="4">
                  <c:v>11</c:v>
                </c:pt>
                <c:pt idx="5">
                  <c:v>36</c:v>
                </c:pt>
                <c:pt idx="6">
                  <c:v>33</c:v>
                </c:pt>
              </c:numCache>
            </c:numRef>
          </c:val>
          <c:extLst>
            <c:ext xmlns:c16="http://schemas.microsoft.com/office/drawing/2014/chart" uri="{C3380CC4-5D6E-409C-BE32-E72D297353CC}">
              <c16:uniqueId val="{00000001-22C1-41D6-99C3-6E20943336A9}"/>
            </c:ext>
          </c:extLst>
        </c:ser>
        <c:dLbls>
          <c:showLegendKey val="0"/>
          <c:showVal val="0"/>
          <c:showCatName val="0"/>
          <c:showSerName val="0"/>
          <c:showPercent val="0"/>
          <c:showBubbleSize val="0"/>
        </c:dLbls>
        <c:gapWidth val="219"/>
        <c:overlap val="-27"/>
        <c:axId val="540154320"/>
        <c:axId val="540149224"/>
      </c:barChart>
      <c:catAx>
        <c:axId val="540154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149224"/>
        <c:crosses val="autoZero"/>
        <c:auto val="1"/>
        <c:lblAlgn val="ctr"/>
        <c:lblOffset val="100"/>
        <c:noMultiLvlLbl val="0"/>
      </c:catAx>
      <c:valAx>
        <c:axId val="540149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15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3. attēls. Cilvēku tirdzniecības upuru skaits Latvijā pēc ekspluatācijas formas (2014-2020</a:t>
            </a:r>
            <a:r>
              <a:rPr lang="lv-LV" sz="1100" b="0" i="0" baseline="0">
                <a:solidFill>
                  <a:sysClr val="windowText" lastClr="000000"/>
                </a:solidFill>
                <a:effectLst/>
              </a:rPr>
              <a:t>)</a:t>
            </a:r>
            <a:endParaRPr lang="lv-LV" sz="11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490721502394299E-2"/>
          <c:y val="0.1971228596425447"/>
          <c:w val="0.64599836037444469"/>
          <c:h val="0.56224849278036426"/>
        </c:manualLayout>
      </c:layout>
      <c:barChart>
        <c:barDir val="col"/>
        <c:grouping val="clustered"/>
        <c:varyColors val="0"/>
        <c:ser>
          <c:idx val="0"/>
          <c:order val="0"/>
          <c:tx>
            <c:strRef>
              <c:f>Sheet1!$B$1</c:f>
              <c:strCache>
                <c:ptCount val="1"/>
                <c:pt idx="0">
                  <c:v>seksuālā izmantošana</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160-43F0-BFEC-31419C7D5C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4</c:v>
                </c:pt>
                <c:pt idx="2">
                  <c:v>14</c:v>
                </c:pt>
                <c:pt idx="3">
                  <c:v>8</c:v>
                </c:pt>
                <c:pt idx="4">
                  <c:v>6</c:v>
                </c:pt>
                <c:pt idx="5">
                  <c:v>7</c:v>
                </c:pt>
                <c:pt idx="6">
                  <c:v>10</c:v>
                </c:pt>
              </c:numCache>
            </c:numRef>
          </c:val>
          <c:extLst>
            <c:ext xmlns:c16="http://schemas.microsoft.com/office/drawing/2014/chart" uri="{C3380CC4-5D6E-409C-BE32-E72D297353CC}">
              <c16:uniqueId val="{00000001-3160-43F0-BFEC-31419C7D5C3F}"/>
            </c:ext>
          </c:extLst>
        </c:ser>
        <c:ser>
          <c:idx val="1"/>
          <c:order val="1"/>
          <c:tx>
            <c:strRef>
              <c:f>Sheet1!$C$1</c:f>
              <c:strCache>
                <c:ptCount val="1"/>
                <c:pt idx="0">
                  <c:v>piespiešana veikt darbu</c:v>
                </c:pt>
              </c:strCache>
            </c:strRef>
          </c:tx>
          <c:spPr>
            <a:solidFill>
              <a:schemeClr val="accent2"/>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2-3160-43F0-BFEC-31419C7D5C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11</c:v>
                </c:pt>
                <c:pt idx="1">
                  <c:v>0</c:v>
                </c:pt>
                <c:pt idx="2">
                  <c:v>4</c:v>
                </c:pt>
                <c:pt idx="3">
                  <c:v>8</c:v>
                </c:pt>
                <c:pt idx="4">
                  <c:v>11</c:v>
                </c:pt>
                <c:pt idx="5">
                  <c:v>28</c:v>
                </c:pt>
                <c:pt idx="6">
                  <c:v>37</c:v>
                </c:pt>
              </c:numCache>
            </c:numRef>
          </c:val>
          <c:extLst>
            <c:ext xmlns:c16="http://schemas.microsoft.com/office/drawing/2014/chart" uri="{C3380CC4-5D6E-409C-BE32-E72D297353CC}">
              <c16:uniqueId val="{00000003-3160-43F0-BFEC-31419C7D5C3F}"/>
            </c:ext>
          </c:extLst>
        </c:ser>
        <c:ser>
          <c:idx val="2"/>
          <c:order val="2"/>
          <c:tx>
            <c:strRef>
              <c:f>Sheet1!$D$1</c:f>
              <c:strCache>
                <c:ptCount val="1"/>
                <c:pt idx="0">
                  <c:v>piespiedu fiktīvas laulības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22</c:v>
                </c:pt>
                <c:pt idx="1">
                  <c:v>5</c:v>
                </c:pt>
                <c:pt idx="2">
                  <c:v>1</c:v>
                </c:pt>
                <c:pt idx="3">
                  <c:v>8</c:v>
                </c:pt>
                <c:pt idx="4">
                  <c:v>5</c:v>
                </c:pt>
                <c:pt idx="5">
                  <c:v>3</c:v>
                </c:pt>
                <c:pt idx="6">
                  <c:v>1</c:v>
                </c:pt>
              </c:numCache>
            </c:numRef>
          </c:val>
          <c:extLst>
            <c:ext xmlns:c16="http://schemas.microsoft.com/office/drawing/2014/chart" uri="{C3380CC4-5D6E-409C-BE32-E72D297353CC}">
              <c16:uniqueId val="{00000004-3160-43F0-BFEC-31419C7D5C3F}"/>
            </c:ext>
          </c:extLst>
        </c:ser>
        <c:ser>
          <c:idx val="3"/>
          <c:order val="3"/>
          <c:tx>
            <c:strRef>
              <c:f>Sheet1!$E$1</c:f>
              <c:strCache>
                <c:ptCount val="1"/>
                <c:pt idx="0">
                  <c:v>piespiedu noziedzība</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5-3160-43F0-BFEC-31419C7D5C3F}"/>
                </c:ext>
              </c:extLst>
            </c:dLbl>
            <c:dLbl>
              <c:idx val="3"/>
              <c:delete val="1"/>
              <c:extLst>
                <c:ext xmlns:c15="http://schemas.microsoft.com/office/drawing/2012/chart" uri="{CE6537A1-D6FC-4f65-9D91-7224C49458BB}"/>
                <c:ext xmlns:c16="http://schemas.microsoft.com/office/drawing/2014/chart" uri="{C3380CC4-5D6E-409C-BE32-E72D297353CC}">
                  <c16:uniqueId val="{00000006-3160-43F0-BFEC-31419C7D5C3F}"/>
                </c:ext>
              </c:extLst>
            </c:dLbl>
            <c:dLbl>
              <c:idx val="5"/>
              <c:delete val="1"/>
              <c:extLst>
                <c:ext xmlns:c15="http://schemas.microsoft.com/office/drawing/2012/chart" uri="{CE6537A1-D6FC-4f65-9D91-7224C49458BB}"/>
                <c:ext xmlns:c16="http://schemas.microsoft.com/office/drawing/2014/chart" uri="{C3380CC4-5D6E-409C-BE32-E72D297353CC}">
                  <c16:uniqueId val="{00000007-3160-43F0-BFEC-31419C7D5C3F}"/>
                </c:ext>
              </c:extLst>
            </c:dLbl>
            <c:dLbl>
              <c:idx val="6"/>
              <c:delete val="1"/>
              <c:extLst>
                <c:ext xmlns:c15="http://schemas.microsoft.com/office/drawing/2012/chart" uri="{CE6537A1-D6FC-4f65-9D91-7224C49458BB}"/>
                <c:ext xmlns:c16="http://schemas.microsoft.com/office/drawing/2014/chart" uri="{C3380CC4-5D6E-409C-BE32-E72D297353CC}">
                  <c16:uniqueId val="{00000008-3160-43F0-BFEC-31419C7D5C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General</c:formatCode>
                <c:ptCount val="7"/>
                <c:pt idx="0">
                  <c:v>1</c:v>
                </c:pt>
                <c:pt idx="1">
                  <c:v>2</c:v>
                </c:pt>
                <c:pt idx="2">
                  <c:v>0</c:v>
                </c:pt>
                <c:pt idx="3">
                  <c:v>0</c:v>
                </c:pt>
                <c:pt idx="4">
                  <c:v>1</c:v>
                </c:pt>
                <c:pt idx="5">
                  <c:v>0</c:v>
                </c:pt>
                <c:pt idx="6">
                  <c:v>0</c:v>
                </c:pt>
              </c:numCache>
            </c:numRef>
          </c:val>
          <c:extLst>
            <c:ext xmlns:c16="http://schemas.microsoft.com/office/drawing/2014/chart" uri="{C3380CC4-5D6E-409C-BE32-E72D297353CC}">
              <c16:uniqueId val="{00000009-3160-43F0-BFEC-31419C7D5C3F}"/>
            </c:ext>
          </c:extLst>
        </c:ser>
        <c:ser>
          <c:idx val="4"/>
          <c:order val="4"/>
          <c:tx>
            <c:strRef>
              <c:f>Sheet1!$F$1</c:f>
              <c:strCache>
                <c:ptCount val="1"/>
                <c:pt idx="0">
                  <c:v>kalpība</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A-3160-43F0-BFEC-31419C7D5C3F}"/>
                </c:ext>
              </c:extLst>
            </c:dLbl>
            <c:dLbl>
              <c:idx val="1"/>
              <c:delete val="1"/>
              <c:extLst>
                <c:ext xmlns:c15="http://schemas.microsoft.com/office/drawing/2012/chart" uri="{CE6537A1-D6FC-4f65-9D91-7224C49458BB}"/>
                <c:ext xmlns:c16="http://schemas.microsoft.com/office/drawing/2014/chart" uri="{C3380CC4-5D6E-409C-BE32-E72D297353CC}">
                  <c16:uniqueId val="{0000000B-3160-43F0-BFEC-31419C7D5C3F}"/>
                </c:ext>
              </c:extLst>
            </c:dLbl>
            <c:dLbl>
              <c:idx val="2"/>
              <c:delete val="1"/>
              <c:extLst>
                <c:ext xmlns:c15="http://schemas.microsoft.com/office/drawing/2012/chart" uri="{CE6537A1-D6FC-4f65-9D91-7224C49458BB}"/>
                <c:ext xmlns:c16="http://schemas.microsoft.com/office/drawing/2014/chart" uri="{C3380CC4-5D6E-409C-BE32-E72D297353CC}">
                  <c16:uniqueId val="{0000000C-3160-43F0-BFEC-31419C7D5C3F}"/>
                </c:ext>
              </c:extLst>
            </c:dLbl>
            <c:dLbl>
              <c:idx val="4"/>
              <c:delete val="1"/>
              <c:extLst>
                <c:ext xmlns:c15="http://schemas.microsoft.com/office/drawing/2012/chart" uri="{CE6537A1-D6FC-4f65-9D91-7224C49458BB}"/>
                <c:ext xmlns:c16="http://schemas.microsoft.com/office/drawing/2014/chart" uri="{C3380CC4-5D6E-409C-BE32-E72D297353CC}">
                  <c16:uniqueId val="{0000000D-3160-43F0-BFEC-31419C7D5C3F}"/>
                </c:ext>
              </c:extLst>
            </c:dLbl>
            <c:dLbl>
              <c:idx val="6"/>
              <c:delete val="1"/>
              <c:extLst>
                <c:ext xmlns:c15="http://schemas.microsoft.com/office/drawing/2012/chart" uri="{CE6537A1-D6FC-4f65-9D91-7224C49458BB}"/>
                <c:ext xmlns:c16="http://schemas.microsoft.com/office/drawing/2014/chart" uri="{C3380CC4-5D6E-409C-BE32-E72D297353CC}">
                  <c16:uniqueId val="{0000000E-3160-43F0-BFEC-31419C7D5C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Sheet1!$F$2:$F$8</c:f>
              <c:numCache>
                <c:formatCode>General</c:formatCode>
                <c:ptCount val="7"/>
                <c:pt idx="0">
                  <c:v>0</c:v>
                </c:pt>
                <c:pt idx="1">
                  <c:v>0</c:v>
                </c:pt>
                <c:pt idx="2">
                  <c:v>0</c:v>
                </c:pt>
                <c:pt idx="3">
                  <c:v>1</c:v>
                </c:pt>
                <c:pt idx="4">
                  <c:v>0</c:v>
                </c:pt>
                <c:pt idx="5">
                  <c:v>1</c:v>
                </c:pt>
                <c:pt idx="6">
                  <c:v>0</c:v>
                </c:pt>
              </c:numCache>
            </c:numRef>
          </c:val>
          <c:extLst>
            <c:ext xmlns:c16="http://schemas.microsoft.com/office/drawing/2014/chart" uri="{C3380CC4-5D6E-409C-BE32-E72D297353CC}">
              <c16:uniqueId val="{0000000F-3160-43F0-BFEC-31419C7D5C3F}"/>
            </c:ext>
          </c:extLst>
        </c:ser>
        <c:dLbls>
          <c:showLegendKey val="0"/>
          <c:showVal val="0"/>
          <c:showCatName val="0"/>
          <c:showSerName val="0"/>
          <c:showPercent val="0"/>
          <c:showBubbleSize val="0"/>
        </c:dLbls>
        <c:gapWidth val="219"/>
        <c:overlap val="-27"/>
        <c:axId val="540150008"/>
        <c:axId val="540153536"/>
      </c:barChart>
      <c:catAx>
        <c:axId val="54015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153536"/>
        <c:crosses val="autoZero"/>
        <c:auto val="1"/>
        <c:lblAlgn val="ctr"/>
        <c:lblOffset val="100"/>
        <c:noMultiLvlLbl val="0"/>
      </c:catAx>
      <c:valAx>
        <c:axId val="540153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01500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4. attēls. Par cilvēku tirdzniecības upuriem atzīto pilngadīgo un nepilngadīgo personu skaits Latvijā (2014-2020)</a:t>
            </a:r>
            <a:endParaRPr lang="lv-LV" sz="1100">
              <a:solidFill>
                <a:sysClr val="windowText" lastClr="000000"/>
              </a:solidFill>
              <a:effectLst/>
            </a:endParaRPr>
          </a:p>
        </c:rich>
      </c:tx>
      <c:layout>
        <c:manualLayout>
          <c:xMode val="edge"/>
          <c:yMode val="edge"/>
          <c:x val="0.1215165876777251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5731860531651554E-2"/>
          <c:y val="0.21028138528138529"/>
          <c:w val="0.69869406975656057"/>
          <c:h val="0.55590459640520129"/>
        </c:manualLayout>
      </c:layout>
      <c:barChart>
        <c:barDir val="col"/>
        <c:grouping val="clustered"/>
        <c:varyColors val="0"/>
        <c:ser>
          <c:idx val="0"/>
          <c:order val="0"/>
          <c:tx>
            <c:strRef>
              <c:f>Sheet1!$B$1</c:f>
              <c:strCache>
                <c:ptCount val="1"/>
                <c:pt idx="0">
                  <c:v>pieaugušie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34</c:v>
                </c:pt>
                <c:pt idx="1">
                  <c:v>6</c:v>
                </c:pt>
                <c:pt idx="2">
                  <c:v>13</c:v>
                </c:pt>
                <c:pt idx="3">
                  <c:v>22</c:v>
                </c:pt>
                <c:pt idx="4">
                  <c:v>23</c:v>
                </c:pt>
                <c:pt idx="5">
                  <c:v>38</c:v>
                </c:pt>
                <c:pt idx="6">
                  <c:v>46</c:v>
                </c:pt>
              </c:numCache>
            </c:numRef>
          </c:val>
          <c:extLst>
            <c:ext xmlns:c16="http://schemas.microsoft.com/office/drawing/2014/chart" uri="{C3380CC4-5D6E-409C-BE32-E72D297353CC}">
              <c16:uniqueId val="{00000000-4624-4F31-8084-AFF7645FB53A}"/>
            </c:ext>
          </c:extLst>
        </c:ser>
        <c:ser>
          <c:idx val="1"/>
          <c:order val="1"/>
          <c:tx>
            <c:strRef>
              <c:f>Sheet1!$C$1</c:f>
              <c:strCache>
                <c:ptCount val="1"/>
                <c:pt idx="0">
                  <c:v>nepilngadīgie</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624-4F31-8084-AFF7645FB53A}"/>
                </c:ext>
              </c:extLst>
            </c:dLbl>
            <c:dLbl>
              <c:idx val="4"/>
              <c:delete val="1"/>
              <c:extLst>
                <c:ext xmlns:c15="http://schemas.microsoft.com/office/drawing/2012/chart" uri="{CE6537A1-D6FC-4f65-9D91-7224C49458BB}"/>
                <c:ext xmlns:c16="http://schemas.microsoft.com/office/drawing/2014/chart" uri="{C3380CC4-5D6E-409C-BE32-E72D297353CC}">
                  <c16:uniqueId val="{00000002-4624-4F31-8084-AFF7645FB5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5</c:v>
                </c:pt>
                <c:pt idx="2">
                  <c:v>6</c:v>
                </c:pt>
                <c:pt idx="3">
                  <c:v>3</c:v>
                </c:pt>
                <c:pt idx="4">
                  <c:v>0</c:v>
                </c:pt>
                <c:pt idx="5">
                  <c:v>1</c:v>
                </c:pt>
                <c:pt idx="6">
                  <c:v>2</c:v>
                </c:pt>
              </c:numCache>
            </c:numRef>
          </c:val>
          <c:extLst>
            <c:ext xmlns:c16="http://schemas.microsoft.com/office/drawing/2014/chart" uri="{C3380CC4-5D6E-409C-BE32-E72D297353CC}">
              <c16:uniqueId val="{00000003-4624-4F31-8084-AFF7645FB53A}"/>
            </c:ext>
          </c:extLst>
        </c:ser>
        <c:dLbls>
          <c:showLegendKey val="0"/>
          <c:showVal val="0"/>
          <c:showCatName val="0"/>
          <c:showSerName val="0"/>
          <c:showPercent val="0"/>
          <c:showBubbleSize val="0"/>
        </c:dLbls>
        <c:gapWidth val="219"/>
        <c:overlap val="-27"/>
        <c:axId val="496168024"/>
        <c:axId val="496167240"/>
      </c:barChart>
      <c:catAx>
        <c:axId val="49616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167240"/>
        <c:crosses val="autoZero"/>
        <c:auto val="1"/>
        <c:lblAlgn val="ctr"/>
        <c:lblOffset val="100"/>
        <c:noMultiLvlLbl val="0"/>
      </c:catAx>
      <c:valAx>
        <c:axId val="4961672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168024"/>
        <c:crosses val="autoZero"/>
        <c:crossBetween val="between"/>
      </c:valAx>
      <c:spPr>
        <a:noFill/>
        <a:ln>
          <a:noFill/>
        </a:ln>
        <a:effectLst/>
      </c:spPr>
    </c:plotArea>
    <c:legend>
      <c:legendPos val="r"/>
      <c:layout>
        <c:manualLayout>
          <c:xMode val="edge"/>
          <c:yMode val="edge"/>
          <c:x val="0.80847612544366909"/>
          <c:y val="0.393580319482214"/>
          <c:w val="0.13753559349223962"/>
          <c:h val="0.1307895222649581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i="0" baseline="0">
                <a:solidFill>
                  <a:sysClr val="windowText" lastClr="000000"/>
                </a:solidFill>
                <a:effectLst/>
              </a:rPr>
              <a:t>5. attēls. Par cilvēku tirdzniecības upuriem atzītās personas pēc valstiskās piederības (2014-2020)</a:t>
            </a:r>
            <a:endParaRPr lang="lv-LV" sz="1100" b="1">
              <a:solidFill>
                <a:sysClr val="windowText" lastClr="000000"/>
              </a:solidFill>
              <a:effectLst/>
            </a:endParaRPr>
          </a:p>
        </c:rich>
      </c:tx>
      <c:layout>
        <c:manualLayout>
          <c:xMode val="edge"/>
          <c:yMode val="edge"/>
          <c:x val="0.1065187541212520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716367350632893E-2"/>
          <c:y val="0.19108352144469526"/>
          <c:w val="0.67840019886353697"/>
          <c:h val="0.61052020748591262"/>
        </c:manualLayout>
      </c:layout>
      <c:barChart>
        <c:barDir val="col"/>
        <c:grouping val="clustered"/>
        <c:varyColors val="0"/>
        <c:ser>
          <c:idx val="0"/>
          <c:order val="0"/>
          <c:tx>
            <c:strRef>
              <c:f>Sheet1!$B$1</c:f>
              <c:strCache>
                <c:ptCount val="1"/>
                <c:pt idx="0">
                  <c:v>Latvijas valstspiederīgie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34</c:v>
                </c:pt>
                <c:pt idx="1">
                  <c:v>10</c:v>
                </c:pt>
                <c:pt idx="2">
                  <c:v>19</c:v>
                </c:pt>
                <c:pt idx="3">
                  <c:v>23</c:v>
                </c:pt>
                <c:pt idx="4">
                  <c:v>23</c:v>
                </c:pt>
                <c:pt idx="5">
                  <c:v>15</c:v>
                </c:pt>
                <c:pt idx="6">
                  <c:v>17</c:v>
                </c:pt>
              </c:numCache>
            </c:numRef>
          </c:val>
          <c:extLst>
            <c:ext xmlns:c16="http://schemas.microsoft.com/office/drawing/2014/chart" uri="{C3380CC4-5D6E-409C-BE32-E72D297353CC}">
              <c16:uniqueId val="{00000000-1F0B-4348-BF59-55A667BFB433}"/>
            </c:ext>
          </c:extLst>
        </c:ser>
        <c:ser>
          <c:idx val="1"/>
          <c:order val="1"/>
          <c:tx>
            <c:strRef>
              <c:f>Sheet1!$C$1</c:f>
              <c:strCache>
                <c:ptCount val="1"/>
                <c:pt idx="0">
                  <c:v>ārvalstnieki (ES DV)</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F0B-4348-BF59-55A667BFB433}"/>
                </c:ext>
              </c:extLst>
            </c:dLbl>
            <c:dLbl>
              <c:idx val="2"/>
              <c:delete val="1"/>
              <c:extLst>
                <c:ext xmlns:c15="http://schemas.microsoft.com/office/drawing/2012/chart" uri="{CE6537A1-D6FC-4f65-9D91-7224C49458BB}"/>
                <c:ext xmlns:c16="http://schemas.microsoft.com/office/drawing/2014/chart" uri="{C3380CC4-5D6E-409C-BE32-E72D297353CC}">
                  <c16:uniqueId val="{00000002-1F0B-4348-BF59-55A667BFB433}"/>
                </c:ext>
              </c:extLst>
            </c:dLbl>
            <c:dLbl>
              <c:idx val="3"/>
              <c:delete val="1"/>
              <c:extLst>
                <c:ext xmlns:c15="http://schemas.microsoft.com/office/drawing/2012/chart" uri="{CE6537A1-D6FC-4f65-9D91-7224C49458BB}"/>
                <c:ext xmlns:c16="http://schemas.microsoft.com/office/drawing/2014/chart" uri="{C3380CC4-5D6E-409C-BE32-E72D297353CC}">
                  <c16:uniqueId val="{00000003-1F0B-4348-BF59-55A667BFB433}"/>
                </c:ext>
              </c:extLst>
            </c:dLbl>
            <c:dLbl>
              <c:idx val="4"/>
              <c:delete val="1"/>
              <c:extLst>
                <c:ext xmlns:c15="http://schemas.microsoft.com/office/drawing/2012/chart" uri="{CE6537A1-D6FC-4f65-9D91-7224C49458BB}"/>
                <c:ext xmlns:c16="http://schemas.microsoft.com/office/drawing/2014/chart" uri="{C3380CC4-5D6E-409C-BE32-E72D297353CC}">
                  <c16:uniqueId val="{00000004-1F0B-4348-BF59-55A667BFB433}"/>
                </c:ext>
              </c:extLst>
            </c:dLbl>
            <c:dLbl>
              <c:idx val="5"/>
              <c:delete val="1"/>
              <c:extLst>
                <c:ext xmlns:c15="http://schemas.microsoft.com/office/drawing/2012/chart" uri="{CE6537A1-D6FC-4f65-9D91-7224C49458BB}"/>
                <c:ext xmlns:c16="http://schemas.microsoft.com/office/drawing/2014/chart" uri="{C3380CC4-5D6E-409C-BE32-E72D297353CC}">
                  <c16:uniqueId val="{00000005-1F0B-4348-BF59-55A667BFB433}"/>
                </c:ext>
              </c:extLst>
            </c:dLbl>
            <c:dLbl>
              <c:idx val="6"/>
              <c:delete val="1"/>
              <c:extLst>
                <c:ext xmlns:c15="http://schemas.microsoft.com/office/drawing/2012/chart" uri="{CE6537A1-D6FC-4f65-9D91-7224C49458BB}"/>
                <c:ext xmlns:c16="http://schemas.microsoft.com/office/drawing/2014/chart" uri="{C3380CC4-5D6E-409C-BE32-E72D297353CC}">
                  <c16:uniqueId val="{00000006-1F0B-4348-BF59-55A667BFB4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1</c:v>
                </c:pt>
                <c:pt idx="2">
                  <c:v>0</c:v>
                </c:pt>
                <c:pt idx="3">
                  <c:v>0</c:v>
                </c:pt>
                <c:pt idx="4">
                  <c:v>0</c:v>
                </c:pt>
                <c:pt idx="5">
                  <c:v>0</c:v>
                </c:pt>
                <c:pt idx="6">
                  <c:v>0</c:v>
                </c:pt>
              </c:numCache>
            </c:numRef>
          </c:val>
          <c:extLst>
            <c:ext xmlns:c16="http://schemas.microsoft.com/office/drawing/2014/chart" uri="{C3380CC4-5D6E-409C-BE32-E72D297353CC}">
              <c16:uniqueId val="{00000007-1F0B-4348-BF59-55A667BFB433}"/>
            </c:ext>
          </c:extLst>
        </c:ser>
        <c:ser>
          <c:idx val="2"/>
          <c:order val="2"/>
          <c:tx>
            <c:strRef>
              <c:f>Sheet1!$D$1</c:f>
              <c:strCache>
                <c:ptCount val="1"/>
                <c:pt idx="0">
                  <c:v>ārvalstnieki (3vvp)</c:v>
                </c:pt>
              </c:strCache>
            </c:strRef>
          </c:tx>
          <c:spPr>
            <a:solidFill>
              <a:schemeClr val="accent3"/>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1F0B-4348-BF59-55A667BFB433}"/>
                </c:ext>
              </c:extLst>
            </c:dLbl>
            <c:dLbl>
              <c:idx val="1"/>
              <c:delete val="1"/>
              <c:extLst>
                <c:ext xmlns:c15="http://schemas.microsoft.com/office/drawing/2012/chart" uri="{CE6537A1-D6FC-4f65-9D91-7224C49458BB}"/>
                <c:ext xmlns:c16="http://schemas.microsoft.com/office/drawing/2014/chart" uri="{C3380CC4-5D6E-409C-BE32-E72D297353CC}">
                  <c16:uniqueId val="{00000009-1F0B-4348-BF59-55A667BFB433}"/>
                </c:ext>
              </c:extLst>
            </c:dLbl>
            <c:dLbl>
              <c:idx val="2"/>
              <c:delete val="1"/>
              <c:extLst>
                <c:ext xmlns:c15="http://schemas.microsoft.com/office/drawing/2012/chart" uri="{CE6537A1-D6FC-4f65-9D91-7224C49458BB}"/>
                <c:ext xmlns:c16="http://schemas.microsoft.com/office/drawing/2014/chart" uri="{C3380CC4-5D6E-409C-BE32-E72D297353CC}">
                  <c16:uniqueId val="{0000000A-1F0B-4348-BF59-55A667BFB433}"/>
                </c:ext>
              </c:extLst>
            </c:dLbl>
            <c:dLbl>
              <c:idx val="4"/>
              <c:delete val="1"/>
              <c:extLst>
                <c:ext xmlns:c15="http://schemas.microsoft.com/office/drawing/2012/chart" uri="{CE6537A1-D6FC-4f65-9D91-7224C49458BB}"/>
                <c:ext xmlns:c16="http://schemas.microsoft.com/office/drawing/2014/chart" uri="{C3380CC4-5D6E-409C-BE32-E72D297353CC}">
                  <c16:uniqueId val="{0000000B-1F0B-4348-BF59-55A667BFB43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0</c:v>
                </c:pt>
                <c:pt idx="1">
                  <c:v>0</c:v>
                </c:pt>
                <c:pt idx="2">
                  <c:v>0</c:v>
                </c:pt>
                <c:pt idx="3">
                  <c:v>2</c:v>
                </c:pt>
                <c:pt idx="4">
                  <c:v>0</c:v>
                </c:pt>
                <c:pt idx="5">
                  <c:v>24</c:v>
                </c:pt>
                <c:pt idx="6">
                  <c:v>31</c:v>
                </c:pt>
              </c:numCache>
            </c:numRef>
          </c:val>
          <c:extLst>
            <c:ext xmlns:c16="http://schemas.microsoft.com/office/drawing/2014/chart" uri="{C3380CC4-5D6E-409C-BE32-E72D297353CC}">
              <c16:uniqueId val="{0000000C-1F0B-4348-BF59-55A667BFB433}"/>
            </c:ext>
          </c:extLst>
        </c:ser>
        <c:dLbls>
          <c:showLegendKey val="0"/>
          <c:showVal val="0"/>
          <c:showCatName val="0"/>
          <c:showSerName val="0"/>
          <c:showPercent val="0"/>
          <c:showBubbleSize val="0"/>
        </c:dLbls>
        <c:gapWidth val="219"/>
        <c:overlap val="-27"/>
        <c:axId val="494656880"/>
        <c:axId val="494650216"/>
      </c:barChart>
      <c:catAx>
        <c:axId val="49465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0216"/>
        <c:crosses val="autoZero"/>
        <c:auto val="1"/>
        <c:lblAlgn val="ctr"/>
        <c:lblOffset val="100"/>
        <c:noMultiLvlLbl val="0"/>
      </c:catAx>
      <c:valAx>
        <c:axId val="4946502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6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latin typeface="+mn-lt"/>
              </a:rPr>
              <a:t>6.</a:t>
            </a:r>
            <a:r>
              <a:rPr lang="lv-LV" sz="1100" b="1" baseline="0">
                <a:solidFill>
                  <a:sysClr val="windowText" lastClr="000000"/>
                </a:solidFill>
                <a:latin typeface="+mn-lt"/>
              </a:rPr>
              <a:t>attēls. P</a:t>
            </a:r>
            <a:r>
              <a:rPr lang="lv-LV" sz="1100" b="1">
                <a:solidFill>
                  <a:sysClr val="windowText" lastClr="000000"/>
                </a:solidFill>
                <a:latin typeface="+mn-lt"/>
              </a:rPr>
              <a:t>ar</a:t>
            </a:r>
            <a:r>
              <a:rPr lang="lv-LV" sz="1100" b="1" baseline="0">
                <a:solidFill>
                  <a:sysClr val="windowText" lastClr="000000"/>
                </a:solidFill>
                <a:latin typeface="+mn-lt"/>
              </a:rPr>
              <a:t> cilvēku tirdzniecības upuriem atzītās personas pēc dzimuma (2014-2020)</a:t>
            </a:r>
            <a:endParaRPr lang="lv-LV" sz="1100" b="1">
              <a:solidFill>
                <a:sysClr val="windowText" lastClr="000000"/>
              </a:solidFill>
              <a:latin typeface="+mn-lt"/>
            </a:endParaRPr>
          </a:p>
        </c:rich>
      </c:tx>
      <c:layout>
        <c:manualLayout>
          <c:xMode val="edge"/>
          <c:yMode val="edge"/>
          <c:x val="9.6615854052726172E-2"/>
          <c:y val="4.045073678127708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8716367350632893E-2"/>
          <c:y val="0.21878069921987867"/>
          <c:w val="0.68538089786501433"/>
          <c:h val="0.56507621542297193"/>
        </c:manualLayout>
      </c:layout>
      <c:barChart>
        <c:barDir val="col"/>
        <c:grouping val="clustered"/>
        <c:varyColors val="0"/>
        <c:ser>
          <c:idx val="0"/>
          <c:order val="0"/>
          <c:tx>
            <c:strRef>
              <c:f>Sheet1!$B$1</c:f>
              <c:strCache>
                <c:ptCount val="1"/>
                <c:pt idx="0">
                  <c:v>sievietes, meitenes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26</c:v>
                </c:pt>
                <c:pt idx="1">
                  <c:v>10</c:v>
                </c:pt>
                <c:pt idx="2">
                  <c:v>15</c:v>
                </c:pt>
                <c:pt idx="3">
                  <c:v>17</c:v>
                </c:pt>
                <c:pt idx="4">
                  <c:v>12</c:v>
                </c:pt>
                <c:pt idx="5">
                  <c:v>16</c:v>
                </c:pt>
                <c:pt idx="6">
                  <c:v>14</c:v>
                </c:pt>
              </c:numCache>
            </c:numRef>
          </c:val>
          <c:extLst>
            <c:ext xmlns:c16="http://schemas.microsoft.com/office/drawing/2014/chart" uri="{C3380CC4-5D6E-409C-BE32-E72D297353CC}">
              <c16:uniqueId val="{00000000-C601-4DE5-94B6-AB3A25E8FD7B}"/>
            </c:ext>
          </c:extLst>
        </c:ser>
        <c:ser>
          <c:idx val="1"/>
          <c:order val="1"/>
          <c:tx>
            <c:strRef>
              <c:f>Sheet1!$C$1</c:f>
              <c:strCache>
                <c:ptCount val="1"/>
                <c:pt idx="0">
                  <c:v>vīrieši, zēni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8</c:v>
                </c:pt>
                <c:pt idx="1">
                  <c:v>1</c:v>
                </c:pt>
                <c:pt idx="2">
                  <c:v>4</c:v>
                </c:pt>
                <c:pt idx="3">
                  <c:v>8</c:v>
                </c:pt>
                <c:pt idx="4">
                  <c:v>11</c:v>
                </c:pt>
                <c:pt idx="5">
                  <c:v>23</c:v>
                </c:pt>
                <c:pt idx="6">
                  <c:v>34</c:v>
                </c:pt>
              </c:numCache>
            </c:numRef>
          </c:val>
          <c:extLst>
            <c:ext xmlns:c16="http://schemas.microsoft.com/office/drawing/2014/chart" uri="{C3380CC4-5D6E-409C-BE32-E72D297353CC}">
              <c16:uniqueId val="{00000001-C601-4DE5-94B6-AB3A25E8FD7B}"/>
            </c:ext>
          </c:extLst>
        </c:ser>
        <c:dLbls>
          <c:showLegendKey val="0"/>
          <c:showVal val="0"/>
          <c:showCatName val="0"/>
          <c:showSerName val="0"/>
          <c:showPercent val="0"/>
          <c:showBubbleSize val="0"/>
        </c:dLbls>
        <c:gapWidth val="219"/>
        <c:overlap val="-27"/>
        <c:axId val="494650608"/>
        <c:axId val="494653352"/>
      </c:barChart>
      <c:catAx>
        <c:axId val="49465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3352"/>
        <c:crosses val="autoZero"/>
        <c:auto val="1"/>
        <c:lblAlgn val="ctr"/>
        <c:lblOffset val="100"/>
        <c:noMultiLvlLbl val="0"/>
      </c:catAx>
      <c:valAx>
        <c:axId val="494653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0608"/>
        <c:crosses val="autoZero"/>
        <c:crossBetween val="between"/>
      </c:valAx>
      <c:spPr>
        <a:noFill/>
        <a:ln>
          <a:noFill/>
        </a:ln>
        <a:effectLst/>
      </c:spPr>
    </c:plotArea>
    <c:legend>
      <c:legendPos val="r"/>
      <c:layout>
        <c:manualLayout>
          <c:xMode val="edge"/>
          <c:yMode val="edge"/>
          <c:x val="0.77835318587396329"/>
          <c:y val="0.39506453852587059"/>
          <c:w val="0.19500974420372813"/>
          <c:h val="0.1690893598220062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lv-LV" sz="1100" b="1">
                <a:solidFill>
                  <a:schemeClr val="tx1"/>
                </a:solidFill>
              </a:rPr>
              <a:t>7.attēls.</a:t>
            </a:r>
            <a:r>
              <a:rPr lang="lv-LV" sz="1100" b="1" baseline="0">
                <a:solidFill>
                  <a:schemeClr val="tx1"/>
                </a:solidFill>
              </a:rPr>
              <a:t> P</a:t>
            </a:r>
            <a:r>
              <a:rPr lang="lv-LV" sz="1100" b="1">
                <a:solidFill>
                  <a:schemeClr val="tx1"/>
                </a:solidFill>
              </a:rPr>
              <a:t>iespiešana veikt darbu,</a:t>
            </a:r>
            <a:r>
              <a:rPr lang="lv-LV" sz="1100" b="1" baseline="0">
                <a:solidFill>
                  <a:schemeClr val="tx1"/>
                </a:solidFill>
              </a:rPr>
              <a:t> </a:t>
            </a:r>
            <a:r>
              <a:rPr lang="lv-LV" sz="1100" b="1" i="0" baseline="0">
                <a:solidFill>
                  <a:schemeClr val="tx1"/>
                </a:solidFill>
                <a:effectLst/>
              </a:rPr>
              <a:t>identificēto cilvēku tirdzniecības upuru skaits (2014 - 2020)</a:t>
            </a:r>
            <a:endParaRPr lang="lv-LV" sz="1100">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lv-LV"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personu skaits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formatCode="#\ ?/?">
                  <c:v>2020</c:v>
                </c:pt>
              </c:numCache>
            </c:numRef>
          </c:cat>
          <c:val>
            <c:numRef>
              <c:f>Sheet1!$B$2:$B$8</c:f>
              <c:numCache>
                <c:formatCode>General</c:formatCode>
                <c:ptCount val="7"/>
                <c:pt idx="0">
                  <c:v>11</c:v>
                </c:pt>
                <c:pt idx="1">
                  <c:v>0</c:v>
                </c:pt>
                <c:pt idx="2">
                  <c:v>4</c:v>
                </c:pt>
                <c:pt idx="3">
                  <c:v>8</c:v>
                </c:pt>
                <c:pt idx="4">
                  <c:v>11</c:v>
                </c:pt>
                <c:pt idx="5">
                  <c:v>28</c:v>
                </c:pt>
                <c:pt idx="6">
                  <c:v>37</c:v>
                </c:pt>
              </c:numCache>
            </c:numRef>
          </c:val>
          <c:smooth val="0"/>
          <c:extLst>
            <c:ext xmlns:c16="http://schemas.microsoft.com/office/drawing/2014/chart" uri="{C3380CC4-5D6E-409C-BE32-E72D297353CC}">
              <c16:uniqueId val="{00000000-090E-4716-B90C-EA74B0FAED75}"/>
            </c:ext>
          </c:extLst>
        </c:ser>
        <c:dLbls>
          <c:showLegendKey val="0"/>
          <c:showVal val="0"/>
          <c:showCatName val="0"/>
          <c:showSerName val="0"/>
          <c:showPercent val="0"/>
          <c:showBubbleSize val="0"/>
        </c:dLbls>
        <c:smooth val="0"/>
        <c:axId val="494656096"/>
        <c:axId val="494654136"/>
      </c:lineChart>
      <c:catAx>
        <c:axId val="49465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4136"/>
        <c:crosses val="autoZero"/>
        <c:auto val="1"/>
        <c:lblAlgn val="ctr"/>
        <c:lblOffset val="100"/>
        <c:noMultiLvlLbl val="0"/>
      </c:catAx>
      <c:valAx>
        <c:axId val="494654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6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8.attēls.</a:t>
            </a:r>
            <a:r>
              <a:rPr lang="lv-LV" sz="1100" b="1" baseline="0">
                <a:solidFill>
                  <a:sysClr val="windowText" lastClr="000000"/>
                </a:solidFill>
              </a:rPr>
              <a:t> Ārvalstu un trešo valstu upuru skaits (2014 - 2020)</a:t>
            </a:r>
            <a:endParaRPr lang="en-US"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pēc valstiskās piederības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F39-4130-967D-07730C9AF57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F39-4130-967D-07730C9AF57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LV</c:v>
                </c:pt>
                <c:pt idx="1">
                  <c:v>trešo valstu</c:v>
                </c:pt>
              </c:strCache>
            </c:strRef>
          </c:cat>
          <c:val>
            <c:numRef>
              <c:f>Sheet1!$B$2:$B$3</c:f>
              <c:numCache>
                <c:formatCode>General</c:formatCode>
                <c:ptCount val="2"/>
                <c:pt idx="0">
                  <c:v>45</c:v>
                </c:pt>
                <c:pt idx="1">
                  <c:v>54</c:v>
                </c:pt>
              </c:numCache>
            </c:numRef>
          </c:val>
          <c:extLst>
            <c:ext xmlns:c16="http://schemas.microsoft.com/office/drawing/2014/chart" uri="{C3380CC4-5D6E-409C-BE32-E72D297353CC}">
              <c16:uniqueId val="{00000004-6F39-4130-967D-07730C9AF574}"/>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solidFill>
                  <a:sysClr val="windowText" lastClr="000000"/>
                </a:solidFill>
              </a:rPr>
              <a:t>9. attāls. Seksuālā ekspluatācija,</a:t>
            </a:r>
            <a:r>
              <a:rPr lang="lv-LV" sz="1100" b="1" baseline="0">
                <a:solidFill>
                  <a:sysClr val="windowText" lastClr="000000"/>
                </a:solidFill>
              </a:rPr>
              <a:t> </a:t>
            </a:r>
            <a:r>
              <a:rPr lang="lv-LV" sz="1100" b="1">
                <a:solidFill>
                  <a:sysClr val="windowText" lastClr="000000"/>
                </a:solidFill>
              </a:rPr>
              <a:t>identificēto cilvēku tirdzniecības upuru skaits</a:t>
            </a:r>
            <a:r>
              <a:rPr lang="lv-LV" sz="1100" b="1" baseline="0">
                <a:solidFill>
                  <a:sysClr val="windowText" lastClr="000000"/>
                </a:solidFill>
              </a:rPr>
              <a:t> (</a:t>
            </a:r>
            <a:r>
              <a:rPr lang="lv-LV" sz="1100" b="1">
                <a:solidFill>
                  <a:sysClr val="windowText" lastClr="000000"/>
                </a:solidFill>
              </a:rPr>
              <a:t>2014 - 2020) </a:t>
            </a:r>
          </a:p>
        </c:rich>
      </c:tx>
      <c:layout>
        <c:manualLayout>
          <c:xMode val="edge"/>
          <c:yMode val="edge"/>
          <c:x val="0.10022638578292271"/>
          <c:y val="1.092589490143516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3169781713228904E-2"/>
          <c:y val="0.12590607025185682"/>
          <c:w val="0.94570922184549"/>
          <c:h val="0.69734210085441461"/>
        </c:manualLayout>
      </c:layout>
      <c:lineChart>
        <c:grouping val="standard"/>
        <c:varyColors val="0"/>
        <c:ser>
          <c:idx val="0"/>
          <c:order val="0"/>
          <c:tx>
            <c:strRef>
              <c:f>Sheet1!$B$1</c:f>
              <c:strCache>
                <c:ptCount val="1"/>
                <c:pt idx="0">
                  <c:v>sievietes &gt;18</c:v>
                </c:pt>
              </c:strCache>
            </c:strRef>
          </c:tx>
          <c:spPr>
            <a:ln w="28575" cap="rnd">
              <a:solidFill>
                <a:schemeClr val="accent1"/>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0-10AD-4E18-A5C2-F29016C8BD6C}"/>
                </c:ext>
              </c:extLst>
            </c:dLbl>
            <c:dLbl>
              <c:idx val="4"/>
              <c:delete val="1"/>
              <c:extLst>
                <c:ext xmlns:c15="http://schemas.microsoft.com/office/drawing/2012/chart" uri="{CE6537A1-D6FC-4f65-9D91-7224C49458BB}"/>
                <c:ext xmlns:c16="http://schemas.microsoft.com/office/drawing/2014/chart" uri="{C3380CC4-5D6E-409C-BE32-E72D297353CC}">
                  <c16:uniqueId val="{00000001-10AD-4E18-A5C2-F29016C8BD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0</c:v>
                </c:pt>
                <c:pt idx="1">
                  <c:v>4</c:v>
                </c:pt>
                <c:pt idx="2">
                  <c:v>6</c:v>
                </c:pt>
                <c:pt idx="3">
                  <c:v>1</c:v>
                </c:pt>
                <c:pt idx="4">
                  <c:v>0</c:v>
                </c:pt>
                <c:pt idx="5">
                  <c:v>1</c:v>
                </c:pt>
                <c:pt idx="6">
                  <c:v>2</c:v>
                </c:pt>
              </c:numCache>
            </c:numRef>
          </c:val>
          <c:smooth val="0"/>
          <c:extLst>
            <c:ext xmlns:c16="http://schemas.microsoft.com/office/drawing/2014/chart" uri="{C3380CC4-5D6E-409C-BE32-E72D297353CC}">
              <c16:uniqueId val="{00000002-10AD-4E18-A5C2-F29016C8BD6C}"/>
            </c:ext>
          </c:extLst>
        </c:ser>
        <c:ser>
          <c:idx val="1"/>
          <c:order val="1"/>
          <c:tx>
            <c:strRef>
              <c:f>Sheet1!$C$1</c:f>
              <c:strCache>
                <c:ptCount val="1"/>
                <c:pt idx="0">
                  <c:v>sievietes &lt;18</c:v>
                </c:pt>
              </c:strCache>
            </c:strRef>
          </c:tx>
          <c:spPr>
            <a:ln w="28575" cap="rnd">
              <a:solidFill>
                <a:schemeClr val="accent2"/>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10AD-4E18-A5C2-F29016C8BD6C}"/>
                </c:ext>
              </c:extLst>
            </c:dLbl>
            <c:dLbl>
              <c:idx val="1"/>
              <c:delete val="1"/>
              <c:extLst>
                <c:ext xmlns:c15="http://schemas.microsoft.com/office/drawing/2012/chart" uri="{CE6537A1-D6FC-4f65-9D91-7224C49458BB}"/>
                <c:ext xmlns:c16="http://schemas.microsoft.com/office/drawing/2014/chart" uri="{C3380CC4-5D6E-409C-BE32-E72D297353CC}">
                  <c16:uniqueId val="{00000004-10AD-4E18-A5C2-F29016C8BD6C}"/>
                </c:ext>
              </c:extLst>
            </c:dLbl>
            <c:dLbl>
              <c:idx val="2"/>
              <c:layout>
                <c:manualLayout>
                  <c:x val="0"/>
                  <c:y val="1.4732965009208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0AD-4E18-A5C2-F29016C8BD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0</c:v>
                </c:pt>
                <c:pt idx="1">
                  <c:v>0</c:v>
                </c:pt>
                <c:pt idx="2">
                  <c:v>8</c:v>
                </c:pt>
                <c:pt idx="3">
                  <c:v>6</c:v>
                </c:pt>
                <c:pt idx="4">
                  <c:v>5</c:v>
                </c:pt>
                <c:pt idx="5">
                  <c:v>6</c:v>
                </c:pt>
                <c:pt idx="6">
                  <c:v>8</c:v>
                </c:pt>
              </c:numCache>
            </c:numRef>
          </c:val>
          <c:smooth val="0"/>
          <c:extLst>
            <c:ext xmlns:c16="http://schemas.microsoft.com/office/drawing/2014/chart" uri="{C3380CC4-5D6E-409C-BE32-E72D297353CC}">
              <c16:uniqueId val="{00000006-10AD-4E18-A5C2-F29016C8BD6C}"/>
            </c:ext>
          </c:extLst>
        </c:ser>
        <c:ser>
          <c:idx val="2"/>
          <c:order val="2"/>
          <c:tx>
            <c:strRef>
              <c:f>Sheet1!$D$1</c:f>
              <c:strCache>
                <c:ptCount val="1"/>
                <c:pt idx="0">
                  <c:v>vīrieši &gt;18</c:v>
                </c:pt>
              </c:strCache>
            </c:strRef>
          </c:tx>
          <c:spPr>
            <a:ln w="28575" cap="rnd">
              <a:solidFill>
                <a:schemeClr val="accent3"/>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7-10AD-4E18-A5C2-F29016C8BD6C}"/>
                </c:ext>
              </c:extLst>
            </c:dLbl>
            <c:dLbl>
              <c:idx val="1"/>
              <c:delete val="1"/>
              <c:extLst>
                <c:ext xmlns:c15="http://schemas.microsoft.com/office/drawing/2012/chart" uri="{CE6537A1-D6FC-4f65-9D91-7224C49458BB}"/>
                <c:ext xmlns:c16="http://schemas.microsoft.com/office/drawing/2014/chart" uri="{C3380CC4-5D6E-409C-BE32-E72D297353CC}">
                  <c16:uniqueId val="{00000008-10AD-4E18-A5C2-F29016C8BD6C}"/>
                </c:ext>
              </c:extLst>
            </c:dLbl>
            <c:dLbl>
              <c:idx val="2"/>
              <c:delete val="1"/>
              <c:extLst>
                <c:ext xmlns:c15="http://schemas.microsoft.com/office/drawing/2012/chart" uri="{CE6537A1-D6FC-4f65-9D91-7224C49458BB}"/>
                <c:ext xmlns:c16="http://schemas.microsoft.com/office/drawing/2014/chart" uri="{C3380CC4-5D6E-409C-BE32-E72D297353CC}">
                  <c16:uniqueId val="{00000009-10AD-4E18-A5C2-F29016C8BD6C}"/>
                </c:ext>
              </c:extLst>
            </c:dLbl>
            <c:dLbl>
              <c:idx val="4"/>
              <c:delete val="1"/>
              <c:extLst>
                <c:ext xmlns:c15="http://schemas.microsoft.com/office/drawing/2012/chart" uri="{CE6537A1-D6FC-4f65-9D91-7224C49458BB}"/>
                <c:ext xmlns:c16="http://schemas.microsoft.com/office/drawing/2014/chart" uri="{C3380CC4-5D6E-409C-BE32-E72D297353CC}">
                  <c16:uniqueId val="{0000000A-10AD-4E18-A5C2-F29016C8BD6C}"/>
                </c:ext>
              </c:extLst>
            </c:dLbl>
            <c:dLbl>
              <c:idx val="5"/>
              <c:delete val="1"/>
              <c:extLst>
                <c:ext xmlns:c15="http://schemas.microsoft.com/office/drawing/2012/chart" uri="{CE6537A1-D6FC-4f65-9D91-7224C49458BB}"/>
                <c:ext xmlns:c16="http://schemas.microsoft.com/office/drawing/2014/chart" uri="{C3380CC4-5D6E-409C-BE32-E72D297353CC}">
                  <c16:uniqueId val="{0000000B-10AD-4E18-A5C2-F29016C8BD6C}"/>
                </c:ext>
              </c:extLst>
            </c:dLbl>
            <c:dLbl>
              <c:idx val="6"/>
              <c:delete val="1"/>
              <c:extLst>
                <c:ext xmlns:c15="http://schemas.microsoft.com/office/drawing/2012/chart" uri="{CE6537A1-D6FC-4f65-9D91-7224C49458BB}"/>
                <c:ext xmlns:c16="http://schemas.microsoft.com/office/drawing/2014/chart" uri="{C3380CC4-5D6E-409C-BE32-E72D297353CC}">
                  <c16:uniqueId val="{0000000C-10AD-4E18-A5C2-F29016C8BD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General</c:formatCode>
                <c:ptCount val="7"/>
                <c:pt idx="0">
                  <c:v>0</c:v>
                </c:pt>
                <c:pt idx="1">
                  <c:v>0</c:v>
                </c:pt>
                <c:pt idx="2">
                  <c:v>0</c:v>
                </c:pt>
                <c:pt idx="3">
                  <c:v>1</c:v>
                </c:pt>
                <c:pt idx="4">
                  <c:v>0</c:v>
                </c:pt>
                <c:pt idx="5">
                  <c:v>0</c:v>
                </c:pt>
                <c:pt idx="6">
                  <c:v>0</c:v>
                </c:pt>
              </c:numCache>
            </c:numRef>
          </c:val>
          <c:smooth val="0"/>
          <c:extLst>
            <c:ext xmlns:c16="http://schemas.microsoft.com/office/drawing/2014/chart" uri="{C3380CC4-5D6E-409C-BE32-E72D297353CC}">
              <c16:uniqueId val="{0000000D-10AD-4E18-A5C2-F29016C8BD6C}"/>
            </c:ext>
          </c:extLst>
        </c:ser>
        <c:ser>
          <c:idx val="3"/>
          <c:order val="3"/>
          <c:tx>
            <c:strRef>
              <c:f>Sheet1!$E$1</c:f>
              <c:strCache>
                <c:ptCount val="1"/>
                <c:pt idx="0">
                  <c:v>vīrieši &lt;18</c:v>
                </c:pt>
              </c:strCache>
            </c:strRef>
          </c:tx>
          <c:spPr>
            <a:ln w="28575" cap="rnd">
              <a:solidFill>
                <a:schemeClr val="accent4"/>
              </a:solidFill>
              <a:round/>
            </a:ln>
            <a:effectLst/>
          </c:spPr>
          <c:marker>
            <c:symbol val="none"/>
          </c:marker>
          <c:dLbls>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0AD-4E18-A5C2-F29016C8BD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Sheet1!$E$2:$E$8</c:f>
              <c:numCache>
                <c:formatCode>General</c:formatCode>
                <c:ptCount val="7"/>
                <c:pt idx="0">
                  <c:v>0</c:v>
                </c:pt>
                <c:pt idx="1">
                  <c:v>0</c:v>
                </c:pt>
                <c:pt idx="2">
                  <c:v>0</c:v>
                </c:pt>
                <c:pt idx="3">
                  <c:v>0</c:v>
                </c:pt>
                <c:pt idx="4">
                  <c:v>1</c:v>
                </c:pt>
                <c:pt idx="5">
                  <c:v>0</c:v>
                </c:pt>
                <c:pt idx="6">
                  <c:v>0</c:v>
                </c:pt>
              </c:numCache>
            </c:numRef>
          </c:val>
          <c:smooth val="0"/>
          <c:extLst>
            <c:ext xmlns:c16="http://schemas.microsoft.com/office/drawing/2014/chart" uri="{C3380CC4-5D6E-409C-BE32-E72D297353CC}">
              <c16:uniqueId val="{0000000F-10AD-4E18-A5C2-F29016C8BD6C}"/>
            </c:ext>
          </c:extLst>
        </c:ser>
        <c:dLbls>
          <c:showLegendKey val="0"/>
          <c:showVal val="0"/>
          <c:showCatName val="0"/>
          <c:showSerName val="0"/>
          <c:showPercent val="0"/>
          <c:showBubbleSize val="0"/>
        </c:dLbls>
        <c:smooth val="0"/>
        <c:axId val="494653744"/>
        <c:axId val="494654528"/>
      </c:lineChart>
      <c:catAx>
        <c:axId val="49465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4528"/>
        <c:crosses val="autoZero"/>
        <c:auto val="1"/>
        <c:lblAlgn val="ctr"/>
        <c:lblOffset val="100"/>
        <c:noMultiLvlLbl val="0"/>
      </c:catAx>
      <c:valAx>
        <c:axId val="4946545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653744"/>
        <c:crosses val="autoZero"/>
        <c:crossBetween val="between"/>
      </c:valAx>
      <c:spPr>
        <a:noFill/>
        <a:ln>
          <a:noFill/>
        </a:ln>
        <a:effectLst/>
      </c:spPr>
    </c:plotArea>
    <c:legend>
      <c:legendPos val="b"/>
      <c:layout>
        <c:manualLayout>
          <c:xMode val="edge"/>
          <c:yMode val="edge"/>
          <c:x val="3.8710590770425775E-2"/>
          <c:y val="0.91810945853990478"/>
          <c:w val="0.9"/>
          <c:h val="6.032213801693019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A8CE7-B40B-4FAB-BF2C-5A7ABD5F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9886</Words>
  <Characters>56356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Zīle-Veisberga</dc:creator>
  <cp:keywords/>
  <dc:description/>
  <cp:lastModifiedBy>Agnese Zīle-Veisberga</cp:lastModifiedBy>
  <cp:revision>2</cp:revision>
  <dcterms:created xsi:type="dcterms:W3CDTF">2021-09-28T08:26:00Z</dcterms:created>
  <dcterms:modified xsi:type="dcterms:W3CDTF">2021-09-28T08:26:00Z</dcterms:modified>
</cp:coreProperties>
</file>