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588" w:rsidRDefault="0042517A" w:rsidP="00EF456A">
      <w:pPr>
        <w:spacing w:before="130" w:line="260" w:lineRule="exact"/>
        <w:jc w:val="center"/>
        <w:rPr>
          <w:b/>
          <w:bCs/>
        </w:rPr>
      </w:pPr>
      <w:bookmarkStart w:id="0" w:name="_GoBack"/>
      <w:bookmarkEnd w:id="0"/>
      <w:r w:rsidRPr="00EF456A">
        <w:rPr>
          <w:b/>
          <w:lang w:eastAsia="en-US"/>
        </w:rPr>
        <w:t>Ministru kabineta noteikumu</w:t>
      </w:r>
      <w:r w:rsidR="004720A3" w:rsidRPr="00EF456A">
        <w:rPr>
          <w:b/>
          <w:lang w:eastAsia="en-US"/>
        </w:rPr>
        <w:t xml:space="preserve"> </w:t>
      </w:r>
      <w:r w:rsidRPr="00EF456A">
        <w:rPr>
          <w:b/>
          <w:lang w:eastAsia="en-US"/>
        </w:rPr>
        <w:t xml:space="preserve">,,Grozījumi </w:t>
      </w:r>
      <w:r w:rsidRPr="00EF456A">
        <w:rPr>
          <w:b/>
        </w:rPr>
        <w:t>Ministru kabineta 2012.gada 21.februāra noteikumos Nr.134 „Personu apliecinošu dokumentu noteikumi”</w:t>
      </w:r>
      <w:r w:rsidR="00C505BE" w:rsidRPr="00EF456A">
        <w:rPr>
          <w:b/>
        </w:rPr>
        <w:t>”</w:t>
      </w:r>
      <w:r w:rsidR="004720A3" w:rsidRPr="00EF456A">
        <w:rPr>
          <w:b/>
          <w:bCs/>
        </w:rPr>
        <w:t xml:space="preserve"> projekta s</w:t>
      </w:r>
      <w:r w:rsidR="00BD5588" w:rsidRPr="00EF456A">
        <w:rPr>
          <w:b/>
          <w:bCs/>
        </w:rPr>
        <w:t>ākotnējās ietekmes novērtējuma ziņojums (anotācija)</w:t>
      </w:r>
    </w:p>
    <w:p w:rsidR="00EF456A" w:rsidRPr="00EF456A" w:rsidRDefault="00EF456A" w:rsidP="00EF456A">
      <w:pPr>
        <w:spacing w:before="130" w:line="260" w:lineRule="exact"/>
        <w:jc w:val="center"/>
        <w:rPr>
          <w:b/>
          <w:bCs/>
        </w:rPr>
      </w:pPr>
    </w:p>
    <w:tbl>
      <w:tblPr>
        <w:tblStyle w:val="TableGrid"/>
        <w:tblW w:w="9073" w:type="dxa"/>
        <w:tblInd w:w="-147" w:type="dxa"/>
        <w:shd w:val="clear" w:color="auto" w:fill="FFFFFF" w:themeFill="background1"/>
        <w:tblLook w:val="04A0" w:firstRow="1" w:lastRow="0" w:firstColumn="1" w:lastColumn="0" w:noHBand="0" w:noVBand="1"/>
      </w:tblPr>
      <w:tblGrid>
        <w:gridCol w:w="9073"/>
      </w:tblGrid>
      <w:tr w:rsidR="00EF456A" w:rsidRPr="0068678F" w:rsidTr="00EF456A">
        <w:tc>
          <w:tcPr>
            <w:tcW w:w="90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F456A" w:rsidRPr="0068678F" w:rsidRDefault="00EF456A" w:rsidP="00272E6A">
            <w:pPr>
              <w:jc w:val="center"/>
              <w:rPr>
                <w:b/>
                <w:iCs/>
              </w:rPr>
            </w:pPr>
            <w:r w:rsidRPr="0068678F">
              <w:rPr>
                <w:b/>
                <w:iCs/>
              </w:rPr>
              <w:t xml:space="preserve">Tiesību akta projekta anotācijas kopsavilkums </w:t>
            </w:r>
          </w:p>
        </w:tc>
      </w:tr>
      <w:tr w:rsidR="00EF456A" w:rsidRPr="0068678F" w:rsidTr="00EF456A">
        <w:tc>
          <w:tcPr>
            <w:tcW w:w="90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E60AA" w:rsidRDefault="00EF456A" w:rsidP="00AB712F">
            <w:pPr>
              <w:autoSpaceDE w:val="0"/>
              <w:ind w:right="42"/>
              <w:jc w:val="both"/>
              <w:rPr>
                <w:iCs/>
              </w:rPr>
            </w:pPr>
            <w:r w:rsidRPr="0068678F">
              <w:t xml:space="preserve">Ministru </w:t>
            </w:r>
            <w:r w:rsidRPr="004B6751">
              <w:rPr>
                <w:lang w:eastAsia="en-US"/>
              </w:rPr>
              <w:t xml:space="preserve">kabineta noteikumu projekta ,,Grozījumi </w:t>
            </w:r>
            <w:r w:rsidRPr="004B6751">
              <w:t>Ministru kabineta 2012.gada 21.februāra noteikumos Nr.134 „Personu apliecinošu dokumentu noteikumi””</w:t>
            </w:r>
            <w:r>
              <w:t xml:space="preserve"> (turpmāk arī – noteikumu projekts)</w:t>
            </w:r>
            <w:r w:rsidR="005E60AA">
              <w:rPr>
                <w:iCs/>
              </w:rPr>
              <w:t xml:space="preserve"> mērķis ir:</w:t>
            </w:r>
          </w:p>
          <w:p w:rsidR="005E60AA" w:rsidRPr="005E60AA" w:rsidRDefault="00EF456A" w:rsidP="005E60AA">
            <w:pPr>
              <w:pStyle w:val="ListParagraph"/>
              <w:numPr>
                <w:ilvl w:val="0"/>
                <w:numId w:val="2"/>
              </w:numPr>
              <w:autoSpaceDE w:val="0"/>
              <w:ind w:right="42"/>
              <w:jc w:val="both"/>
              <w:rPr>
                <w:iCs/>
              </w:rPr>
            </w:pPr>
            <w:r w:rsidRPr="005E60AA">
              <w:rPr>
                <w:iCs/>
              </w:rPr>
              <w:t xml:space="preserve">noteikt </w:t>
            </w:r>
            <w:r w:rsidRPr="005E60AA">
              <w:t>ārzemnieka</w:t>
            </w:r>
            <w:r>
              <w:t xml:space="preserve"> personas apliecības paraugu, saturu</w:t>
            </w:r>
            <w:r w:rsidRPr="00C45ED0">
              <w:t>, izsniegšanas kārtīb</w:t>
            </w:r>
            <w:r>
              <w:t xml:space="preserve">u un derīguma termiņus, </w:t>
            </w:r>
          </w:p>
          <w:p w:rsidR="005E60AA" w:rsidRPr="005E60AA" w:rsidRDefault="00EF456A" w:rsidP="005E60AA">
            <w:pPr>
              <w:pStyle w:val="ListParagraph"/>
              <w:numPr>
                <w:ilvl w:val="0"/>
                <w:numId w:val="2"/>
              </w:numPr>
              <w:autoSpaceDE w:val="0"/>
              <w:ind w:right="42"/>
              <w:jc w:val="both"/>
              <w:rPr>
                <w:iCs/>
              </w:rPr>
            </w:pPr>
            <w:r>
              <w:t xml:space="preserve">precizēt grozāmo noteikumu 8.punkta redakciju, lai noteiktu, ka </w:t>
            </w:r>
            <w:r w:rsidRPr="003D044A">
              <w:t xml:space="preserve">personvārda citas valodas oriģinālformu </w:t>
            </w:r>
            <w:proofErr w:type="spellStart"/>
            <w:r w:rsidRPr="003D044A">
              <w:t>latīņalfabētiskajā</w:t>
            </w:r>
            <w:proofErr w:type="spellEnd"/>
            <w:r w:rsidRPr="003D044A">
              <w:t xml:space="preserve"> transliterācijā vai personvārda vai dzimtas uzvārda vēsturisko formu</w:t>
            </w:r>
            <w:r>
              <w:t xml:space="preserve"> var norādīt Latvijas pilsonim vai </w:t>
            </w:r>
            <w:proofErr w:type="spellStart"/>
            <w:r>
              <w:t>nepilsonim</w:t>
            </w:r>
            <w:proofErr w:type="spellEnd"/>
            <w:r>
              <w:t xml:space="preserve"> izdotajos personu apliecinošajos dokumentos, kuros personas vārds un uzvārds tiek rakstīts latviešu valodā, bet nenorāda personu apliecinošos d</w:t>
            </w:r>
            <w:r w:rsidR="005E60AA">
              <w:t>okumentos citu valstu pilsoņiem,</w:t>
            </w:r>
          </w:p>
          <w:p w:rsidR="005E60AA" w:rsidRPr="005E60AA" w:rsidRDefault="00EF456A" w:rsidP="005E60AA">
            <w:pPr>
              <w:pStyle w:val="ListParagraph"/>
              <w:numPr>
                <w:ilvl w:val="0"/>
                <w:numId w:val="2"/>
              </w:numPr>
              <w:autoSpaceDE w:val="0"/>
              <w:ind w:right="42"/>
              <w:jc w:val="both"/>
              <w:rPr>
                <w:iCs/>
              </w:rPr>
            </w:pPr>
            <w:r w:rsidRPr="00EF456A">
              <w:t xml:space="preserve">aktualizēt noteikumos iekļautos personas apliecību paraugu attēlus, lai nacionālajā tiesību aktā iekļautie personas apliecību paraugu attēli būtu atbilstoši Eiropas Parlamenta un Padomes regulas (ES) 2019/1157 (2019.gada 20.jūnijs) 3.panta 4.punktā un 6.panta h)apakšpunktā noteiktajam, </w:t>
            </w:r>
          </w:p>
          <w:p w:rsidR="005E60AA" w:rsidRPr="005E60AA" w:rsidRDefault="00EF456A" w:rsidP="005E60AA">
            <w:pPr>
              <w:pStyle w:val="ListParagraph"/>
              <w:numPr>
                <w:ilvl w:val="0"/>
                <w:numId w:val="2"/>
              </w:numPr>
              <w:autoSpaceDE w:val="0"/>
              <w:ind w:right="42"/>
              <w:jc w:val="both"/>
              <w:rPr>
                <w:iCs/>
              </w:rPr>
            </w:pPr>
            <w:r w:rsidRPr="00EF456A">
              <w:t>precizēt normu, lai šajos noteikumos minētais administratīvi teritoriālās iedalījuma vienības nosaukums par dzimšanas vietas ierakstīšanu Latvijā izdotās pasēs atbilstu Administratīvo teritoriju un apdzīvoto vietu likumā no</w:t>
            </w:r>
            <w:r w:rsidR="005E60AA">
              <w:t>teiktajam iedalījuma nosaukumam,</w:t>
            </w:r>
          </w:p>
          <w:p w:rsidR="00EF456A" w:rsidRPr="005E60AA" w:rsidRDefault="00EF456A" w:rsidP="005E60AA">
            <w:pPr>
              <w:pStyle w:val="ListParagraph"/>
              <w:numPr>
                <w:ilvl w:val="0"/>
                <w:numId w:val="2"/>
              </w:numPr>
              <w:autoSpaceDE w:val="0"/>
              <w:ind w:right="42"/>
              <w:jc w:val="both"/>
              <w:rPr>
                <w:iCs/>
              </w:rPr>
            </w:pPr>
            <w:r w:rsidRPr="00EF456A">
              <w:t>aizstāt terminu “Iedzīvotāju reģistrs” ar terminu “Fizisko personu reģistrs”, ņemot vērā Fizisko personu reģistra likuma stāšanos spēkā 2021.gada 28.jūnijā</w:t>
            </w:r>
            <w:r w:rsidR="00AB712F">
              <w:t>.</w:t>
            </w:r>
          </w:p>
          <w:p w:rsidR="00EF456A" w:rsidRPr="0068678F" w:rsidRDefault="00EF456A" w:rsidP="00272E6A">
            <w:pPr>
              <w:pStyle w:val="NoSpacing"/>
              <w:jc w:val="both"/>
            </w:pPr>
            <w:r>
              <w:rPr>
                <w:iCs/>
              </w:rPr>
              <w:t xml:space="preserve">Projekts stāsies spēkā Oficiālo publikāciju un tiesiskās informācijas likumā noteiktajā kārtībā. </w:t>
            </w:r>
          </w:p>
        </w:tc>
      </w:tr>
    </w:tbl>
    <w:tbl>
      <w:tblPr>
        <w:tblW w:w="546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663"/>
        <w:gridCol w:w="1793"/>
        <w:gridCol w:w="6617"/>
      </w:tblGrid>
      <w:tr w:rsidR="00BD5588" w:rsidRPr="00EF456A" w:rsidTr="00A823D4">
        <w:trPr>
          <w:cantSplit/>
        </w:trPr>
        <w:tc>
          <w:tcPr>
            <w:tcW w:w="9073" w:type="dxa"/>
            <w:gridSpan w:val="3"/>
            <w:vAlign w:val="center"/>
            <w:hideMark/>
          </w:tcPr>
          <w:p w:rsidR="00BD5588" w:rsidRPr="00EF456A" w:rsidRDefault="00BD5588" w:rsidP="009E0502">
            <w:pPr>
              <w:jc w:val="center"/>
              <w:rPr>
                <w:b/>
                <w:bCs/>
              </w:rPr>
            </w:pPr>
            <w:r w:rsidRPr="00EF456A">
              <w:rPr>
                <w:b/>
                <w:bCs/>
              </w:rPr>
              <w:t>I. Tiesību akta projekta izstrādes nepieciešamība</w:t>
            </w:r>
          </w:p>
        </w:tc>
      </w:tr>
      <w:tr w:rsidR="00BD5588" w:rsidRPr="00EF456A" w:rsidTr="00A823D4">
        <w:trPr>
          <w:cantSplit/>
        </w:trPr>
        <w:tc>
          <w:tcPr>
            <w:tcW w:w="663" w:type="dxa"/>
            <w:hideMark/>
          </w:tcPr>
          <w:p w:rsidR="00BD5588" w:rsidRPr="00EF456A" w:rsidRDefault="00BD5588" w:rsidP="009E0502">
            <w:pPr>
              <w:jc w:val="center"/>
            </w:pPr>
            <w:r w:rsidRPr="00EF456A">
              <w:t>1.</w:t>
            </w:r>
          </w:p>
        </w:tc>
        <w:tc>
          <w:tcPr>
            <w:tcW w:w="1793" w:type="dxa"/>
            <w:hideMark/>
          </w:tcPr>
          <w:p w:rsidR="00BD5588" w:rsidRPr="00EF456A" w:rsidRDefault="00BD5588" w:rsidP="009E0502">
            <w:r w:rsidRPr="00EF456A">
              <w:t>Pamatojums</w:t>
            </w:r>
          </w:p>
        </w:tc>
        <w:tc>
          <w:tcPr>
            <w:tcW w:w="6617" w:type="dxa"/>
            <w:hideMark/>
          </w:tcPr>
          <w:p w:rsidR="00EF456A" w:rsidRPr="00EF456A" w:rsidRDefault="00EF456A" w:rsidP="00EF456A">
            <w:pPr>
              <w:ind w:right="42"/>
              <w:jc w:val="both"/>
              <w:rPr>
                <w:shd w:val="clear" w:color="auto" w:fill="FFFFFF"/>
              </w:rPr>
            </w:pPr>
            <w:r w:rsidRPr="00EF456A">
              <w:rPr>
                <w:shd w:val="clear" w:color="auto" w:fill="FFFFFF"/>
              </w:rPr>
              <w:t>Personu apliecinošu dokumentu likuma 4.panta ceturtā daļa, 5.panta ceturtā un astotā daļa un 6.panta septītā daļa.</w:t>
            </w:r>
          </w:p>
          <w:p w:rsidR="00EF456A" w:rsidRPr="00640DF7" w:rsidRDefault="00EF456A" w:rsidP="00EF456A">
            <w:pPr>
              <w:jc w:val="both"/>
            </w:pPr>
            <w:r w:rsidRPr="00EF456A">
              <w:t xml:space="preserve">Ar Ministru kabineta 2019. gada 7.maijā rīkojumu Nr.210 apstiprinātā Valdības rīcības plāna Deklarācijas par Artura Krišjāņa Kariņa vadītā Ministru kabineta iecerēto darbību īstenošanai 198.3.punktā </w:t>
            </w:r>
            <w:r w:rsidRPr="005E60AA">
              <w:t xml:space="preserve">noteiktā uzdevuma, kas nosaka pilnveidot normatīvo regulējumu </w:t>
            </w:r>
            <w:r w:rsidRPr="00640DF7">
              <w:t>vienotai ārzemnieku reģistrācijai Latvijā, izpilde.</w:t>
            </w:r>
          </w:p>
          <w:p w:rsidR="00EF456A" w:rsidRPr="00EF456A" w:rsidRDefault="00EF456A" w:rsidP="00440289">
            <w:pPr>
              <w:jc w:val="both"/>
            </w:pPr>
            <w:r w:rsidRPr="00640DF7">
              <w:t>Eiropas Parlamenta un Padomes regulas (ES) 2019/1157 (2019.gada 20.jūnijs) par Savienības pilsoņu personas apliecību un Savienības pilsoņiem un viņu ģimenes locekļiem, kuri izmanto tiesības brīvi pārvietoties, izsniegto uzturēšanās</w:t>
            </w:r>
            <w:r w:rsidR="00440289" w:rsidRPr="00640DF7">
              <w:t xml:space="preserve"> dokumentu drošības uzlabošanu </w:t>
            </w:r>
            <w:r w:rsidRPr="00640DF7">
              <w:t>3.panta 4.punkts un 6.panta h) apakšpunkts (turpmāk - Regula 2019/1157)</w:t>
            </w:r>
          </w:p>
        </w:tc>
      </w:tr>
      <w:tr w:rsidR="008531E0" w:rsidRPr="00EF456A" w:rsidTr="00A823D4">
        <w:trPr>
          <w:cantSplit/>
        </w:trPr>
        <w:tc>
          <w:tcPr>
            <w:tcW w:w="663" w:type="dxa"/>
          </w:tcPr>
          <w:p w:rsidR="008531E0" w:rsidRPr="00AB712F" w:rsidRDefault="008531E0" w:rsidP="008531E0">
            <w:pPr>
              <w:jc w:val="center"/>
            </w:pPr>
            <w:r w:rsidRPr="00AB712F">
              <w:lastRenderedPageBreak/>
              <w:t>2.</w:t>
            </w:r>
          </w:p>
        </w:tc>
        <w:tc>
          <w:tcPr>
            <w:tcW w:w="1793" w:type="dxa"/>
          </w:tcPr>
          <w:p w:rsidR="008531E0" w:rsidRPr="00AB712F" w:rsidRDefault="008531E0" w:rsidP="008531E0">
            <w:r w:rsidRPr="00AB712F">
              <w:t>Pašreizējā situācija un problēmas, kuru risināšanai tiesību akta projekts izstrādāts, tiesiskā regulējuma mērķis un būtība</w:t>
            </w:r>
          </w:p>
        </w:tc>
        <w:tc>
          <w:tcPr>
            <w:tcW w:w="6617" w:type="dxa"/>
          </w:tcPr>
          <w:p w:rsidR="00AB712F" w:rsidRDefault="00AB712F" w:rsidP="00AB712F">
            <w:pPr>
              <w:autoSpaceDE w:val="0"/>
              <w:ind w:right="42"/>
              <w:jc w:val="both"/>
            </w:pPr>
            <w:r>
              <w:t xml:space="preserve">Šobrīd </w:t>
            </w:r>
            <w:r w:rsidRPr="009C777A">
              <w:t>Ministru kabineta 2012.gada 21.februāra noteikum</w:t>
            </w:r>
            <w:r>
              <w:t>os</w:t>
            </w:r>
            <w:r w:rsidRPr="009C777A">
              <w:t xml:space="preserve"> Nr.134 „Personu apliecinošu dokumentu noteikumi”</w:t>
            </w:r>
            <w:r>
              <w:t xml:space="preserve"> </w:t>
            </w:r>
            <w:r w:rsidRPr="005F572B">
              <w:t>(turpmāk arī –  Noteikumi) atbilstoši</w:t>
            </w:r>
            <w:r>
              <w:t xml:space="preserve"> Personu apliecinošu dokumentu likumā noteiktajam ir reglamentēts Latvijas pilsoņa, Latvijas </w:t>
            </w:r>
            <w:proofErr w:type="spellStart"/>
            <w:r>
              <w:t>nepilsoņa</w:t>
            </w:r>
            <w:proofErr w:type="spellEnd"/>
            <w:r>
              <w:t xml:space="preserve">, </w:t>
            </w:r>
            <w:r w:rsidRPr="00076F83">
              <w:t>citas Eiropas Savienības dalībvalsts, Eiropas Ekonomikas zonas valsts vai Šveices Konfederācijas pilsoņa personas apliecība</w:t>
            </w:r>
            <w:r>
              <w:t>s  (turpmāk - Savienības pilsoņa personas apliecība) un uzturēšanās atļaujas paraugs, saturs</w:t>
            </w:r>
            <w:r w:rsidRPr="00C45ED0">
              <w:t>, izsniegšanas kārtīb</w:t>
            </w:r>
            <w:r>
              <w:t>a</w:t>
            </w:r>
            <w:r w:rsidRPr="00C45ED0">
              <w:t>, nosacījum</w:t>
            </w:r>
            <w:r>
              <w:t>i un derīguma termiņi.</w:t>
            </w:r>
            <w:r w:rsidR="00851BEF">
              <w:t xml:space="preserve"> </w:t>
            </w:r>
          </w:p>
          <w:p w:rsidR="00AB712F" w:rsidRDefault="00AB712F" w:rsidP="00AB712F">
            <w:pPr>
              <w:autoSpaceDE w:val="0"/>
              <w:ind w:right="42"/>
              <w:jc w:val="both"/>
            </w:pPr>
            <w:r>
              <w:t xml:space="preserve">Savukārt </w:t>
            </w:r>
            <w:r w:rsidRPr="00BD599B">
              <w:t>Fizisko personu reģistra likuma</w:t>
            </w:r>
            <w:r>
              <w:t xml:space="preserve"> (stāj</w:t>
            </w:r>
            <w:r w:rsidR="00851BEF">
              <w:t>ā</w:t>
            </w:r>
            <w:r>
              <w:t>s spēkā 2021.gada 28.jūnijā) 4.panta p</w:t>
            </w:r>
            <w:r w:rsidR="009C0F22">
              <w:t>irmās daļas 2.punkta “d”, “e”,</w:t>
            </w:r>
            <w:r>
              <w:t xml:space="preserve"> “f”</w:t>
            </w:r>
            <w:r w:rsidR="009C0F22">
              <w:t xml:space="preserve"> un “i”</w:t>
            </w:r>
            <w:r>
              <w:t xml:space="preserve"> apakšpunktos </w:t>
            </w:r>
            <w:r w:rsidRPr="00640DF7">
              <w:t>noteikts, ka Fizisko personu reģistrā iekļauj un aktualizē ziņas par ārzemnieku, kuram ir tiesiska saikne ar Latviju</w:t>
            </w:r>
            <w:r>
              <w:t>, uz kuras pamata veidojas vai ir izveidojušās savstarpējas tiesības un pienākumi nekustamā īpašuma, komercdarbības, veselības, nodokļu, pabalstu, patvēruma un izglītības jomā, kurš vēlas saņemt Latvijas personas apliecību (elektroniskās identifikācijas karti), lai veicinātu ekonomikas, zinātnes, izglītības vai kultūras sakaru attīstību, un kurš vēlas Latvijā saņemt valsts pārvaldes pakalpojumus elektroniski, izmantojot Eiropas Savienības dalībvalsts, Eiropas Ekonomikas zonas valsts vai Šveices Konfederācijas izsniegto elektroniskās identifikācijas līdzekli.</w:t>
            </w:r>
          </w:p>
          <w:p w:rsidR="00AB712F" w:rsidRPr="00C22488" w:rsidRDefault="00AB712F" w:rsidP="00AB712F">
            <w:pPr>
              <w:ind w:right="42"/>
              <w:jc w:val="both"/>
            </w:pPr>
            <w:r>
              <w:t xml:space="preserve">2021.gada 28.jūnijā ir stājušies spēkā grozījumi </w:t>
            </w:r>
            <w:r w:rsidRPr="00BD599B">
              <w:t>Personu apliecinošu dokumentu likumā</w:t>
            </w:r>
            <w:r>
              <w:t>, kas nosaka</w:t>
            </w:r>
            <w:r w:rsidRPr="00C22488">
              <w:t xml:space="preserve"> ārzemn</w:t>
            </w:r>
            <w:r>
              <w:t>ieka personas apliecību izsniegšanu</w:t>
            </w:r>
            <w:r w:rsidRPr="00C22488">
              <w:t xml:space="preserve"> ārzemniekam, kurš ir reģistrēts Fizisko personu reģistrā un:</w:t>
            </w:r>
          </w:p>
          <w:p w:rsidR="00AB712F" w:rsidRPr="00C22488" w:rsidRDefault="00AB712F" w:rsidP="00AB712F">
            <w:pPr>
              <w:pStyle w:val="tv213"/>
              <w:numPr>
                <w:ilvl w:val="0"/>
                <w:numId w:val="1"/>
              </w:numPr>
              <w:shd w:val="clear" w:color="auto" w:fill="FFFFFF"/>
              <w:spacing w:before="0" w:beforeAutospacing="0" w:after="0" w:afterAutospacing="0" w:line="293" w:lineRule="atLeast"/>
              <w:ind w:left="775" w:right="42" w:hanging="284"/>
              <w:jc w:val="both"/>
            </w:pPr>
            <w:r w:rsidRPr="00C22488">
              <w:t>kuram ir tiesiska saikne ar Latvijas Republiku, uz kuras pamata veidojas vai ir izveidojušās savstarpējas tiesības un pienākumi nekustamā īpašuma, komercdarbības, veselības, nodokļu, pabalstu un izglītības jomā,</w:t>
            </w:r>
          </w:p>
          <w:p w:rsidR="00AB712F" w:rsidRPr="00C22488" w:rsidRDefault="00AB712F" w:rsidP="00AB712F">
            <w:pPr>
              <w:pStyle w:val="tv213"/>
              <w:numPr>
                <w:ilvl w:val="0"/>
                <w:numId w:val="1"/>
              </w:numPr>
              <w:shd w:val="clear" w:color="auto" w:fill="FFFFFF"/>
              <w:spacing w:before="0" w:beforeAutospacing="0" w:after="0" w:afterAutospacing="0" w:line="293" w:lineRule="atLeast"/>
              <w:ind w:left="775" w:right="42" w:hanging="284"/>
              <w:jc w:val="both"/>
            </w:pPr>
            <w:r w:rsidRPr="00C22488">
              <w:t>kurš vēlas saņemt ārzemnieka personas apliecību, lai veicinātu ekonomikas, zinātnes, izglītības vai kultūras sakaru attīstību,</w:t>
            </w:r>
          </w:p>
          <w:p w:rsidR="00AB712F" w:rsidRPr="00C22488" w:rsidRDefault="00AB712F" w:rsidP="00AB712F">
            <w:pPr>
              <w:pStyle w:val="tv213"/>
              <w:numPr>
                <w:ilvl w:val="0"/>
                <w:numId w:val="1"/>
              </w:numPr>
              <w:shd w:val="clear" w:color="auto" w:fill="FFFFFF"/>
              <w:spacing w:before="0" w:beforeAutospacing="0" w:after="0" w:afterAutospacing="0" w:line="293" w:lineRule="atLeast"/>
              <w:ind w:left="775" w:right="42" w:hanging="284"/>
              <w:jc w:val="both"/>
            </w:pPr>
            <w:r w:rsidRPr="00C22488">
              <w:t>kurš vēlas Latvijas Republikā saņemt valsts pārvaldes pakalpojumus elektroniski, izmantojot Eiropas Savienības dalībvalsts, Eiropas Ekonomikas zonas valsts vai Šveices Konfederācijas izsniegto elektroniskās identifikācijas līdzekli,</w:t>
            </w:r>
          </w:p>
          <w:p w:rsidR="00AB712F" w:rsidRPr="00C22488" w:rsidRDefault="00AB712F" w:rsidP="00AB712F">
            <w:pPr>
              <w:pStyle w:val="tv213"/>
              <w:numPr>
                <w:ilvl w:val="0"/>
                <w:numId w:val="1"/>
              </w:numPr>
              <w:shd w:val="clear" w:color="auto" w:fill="FFFFFF"/>
              <w:spacing w:before="0" w:beforeAutospacing="0" w:after="0" w:afterAutospacing="0" w:line="293" w:lineRule="atLeast"/>
              <w:ind w:left="775" w:right="42" w:hanging="284"/>
              <w:jc w:val="both"/>
            </w:pPr>
            <w:r w:rsidRPr="00C22488">
              <w:t>ir patvērum</w:t>
            </w:r>
            <w:r>
              <w:t>a meklētājs Latvijas Republikā.</w:t>
            </w:r>
          </w:p>
          <w:p w:rsidR="00AB712F" w:rsidRDefault="00AB712F" w:rsidP="00AB712F">
            <w:pPr>
              <w:autoSpaceDE w:val="0"/>
              <w:ind w:right="42"/>
              <w:jc w:val="both"/>
            </w:pPr>
            <w:r>
              <w:t>Tādējādi, ņemot vērā Personu apliecinošu dokumentu likumā noteikto deleģējumu Ministru kabinetam noteikt (tai skaitā) ārzemnieka personas apliecības paraugu, saturu</w:t>
            </w:r>
            <w:r w:rsidRPr="00C45ED0">
              <w:t>, izsniegšanas kārtīb</w:t>
            </w:r>
            <w:r>
              <w:t>u un derīguma termiņu, ir sagatavots minētais noteikumu projekts.</w:t>
            </w:r>
          </w:p>
          <w:p w:rsidR="00AB712F" w:rsidRDefault="00AB712F" w:rsidP="00AB712F">
            <w:pPr>
              <w:autoSpaceDE w:val="0"/>
              <w:ind w:right="42"/>
              <w:jc w:val="both"/>
            </w:pPr>
            <w:r>
              <w:t xml:space="preserve">Tāpat noteikumu projektā paredzēts precizēt Noteikumu 3.punktā noteiktās ziņas, kas ietveramas personas apliecības piezīmju laukā, paredzot ārzemnieka personas apliecībā ietvert </w:t>
            </w:r>
            <w:r w:rsidRPr="009325F2">
              <w:t>atzīmi “Patvēruma meklētājs” un ziņas par tiesībām uz nodarbinātību</w:t>
            </w:r>
            <w:r>
              <w:t xml:space="preserve"> gadījumā, ja ā</w:t>
            </w:r>
            <w:r w:rsidRPr="009325F2">
              <w:t>rzemnieka personas apliec</w:t>
            </w:r>
            <w:r>
              <w:t xml:space="preserve">ība tiek </w:t>
            </w:r>
            <w:r w:rsidRPr="009325F2">
              <w:t>izdota patvēruma meklētājam</w:t>
            </w:r>
            <w:r>
              <w:t xml:space="preserve">, </w:t>
            </w:r>
            <w:r>
              <w:lastRenderedPageBreak/>
              <w:t>kas vēla</w:t>
            </w:r>
            <w:r w:rsidRPr="00510E02">
              <w:t xml:space="preserve">s būt nodarbināts un </w:t>
            </w:r>
            <w:r w:rsidRPr="007D204B">
              <w:t xml:space="preserve">Pilsonības un migrācijas lietu pārvalde </w:t>
            </w:r>
            <w:r w:rsidRPr="00510E02">
              <w:t>konstatē, ka ir iestājušies Imigrācijas likumā minētie nosacījumi, lai patvēruma meklētājam piešķirtu tiesības uz nodarbinātību b</w:t>
            </w:r>
            <w:r>
              <w:t>ez ierobežojuma.</w:t>
            </w:r>
          </w:p>
          <w:p w:rsidR="00AB712F" w:rsidRPr="00024F37" w:rsidRDefault="00AB712F" w:rsidP="00AB712F">
            <w:pPr>
              <w:ind w:right="42"/>
              <w:jc w:val="both"/>
              <w:rPr>
                <w:shd w:val="clear" w:color="auto" w:fill="FFFFFF"/>
              </w:rPr>
            </w:pPr>
            <w:r>
              <w:rPr>
                <w:shd w:val="clear" w:color="auto" w:fill="FFFFFF"/>
              </w:rPr>
              <w:t xml:space="preserve">Ņemot vērā, ka to personu saikne ar Latviju, kurām ir tiesības saņemt ārzemnieka personas apliecību, nav ilgstoša, ievērojot arī, ka ārzemnieka personas apliecībā paredzēts iekļaut informāciju, kas nepieciešama </w:t>
            </w:r>
            <w:r w:rsidRPr="00A30909">
              <w:rPr>
                <w:shd w:val="clear" w:color="auto" w:fill="FFFFFF"/>
              </w:rPr>
              <w:t>personas apliecības turētāja kvalificētai paaugstinātas drošības elektroniskai identifikācijai</w:t>
            </w:r>
            <w:r>
              <w:rPr>
                <w:shd w:val="clear" w:color="auto" w:fill="FFFFFF"/>
              </w:rPr>
              <w:t xml:space="preserve"> un droša elektroniskā paraksta </w:t>
            </w:r>
            <w:r>
              <w:t>radīšanai, kā arī ņemot vērā tehnoloģisko procesu nemitīgu attīstību, optimāls termiņš ārzemnieka personas apliecības lietošanai ir pieci gadi.  Tādējādi noteikumu projektā paredzēts ārzemnieka personas apliecībai noteikt piecu gadu derīguma termiņu.</w:t>
            </w:r>
          </w:p>
          <w:p w:rsidR="00AB712F" w:rsidRDefault="00AB712F" w:rsidP="00AB712F">
            <w:pPr>
              <w:ind w:right="42"/>
              <w:jc w:val="both"/>
              <w:rPr>
                <w:shd w:val="clear" w:color="auto" w:fill="FFFFFF"/>
              </w:rPr>
            </w:pPr>
            <w:r>
              <w:rPr>
                <w:shd w:val="clear" w:color="auto" w:fill="FFFFFF"/>
              </w:rPr>
              <w:t>P</w:t>
            </w:r>
            <w:r w:rsidRPr="00A30909">
              <w:rPr>
                <w:shd w:val="clear" w:color="auto" w:fill="FFFFFF"/>
              </w:rPr>
              <w:t>atvēruma meklētājam</w:t>
            </w:r>
            <w:r>
              <w:rPr>
                <w:shd w:val="clear" w:color="auto" w:fill="FFFFFF"/>
              </w:rPr>
              <w:t xml:space="preserve"> </w:t>
            </w:r>
            <w:r w:rsidRPr="003D5693">
              <w:t xml:space="preserve">atbilstoši Patvēruma likuma 8.panta otrajai daļai </w:t>
            </w:r>
            <w:r w:rsidRPr="00A30909">
              <w:rPr>
                <w:shd w:val="clear" w:color="auto" w:fill="FFFFFF"/>
              </w:rPr>
              <w:t xml:space="preserve">Valsts robežsardze </w:t>
            </w:r>
            <w:r>
              <w:rPr>
                <w:shd w:val="clear" w:color="auto" w:fill="FFFFFF"/>
              </w:rPr>
              <w:t>š</w:t>
            </w:r>
            <w:r w:rsidRPr="00A30909">
              <w:rPr>
                <w:shd w:val="clear" w:color="auto" w:fill="FFFFFF"/>
              </w:rPr>
              <w:t>obrīd izsniedz patvēruma meklētāja personas dokumentu, kas apliecina viņa statusu un dod tiesības uzturēties Latvijas Republikas teritorijā patvēruma procedūras laikā, proti</w:t>
            </w:r>
            <w:r>
              <w:rPr>
                <w:shd w:val="clear" w:color="auto" w:fill="FFFFFF"/>
              </w:rPr>
              <w:t>,</w:t>
            </w:r>
            <w:r w:rsidRPr="00A30909">
              <w:rPr>
                <w:shd w:val="clear" w:color="auto" w:fill="FFFFFF"/>
              </w:rPr>
              <w:t xml:space="preserve"> laikā no iesnieguma par bēgļa vai alternatīvo statusu piešķiršanu Latvijas Republikā iesniegšanas brīža līdz brīdim, kad noslēdzies administratīvais process par iesniegumu.</w:t>
            </w:r>
          </w:p>
          <w:p w:rsidR="00AB712F" w:rsidRDefault="00AB712F" w:rsidP="00AB712F">
            <w:pPr>
              <w:ind w:right="42"/>
              <w:jc w:val="both"/>
            </w:pPr>
            <w:r>
              <w:t>Ņemot vērā Patvēruma likuma 29.pantā noteiktos patvēruma meklētāja iesnieguma izskatīšanas un lēmuma par starptautiskās aizsardzības piešķiršanu pieņemšanas termiņus, attiecīgi paredzēts noteikt viena gada derīguma termiņu ārzemnieka personas apliecībai, ko izsniedz patvēruma meklētājam.</w:t>
            </w:r>
          </w:p>
          <w:p w:rsidR="00AB712F" w:rsidRDefault="00AB712F" w:rsidP="00AB712F">
            <w:pPr>
              <w:ind w:right="42"/>
              <w:jc w:val="both"/>
            </w:pPr>
            <w:r>
              <w:t xml:space="preserve">Noteikumu projektā paredzēts, </w:t>
            </w:r>
            <w:r>
              <w:rPr>
                <w:shd w:val="clear" w:color="auto" w:fill="FFFFFF"/>
              </w:rPr>
              <w:t xml:space="preserve">lai ārzemnieka personas apliecību izsniegtu patvēruma meklētājam, nepieciešams uzrādīt </w:t>
            </w:r>
            <w:r w:rsidRPr="00A30909">
              <w:rPr>
                <w:shd w:val="clear" w:color="auto" w:fill="FFFFFF"/>
              </w:rPr>
              <w:t>Valsts robežsardze</w:t>
            </w:r>
            <w:r>
              <w:rPr>
                <w:shd w:val="clear" w:color="auto" w:fill="FFFFFF"/>
              </w:rPr>
              <w:t>s</w:t>
            </w:r>
            <w:r w:rsidRPr="00A30909">
              <w:rPr>
                <w:shd w:val="clear" w:color="auto" w:fill="FFFFFF"/>
              </w:rPr>
              <w:t xml:space="preserve"> </w:t>
            </w:r>
            <w:r>
              <w:rPr>
                <w:shd w:val="clear" w:color="auto" w:fill="FFFFFF"/>
              </w:rPr>
              <w:t>izsniegto</w:t>
            </w:r>
            <w:r w:rsidRPr="00A30909">
              <w:rPr>
                <w:shd w:val="clear" w:color="auto" w:fill="FFFFFF"/>
              </w:rPr>
              <w:t xml:space="preserve"> patvēr</w:t>
            </w:r>
            <w:r>
              <w:rPr>
                <w:shd w:val="clear" w:color="auto" w:fill="FFFFFF"/>
              </w:rPr>
              <w:t>uma meklētāja personas dokumentu, kas ir vienīgais dokuments, kas pirms ārzemnieka personas apliecības izsniegšanas var apliecināt patvēruma meklētāja identitāti, ja viņa rīcībā nav citas valsts izdota ceļošanas dokumenta.</w:t>
            </w:r>
          </w:p>
          <w:p w:rsidR="00AB712F" w:rsidRDefault="00AB712F" w:rsidP="00AB712F">
            <w:pPr>
              <w:ind w:right="42"/>
              <w:jc w:val="both"/>
            </w:pPr>
            <w:r>
              <w:t>Paredzams, ka ārzemnieka personas apliecību, tāpat kā citus Latvijā izdotus personu apliecinošus dokumentus, Pilsonības un migrācijas lietu pārvalde sagatavos izsniegšanai divu darba dienu vai 10 darba dienu laikā no dokumentu iesniegšanas Pilsonības un migrācijas lietu pārvaldes teritoriālajā nodaļā.</w:t>
            </w:r>
          </w:p>
          <w:p w:rsidR="00AB712F" w:rsidRDefault="00AB712F" w:rsidP="00AB712F">
            <w:pPr>
              <w:ind w:right="42"/>
              <w:jc w:val="both"/>
              <w:rPr>
                <w:shd w:val="clear" w:color="auto" w:fill="FFFFFF"/>
              </w:rPr>
            </w:pPr>
            <w:r>
              <w:t xml:space="preserve">Noteikumu projektā līdztekus ir paredzēts  precizēt arī Noteikumu 8.punkta redakciju, lai noteiktu, ka </w:t>
            </w:r>
            <w:r w:rsidRPr="003D044A">
              <w:t xml:space="preserve">personvārda citas valodas oriģinālformu </w:t>
            </w:r>
            <w:proofErr w:type="spellStart"/>
            <w:r w:rsidRPr="003D044A">
              <w:t>latīņalfabētiskajā</w:t>
            </w:r>
            <w:proofErr w:type="spellEnd"/>
            <w:r w:rsidRPr="003D044A">
              <w:t xml:space="preserve"> transliterācijā vai personvārda vai dzimtas uzvārda vēsturisko formu</w:t>
            </w:r>
            <w:r>
              <w:t xml:space="preserve"> var norādīt Latvijas pilsonim vai </w:t>
            </w:r>
            <w:proofErr w:type="spellStart"/>
            <w:r>
              <w:t>nepilsonim</w:t>
            </w:r>
            <w:proofErr w:type="spellEnd"/>
            <w:r>
              <w:t xml:space="preserve"> izdotajos personu apliecinošajos dokumentos, kuros personas vārds un uzvārds tiek rakstīts latviešu valodā, bet nenorāda personu apliecinošos dokumentos citu valstu pilsoņiem, </w:t>
            </w:r>
            <w:r>
              <w:rPr>
                <w:shd w:val="clear" w:color="auto" w:fill="FFFFFF"/>
              </w:rPr>
              <w:t xml:space="preserve">proti, Savienības pilsoņa personas apliecībā, uzturēšanās atļaujā vai ārzemnieka personas apliecībā, kur personas vārds (vārdi) un uzvārds netiek </w:t>
            </w:r>
            <w:r>
              <w:rPr>
                <w:shd w:val="clear" w:color="auto" w:fill="FFFFFF"/>
                <w:lang w:eastAsia="zh-CN"/>
              </w:rPr>
              <w:t xml:space="preserve">atveidoti atbilstoši latviešu valodas noteikumiem, bet </w:t>
            </w:r>
            <w:r>
              <w:rPr>
                <w:shd w:val="clear" w:color="auto" w:fill="FFFFFF"/>
              </w:rPr>
              <w:t>tiek ierakstīti atbilstoši Fizisko personu reģistrā iekļautajām ziņām un ārvalsts izsniegtajā ceļošanas dokumentā norādītajam.</w:t>
            </w:r>
          </w:p>
          <w:p w:rsidR="002A4A8C" w:rsidRPr="00AB712F" w:rsidRDefault="008531E0" w:rsidP="008531E0">
            <w:pPr>
              <w:autoSpaceDE w:val="0"/>
              <w:ind w:right="160"/>
              <w:jc w:val="both"/>
            </w:pPr>
            <w:r w:rsidRPr="00AB712F">
              <w:t>Šobrīd Ministru kabineta 2012.gada 21.februāra noteikumu Nr.134 „Personu apliecinošu dokumentu noteikumi” 7., 8. un 9.pielikum</w:t>
            </w:r>
            <w:r w:rsidR="00851BEF">
              <w:t>ā</w:t>
            </w:r>
            <w:r w:rsidRPr="00AB712F">
              <w:t xml:space="preserve"> ir ietverti Latvijas pilsoņa personas apliecības, Latvijas </w:t>
            </w:r>
            <w:proofErr w:type="spellStart"/>
            <w:r w:rsidRPr="00AB712F">
              <w:t>nepilsoņa</w:t>
            </w:r>
            <w:proofErr w:type="spellEnd"/>
            <w:r w:rsidRPr="00AB712F">
              <w:t xml:space="preserve"> personas apliecības un citas Eiropas Savienības dalībvalsts, Eiropas Ekonomikas zonas valsts vai Šveices Konfederācijas pilsoņa </w:t>
            </w:r>
            <w:r w:rsidRPr="00640DF7">
              <w:t>personas apliecības (turpmāk - Savienības pilsoņa personas apliecība) paraugu attēli</w:t>
            </w:r>
            <w:r w:rsidRPr="00AB712F">
              <w:t xml:space="preserve"> Ministru kabineta </w:t>
            </w:r>
            <w:r w:rsidR="00C70C7C">
              <w:t xml:space="preserve"> </w:t>
            </w:r>
            <w:hyperlink r:id="rId8" w:tgtFrame="_blank" w:history="1">
              <w:r w:rsidRPr="00AB712F">
                <w:t>2019.</w:t>
              </w:r>
            </w:hyperlink>
            <w:r w:rsidR="00C70C7C">
              <w:t xml:space="preserve">gada 27.augusta </w:t>
            </w:r>
            <w:r w:rsidRPr="00AB712F">
              <w:t> noteikumu Nr.398 redakcijā</w:t>
            </w:r>
            <w:r w:rsidR="002A4A8C" w:rsidRPr="00AB712F">
              <w:t>, kas ir spēkā no</w:t>
            </w:r>
            <w:r w:rsidR="00851BEF">
              <w:t xml:space="preserve"> </w:t>
            </w:r>
            <w:r w:rsidR="002A4A8C" w:rsidRPr="00AB712F">
              <w:t>2019.</w:t>
            </w:r>
            <w:r w:rsidR="00851BEF">
              <w:t>gada 2.septembra.</w:t>
            </w:r>
          </w:p>
          <w:p w:rsidR="008531E0" w:rsidRDefault="008531E0" w:rsidP="00DD0462">
            <w:pPr>
              <w:autoSpaceDE w:val="0"/>
              <w:ind w:right="160"/>
              <w:jc w:val="both"/>
            </w:pPr>
            <w:r w:rsidRPr="00AB712F">
              <w:t xml:space="preserve">Regulas 2019/1157 1.pantā noteikts, ka šī regula pastiprina drošības standartus, kas piemērojami personas apliecībām, kuras dalībvalstis izsniedz saviem </w:t>
            </w:r>
            <w:proofErr w:type="spellStart"/>
            <w:r w:rsidRPr="00AB712F">
              <w:t>valstspiederīgajiem</w:t>
            </w:r>
            <w:proofErr w:type="spellEnd"/>
            <w:r w:rsidRPr="00AB712F">
              <w:t xml:space="preserve">, un uzturēšanās dokumentiem, kurus dalībvalstis izsniedz Savienības pilsoņiem un viņu ģimenes locekļiem, kas izmanto tiesības brīvi pārvietoties Savienībā. Savukārt, atbilstoši Regulas 2019/1157 2.panta a) un b) apakšpunktā noteiktajam regulas prasības piemērojamas tām personas apliecībām, ko dalībvalstis izsniedz saviem </w:t>
            </w:r>
            <w:proofErr w:type="spellStart"/>
            <w:r w:rsidRPr="00AB712F">
              <w:t>valstspiederīgajiem</w:t>
            </w:r>
            <w:proofErr w:type="spellEnd"/>
            <w:r w:rsidRPr="00AB712F">
              <w:t xml:space="preserve"> un Savienības pilsoņiem.</w:t>
            </w:r>
          </w:p>
          <w:p w:rsidR="00DD0462" w:rsidRPr="00AB712F" w:rsidRDefault="00DD0462" w:rsidP="00DD0462">
            <w:pPr>
              <w:autoSpaceDE w:val="0"/>
              <w:ind w:right="160"/>
              <w:jc w:val="both"/>
            </w:pPr>
            <w:r w:rsidRPr="00AB712F">
              <w:t xml:space="preserve">Regulā noteiktās prasības Latvijā izdotās personas apliecībās ir ietvertas kopš Ministru kabineta 2012.gada 21.februāra noteikumu Nr.134 „Personu apliecinošu dokumentu noteikumi” spēkā stāšanās 2012.gada 1.aprīļa, izņemot Regulas 2019/1157 3.panta 4.punkta un 6.panta h) apakšpunkta nosacījums, ka personas apliecības priekšpusē norāda apliecību izsniedzošās dalībvalsts divu burtu kodu, kurš iespiests negatīvā zilā taisnstūrī un ap kuru aplī izvietotas 12 dzeltenas zvaigznes. </w:t>
            </w:r>
          </w:p>
          <w:p w:rsidR="00DD0462" w:rsidRPr="00AB712F" w:rsidRDefault="00DD0462" w:rsidP="00DD0462">
            <w:pPr>
              <w:autoSpaceDE w:val="0"/>
              <w:ind w:right="160"/>
              <w:jc w:val="both"/>
            </w:pPr>
            <w:r w:rsidRPr="00AB712F">
              <w:t>Lai īstenotu Regulas 2019/1157 3.panta 4.punkta, kā arī 6.panta h) apakšpunkta nosacījumus, ka dalībvalstu izdoto personas apliecību un uzturēšanās dokumentu, ko dalībvalstis izsniedz Savienības pilsoņiem, priekšpusē norāda apliecību izsniedzošās dalībvalsts divu burtu kodu, kurš iespiests negatīvā zilā taisnstūrī un ap kuru aplī izvietotas 12 dzeltenas zvaigznes, Latvijā izdoto personas apliecību (izņemot uzturēšanās atļauju) vizuālā daļa jāpapildina ar šādu elementu, ņemot vērā, ka šis vizuālais elements ir vienīgais no Regulā 2019/1157 minētajiem minimālajiem nosacījumiem, kas Latvijā izdotajās personas apliecībās vēl nav ticis ietverts.</w:t>
            </w:r>
          </w:p>
          <w:p w:rsidR="00DD0462" w:rsidRDefault="00DD0462" w:rsidP="00DD0462">
            <w:pPr>
              <w:autoSpaceDE w:val="0"/>
              <w:ind w:right="160"/>
              <w:jc w:val="both"/>
            </w:pPr>
            <w:r w:rsidRPr="00AB712F">
              <w:t>Lai nacionālajā tiesību aktā ietvertie personas apliecību paraugu attēli būtu atbilstoši Regulas (ES) 2019/1157 3.panta 4.punktā un 6.panta h) apakšpunktā noteiktajām prasībām, ar grozījumiem Ministru kabineta 2012.gada 21.februāra noteikumos Nr.134 „Personu apliecinošu dokumentu noteikumi” paredzēts aktualizēt Latvijā izdoto personas apliecību paraugu attēlus.</w:t>
            </w:r>
          </w:p>
          <w:p w:rsidR="00DD0462" w:rsidRPr="00AB712F" w:rsidRDefault="00DD0462" w:rsidP="00DD0462">
            <w:pPr>
              <w:autoSpaceDE w:val="0"/>
              <w:ind w:right="160"/>
              <w:jc w:val="both"/>
            </w:pPr>
          </w:p>
        </w:tc>
      </w:tr>
    </w:tbl>
    <w:p w:rsidR="000C1484" w:rsidRPr="00EF456A" w:rsidRDefault="000C1484">
      <w:pPr>
        <w:rPr>
          <w:highlight w:val="yellow"/>
        </w:rPr>
      </w:pPr>
      <w:r w:rsidRPr="00EF456A">
        <w:rPr>
          <w:highlight w:val="yellow"/>
        </w:rPr>
        <w:lastRenderedPageBreak/>
        <w:br w:type="page"/>
      </w:r>
    </w:p>
    <w:tbl>
      <w:tblPr>
        <w:tblW w:w="544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11"/>
        <w:gridCol w:w="14"/>
        <w:gridCol w:w="508"/>
        <w:gridCol w:w="476"/>
        <w:gridCol w:w="1357"/>
        <w:gridCol w:w="662"/>
        <w:gridCol w:w="505"/>
        <w:gridCol w:w="51"/>
        <w:gridCol w:w="234"/>
        <w:gridCol w:w="84"/>
        <w:gridCol w:w="1289"/>
        <w:gridCol w:w="3914"/>
      </w:tblGrid>
      <w:tr w:rsidR="00BD5588" w:rsidRPr="00EF456A" w:rsidTr="00640DF7">
        <w:trPr>
          <w:cantSplit/>
        </w:trPr>
        <w:tc>
          <w:tcPr>
            <w:tcW w:w="526" w:type="dxa"/>
            <w:gridSpan w:val="3"/>
          </w:tcPr>
          <w:p w:rsidR="00BD5588" w:rsidRPr="00EF456A" w:rsidRDefault="00BD5588" w:rsidP="009E0502">
            <w:pPr>
              <w:jc w:val="center"/>
              <w:rPr>
                <w:highlight w:val="yellow"/>
              </w:rPr>
            </w:pPr>
          </w:p>
        </w:tc>
        <w:tc>
          <w:tcPr>
            <w:tcW w:w="1793" w:type="dxa"/>
            <w:gridSpan w:val="3"/>
          </w:tcPr>
          <w:p w:rsidR="000A63B9" w:rsidRPr="00EF456A" w:rsidRDefault="000A63B9" w:rsidP="009E0502">
            <w:pPr>
              <w:rPr>
                <w:highlight w:val="yellow"/>
              </w:rPr>
            </w:pPr>
          </w:p>
          <w:p w:rsidR="000A63B9" w:rsidRPr="00EF456A" w:rsidRDefault="000A63B9" w:rsidP="000A63B9">
            <w:pPr>
              <w:rPr>
                <w:highlight w:val="yellow"/>
              </w:rPr>
            </w:pPr>
          </w:p>
          <w:p w:rsidR="000A63B9" w:rsidRPr="00EF456A" w:rsidRDefault="000A63B9" w:rsidP="000A63B9">
            <w:pPr>
              <w:rPr>
                <w:highlight w:val="yellow"/>
              </w:rPr>
            </w:pPr>
          </w:p>
          <w:p w:rsidR="000A63B9" w:rsidRPr="00EF456A" w:rsidRDefault="000A63B9" w:rsidP="000A63B9">
            <w:pPr>
              <w:rPr>
                <w:highlight w:val="yellow"/>
              </w:rPr>
            </w:pPr>
          </w:p>
          <w:p w:rsidR="000A63B9" w:rsidRPr="00EF456A" w:rsidRDefault="000A63B9" w:rsidP="000A63B9">
            <w:pPr>
              <w:rPr>
                <w:highlight w:val="yellow"/>
              </w:rPr>
            </w:pPr>
          </w:p>
          <w:p w:rsidR="000A63B9" w:rsidRPr="00EF456A" w:rsidRDefault="000A63B9" w:rsidP="000A63B9">
            <w:pPr>
              <w:rPr>
                <w:highlight w:val="yellow"/>
              </w:rPr>
            </w:pPr>
          </w:p>
          <w:p w:rsidR="000A63B9" w:rsidRPr="00EF456A" w:rsidRDefault="000A63B9" w:rsidP="000A63B9">
            <w:pPr>
              <w:rPr>
                <w:highlight w:val="yellow"/>
              </w:rPr>
            </w:pPr>
          </w:p>
          <w:p w:rsidR="000A63B9" w:rsidRPr="00EF456A" w:rsidRDefault="000A63B9" w:rsidP="000A63B9">
            <w:pPr>
              <w:rPr>
                <w:highlight w:val="yellow"/>
              </w:rPr>
            </w:pPr>
          </w:p>
          <w:p w:rsidR="00BD5588" w:rsidRPr="00EF456A" w:rsidRDefault="00BD5588" w:rsidP="000A63B9">
            <w:pPr>
              <w:jc w:val="right"/>
              <w:rPr>
                <w:highlight w:val="yellow"/>
              </w:rPr>
            </w:pPr>
          </w:p>
        </w:tc>
        <w:tc>
          <w:tcPr>
            <w:tcW w:w="6622" w:type="dxa"/>
            <w:gridSpan w:val="6"/>
            <w:hideMark/>
          </w:tcPr>
          <w:p w:rsidR="003C3DE7" w:rsidRPr="00AB712F" w:rsidRDefault="00766B4E" w:rsidP="00966A26">
            <w:pPr>
              <w:autoSpaceDE w:val="0"/>
              <w:ind w:right="160"/>
              <w:jc w:val="both"/>
            </w:pPr>
            <w:r w:rsidRPr="00AB712F">
              <w:t>Regulas 2019/1157 16.pantā</w:t>
            </w:r>
            <w:r w:rsidR="00885F08" w:rsidRPr="00AB712F">
              <w:t xml:space="preserve"> </w:t>
            </w:r>
            <w:r w:rsidRPr="00AB712F">
              <w:t>noteikts</w:t>
            </w:r>
            <w:r w:rsidR="00885F08" w:rsidRPr="00AB712F">
              <w:t>,</w:t>
            </w:r>
            <w:r w:rsidR="00AB30B7" w:rsidRPr="00AB712F">
              <w:t xml:space="preserve"> ka</w:t>
            </w:r>
            <w:r w:rsidR="00885F08" w:rsidRPr="00AB712F">
              <w:t xml:space="preserve"> to piemēro no 2021.gada 2.augusta.</w:t>
            </w:r>
            <w:r w:rsidR="00F401FA" w:rsidRPr="00AB712F">
              <w:t xml:space="preserve"> </w:t>
            </w:r>
            <w:r w:rsidR="00BA25E3" w:rsidRPr="00AB712F">
              <w:t xml:space="preserve">Tomēr </w:t>
            </w:r>
            <w:r w:rsidR="00B9331B" w:rsidRPr="00AB712F">
              <w:t>Pilsonības un migrācijas lietu pārvaldes rīcībā šobrīd ir 2018.gadā noslēgtā līguma par personas apliecību sagatavju iegādi ietvaros saņemtās personas apliecību sagataves, uz kurām ir redzams Regulas (ES) 2019/1157 minētais elements, gan arī neliels daudzums personas apliecību sagatavju, uz kurām šis elements nav redzams un kuras nepieciešams izlietot, ekonomējot par personas apliecību sagatavju iegādi izlietotos finanšu līdzekļus.</w:t>
            </w:r>
          </w:p>
          <w:p w:rsidR="00884940" w:rsidRPr="00640DF7" w:rsidRDefault="00424163" w:rsidP="00966A26">
            <w:pPr>
              <w:autoSpaceDE w:val="0"/>
              <w:ind w:right="160"/>
              <w:jc w:val="both"/>
            </w:pPr>
            <w:r w:rsidRPr="00AB712F">
              <w:t>Šobrīd Ministru kabineta 2012.gada 21.februāra noteikumu Nr.134 „Personu apliecinošu dokumentu noteikumi” 2.1.</w:t>
            </w:r>
            <w:r w:rsidR="00C6760F" w:rsidRPr="00AB712F">
              <w:t>apakšpunktā</w:t>
            </w:r>
            <w:r w:rsidRPr="00AB712F">
              <w:t xml:space="preserve">, </w:t>
            </w:r>
            <w:r w:rsidR="00C6760F" w:rsidRPr="00AB712F">
              <w:t>9.punktā, 9.2.4.apakšpunktā, 23.1., 23.3., 23.6. un 23.7.</w:t>
            </w:r>
            <w:r w:rsidRPr="00AB712F">
              <w:t xml:space="preserve"> apakšpunktos ir minēts termins “Iedzīvotāju reģistrs”. Fizisko personu reģistra likuma</w:t>
            </w:r>
            <w:r w:rsidR="007A04C7" w:rsidRPr="00AB712F">
              <w:t>, kas stāj</w:t>
            </w:r>
            <w:r w:rsidR="00E37E6F" w:rsidRPr="00AB712F">
              <w:t>ā</w:t>
            </w:r>
            <w:r w:rsidR="007A04C7" w:rsidRPr="00AB712F">
              <w:t>s spēkā 2021.gada 28.jūnijā,</w:t>
            </w:r>
            <w:r w:rsidR="00990637">
              <w:t xml:space="preserve"> p</w:t>
            </w:r>
            <w:r w:rsidRPr="00AB712F">
              <w:t>ārejas noteikumu 1.</w:t>
            </w:r>
            <w:r w:rsidR="007A04C7" w:rsidRPr="00AB712F">
              <w:t>¹</w:t>
            </w:r>
            <w:r w:rsidR="00990637">
              <w:t xml:space="preserve"> </w:t>
            </w:r>
            <w:r w:rsidR="007A04C7" w:rsidRPr="00AB712F">
              <w:t xml:space="preserve">punktā noteikts, ka līdz attiecīgu grozījumu izdarīšanai citos </w:t>
            </w:r>
            <w:r w:rsidR="007A04C7" w:rsidRPr="00640DF7">
              <w:t>Latvijas Republikas normatīvajos aktos terminam "Iedzīvotāju reģistrs" atbilst termins "Fizisko personu reģistrs".</w:t>
            </w:r>
            <w:r w:rsidR="00010D01" w:rsidRPr="00640DF7">
              <w:t xml:space="preserve"> Projektā paredzēts</w:t>
            </w:r>
            <w:r w:rsidR="00765CAC" w:rsidRPr="00640DF7">
              <w:t xml:space="preserve"> visā Noteikumu tekstā v</w:t>
            </w:r>
            <w:r w:rsidR="00010D01" w:rsidRPr="00640DF7">
              <w:t xml:space="preserve">ārdus “Iedzīvotāju reģistrs” </w:t>
            </w:r>
            <w:r w:rsidR="00765CAC" w:rsidRPr="00640DF7">
              <w:t xml:space="preserve">aizstāt </w:t>
            </w:r>
            <w:r w:rsidR="00010D01" w:rsidRPr="00640DF7">
              <w:t>ar vār</w:t>
            </w:r>
            <w:r w:rsidR="004D5C6B" w:rsidRPr="00640DF7">
              <w:t>diem “Fizisko personu reģistrs”</w:t>
            </w:r>
            <w:r w:rsidR="00884940" w:rsidRPr="00640DF7">
              <w:t>.</w:t>
            </w:r>
          </w:p>
          <w:p w:rsidR="00330CFC" w:rsidRPr="00AB712F" w:rsidRDefault="00C34437" w:rsidP="00330CFC">
            <w:pPr>
              <w:autoSpaceDE w:val="0"/>
              <w:ind w:right="160"/>
              <w:jc w:val="both"/>
            </w:pPr>
            <w:r w:rsidRPr="00640DF7">
              <w:t>Šobrīd</w:t>
            </w:r>
            <w:r w:rsidR="00EC178F" w:rsidRPr="00640DF7">
              <w:t xml:space="preserve"> </w:t>
            </w:r>
            <w:r w:rsidR="005E1116" w:rsidRPr="00640DF7">
              <w:t>Ministru kabineta 2012.gada 21.februāra noteikumu Nr.134 „Personu apliecinošu dokumentu noteikumi” 5</w:t>
            </w:r>
            <w:r w:rsidR="00EC178F" w:rsidRPr="00640DF7">
              <w:t>.1.1.</w:t>
            </w:r>
            <w:r w:rsidR="005E1116" w:rsidRPr="00640DF7">
              <w:t xml:space="preserve"> </w:t>
            </w:r>
            <w:r w:rsidR="00EC178F" w:rsidRPr="00640DF7">
              <w:t>apakš</w:t>
            </w:r>
            <w:r w:rsidR="005E1116" w:rsidRPr="00640DF7">
              <w:t>punktā</w:t>
            </w:r>
            <w:r w:rsidR="00F401FA" w:rsidRPr="00640DF7">
              <w:t xml:space="preserve"> noteikts, ka</w:t>
            </w:r>
            <w:r w:rsidR="00EC178F" w:rsidRPr="00640DF7">
              <w:t xml:space="preserve"> pe</w:t>
            </w:r>
            <w:r w:rsidR="005E1116" w:rsidRPr="00640DF7">
              <w:t xml:space="preserve">rsonas dzimšanas vietu </w:t>
            </w:r>
            <w:r w:rsidR="00EC178F" w:rsidRPr="00640DF7">
              <w:t xml:space="preserve">pasē norāda, ierakstot </w:t>
            </w:r>
            <w:r w:rsidR="005E1116" w:rsidRPr="00640DF7">
              <w:t>republikas pilsētas, novada (ja novads nav teritoriāli sadalīts), novada pilsētas vai novada pagasta nosauk</w:t>
            </w:r>
            <w:r w:rsidR="00EC178F" w:rsidRPr="00640DF7">
              <w:t>ums, ja persona dzimusi Latvijā.</w:t>
            </w:r>
            <w:r w:rsidR="00DD0462" w:rsidRPr="00640DF7">
              <w:t xml:space="preserve"> </w:t>
            </w:r>
            <w:r w:rsidR="00EC178F" w:rsidRPr="00640DF7">
              <w:t>Atbilstoši Administratīvo teritoriju un apdzīvoto vietu likumā noteiktajam jāprecizē terminu “republikas pilsēta”, aizstājot to ar terminu “</w:t>
            </w:r>
            <w:proofErr w:type="spellStart"/>
            <w:r w:rsidR="00EC178F" w:rsidRPr="00640DF7">
              <w:t>valstspilsēta</w:t>
            </w:r>
            <w:proofErr w:type="spellEnd"/>
            <w:r w:rsidR="00EC178F" w:rsidRPr="00640DF7">
              <w:t>”.</w:t>
            </w:r>
          </w:p>
          <w:p w:rsidR="00AB712F" w:rsidRPr="00EF456A" w:rsidRDefault="00AB712F" w:rsidP="00330CFC">
            <w:pPr>
              <w:autoSpaceDE w:val="0"/>
              <w:ind w:right="160"/>
              <w:jc w:val="both"/>
              <w:rPr>
                <w:highlight w:val="yellow"/>
              </w:rPr>
            </w:pPr>
            <w:r w:rsidRPr="00AB712F">
              <w:rPr>
                <w:iCs/>
              </w:rPr>
              <w:t>Projekts stāsies spēkā Oficiālo</w:t>
            </w:r>
            <w:r w:rsidRPr="00262C65">
              <w:rPr>
                <w:iCs/>
              </w:rPr>
              <w:t xml:space="preserve"> publikāciju un tiesiskās informācijas likumā noteiktajā kārtībā.</w:t>
            </w:r>
          </w:p>
        </w:tc>
      </w:tr>
      <w:tr w:rsidR="00BD5588" w:rsidRPr="00EF456A" w:rsidTr="00640DF7">
        <w:trPr>
          <w:cantSplit/>
        </w:trPr>
        <w:tc>
          <w:tcPr>
            <w:tcW w:w="526" w:type="dxa"/>
            <w:gridSpan w:val="3"/>
            <w:hideMark/>
          </w:tcPr>
          <w:p w:rsidR="00BD5588" w:rsidRPr="00AB712F" w:rsidRDefault="00BD5588" w:rsidP="009E0502">
            <w:pPr>
              <w:jc w:val="center"/>
            </w:pPr>
            <w:r w:rsidRPr="00AB712F">
              <w:t>3.</w:t>
            </w:r>
          </w:p>
        </w:tc>
        <w:tc>
          <w:tcPr>
            <w:tcW w:w="1793" w:type="dxa"/>
            <w:gridSpan w:val="3"/>
            <w:hideMark/>
          </w:tcPr>
          <w:p w:rsidR="00BD5588" w:rsidRPr="00AB712F" w:rsidRDefault="00BD5588" w:rsidP="009E0502">
            <w:r w:rsidRPr="00AB712F">
              <w:t>Projekta izstrādē iesaistītās institūcijas un publiskas personas kapitālsabiedrības</w:t>
            </w:r>
          </w:p>
        </w:tc>
        <w:tc>
          <w:tcPr>
            <w:tcW w:w="6622" w:type="dxa"/>
            <w:gridSpan w:val="6"/>
            <w:hideMark/>
          </w:tcPr>
          <w:p w:rsidR="00BD5588" w:rsidRPr="00AB712F" w:rsidRDefault="0017760E" w:rsidP="009E0502">
            <w:r w:rsidRPr="00AB712F">
              <w:t xml:space="preserve"> </w:t>
            </w:r>
            <w:r w:rsidR="00410E19" w:rsidRPr="00AB712F">
              <w:t>Pilsonības un migrācijas lietu pārvalde.</w:t>
            </w:r>
          </w:p>
        </w:tc>
      </w:tr>
      <w:tr w:rsidR="00BD5588" w:rsidRPr="00EF456A" w:rsidTr="00640DF7">
        <w:trPr>
          <w:cantSplit/>
        </w:trPr>
        <w:tc>
          <w:tcPr>
            <w:tcW w:w="526" w:type="dxa"/>
            <w:gridSpan w:val="3"/>
            <w:hideMark/>
          </w:tcPr>
          <w:p w:rsidR="00BD5588" w:rsidRPr="00AB712F" w:rsidRDefault="00BD5588" w:rsidP="009E0502">
            <w:pPr>
              <w:jc w:val="center"/>
            </w:pPr>
            <w:r w:rsidRPr="00AB712F">
              <w:t>4.</w:t>
            </w:r>
          </w:p>
        </w:tc>
        <w:tc>
          <w:tcPr>
            <w:tcW w:w="1793" w:type="dxa"/>
            <w:gridSpan w:val="3"/>
            <w:hideMark/>
          </w:tcPr>
          <w:p w:rsidR="00BD5588" w:rsidRPr="00AB712F" w:rsidRDefault="00BD5588" w:rsidP="009E0502">
            <w:r w:rsidRPr="00AB712F">
              <w:t>Cita informācija</w:t>
            </w:r>
          </w:p>
        </w:tc>
        <w:tc>
          <w:tcPr>
            <w:tcW w:w="6622" w:type="dxa"/>
            <w:gridSpan w:val="6"/>
            <w:hideMark/>
          </w:tcPr>
          <w:p w:rsidR="00BD5588" w:rsidRPr="00AB712F" w:rsidRDefault="00903C95" w:rsidP="009E0502">
            <w:r w:rsidRPr="00AB712F">
              <w:t xml:space="preserve"> Nav</w:t>
            </w:r>
          </w:p>
        </w:tc>
      </w:tr>
      <w:tr w:rsidR="00BD5588" w:rsidRPr="00EF456A" w:rsidTr="00640DF7">
        <w:trPr>
          <w:cantSplit/>
        </w:trPr>
        <w:tc>
          <w:tcPr>
            <w:tcW w:w="8941" w:type="dxa"/>
            <w:gridSpan w:val="12"/>
            <w:vAlign w:val="center"/>
            <w:hideMark/>
          </w:tcPr>
          <w:p w:rsidR="001A5E25" w:rsidRPr="00DD0462" w:rsidRDefault="00BD5588" w:rsidP="009E0502">
            <w:pPr>
              <w:jc w:val="center"/>
              <w:rPr>
                <w:b/>
                <w:bCs/>
              </w:rPr>
            </w:pPr>
            <w:r w:rsidRPr="00DD0462">
              <w:rPr>
                <w:b/>
                <w:bCs/>
              </w:rPr>
              <w:t>II. Tiesību akta projekta ietekme uz sabiedrību, tautsaimniecības attīstību un administratīvo slogu</w:t>
            </w:r>
          </w:p>
          <w:p w:rsidR="00BD5588" w:rsidRPr="00EF456A" w:rsidRDefault="00BD5588" w:rsidP="001A5E25">
            <w:pPr>
              <w:rPr>
                <w:highlight w:val="yellow"/>
              </w:rPr>
            </w:pPr>
          </w:p>
        </w:tc>
      </w:tr>
      <w:tr w:rsidR="00BD5588" w:rsidRPr="00EF456A" w:rsidTr="00640DF7">
        <w:trPr>
          <w:cantSplit/>
          <w:trHeight w:val="1236"/>
        </w:trPr>
        <w:tc>
          <w:tcPr>
            <w:tcW w:w="526" w:type="dxa"/>
            <w:gridSpan w:val="3"/>
            <w:hideMark/>
          </w:tcPr>
          <w:p w:rsidR="00BD5588" w:rsidRPr="00AB712F" w:rsidRDefault="00BD5588" w:rsidP="009E0502">
            <w:pPr>
              <w:jc w:val="center"/>
            </w:pPr>
            <w:r w:rsidRPr="00AB712F">
              <w:t>1.</w:t>
            </w:r>
          </w:p>
        </w:tc>
        <w:tc>
          <w:tcPr>
            <w:tcW w:w="2505" w:type="dxa"/>
            <w:gridSpan w:val="5"/>
            <w:hideMark/>
          </w:tcPr>
          <w:p w:rsidR="001A5E25" w:rsidRPr="00AB712F" w:rsidRDefault="00BD5588" w:rsidP="009E0502">
            <w:r w:rsidRPr="00AB712F">
              <w:t xml:space="preserve">Sabiedrības </w:t>
            </w:r>
            <w:proofErr w:type="spellStart"/>
            <w:r w:rsidRPr="00AB712F">
              <w:t>mērķgrupas</w:t>
            </w:r>
            <w:proofErr w:type="spellEnd"/>
            <w:r w:rsidRPr="00AB712F">
              <w:t>, kuras tiesiskais regulējums ietekmē vai varētu ietekmēt</w:t>
            </w:r>
          </w:p>
          <w:p w:rsidR="001A5E25" w:rsidRPr="00AB712F" w:rsidRDefault="001A5E25" w:rsidP="001A5E25"/>
          <w:p w:rsidR="00BD5588" w:rsidRPr="00AB712F" w:rsidRDefault="00BD5588" w:rsidP="001A5E25"/>
        </w:tc>
        <w:tc>
          <w:tcPr>
            <w:tcW w:w="5910" w:type="dxa"/>
            <w:gridSpan w:val="4"/>
            <w:hideMark/>
          </w:tcPr>
          <w:p w:rsidR="00AB712F" w:rsidRPr="00AB712F" w:rsidRDefault="00AB712F" w:rsidP="00DC4DDF">
            <w:pPr>
              <w:jc w:val="both"/>
            </w:pPr>
            <w:r>
              <w:t>Personas, kuras</w:t>
            </w:r>
            <w:r w:rsidRPr="002F2A4A">
              <w:t xml:space="preserve"> </w:t>
            </w:r>
            <w:r>
              <w:t xml:space="preserve">atbilst Fizisko personu reģistra likuma </w:t>
            </w:r>
            <w:r w:rsidRPr="006469D9">
              <w:t>4.panta pi</w:t>
            </w:r>
            <w:r w:rsidR="00DB64A1">
              <w:t xml:space="preserve">rmās daļas 2.punkta “d“, “e”, </w:t>
            </w:r>
            <w:r w:rsidRPr="006469D9">
              <w:t>“f”</w:t>
            </w:r>
            <w:r w:rsidR="00DB64A1">
              <w:t xml:space="preserve"> un “i”</w:t>
            </w:r>
            <w:r w:rsidRPr="006469D9">
              <w:t xml:space="preserve"> a</w:t>
            </w:r>
            <w:r>
              <w:t>pakšpunktos</w:t>
            </w:r>
            <w:r w:rsidRPr="006469D9">
              <w:t xml:space="preserve"> </w:t>
            </w:r>
            <w:r>
              <w:t xml:space="preserve">noteiktajiem nosacījumiem un vēlēsies saņemt ārzemnieka </w:t>
            </w:r>
            <w:r w:rsidRPr="00AB712F">
              <w:t>personas apliecību.</w:t>
            </w:r>
          </w:p>
          <w:p w:rsidR="00BD5588" w:rsidRPr="00AB712F" w:rsidRDefault="00903C95" w:rsidP="00DC4DDF">
            <w:pPr>
              <w:jc w:val="both"/>
            </w:pPr>
            <w:r w:rsidRPr="00AB712F">
              <w:t xml:space="preserve">Personas, kuras </w:t>
            </w:r>
            <w:r w:rsidR="0017760E" w:rsidRPr="00AB712F">
              <w:t>saņem</w:t>
            </w:r>
            <w:r w:rsidRPr="00AB712F">
              <w:t xml:space="preserve"> Latvijas pilsoņa, Latvijas </w:t>
            </w:r>
            <w:proofErr w:type="spellStart"/>
            <w:r w:rsidRPr="00AB712F">
              <w:t>nepilsoņa</w:t>
            </w:r>
            <w:proofErr w:type="spellEnd"/>
            <w:r w:rsidRPr="00AB712F">
              <w:t xml:space="preserve"> un Savienības pilsoņa personas apliecīb</w:t>
            </w:r>
            <w:r w:rsidR="00E31ABE" w:rsidRPr="00AB712F">
              <w:t>u</w:t>
            </w:r>
            <w:r w:rsidR="009349AC" w:rsidRPr="00AB712F">
              <w:t>.</w:t>
            </w:r>
          </w:p>
          <w:p w:rsidR="00AB712F" w:rsidRPr="00EF456A" w:rsidRDefault="00AB712F" w:rsidP="00DC4DDF">
            <w:pPr>
              <w:jc w:val="both"/>
              <w:rPr>
                <w:highlight w:val="yellow"/>
              </w:rPr>
            </w:pPr>
            <w:r>
              <w:t>Noteikumu projekts skar Pilsonības un migrācijas lietu pārvaldē nodarbinātos.</w:t>
            </w:r>
          </w:p>
        </w:tc>
      </w:tr>
      <w:tr w:rsidR="00BD5588" w:rsidRPr="00EF456A" w:rsidTr="00640DF7">
        <w:trPr>
          <w:cantSplit/>
        </w:trPr>
        <w:tc>
          <w:tcPr>
            <w:tcW w:w="526" w:type="dxa"/>
            <w:gridSpan w:val="3"/>
            <w:hideMark/>
          </w:tcPr>
          <w:p w:rsidR="00BD5588" w:rsidRPr="0033363B" w:rsidRDefault="00BD5588" w:rsidP="009E0502">
            <w:pPr>
              <w:jc w:val="center"/>
            </w:pPr>
            <w:r w:rsidRPr="0033363B">
              <w:t>2.</w:t>
            </w:r>
          </w:p>
        </w:tc>
        <w:tc>
          <w:tcPr>
            <w:tcW w:w="2505" w:type="dxa"/>
            <w:gridSpan w:val="5"/>
            <w:hideMark/>
          </w:tcPr>
          <w:p w:rsidR="00BD5588" w:rsidRPr="0033363B" w:rsidRDefault="00BD5588" w:rsidP="009E0502">
            <w:r w:rsidRPr="0033363B">
              <w:t>Tiesiskā regulējuma ietekme uz tautsaimniecību un administratīvo slogu</w:t>
            </w:r>
          </w:p>
        </w:tc>
        <w:tc>
          <w:tcPr>
            <w:tcW w:w="5910" w:type="dxa"/>
            <w:gridSpan w:val="4"/>
            <w:hideMark/>
          </w:tcPr>
          <w:p w:rsidR="00AB712F" w:rsidRDefault="00AB712F" w:rsidP="00AB712F">
            <w:pPr>
              <w:jc w:val="both"/>
            </w:pPr>
            <w:r>
              <w:t>Lai gan</w:t>
            </w:r>
            <w:r w:rsidR="00CE5424">
              <w:t xml:space="preserve"> ārzemnieka personas apliecību izsniegšanai </w:t>
            </w:r>
            <w:r>
              <w:t>tiek saglabātas administratīvās</w:t>
            </w:r>
            <w:r w:rsidRPr="007B7BCD">
              <w:t xml:space="preserve"> procedūr</w:t>
            </w:r>
            <w:r>
              <w:t>as, kas neatšķiras no esošajām procedūrām citu veidu personu apliecinošu dokumentu</w:t>
            </w:r>
            <w:r w:rsidRPr="007B7BCD">
              <w:t xml:space="preserve"> </w:t>
            </w:r>
            <w:r>
              <w:t xml:space="preserve">izsniegšanai, ar jauna tipa personas apliecību ieviešanu administratīvais slogs pieaugs </w:t>
            </w:r>
            <w:r w:rsidRPr="002A7EC2">
              <w:t>amatpersonām, kuras</w:t>
            </w:r>
            <w:r w:rsidR="00236E48">
              <w:t xml:space="preserve"> sagatavo un</w:t>
            </w:r>
            <w:r w:rsidRPr="002A7EC2">
              <w:t xml:space="preserve"> izsniedz personu apliecinošus dokumentus, </w:t>
            </w:r>
            <w:r>
              <w:t>proti, Pilsonības un migrācijas lietu pārvaldei.</w:t>
            </w:r>
          </w:p>
          <w:p w:rsidR="00AB712F" w:rsidRDefault="00AB712F" w:rsidP="00AB712F">
            <w:pPr>
              <w:jc w:val="both"/>
              <w:rPr>
                <w:highlight w:val="yellow"/>
              </w:rPr>
            </w:pPr>
            <w:r>
              <w:t>Administratīvais</w:t>
            </w:r>
            <w:r w:rsidRPr="00386020">
              <w:t xml:space="preserve"> slogs </w:t>
            </w:r>
            <w:r>
              <w:t>palielinās personām, kuras vēlēsies saņemt ārzemnieka personas apliecību, jo nepieciešamos dokumentus persona iesniedz vai uzrāda un ārzemnieka personu apliecinošu dokumentu saņem Pilsonības un migrācijas lietu pārvaldē.</w:t>
            </w:r>
          </w:p>
          <w:p w:rsidR="00BD5588" w:rsidRPr="00EF456A" w:rsidRDefault="00F57AB9" w:rsidP="00CE5424">
            <w:pPr>
              <w:jc w:val="both"/>
              <w:rPr>
                <w:highlight w:val="yellow"/>
              </w:rPr>
            </w:pPr>
            <w:r w:rsidRPr="00AB712F">
              <w:t>Administratīvās procedūras attiecībā uz Latvija</w:t>
            </w:r>
            <w:r w:rsidR="000D4925" w:rsidRPr="00AB712F">
              <w:t xml:space="preserve">s pilsoņa, Latvijas </w:t>
            </w:r>
            <w:proofErr w:type="spellStart"/>
            <w:r w:rsidR="000D4925" w:rsidRPr="00AB712F">
              <w:t>nepilsoņa</w:t>
            </w:r>
            <w:proofErr w:type="spellEnd"/>
            <w:r w:rsidR="000D4925" w:rsidRPr="00AB712F">
              <w:t>,</w:t>
            </w:r>
            <w:r w:rsidRPr="00AB712F">
              <w:t xml:space="preserve"> Savienības pilsoņa personas apliecības </w:t>
            </w:r>
            <w:r w:rsidR="000D4925" w:rsidRPr="00AB712F">
              <w:t xml:space="preserve">un uzturēšanās atļaujas </w:t>
            </w:r>
            <w:r w:rsidRPr="00AB712F">
              <w:t>izsniegšanu nemainās.</w:t>
            </w:r>
            <w:r w:rsidR="00AB712F">
              <w:t xml:space="preserve"> Personām</w:t>
            </w:r>
            <w:r w:rsidR="00AB712F" w:rsidRPr="00AB712F">
              <w:t xml:space="preserve">, kuras saņem Latvijas pilsoņa, Latvijas </w:t>
            </w:r>
            <w:proofErr w:type="spellStart"/>
            <w:r w:rsidR="00AB712F" w:rsidRPr="00AB712F">
              <w:t>nepilsoņa</w:t>
            </w:r>
            <w:proofErr w:type="spellEnd"/>
            <w:r w:rsidR="00AB712F" w:rsidRPr="00AB712F">
              <w:t xml:space="preserve"> un Savienības pilsoņa personas apliecību</w:t>
            </w:r>
            <w:r w:rsidR="00AB712F">
              <w:t>, a</w:t>
            </w:r>
            <w:r w:rsidRPr="00AB712F">
              <w:t xml:space="preserve">dministratīvais slogs nepalielinās. </w:t>
            </w:r>
          </w:p>
        </w:tc>
      </w:tr>
      <w:tr w:rsidR="00BD5588" w:rsidRPr="00EF456A" w:rsidTr="00640DF7">
        <w:trPr>
          <w:cantSplit/>
        </w:trPr>
        <w:tc>
          <w:tcPr>
            <w:tcW w:w="526" w:type="dxa"/>
            <w:gridSpan w:val="3"/>
            <w:hideMark/>
          </w:tcPr>
          <w:p w:rsidR="00BD5588" w:rsidRPr="0033363B" w:rsidRDefault="00BD5588" w:rsidP="009E0502">
            <w:pPr>
              <w:jc w:val="center"/>
            </w:pPr>
            <w:r w:rsidRPr="0033363B">
              <w:t>3.</w:t>
            </w:r>
          </w:p>
        </w:tc>
        <w:tc>
          <w:tcPr>
            <w:tcW w:w="2505" w:type="dxa"/>
            <w:gridSpan w:val="5"/>
            <w:hideMark/>
          </w:tcPr>
          <w:p w:rsidR="00BD5588" w:rsidRPr="0033363B" w:rsidRDefault="00BD5588" w:rsidP="009E0502">
            <w:r w:rsidRPr="0033363B">
              <w:t>Administratīvo izmaksu monetārs novērtējums</w:t>
            </w:r>
          </w:p>
        </w:tc>
        <w:tc>
          <w:tcPr>
            <w:tcW w:w="5910" w:type="dxa"/>
            <w:gridSpan w:val="4"/>
            <w:hideMark/>
          </w:tcPr>
          <w:p w:rsidR="0033363B" w:rsidRPr="002A7EC2" w:rsidRDefault="0033363B" w:rsidP="0033363B">
            <w:pPr>
              <w:jc w:val="both"/>
            </w:pPr>
            <w:r w:rsidRPr="002A7EC2">
              <w:t xml:space="preserve">ERAF projekta “Fizisko personu datu pakalpojumu modernizācija” ietvaros plānots, ka katru gadu Pilsonības un migrācijas lietu pārvalde  izsniegs  vidēji 2000 ārzemnieka </w:t>
            </w:r>
            <w:r w:rsidR="00516B6B">
              <w:t>personas apliecību</w:t>
            </w:r>
            <w:r w:rsidRPr="002A7EC2">
              <w:t xml:space="preserve">. </w:t>
            </w:r>
            <w:r>
              <w:t>Tostarp, ņ</w:t>
            </w:r>
            <w:r w:rsidRPr="00FA4DD6">
              <w:t xml:space="preserve">emot vērā vidējo patvēruma meklētāju skaitu valstī pēdējo piecu gadu laikā, paredzams, ka </w:t>
            </w:r>
            <w:r>
              <w:t>ik</w:t>
            </w:r>
            <w:r w:rsidRPr="00FA4DD6">
              <w:t xml:space="preserve"> gadu 100</w:t>
            </w:r>
            <w:r>
              <w:t xml:space="preserve"> ārzemnieka personas apliecības</w:t>
            </w:r>
            <w:r w:rsidRPr="00FA4DD6">
              <w:t xml:space="preserve"> </w:t>
            </w:r>
            <w:r w:rsidRPr="007D204B">
              <w:t>Pilsonības un migrācijas lietu pārvalde</w:t>
            </w:r>
            <w:r>
              <w:t xml:space="preserve"> </w:t>
            </w:r>
            <w:r w:rsidRPr="00FA4DD6">
              <w:t>v</w:t>
            </w:r>
            <w:r>
              <w:t>arētu izsniegt</w:t>
            </w:r>
            <w:r w:rsidRPr="00FA4DD6">
              <w:t xml:space="preserve"> patvēruma meklētājiem</w:t>
            </w:r>
            <w:r>
              <w:t>.</w:t>
            </w:r>
          </w:p>
          <w:p w:rsidR="0033363B" w:rsidRPr="001A53CA" w:rsidRDefault="0033363B" w:rsidP="0033363B">
            <w:pPr>
              <w:jc w:val="both"/>
            </w:pPr>
            <w:r w:rsidRPr="002A7EC2">
              <w:t>Administratīvo</w:t>
            </w:r>
            <w:r w:rsidRPr="001A53CA">
              <w:t xml:space="preserve"> izmaksu aprēķins: </w:t>
            </w:r>
          </w:p>
          <w:p w:rsidR="0033363B" w:rsidRPr="001A53CA" w:rsidRDefault="0033363B" w:rsidP="0033363B">
            <w:pPr>
              <w:jc w:val="both"/>
            </w:pPr>
            <w:r w:rsidRPr="001A53CA">
              <w:t xml:space="preserve">C (elektroniska iesnieguma ārzemnieka </w:t>
            </w:r>
            <w:proofErr w:type="spellStart"/>
            <w:r>
              <w:t>eID</w:t>
            </w:r>
            <w:proofErr w:type="spellEnd"/>
            <w:r>
              <w:t xml:space="preserve"> kartes saņemšanai noformēšana, tai </w:t>
            </w:r>
            <w:r w:rsidRPr="001A53CA">
              <w:t>sk</w:t>
            </w:r>
            <w:r>
              <w:t>aitā,</w:t>
            </w:r>
            <w:r w:rsidRPr="001A53CA">
              <w:t xml:space="preserve"> informācijas pār</w:t>
            </w:r>
            <w:r>
              <w:t xml:space="preserve">baude informācijas sistēmās vai </w:t>
            </w:r>
            <w:r w:rsidRPr="0074294D">
              <w:t xml:space="preserve">ierašanās Pilsonības un migrācijas lietu pārvaldē iesnieguma ārzemnieka </w:t>
            </w:r>
            <w:proofErr w:type="spellStart"/>
            <w:r>
              <w:t>eID</w:t>
            </w:r>
            <w:proofErr w:type="spellEnd"/>
            <w:r>
              <w:t xml:space="preserve"> kartes</w:t>
            </w:r>
            <w:r w:rsidRPr="0074294D">
              <w:t xml:space="preserve"> izsniegšanai noformēšana</w:t>
            </w:r>
            <w:r>
              <w:t xml:space="preserve">i; izgatavotās </w:t>
            </w:r>
            <w:proofErr w:type="spellStart"/>
            <w:r>
              <w:t>eID</w:t>
            </w:r>
            <w:proofErr w:type="spellEnd"/>
            <w:r>
              <w:t xml:space="preserve"> kartes izsniegšana) = atalgojums 4,60 </w:t>
            </w:r>
            <w:proofErr w:type="spellStart"/>
            <w:r w:rsidRPr="00894269">
              <w:rPr>
                <w:i/>
              </w:rPr>
              <w:t>euro</w:t>
            </w:r>
            <w:proofErr w:type="spellEnd"/>
            <w:r>
              <w:t>/h x 0,5h</w:t>
            </w:r>
            <w:r w:rsidRPr="001A53CA">
              <w:t xml:space="preserve"> x (</w:t>
            </w:r>
            <w:r>
              <w:t>2000</w:t>
            </w:r>
            <w:r w:rsidRPr="001A53CA">
              <w:t xml:space="preserve"> Fizisko personu reģistrā reģistrēto ārzemnieku x 1 iesniegums ārzemnieka </w:t>
            </w:r>
            <w:proofErr w:type="spellStart"/>
            <w:r>
              <w:t>eID</w:t>
            </w:r>
            <w:proofErr w:type="spellEnd"/>
            <w:r>
              <w:t xml:space="preserve"> kartes</w:t>
            </w:r>
            <w:r w:rsidRPr="001A53CA">
              <w:t xml:space="preserve"> izsniegšanai) = </w:t>
            </w:r>
            <w:r>
              <w:t xml:space="preserve">4600 </w:t>
            </w:r>
            <w:proofErr w:type="spellStart"/>
            <w:r w:rsidRPr="00894269">
              <w:rPr>
                <w:i/>
              </w:rPr>
              <w:t>euro</w:t>
            </w:r>
            <w:proofErr w:type="spellEnd"/>
            <w:r w:rsidRPr="001A53CA">
              <w:t xml:space="preserve">. </w:t>
            </w:r>
          </w:p>
          <w:p w:rsidR="00BD5588" w:rsidRPr="00EF456A" w:rsidRDefault="0033363B" w:rsidP="009E0502">
            <w:pPr>
              <w:rPr>
                <w:highlight w:val="yellow"/>
              </w:rPr>
            </w:pPr>
            <w:r>
              <w:t>Administratīvās</w:t>
            </w:r>
            <w:r w:rsidRPr="0074294D">
              <w:t xml:space="preserve"> izmaksas </w:t>
            </w:r>
            <w:r>
              <w:t>pavisam kopā</w:t>
            </w:r>
            <w:r w:rsidRPr="0074294D">
              <w:t xml:space="preserve">: </w:t>
            </w:r>
            <w:r>
              <w:t>4600</w:t>
            </w:r>
            <w:r w:rsidRPr="0074294D">
              <w:t xml:space="preserve"> </w:t>
            </w:r>
            <w:proofErr w:type="spellStart"/>
            <w:r w:rsidRPr="00894269">
              <w:rPr>
                <w:i/>
              </w:rPr>
              <w:t>euro</w:t>
            </w:r>
            <w:proofErr w:type="spellEnd"/>
            <w:r w:rsidRPr="0074294D">
              <w:t>.</w:t>
            </w:r>
          </w:p>
        </w:tc>
      </w:tr>
      <w:tr w:rsidR="00BD5588" w:rsidRPr="00EF456A" w:rsidTr="00640DF7">
        <w:trPr>
          <w:cantSplit/>
        </w:trPr>
        <w:tc>
          <w:tcPr>
            <w:tcW w:w="526" w:type="dxa"/>
            <w:gridSpan w:val="3"/>
            <w:hideMark/>
          </w:tcPr>
          <w:p w:rsidR="00BD5588" w:rsidRPr="0033363B" w:rsidRDefault="00BD5588" w:rsidP="009E0502">
            <w:pPr>
              <w:jc w:val="center"/>
            </w:pPr>
            <w:r w:rsidRPr="0033363B">
              <w:t>4.</w:t>
            </w:r>
          </w:p>
        </w:tc>
        <w:tc>
          <w:tcPr>
            <w:tcW w:w="2505" w:type="dxa"/>
            <w:gridSpan w:val="5"/>
            <w:hideMark/>
          </w:tcPr>
          <w:p w:rsidR="00BD5588" w:rsidRPr="0033363B" w:rsidRDefault="00BD5588" w:rsidP="009E0502">
            <w:r w:rsidRPr="0033363B">
              <w:t>Atbilstības izmaksu monetārs novērtējums</w:t>
            </w:r>
          </w:p>
        </w:tc>
        <w:tc>
          <w:tcPr>
            <w:tcW w:w="5910" w:type="dxa"/>
            <w:gridSpan w:val="4"/>
            <w:hideMark/>
          </w:tcPr>
          <w:p w:rsidR="00BD5588" w:rsidRPr="0033363B" w:rsidRDefault="00EF5498" w:rsidP="009E0502">
            <w:r w:rsidRPr="0033363B">
              <w:t>Projekts šo jomu neskar.</w:t>
            </w:r>
          </w:p>
        </w:tc>
      </w:tr>
      <w:tr w:rsidR="00BD5588" w:rsidRPr="00EF456A" w:rsidTr="00640DF7">
        <w:trPr>
          <w:cantSplit/>
        </w:trPr>
        <w:tc>
          <w:tcPr>
            <w:tcW w:w="526" w:type="dxa"/>
            <w:gridSpan w:val="3"/>
            <w:hideMark/>
          </w:tcPr>
          <w:p w:rsidR="00BD5588" w:rsidRPr="0033363B" w:rsidRDefault="00BD5588" w:rsidP="009E0502">
            <w:pPr>
              <w:jc w:val="center"/>
            </w:pPr>
            <w:r w:rsidRPr="0033363B">
              <w:t>5.</w:t>
            </w:r>
          </w:p>
        </w:tc>
        <w:tc>
          <w:tcPr>
            <w:tcW w:w="2505" w:type="dxa"/>
            <w:gridSpan w:val="5"/>
            <w:hideMark/>
          </w:tcPr>
          <w:p w:rsidR="00BD5588" w:rsidRPr="0033363B" w:rsidRDefault="00BD5588" w:rsidP="009E0502">
            <w:r w:rsidRPr="0033363B">
              <w:t>Cita informācija</w:t>
            </w:r>
          </w:p>
        </w:tc>
        <w:tc>
          <w:tcPr>
            <w:tcW w:w="5910" w:type="dxa"/>
            <w:gridSpan w:val="4"/>
            <w:hideMark/>
          </w:tcPr>
          <w:p w:rsidR="00BD5588" w:rsidRPr="0033363B" w:rsidRDefault="00640A62" w:rsidP="009E0502">
            <w:r w:rsidRPr="0033363B">
              <w:t>Nav.</w:t>
            </w:r>
          </w:p>
        </w:tc>
      </w:tr>
      <w:tr w:rsidR="00BD5588" w:rsidRPr="00EF456A" w:rsidTr="00640DF7">
        <w:tblPrEx>
          <w:tblCellMar>
            <w:top w:w="28" w:type="dxa"/>
            <w:left w:w="28" w:type="dxa"/>
            <w:bottom w:w="28" w:type="dxa"/>
            <w:right w:w="28" w:type="dxa"/>
          </w:tblCellMar>
        </w:tblPrEx>
        <w:trPr>
          <w:cantSplit/>
        </w:trPr>
        <w:tc>
          <w:tcPr>
            <w:tcW w:w="8941" w:type="dxa"/>
            <w:gridSpan w:val="12"/>
            <w:shd w:val="clear" w:color="auto" w:fill="auto"/>
            <w:vAlign w:val="center"/>
            <w:hideMark/>
          </w:tcPr>
          <w:p w:rsidR="00BD5588" w:rsidRPr="0033363B" w:rsidRDefault="00BD5588" w:rsidP="009E0502">
            <w:pPr>
              <w:jc w:val="center"/>
              <w:rPr>
                <w:b/>
                <w:bCs/>
                <w:lang w:eastAsia="en-US"/>
              </w:rPr>
            </w:pPr>
            <w:r w:rsidRPr="0033363B">
              <w:br w:type="page"/>
            </w:r>
            <w:r w:rsidRPr="0033363B">
              <w:rPr>
                <w:b/>
                <w:bCs/>
                <w:lang w:eastAsia="en-US"/>
              </w:rPr>
              <w:t>III. Tiesību akta projekta ietekme uz valsts budžetu un pašvaldību budžetiem</w:t>
            </w:r>
          </w:p>
        </w:tc>
      </w:tr>
      <w:tr w:rsidR="001C7D18" w:rsidRPr="00EF456A" w:rsidTr="00640DF7">
        <w:tblPrEx>
          <w:tblCellMar>
            <w:top w:w="28" w:type="dxa"/>
            <w:left w:w="28" w:type="dxa"/>
            <w:bottom w:w="28" w:type="dxa"/>
            <w:right w:w="28" w:type="dxa"/>
          </w:tblCellMar>
        </w:tblPrEx>
        <w:trPr>
          <w:cantSplit/>
        </w:trPr>
        <w:tc>
          <w:tcPr>
            <w:tcW w:w="8941" w:type="dxa"/>
            <w:gridSpan w:val="12"/>
            <w:shd w:val="clear" w:color="auto" w:fill="auto"/>
            <w:vAlign w:val="center"/>
            <w:hideMark/>
          </w:tcPr>
          <w:p w:rsidR="001C7D18" w:rsidRPr="0033363B" w:rsidRDefault="001C7D18" w:rsidP="009E0502">
            <w:pPr>
              <w:jc w:val="center"/>
              <w:rPr>
                <w:lang w:eastAsia="en-US"/>
              </w:rPr>
            </w:pPr>
            <w:r w:rsidRPr="0033363B">
              <w:rPr>
                <w:lang w:eastAsia="en-US"/>
              </w:rPr>
              <w:t>Projekts šo jomu neskar.</w:t>
            </w:r>
          </w:p>
        </w:tc>
      </w:tr>
      <w:tr w:rsidR="001C7D18" w:rsidRPr="00EF456A" w:rsidTr="00640DF7">
        <w:tblPrEx>
          <w:tblCellMar>
            <w:top w:w="28" w:type="dxa"/>
            <w:left w:w="28" w:type="dxa"/>
            <w:bottom w:w="28" w:type="dxa"/>
            <w:right w:w="28" w:type="dxa"/>
          </w:tblCellMar>
        </w:tblPrEx>
        <w:trPr>
          <w:cantSplit/>
          <w:trHeight w:val="617"/>
        </w:trPr>
        <w:tc>
          <w:tcPr>
            <w:tcW w:w="8941" w:type="dxa"/>
            <w:gridSpan w:val="12"/>
            <w:tcBorders>
              <w:left w:val="nil"/>
              <w:right w:val="nil"/>
            </w:tcBorders>
            <w:shd w:val="clear" w:color="auto" w:fill="FFFFFF"/>
            <w:vAlign w:val="center"/>
          </w:tcPr>
          <w:tbl>
            <w:tblPr>
              <w:tblW w:w="9033"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80"/>
              <w:gridCol w:w="2842"/>
              <w:gridCol w:w="5611"/>
            </w:tblGrid>
            <w:tr w:rsidR="0033363B" w:rsidRPr="00912A58" w:rsidTr="00640DF7">
              <w:tc>
                <w:tcPr>
                  <w:tcW w:w="9033"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33363B" w:rsidRPr="00912A58" w:rsidRDefault="0033363B" w:rsidP="0033363B">
                  <w:pPr>
                    <w:jc w:val="center"/>
                    <w:rPr>
                      <w:b/>
                    </w:rPr>
                  </w:pPr>
                  <w:r w:rsidRPr="00912A58">
                    <w:rPr>
                      <w:b/>
                    </w:rPr>
                    <w:t>IV. Tiesību akta projekta ietekme uz spēkā esošo tiesību normu sistēmu</w:t>
                  </w:r>
                </w:p>
              </w:tc>
            </w:tr>
            <w:tr w:rsidR="0033363B" w:rsidRPr="00ED7FB5" w:rsidTr="00640DF7">
              <w:tc>
                <w:tcPr>
                  <w:tcW w:w="580" w:type="dxa"/>
                  <w:tcBorders>
                    <w:top w:val="outset" w:sz="6" w:space="0" w:color="414142"/>
                    <w:left w:val="outset" w:sz="6" w:space="0" w:color="414142"/>
                    <w:bottom w:val="outset" w:sz="6" w:space="0" w:color="414142"/>
                    <w:right w:val="outset" w:sz="6" w:space="0" w:color="414142"/>
                  </w:tcBorders>
                  <w:shd w:val="clear" w:color="auto" w:fill="FFFFFF"/>
                  <w:hideMark/>
                </w:tcPr>
                <w:p w:rsidR="0033363B" w:rsidRPr="00912A58" w:rsidRDefault="0033363B" w:rsidP="0033363B">
                  <w:pPr>
                    <w:jc w:val="center"/>
                  </w:pPr>
                  <w:r w:rsidRPr="00912A58">
                    <w:t>1.</w:t>
                  </w:r>
                </w:p>
              </w:tc>
              <w:tc>
                <w:tcPr>
                  <w:tcW w:w="2842" w:type="dxa"/>
                  <w:tcBorders>
                    <w:top w:val="outset" w:sz="6" w:space="0" w:color="414142"/>
                    <w:left w:val="outset" w:sz="6" w:space="0" w:color="414142"/>
                    <w:bottom w:val="outset" w:sz="6" w:space="0" w:color="414142"/>
                    <w:right w:val="outset" w:sz="6" w:space="0" w:color="414142"/>
                  </w:tcBorders>
                  <w:shd w:val="clear" w:color="auto" w:fill="FFFFFF"/>
                  <w:hideMark/>
                </w:tcPr>
                <w:p w:rsidR="0033363B" w:rsidRPr="00912A58" w:rsidRDefault="0033363B" w:rsidP="0033363B">
                  <w:r w:rsidRPr="00912A58">
                    <w:t>Saistītie tiesību aktu projekti</w:t>
                  </w:r>
                </w:p>
              </w:tc>
              <w:tc>
                <w:tcPr>
                  <w:tcW w:w="5611" w:type="dxa"/>
                  <w:tcBorders>
                    <w:top w:val="outset" w:sz="6" w:space="0" w:color="414142"/>
                    <w:left w:val="outset" w:sz="6" w:space="0" w:color="414142"/>
                    <w:bottom w:val="outset" w:sz="6" w:space="0" w:color="414142"/>
                    <w:right w:val="outset" w:sz="6" w:space="0" w:color="414142"/>
                  </w:tcBorders>
                  <w:shd w:val="clear" w:color="auto" w:fill="FFFFFF"/>
                  <w:hideMark/>
                </w:tcPr>
                <w:p w:rsidR="0033363B" w:rsidRDefault="0033363B" w:rsidP="00041201">
                  <w:pPr>
                    <w:jc w:val="both"/>
                    <w:rPr>
                      <w:iCs/>
                    </w:rPr>
                  </w:pPr>
                  <w:r>
                    <w:rPr>
                      <w:iCs/>
                    </w:rPr>
                    <w:t xml:space="preserve">Projekts ir saistīts ar 2021.gada 17.jūnijā pieņemtajiem grozījumiem Personu apliecinošu dokumentu likumā, kas stājās spēkā 2021.gada 28.jūnijā, un </w:t>
                  </w:r>
                  <w:r w:rsidRPr="00907F80">
                    <w:rPr>
                      <w:iCs/>
                    </w:rPr>
                    <w:t>Ministru kabine</w:t>
                  </w:r>
                  <w:r>
                    <w:rPr>
                      <w:iCs/>
                    </w:rPr>
                    <w:t>ta noteikumu projektu</w:t>
                  </w:r>
                </w:p>
                <w:p w:rsidR="0033363B" w:rsidRPr="00ED7FB5" w:rsidRDefault="0033363B" w:rsidP="00041201">
                  <w:pPr>
                    <w:jc w:val="both"/>
                    <w:rPr>
                      <w:iCs/>
                    </w:rPr>
                  </w:pPr>
                  <w:r w:rsidRPr="00ED7FB5">
                    <w:rPr>
                      <w:iCs/>
                    </w:rPr>
                    <w:t xml:space="preserve"> “Grozījumi Ministru kabineta 2012.gada 21.februāra noteikumos Nr.133 “Noteikumi par valsts nodevu par personu apl</w:t>
                  </w:r>
                  <w:r>
                    <w:rPr>
                      <w:iCs/>
                    </w:rPr>
                    <w:t>iecinošu dokumentu izsniegšanu”</w:t>
                  </w:r>
                </w:p>
              </w:tc>
            </w:tr>
            <w:tr w:rsidR="0033363B" w:rsidRPr="00912A58" w:rsidTr="00640DF7">
              <w:tc>
                <w:tcPr>
                  <w:tcW w:w="580" w:type="dxa"/>
                  <w:tcBorders>
                    <w:top w:val="outset" w:sz="6" w:space="0" w:color="414142"/>
                    <w:left w:val="outset" w:sz="6" w:space="0" w:color="414142"/>
                    <w:bottom w:val="outset" w:sz="6" w:space="0" w:color="414142"/>
                    <w:right w:val="outset" w:sz="6" w:space="0" w:color="414142"/>
                  </w:tcBorders>
                  <w:shd w:val="clear" w:color="auto" w:fill="FFFFFF"/>
                  <w:hideMark/>
                </w:tcPr>
                <w:p w:rsidR="0033363B" w:rsidRPr="00912A58" w:rsidRDefault="0033363B" w:rsidP="0033363B">
                  <w:pPr>
                    <w:jc w:val="center"/>
                  </w:pPr>
                  <w:r w:rsidRPr="00912A58">
                    <w:t>2.</w:t>
                  </w:r>
                </w:p>
              </w:tc>
              <w:tc>
                <w:tcPr>
                  <w:tcW w:w="2842" w:type="dxa"/>
                  <w:tcBorders>
                    <w:top w:val="outset" w:sz="6" w:space="0" w:color="414142"/>
                    <w:left w:val="outset" w:sz="6" w:space="0" w:color="414142"/>
                    <w:bottom w:val="outset" w:sz="6" w:space="0" w:color="414142"/>
                    <w:right w:val="outset" w:sz="6" w:space="0" w:color="414142"/>
                  </w:tcBorders>
                  <w:shd w:val="clear" w:color="auto" w:fill="FFFFFF"/>
                  <w:hideMark/>
                </w:tcPr>
                <w:p w:rsidR="0033363B" w:rsidRPr="00912A58" w:rsidRDefault="0033363B" w:rsidP="0033363B">
                  <w:r w:rsidRPr="00912A58">
                    <w:t>Atbildīgā institūcija</w:t>
                  </w:r>
                </w:p>
              </w:tc>
              <w:tc>
                <w:tcPr>
                  <w:tcW w:w="5611" w:type="dxa"/>
                  <w:tcBorders>
                    <w:top w:val="outset" w:sz="6" w:space="0" w:color="414142"/>
                    <w:left w:val="outset" w:sz="6" w:space="0" w:color="414142"/>
                    <w:bottom w:val="outset" w:sz="6" w:space="0" w:color="414142"/>
                    <w:right w:val="outset" w:sz="6" w:space="0" w:color="414142"/>
                  </w:tcBorders>
                  <w:shd w:val="clear" w:color="auto" w:fill="FFFFFF"/>
                  <w:hideMark/>
                </w:tcPr>
                <w:p w:rsidR="0033363B" w:rsidRPr="00912A58" w:rsidRDefault="0033363B" w:rsidP="0033363B">
                  <w:r>
                    <w:t>Pilsonības un migrācijas lietu pārvalde</w:t>
                  </w:r>
                </w:p>
              </w:tc>
            </w:tr>
            <w:tr w:rsidR="0033363B" w:rsidRPr="00912A58" w:rsidTr="00640DF7">
              <w:tc>
                <w:tcPr>
                  <w:tcW w:w="580" w:type="dxa"/>
                  <w:tcBorders>
                    <w:top w:val="outset" w:sz="6" w:space="0" w:color="414142"/>
                    <w:left w:val="outset" w:sz="6" w:space="0" w:color="414142"/>
                    <w:bottom w:val="outset" w:sz="6" w:space="0" w:color="414142"/>
                    <w:right w:val="outset" w:sz="6" w:space="0" w:color="414142"/>
                  </w:tcBorders>
                  <w:shd w:val="clear" w:color="auto" w:fill="FFFFFF"/>
                  <w:hideMark/>
                </w:tcPr>
                <w:p w:rsidR="0033363B" w:rsidRPr="00912A58" w:rsidRDefault="0033363B" w:rsidP="0033363B">
                  <w:pPr>
                    <w:jc w:val="center"/>
                  </w:pPr>
                  <w:r w:rsidRPr="00912A58">
                    <w:t>3.</w:t>
                  </w:r>
                </w:p>
              </w:tc>
              <w:tc>
                <w:tcPr>
                  <w:tcW w:w="2842" w:type="dxa"/>
                  <w:tcBorders>
                    <w:top w:val="outset" w:sz="6" w:space="0" w:color="414142"/>
                    <w:left w:val="outset" w:sz="6" w:space="0" w:color="414142"/>
                    <w:bottom w:val="outset" w:sz="6" w:space="0" w:color="414142"/>
                    <w:right w:val="outset" w:sz="6" w:space="0" w:color="414142"/>
                  </w:tcBorders>
                  <w:shd w:val="clear" w:color="auto" w:fill="FFFFFF"/>
                  <w:hideMark/>
                </w:tcPr>
                <w:p w:rsidR="0033363B" w:rsidRPr="00912A58" w:rsidRDefault="0033363B" w:rsidP="0033363B">
                  <w:r w:rsidRPr="00912A58">
                    <w:t>Cita informācija</w:t>
                  </w:r>
                </w:p>
              </w:tc>
              <w:tc>
                <w:tcPr>
                  <w:tcW w:w="5611" w:type="dxa"/>
                  <w:tcBorders>
                    <w:top w:val="outset" w:sz="6" w:space="0" w:color="414142"/>
                    <w:left w:val="outset" w:sz="6" w:space="0" w:color="414142"/>
                    <w:bottom w:val="outset" w:sz="6" w:space="0" w:color="414142"/>
                    <w:right w:val="outset" w:sz="6" w:space="0" w:color="414142"/>
                  </w:tcBorders>
                  <w:shd w:val="clear" w:color="auto" w:fill="FFFFFF"/>
                  <w:hideMark/>
                </w:tcPr>
                <w:p w:rsidR="0033363B" w:rsidRPr="00912A58" w:rsidRDefault="0033363B" w:rsidP="0033363B">
                  <w:r>
                    <w:t>Nav</w:t>
                  </w:r>
                </w:p>
              </w:tc>
            </w:tr>
          </w:tbl>
          <w:p w:rsidR="001C7D18" w:rsidRPr="00EF456A" w:rsidRDefault="001C7D18" w:rsidP="00F401FA">
            <w:pPr>
              <w:rPr>
                <w:highlight w:val="yellow"/>
                <w:lang w:eastAsia="en-US"/>
              </w:rPr>
            </w:pPr>
          </w:p>
        </w:tc>
      </w:tr>
      <w:tr w:rsidR="00BD5588" w:rsidRPr="00EF456A" w:rsidTr="00640DF7">
        <w:trPr>
          <w:cantSplit/>
        </w:trPr>
        <w:tc>
          <w:tcPr>
            <w:tcW w:w="8941" w:type="dxa"/>
            <w:gridSpan w:val="12"/>
            <w:vAlign w:val="center"/>
            <w:hideMark/>
          </w:tcPr>
          <w:p w:rsidR="00BD5588" w:rsidRPr="0033363B" w:rsidRDefault="00BD5588" w:rsidP="009E0502">
            <w:pPr>
              <w:jc w:val="center"/>
              <w:rPr>
                <w:b/>
                <w:bCs/>
              </w:rPr>
            </w:pPr>
            <w:r w:rsidRPr="0033363B">
              <w:rPr>
                <w:b/>
                <w:bCs/>
              </w:rPr>
              <w:t>V. Tiesību akta projekta atbilstība Latvijas Republikas starptautiskajām saistībām</w:t>
            </w:r>
          </w:p>
        </w:tc>
      </w:tr>
      <w:tr w:rsidR="00BD5588" w:rsidRPr="00EF456A" w:rsidTr="00640DF7">
        <w:trPr>
          <w:cantSplit/>
        </w:trPr>
        <w:tc>
          <w:tcPr>
            <w:tcW w:w="526" w:type="dxa"/>
            <w:gridSpan w:val="3"/>
            <w:hideMark/>
          </w:tcPr>
          <w:p w:rsidR="00BD5588" w:rsidRPr="0033363B" w:rsidRDefault="00BD5588" w:rsidP="009E0502">
            <w:pPr>
              <w:jc w:val="center"/>
            </w:pPr>
            <w:r w:rsidRPr="0033363B">
              <w:t>1.</w:t>
            </w:r>
          </w:p>
        </w:tc>
        <w:tc>
          <w:tcPr>
            <w:tcW w:w="2458" w:type="dxa"/>
            <w:gridSpan w:val="4"/>
            <w:hideMark/>
          </w:tcPr>
          <w:p w:rsidR="00BD5588" w:rsidRPr="0033363B" w:rsidRDefault="00BD5588" w:rsidP="009E0502">
            <w:r w:rsidRPr="0033363B">
              <w:t>Saistības pret Eiropas Savienību</w:t>
            </w:r>
          </w:p>
        </w:tc>
        <w:tc>
          <w:tcPr>
            <w:tcW w:w="5957" w:type="dxa"/>
            <w:gridSpan w:val="5"/>
            <w:hideMark/>
          </w:tcPr>
          <w:p w:rsidR="0018003D" w:rsidRPr="0033363B" w:rsidRDefault="008A3EDF" w:rsidP="00041201">
            <w:pPr>
              <w:jc w:val="both"/>
            </w:pPr>
            <w:r w:rsidRPr="0033363B">
              <w:t xml:space="preserve">Tiek </w:t>
            </w:r>
            <w:r w:rsidR="00D4455B" w:rsidRPr="0033363B">
              <w:t>īstenotas</w:t>
            </w:r>
            <w:r w:rsidRPr="0033363B">
              <w:t xml:space="preserve"> </w:t>
            </w:r>
            <w:r w:rsidR="0018003D" w:rsidRPr="0033363B">
              <w:t xml:space="preserve">Eiropas Parlamenta un Padomes regulas (ES) 2019/1157 (2019.gada 20.jūnijs) par Savienības pilsoņu personas apliecību un Savienības pilsoņiem un viņu ģimenes locekļiem, kuri izmanto tiesības brīvi pārvietoties, izsniegto uzturēšanās dokumentu drošības uzlabošanu </w:t>
            </w:r>
            <w:r w:rsidRPr="0033363B">
              <w:t>prasības.</w:t>
            </w:r>
            <w:r w:rsidR="00053263" w:rsidRPr="0033363B">
              <w:t xml:space="preserve"> </w:t>
            </w:r>
          </w:p>
          <w:p w:rsidR="00BD5588" w:rsidRPr="0033363B" w:rsidRDefault="00EC02AA" w:rsidP="00041201">
            <w:pPr>
              <w:jc w:val="both"/>
            </w:pPr>
            <w:r w:rsidRPr="0033363B">
              <w:t xml:space="preserve">Regulas </w:t>
            </w:r>
            <w:r w:rsidR="0018003D" w:rsidRPr="0033363B">
              <w:t>prasības</w:t>
            </w:r>
            <w:r w:rsidRPr="0033363B">
              <w:t xml:space="preserve"> jā</w:t>
            </w:r>
            <w:r w:rsidR="00F0494E" w:rsidRPr="0033363B">
              <w:t>piemēro no 2021.gada 2.augusta.</w:t>
            </w:r>
            <w:r w:rsidR="00D4455B" w:rsidRPr="0033363B">
              <w:t xml:space="preserve"> </w:t>
            </w:r>
          </w:p>
        </w:tc>
      </w:tr>
      <w:tr w:rsidR="00BD5588" w:rsidRPr="00EF456A" w:rsidTr="00640DF7">
        <w:trPr>
          <w:cantSplit/>
        </w:trPr>
        <w:tc>
          <w:tcPr>
            <w:tcW w:w="526" w:type="dxa"/>
            <w:gridSpan w:val="3"/>
            <w:hideMark/>
          </w:tcPr>
          <w:p w:rsidR="00BD5588" w:rsidRPr="0033363B" w:rsidRDefault="00BD5588" w:rsidP="009E0502">
            <w:pPr>
              <w:jc w:val="center"/>
            </w:pPr>
            <w:r w:rsidRPr="0033363B">
              <w:t>2.</w:t>
            </w:r>
          </w:p>
        </w:tc>
        <w:tc>
          <w:tcPr>
            <w:tcW w:w="2458" w:type="dxa"/>
            <w:gridSpan w:val="4"/>
            <w:hideMark/>
          </w:tcPr>
          <w:p w:rsidR="00BD5588" w:rsidRPr="0033363B" w:rsidRDefault="00BD5588" w:rsidP="009E0502">
            <w:r w:rsidRPr="0033363B">
              <w:t>Citas starptautiskās saistības</w:t>
            </w:r>
          </w:p>
        </w:tc>
        <w:tc>
          <w:tcPr>
            <w:tcW w:w="5957" w:type="dxa"/>
            <w:gridSpan w:val="5"/>
            <w:hideMark/>
          </w:tcPr>
          <w:p w:rsidR="00BD5588" w:rsidRPr="0033363B" w:rsidRDefault="00053263" w:rsidP="009E0502">
            <w:r w:rsidRPr="0033363B">
              <w:rPr>
                <w:lang w:eastAsia="en-US"/>
              </w:rPr>
              <w:t>Projekts šo jomu neskar.</w:t>
            </w:r>
          </w:p>
        </w:tc>
      </w:tr>
      <w:tr w:rsidR="00BD5588" w:rsidRPr="00EF456A" w:rsidTr="00640DF7">
        <w:trPr>
          <w:cantSplit/>
        </w:trPr>
        <w:tc>
          <w:tcPr>
            <w:tcW w:w="526" w:type="dxa"/>
            <w:gridSpan w:val="3"/>
            <w:hideMark/>
          </w:tcPr>
          <w:p w:rsidR="00BD5588" w:rsidRPr="0033363B" w:rsidRDefault="00BD5588" w:rsidP="009E0502">
            <w:pPr>
              <w:jc w:val="center"/>
            </w:pPr>
            <w:r w:rsidRPr="0033363B">
              <w:t>3.</w:t>
            </w:r>
          </w:p>
        </w:tc>
        <w:tc>
          <w:tcPr>
            <w:tcW w:w="2458" w:type="dxa"/>
            <w:gridSpan w:val="4"/>
            <w:hideMark/>
          </w:tcPr>
          <w:p w:rsidR="00BD5588" w:rsidRPr="0033363B" w:rsidRDefault="00BD5588" w:rsidP="009E0502">
            <w:r w:rsidRPr="0033363B">
              <w:t>Cita informācija</w:t>
            </w:r>
          </w:p>
        </w:tc>
        <w:tc>
          <w:tcPr>
            <w:tcW w:w="5957" w:type="dxa"/>
            <w:gridSpan w:val="5"/>
            <w:hideMark/>
          </w:tcPr>
          <w:p w:rsidR="00EF0390" w:rsidRPr="0033363B" w:rsidRDefault="006345B8" w:rsidP="00471934">
            <w:pPr>
              <w:autoSpaceDE w:val="0"/>
              <w:ind w:right="160"/>
              <w:jc w:val="both"/>
            </w:pPr>
            <w:r w:rsidRPr="0033363B">
              <w:t>A</w:t>
            </w:r>
            <w:r w:rsidR="00966A26" w:rsidRPr="0033363B">
              <w:t>tbilstoši Regulas 2019/1157 5.panta 1.punktā noteiktajam personas apliecības, kas neatbilst 3.pantā noteiktajām prasībām, kļūst nederīgas to derīguma termiņa beigās vai 2031. gada 3.augustā atkarībā no tā, kas ir agrāk.   Līdz ar to</w:t>
            </w:r>
            <w:r w:rsidR="00D07E90" w:rsidRPr="0033363B">
              <w:t xml:space="preserve"> </w:t>
            </w:r>
            <w:r w:rsidR="00966A26" w:rsidRPr="0033363B">
              <w:t xml:space="preserve">Latvijas pilsoņa, </w:t>
            </w:r>
            <w:proofErr w:type="spellStart"/>
            <w:r w:rsidR="00966A26" w:rsidRPr="0033363B">
              <w:t>nepilsoņa</w:t>
            </w:r>
            <w:proofErr w:type="spellEnd"/>
            <w:r w:rsidR="00966A26" w:rsidRPr="0033363B">
              <w:t xml:space="preserve"> un Savienības pilsoņa personas apliecības, kas izdotas pirms 2021.gada 2.augusta, būs derīgas līdz to derīguma termiņa beigām. </w:t>
            </w:r>
          </w:p>
        </w:tc>
      </w:tr>
      <w:tr w:rsidR="001315DB" w:rsidRPr="0033363B" w:rsidTr="00640DF7">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24" w:type="dxa"/>
            <w:left w:w="24" w:type="dxa"/>
            <w:bottom w:w="24" w:type="dxa"/>
            <w:right w:w="24" w:type="dxa"/>
          </w:tblCellMar>
        </w:tblPrEx>
        <w:trPr>
          <w:gridBefore w:val="1"/>
          <w:wBefore w:w="8" w:type="dxa"/>
          <w:trHeight w:val="144"/>
          <w:jc w:val="center"/>
        </w:trPr>
        <w:tc>
          <w:tcPr>
            <w:tcW w:w="9023" w:type="dxa"/>
            <w:gridSpan w:val="11"/>
            <w:tcBorders>
              <w:top w:val="outset" w:sz="6" w:space="0" w:color="414142"/>
              <w:left w:val="outset" w:sz="6" w:space="0" w:color="414142"/>
              <w:bottom w:val="outset" w:sz="6" w:space="0" w:color="414142"/>
              <w:right w:val="outset" w:sz="6" w:space="0" w:color="414142"/>
            </w:tcBorders>
            <w:vAlign w:val="center"/>
            <w:hideMark/>
          </w:tcPr>
          <w:p w:rsidR="00E54912" w:rsidRPr="0033363B" w:rsidRDefault="00E54912" w:rsidP="0002509F">
            <w:pPr>
              <w:ind w:left="260"/>
            </w:pPr>
            <w:r w:rsidRPr="0033363B">
              <w:t>1. tabula</w:t>
            </w:r>
            <w:r w:rsidRPr="0033363B">
              <w:br/>
              <w:t>Tiesību akta projekta atbilstība ES tiesību aktiem</w:t>
            </w:r>
          </w:p>
        </w:tc>
      </w:tr>
      <w:tr w:rsidR="0002509F" w:rsidRPr="0033363B" w:rsidTr="00640DF7">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24" w:type="dxa"/>
            <w:left w:w="24" w:type="dxa"/>
            <w:bottom w:w="24" w:type="dxa"/>
            <w:right w:w="24" w:type="dxa"/>
          </w:tblCellMar>
        </w:tblPrEx>
        <w:trPr>
          <w:gridBefore w:val="1"/>
          <w:wBefore w:w="8" w:type="dxa"/>
          <w:trHeight w:val="144"/>
          <w:jc w:val="center"/>
        </w:trPr>
        <w:tc>
          <w:tcPr>
            <w:tcW w:w="1835" w:type="dxa"/>
            <w:gridSpan w:val="4"/>
            <w:tcBorders>
              <w:top w:val="outset" w:sz="6" w:space="0" w:color="414142"/>
              <w:left w:val="outset" w:sz="6" w:space="0" w:color="414142"/>
              <w:bottom w:val="outset" w:sz="6" w:space="0" w:color="414142"/>
              <w:right w:val="outset" w:sz="6" w:space="0" w:color="414142"/>
            </w:tcBorders>
            <w:hideMark/>
          </w:tcPr>
          <w:p w:rsidR="00E54912" w:rsidRPr="0033363B" w:rsidRDefault="00E54912" w:rsidP="0002509F">
            <w:pPr>
              <w:ind w:left="260"/>
            </w:pPr>
            <w:r w:rsidRPr="0033363B">
              <w:t>Attiecīgā ES tiesību akta datums, numurs un nosaukums</w:t>
            </w:r>
          </w:p>
        </w:tc>
        <w:tc>
          <w:tcPr>
            <w:tcW w:w="7188" w:type="dxa"/>
            <w:gridSpan w:val="7"/>
            <w:tcBorders>
              <w:top w:val="outset" w:sz="6" w:space="0" w:color="414142"/>
              <w:left w:val="outset" w:sz="6" w:space="0" w:color="414142"/>
              <w:bottom w:val="outset" w:sz="6" w:space="0" w:color="414142"/>
              <w:right w:val="outset" w:sz="6" w:space="0" w:color="414142"/>
            </w:tcBorders>
            <w:hideMark/>
          </w:tcPr>
          <w:p w:rsidR="00453967" w:rsidRPr="0033363B" w:rsidRDefault="00453967" w:rsidP="0002509F">
            <w:pPr>
              <w:ind w:left="235"/>
              <w:jc w:val="both"/>
            </w:pPr>
            <w:r w:rsidRPr="0033363B">
              <w:t>Eiropas Parlamenta un Padomes regulas (ES) 2019/1157 (2019.gada 20.jūnijs) par Savienības pilsoņu personas apliecību un Savienības pilsoņiem un viņu ģimenes locekļiem, kuri izmanto tiesības brīvi pārvietoties, izsniegto uzturēšanās dokumentu drošības uzlabošanu prasības</w:t>
            </w:r>
          </w:p>
        </w:tc>
      </w:tr>
      <w:tr w:rsidR="00492742" w:rsidRPr="0033363B" w:rsidTr="00640DF7">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24" w:type="dxa"/>
            <w:left w:w="24" w:type="dxa"/>
            <w:bottom w:w="24" w:type="dxa"/>
            <w:right w:w="24" w:type="dxa"/>
          </w:tblCellMar>
        </w:tblPrEx>
        <w:trPr>
          <w:gridBefore w:val="1"/>
          <w:wBefore w:w="8" w:type="dxa"/>
          <w:trHeight w:val="144"/>
          <w:jc w:val="center"/>
        </w:trPr>
        <w:tc>
          <w:tcPr>
            <w:tcW w:w="1835" w:type="dxa"/>
            <w:gridSpan w:val="4"/>
            <w:tcBorders>
              <w:top w:val="outset" w:sz="6" w:space="0" w:color="414142"/>
              <w:left w:val="outset" w:sz="6" w:space="0" w:color="414142"/>
              <w:bottom w:val="outset" w:sz="6" w:space="0" w:color="414142"/>
              <w:right w:val="outset" w:sz="6" w:space="0" w:color="414142"/>
            </w:tcBorders>
            <w:vAlign w:val="center"/>
            <w:hideMark/>
          </w:tcPr>
          <w:p w:rsidR="00E54912" w:rsidRPr="0033363B" w:rsidRDefault="00E54912" w:rsidP="0002509F">
            <w:pPr>
              <w:ind w:left="260"/>
            </w:pPr>
            <w:r w:rsidRPr="0033363B">
              <w:t>A</w:t>
            </w:r>
          </w:p>
        </w:tc>
        <w:tc>
          <w:tcPr>
            <w:tcW w:w="1485" w:type="dxa"/>
            <w:gridSpan w:val="4"/>
            <w:tcBorders>
              <w:top w:val="outset" w:sz="6" w:space="0" w:color="414142"/>
              <w:left w:val="outset" w:sz="6" w:space="0" w:color="414142"/>
              <w:bottom w:val="outset" w:sz="6" w:space="0" w:color="414142"/>
              <w:right w:val="outset" w:sz="6" w:space="0" w:color="414142"/>
            </w:tcBorders>
            <w:vAlign w:val="center"/>
            <w:hideMark/>
          </w:tcPr>
          <w:p w:rsidR="00E54912" w:rsidRPr="0033363B" w:rsidRDefault="00E54912" w:rsidP="0002509F">
            <w:pPr>
              <w:ind w:left="235"/>
            </w:pPr>
            <w:r w:rsidRPr="0033363B">
              <w:t>B</w:t>
            </w:r>
          </w:p>
        </w:tc>
        <w:tc>
          <w:tcPr>
            <w:tcW w:w="1835" w:type="dxa"/>
            <w:gridSpan w:val="2"/>
            <w:tcBorders>
              <w:top w:val="outset" w:sz="6" w:space="0" w:color="414142"/>
              <w:left w:val="outset" w:sz="6" w:space="0" w:color="414142"/>
              <w:bottom w:val="outset" w:sz="6" w:space="0" w:color="414142"/>
              <w:right w:val="outset" w:sz="6" w:space="0" w:color="414142"/>
            </w:tcBorders>
            <w:vAlign w:val="center"/>
            <w:hideMark/>
          </w:tcPr>
          <w:p w:rsidR="00E54912" w:rsidRPr="0033363B" w:rsidRDefault="00E54912" w:rsidP="0002509F">
            <w:pPr>
              <w:spacing w:before="100" w:beforeAutospacing="1" w:after="100" w:afterAutospacing="1" w:line="293" w:lineRule="atLeast"/>
              <w:ind w:left="235"/>
              <w:jc w:val="center"/>
            </w:pPr>
            <w:r w:rsidRPr="0033363B">
              <w:t>C</w:t>
            </w:r>
          </w:p>
        </w:tc>
        <w:tc>
          <w:tcPr>
            <w:tcW w:w="3868" w:type="dxa"/>
            <w:tcBorders>
              <w:top w:val="outset" w:sz="6" w:space="0" w:color="414142"/>
              <w:left w:val="outset" w:sz="6" w:space="0" w:color="414142"/>
              <w:bottom w:val="outset" w:sz="6" w:space="0" w:color="414142"/>
              <w:right w:val="outset" w:sz="6" w:space="0" w:color="414142"/>
            </w:tcBorders>
            <w:vAlign w:val="center"/>
            <w:hideMark/>
          </w:tcPr>
          <w:p w:rsidR="00E54912" w:rsidRPr="0033363B" w:rsidRDefault="00E54912" w:rsidP="0002509F">
            <w:pPr>
              <w:spacing w:before="100" w:beforeAutospacing="1" w:after="100" w:afterAutospacing="1" w:line="293" w:lineRule="atLeast"/>
              <w:ind w:left="235"/>
              <w:jc w:val="center"/>
            </w:pPr>
            <w:r w:rsidRPr="0033363B">
              <w:t>D</w:t>
            </w:r>
          </w:p>
        </w:tc>
      </w:tr>
      <w:tr w:rsidR="00492742" w:rsidRPr="0033363B" w:rsidTr="00640DF7">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24" w:type="dxa"/>
            <w:left w:w="24" w:type="dxa"/>
            <w:bottom w:w="24" w:type="dxa"/>
            <w:right w:w="24" w:type="dxa"/>
          </w:tblCellMar>
        </w:tblPrEx>
        <w:trPr>
          <w:gridBefore w:val="1"/>
          <w:wBefore w:w="8" w:type="dxa"/>
          <w:trHeight w:val="144"/>
          <w:jc w:val="center"/>
        </w:trPr>
        <w:tc>
          <w:tcPr>
            <w:tcW w:w="1835" w:type="dxa"/>
            <w:gridSpan w:val="4"/>
            <w:tcBorders>
              <w:top w:val="outset" w:sz="6" w:space="0" w:color="414142"/>
              <w:left w:val="outset" w:sz="6" w:space="0" w:color="414142"/>
              <w:bottom w:val="outset" w:sz="6" w:space="0" w:color="414142"/>
              <w:right w:val="outset" w:sz="6" w:space="0" w:color="414142"/>
            </w:tcBorders>
            <w:hideMark/>
          </w:tcPr>
          <w:p w:rsidR="00E54912" w:rsidRPr="0033363B" w:rsidRDefault="00E54912" w:rsidP="0002509F">
            <w:pPr>
              <w:ind w:left="260"/>
            </w:pPr>
            <w:r w:rsidRPr="0033363B">
              <w:t>Attiecīgā ES tiesību akta panta numurs (uzskaitot katru tiesību akta vienību – pantu, daļu, punktu, apakšpunktu)</w:t>
            </w:r>
          </w:p>
        </w:tc>
        <w:tc>
          <w:tcPr>
            <w:tcW w:w="1485" w:type="dxa"/>
            <w:gridSpan w:val="4"/>
            <w:tcBorders>
              <w:top w:val="outset" w:sz="6" w:space="0" w:color="414142"/>
              <w:left w:val="outset" w:sz="6" w:space="0" w:color="414142"/>
              <w:bottom w:val="outset" w:sz="6" w:space="0" w:color="414142"/>
              <w:right w:val="outset" w:sz="6" w:space="0" w:color="414142"/>
            </w:tcBorders>
            <w:hideMark/>
          </w:tcPr>
          <w:p w:rsidR="00E54912" w:rsidRPr="0033363B" w:rsidRDefault="00E54912" w:rsidP="0002509F">
            <w:pPr>
              <w:ind w:left="235"/>
            </w:pPr>
            <w:r w:rsidRPr="0033363B">
              <w:t>Projekta vienība, kas pārņem vai ievieš katru šīs tabulas A ailē minēto ES tiesību akta vienību, vai tiesību akts, kur attiecīgā ES tiesību akta vienība pārņemta vai ieviesta</w:t>
            </w:r>
          </w:p>
        </w:tc>
        <w:tc>
          <w:tcPr>
            <w:tcW w:w="1835" w:type="dxa"/>
            <w:gridSpan w:val="2"/>
            <w:tcBorders>
              <w:top w:val="outset" w:sz="6" w:space="0" w:color="414142"/>
              <w:left w:val="outset" w:sz="6" w:space="0" w:color="414142"/>
              <w:bottom w:val="outset" w:sz="6" w:space="0" w:color="414142"/>
              <w:right w:val="outset" w:sz="6" w:space="0" w:color="414142"/>
            </w:tcBorders>
            <w:hideMark/>
          </w:tcPr>
          <w:p w:rsidR="00E54912" w:rsidRPr="0033363B" w:rsidRDefault="00E54912" w:rsidP="00210AB4">
            <w:pPr>
              <w:ind w:left="52"/>
            </w:pPr>
            <w:r w:rsidRPr="0033363B">
              <w:t>Informācija par to, vai šīs tabulas A ailē minētās ES tiesību akta vienības tiek pārņemtas vai ieviestas pilnībā vai daļēji.</w:t>
            </w:r>
          </w:p>
          <w:p w:rsidR="00E54912" w:rsidRPr="0033363B" w:rsidRDefault="00E54912" w:rsidP="00210AB4">
            <w:pPr>
              <w:spacing w:before="100" w:beforeAutospacing="1" w:after="100" w:afterAutospacing="1" w:line="293" w:lineRule="atLeast"/>
              <w:ind w:left="52"/>
            </w:pPr>
            <w:r w:rsidRPr="0033363B">
              <w:t>Ja attiecīgā ES tiesību akta vienība tiek pārņemta vai ieviesta daļēji, sniedz attiecīgu skaidrojumu, kā arī precīzi norāda, kad un kādā veidā ES tiesību akta vienība tiks pārņemta vai ieviesta pilnībā.</w:t>
            </w:r>
          </w:p>
          <w:p w:rsidR="00E54912" w:rsidRPr="0033363B" w:rsidRDefault="00E54912" w:rsidP="00210AB4">
            <w:pPr>
              <w:spacing w:before="100" w:beforeAutospacing="1" w:after="100" w:afterAutospacing="1" w:line="293" w:lineRule="atLeast"/>
              <w:ind w:left="52"/>
            </w:pPr>
            <w:r w:rsidRPr="0033363B">
              <w:t>Norāda institūciju, kas ir atbildīga par šo saistību izpildi pilnībā</w:t>
            </w:r>
          </w:p>
        </w:tc>
        <w:tc>
          <w:tcPr>
            <w:tcW w:w="3868" w:type="dxa"/>
            <w:tcBorders>
              <w:top w:val="outset" w:sz="6" w:space="0" w:color="414142"/>
              <w:left w:val="outset" w:sz="6" w:space="0" w:color="414142"/>
              <w:bottom w:val="outset" w:sz="6" w:space="0" w:color="414142"/>
              <w:right w:val="outset" w:sz="6" w:space="0" w:color="414142"/>
            </w:tcBorders>
            <w:hideMark/>
          </w:tcPr>
          <w:p w:rsidR="00E54912" w:rsidRPr="0033363B" w:rsidRDefault="00E54912" w:rsidP="0002509F">
            <w:pPr>
              <w:ind w:left="235"/>
            </w:pPr>
            <w:r w:rsidRPr="0033363B">
              <w:t>Informācija par to, vai šīs tabulas B ailē minētās projekta vienības paredz stingrākas prasības nekā šīs tabulas A ailē minētās ES tiesību akta vienības.</w:t>
            </w:r>
          </w:p>
          <w:p w:rsidR="00E54912" w:rsidRPr="0033363B" w:rsidRDefault="00E54912" w:rsidP="0002509F">
            <w:pPr>
              <w:spacing w:before="100" w:beforeAutospacing="1" w:after="100" w:afterAutospacing="1" w:line="293" w:lineRule="atLeast"/>
              <w:ind w:left="235"/>
            </w:pPr>
            <w:r w:rsidRPr="0033363B">
              <w:t>Ja projekts satur stingrākas prasības nekā attiecīgais ES tiesību akts, norāda pamatojumu un samērīgumu.</w:t>
            </w:r>
          </w:p>
          <w:p w:rsidR="00E54912" w:rsidRPr="0033363B" w:rsidRDefault="00E54912" w:rsidP="0002509F">
            <w:pPr>
              <w:spacing w:before="100" w:beforeAutospacing="1" w:after="100" w:afterAutospacing="1" w:line="293" w:lineRule="atLeast"/>
              <w:ind w:left="235"/>
            </w:pPr>
            <w:r w:rsidRPr="0033363B">
              <w:t>Norāda iespējamās alternatīvas (t.sk. alternatīvas, kas neparedz tiesiskā regulējuma izstrādi) – kādos gadījumos būtu iespējams izvairīties no stingrāku prasību noteikšanas, nekā paredzēts attiecīgajos ES tiesību aktos</w:t>
            </w:r>
          </w:p>
        </w:tc>
      </w:tr>
      <w:tr w:rsidR="00492742" w:rsidRPr="0033363B" w:rsidTr="00640DF7">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24" w:type="dxa"/>
            <w:left w:w="24" w:type="dxa"/>
            <w:bottom w:w="24" w:type="dxa"/>
            <w:right w:w="24" w:type="dxa"/>
          </w:tblCellMar>
        </w:tblPrEx>
        <w:trPr>
          <w:gridBefore w:val="1"/>
          <w:wBefore w:w="8" w:type="dxa"/>
          <w:trHeight w:val="551"/>
          <w:jc w:val="center"/>
        </w:trPr>
        <w:tc>
          <w:tcPr>
            <w:tcW w:w="1835" w:type="dxa"/>
            <w:gridSpan w:val="4"/>
            <w:tcBorders>
              <w:top w:val="outset" w:sz="6" w:space="0" w:color="414142"/>
              <w:left w:val="outset" w:sz="6" w:space="0" w:color="414142"/>
              <w:bottom w:val="outset" w:sz="6" w:space="0" w:color="414142"/>
              <w:right w:val="outset" w:sz="6" w:space="0" w:color="414142"/>
            </w:tcBorders>
          </w:tcPr>
          <w:p w:rsidR="00E54912" w:rsidRPr="0033363B" w:rsidRDefault="00210AB4" w:rsidP="008B57C2">
            <w:pPr>
              <w:ind w:left="110"/>
            </w:pPr>
            <w:r w:rsidRPr="0033363B">
              <w:t xml:space="preserve">3.panta </w:t>
            </w:r>
            <w:r w:rsidR="002358BF" w:rsidRPr="0033363B">
              <w:t>4.punkts</w:t>
            </w:r>
          </w:p>
        </w:tc>
        <w:tc>
          <w:tcPr>
            <w:tcW w:w="1485" w:type="dxa"/>
            <w:gridSpan w:val="4"/>
            <w:tcBorders>
              <w:top w:val="outset" w:sz="6" w:space="0" w:color="414142"/>
              <w:left w:val="outset" w:sz="6" w:space="0" w:color="414142"/>
              <w:bottom w:val="outset" w:sz="6" w:space="0" w:color="414142"/>
              <w:right w:val="outset" w:sz="6" w:space="0" w:color="414142"/>
            </w:tcBorders>
          </w:tcPr>
          <w:p w:rsidR="00E54912" w:rsidRPr="0033363B" w:rsidRDefault="000442EE" w:rsidP="006D0DC4">
            <w:pPr>
              <w:ind w:left="24"/>
            </w:pPr>
            <w:r w:rsidRPr="0033363B">
              <w:t>4</w:t>
            </w:r>
            <w:r w:rsidR="00966A26" w:rsidRPr="0033363B">
              <w:t>.</w:t>
            </w:r>
            <w:r w:rsidR="00EF02C8" w:rsidRPr="0033363B">
              <w:t xml:space="preserve">punkts </w:t>
            </w:r>
            <w:r w:rsidRPr="0033363B">
              <w:t>5.</w:t>
            </w:r>
            <w:r w:rsidR="00966A26" w:rsidRPr="0033363B">
              <w:t>punkts</w:t>
            </w:r>
          </w:p>
        </w:tc>
        <w:tc>
          <w:tcPr>
            <w:tcW w:w="1835" w:type="dxa"/>
            <w:gridSpan w:val="2"/>
            <w:tcBorders>
              <w:top w:val="outset" w:sz="6" w:space="0" w:color="414142"/>
              <w:left w:val="outset" w:sz="6" w:space="0" w:color="414142"/>
              <w:bottom w:val="outset" w:sz="6" w:space="0" w:color="414142"/>
              <w:right w:val="outset" w:sz="6" w:space="0" w:color="414142"/>
            </w:tcBorders>
            <w:hideMark/>
          </w:tcPr>
          <w:p w:rsidR="00E54912" w:rsidRPr="0033363B" w:rsidRDefault="00B93A85" w:rsidP="00210AB4">
            <w:pPr>
              <w:ind w:left="52"/>
            </w:pPr>
            <w:r w:rsidRPr="0033363B">
              <w:t>Ieviests</w:t>
            </w:r>
            <w:r w:rsidR="00A3611B" w:rsidRPr="0033363B">
              <w:t xml:space="preserve"> pilnībā</w:t>
            </w:r>
          </w:p>
        </w:tc>
        <w:tc>
          <w:tcPr>
            <w:tcW w:w="3868" w:type="dxa"/>
            <w:tcBorders>
              <w:top w:val="outset" w:sz="6" w:space="0" w:color="414142"/>
              <w:left w:val="outset" w:sz="6" w:space="0" w:color="414142"/>
              <w:bottom w:val="outset" w:sz="6" w:space="0" w:color="414142"/>
              <w:right w:val="outset" w:sz="6" w:space="0" w:color="414142"/>
            </w:tcBorders>
            <w:hideMark/>
          </w:tcPr>
          <w:p w:rsidR="00E54912" w:rsidRPr="0033363B" w:rsidRDefault="00E54912" w:rsidP="0002509F">
            <w:pPr>
              <w:ind w:left="252" w:right="117"/>
            </w:pPr>
            <w:r w:rsidRPr="0033363B">
              <w:t>Projekts nesatur stingrākas prasības nekā attiecīgais ES tiesību akts.</w:t>
            </w:r>
          </w:p>
        </w:tc>
      </w:tr>
      <w:tr w:rsidR="00492742" w:rsidRPr="0033363B" w:rsidTr="00640DF7">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24" w:type="dxa"/>
            <w:left w:w="24" w:type="dxa"/>
            <w:bottom w:w="24" w:type="dxa"/>
            <w:right w:w="24" w:type="dxa"/>
          </w:tblCellMar>
        </w:tblPrEx>
        <w:trPr>
          <w:gridBefore w:val="1"/>
          <w:wBefore w:w="8" w:type="dxa"/>
          <w:trHeight w:val="551"/>
          <w:jc w:val="center"/>
        </w:trPr>
        <w:tc>
          <w:tcPr>
            <w:tcW w:w="1835" w:type="dxa"/>
            <w:gridSpan w:val="4"/>
            <w:tcBorders>
              <w:top w:val="outset" w:sz="6" w:space="0" w:color="414142"/>
              <w:left w:val="outset" w:sz="6" w:space="0" w:color="414142"/>
              <w:bottom w:val="outset" w:sz="6" w:space="0" w:color="414142"/>
              <w:right w:val="outset" w:sz="6" w:space="0" w:color="414142"/>
            </w:tcBorders>
          </w:tcPr>
          <w:p w:rsidR="00E54912" w:rsidRPr="0033363B" w:rsidRDefault="002358BF" w:rsidP="00005106">
            <w:pPr>
              <w:ind w:left="252" w:hanging="142"/>
            </w:pPr>
            <w:r w:rsidRPr="0033363B">
              <w:t>6.panta h) apakšpunkts</w:t>
            </w:r>
          </w:p>
        </w:tc>
        <w:tc>
          <w:tcPr>
            <w:tcW w:w="1485" w:type="dxa"/>
            <w:gridSpan w:val="4"/>
            <w:tcBorders>
              <w:top w:val="outset" w:sz="6" w:space="0" w:color="414142"/>
              <w:left w:val="outset" w:sz="6" w:space="0" w:color="414142"/>
              <w:bottom w:val="outset" w:sz="6" w:space="0" w:color="414142"/>
              <w:right w:val="outset" w:sz="6" w:space="0" w:color="414142"/>
            </w:tcBorders>
          </w:tcPr>
          <w:p w:rsidR="00E54912" w:rsidRPr="0033363B" w:rsidRDefault="000442EE" w:rsidP="006D0DC4">
            <w:pPr>
              <w:ind w:left="24"/>
            </w:pPr>
            <w:r w:rsidRPr="0033363B">
              <w:t>6</w:t>
            </w:r>
            <w:r w:rsidR="00A13117" w:rsidRPr="0033363B">
              <w:t>.</w:t>
            </w:r>
            <w:r w:rsidR="00966A26" w:rsidRPr="0033363B">
              <w:t>punkts</w:t>
            </w:r>
          </w:p>
        </w:tc>
        <w:tc>
          <w:tcPr>
            <w:tcW w:w="1835" w:type="dxa"/>
            <w:gridSpan w:val="2"/>
            <w:tcBorders>
              <w:top w:val="outset" w:sz="6" w:space="0" w:color="414142"/>
              <w:left w:val="outset" w:sz="6" w:space="0" w:color="414142"/>
              <w:bottom w:val="outset" w:sz="6" w:space="0" w:color="414142"/>
              <w:right w:val="outset" w:sz="6" w:space="0" w:color="414142"/>
            </w:tcBorders>
          </w:tcPr>
          <w:p w:rsidR="00E54912" w:rsidRPr="0033363B" w:rsidRDefault="00B93A85" w:rsidP="00210AB4">
            <w:pPr>
              <w:ind w:left="52"/>
            </w:pPr>
            <w:r w:rsidRPr="0033363B">
              <w:t>Ieviests</w:t>
            </w:r>
            <w:r w:rsidR="00A3611B" w:rsidRPr="0033363B">
              <w:t xml:space="preserve"> pilnībā</w:t>
            </w:r>
          </w:p>
        </w:tc>
        <w:tc>
          <w:tcPr>
            <w:tcW w:w="3868" w:type="dxa"/>
            <w:tcBorders>
              <w:top w:val="outset" w:sz="6" w:space="0" w:color="414142"/>
              <w:left w:val="outset" w:sz="6" w:space="0" w:color="414142"/>
              <w:bottom w:val="outset" w:sz="6" w:space="0" w:color="414142"/>
              <w:right w:val="outset" w:sz="6" w:space="0" w:color="414142"/>
            </w:tcBorders>
          </w:tcPr>
          <w:p w:rsidR="00E54912" w:rsidRPr="0033363B" w:rsidRDefault="00E54912" w:rsidP="0002509F">
            <w:pPr>
              <w:ind w:left="252" w:right="117"/>
            </w:pPr>
            <w:r w:rsidRPr="0033363B">
              <w:t>Projekts nesatur stingrākas prasības nekā attiecīgais ES tiesību akts.</w:t>
            </w:r>
          </w:p>
        </w:tc>
      </w:tr>
      <w:tr w:rsidR="00817CF9" w:rsidRPr="0033363B" w:rsidTr="00640DF7">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24" w:type="dxa"/>
            <w:left w:w="24" w:type="dxa"/>
            <w:bottom w:w="24" w:type="dxa"/>
            <w:right w:w="24" w:type="dxa"/>
          </w:tblCellMar>
        </w:tblPrEx>
        <w:trPr>
          <w:gridBefore w:val="1"/>
          <w:wBefore w:w="8" w:type="dxa"/>
          <w:trHeight w:val="3323"/>
          <w:jc w:val="center"/>
        </w:trPr>
        <w:tc>
          <w:tcPr>
            <w:tcW w:w="1835" w:type="dxa"/>
            <w:gridSpan w:val="4"/>
            <w:tcBorders>
              <w:top w:val="outset" w:sz="6" w:space="0" w:color="414142"/>
              <w:left w:val="outset" w:sz="6" w:space="0" w:color="414142"/>
              <w:bottom w:val="outset" w:sz="6" w:space="0" w:color="414142"/>
              <w:right w:val="outset" w:sz="6" w:space="0" w:color="414142"/>
            </w:tcBorders>
            <w:hideMark/>
          </w:tcPr>
          <w:p w:rsidR="00E54912" w:rsidRPr="0033363B" w:rsidRDefault="00E54912" w:rsidP="0002509F">
            <w:pPr>
              <w:ind w:left="252"/>
            </w:pPr>
            <w:r w:rsidRPr="0033363B">
              <w:t>Kā ir izmantota ES tiesību aktā paredzētā rīcības brīvība dalībvalstij pārņemt vai ieviest noteiktas ES tiesību akta normas?</w:t>
            </w:r>
            <w:r w:rsidRPr="0033363B">
              <w:br/>
              <w:t>Kādēļ?</w:t>
            </w:r>
          </w:p>
        </w:tc>
        <w:tc>
          <w:tcPr>
            <w:tcW w:w="7188" w:type="dxa"/>
            <w:gridSpan w:val="7"/>
            <w:tcBorders>
              <w:top w:val="outset" w:sz="6" w:space="0" w:color="414142"/>
              <w:left w:val="outset" w:sz="6" w:space="0" w:color="414142"/>
              <w:bottom w:val="outset" w:sz="6" w:space="0" w:color="414142"/>
              <w:right w:val="outset" w:sz="6" w:space="0" w:color="414142"/>
            </w:tcBorders>
            <w:hideMark/>
          </w:tcPr>
          <w:p w:rsidR="00E54912" w:rsidRPr="0033363B" w:rsidRDefault="00453967" w:rsidP="0002509F">
            <w:pPr>
              <w:ind w:left="252" w:right="117"/>
              <w:jc w:val="both"/>
              <w:rPr>
                <w:b/>
              </w:rPr>
            </w:pPr>
            <w:r w:rsidRPr="0033363B">
              <w:t xml:space="preserve">Regulas 2019/1157 </w:t>
            </w:r>
            <w:r w:rsidR="008E127F" w:rsidRPr="0033363B">
              <w:t>3</w:t>
            </w:r>
            <w:r w:rsidR="00E54912" w:rsidRPr="0033363B">
              <w:t xml:space="preserve">.panta </w:t>
            </w:r>
            <w:r w:rsidR="008E127F" w:rsidRPr="0033363B">
              <w:t>7.</w:t>
            </w:r>
            <w:r w:rsidR="00E54912" w:rsidRPr="0033363B">
              <w:t>pun</w:t>
            </w:r>
            <w:r w:rsidR="008E127F" w:rsidRPr="0033363B">
              <w:t xml:space="preserve">ktā paredzētā rīcības brīvība, ka bērnus, kas ir jaunāki par 12 gadiem, var atbrīvot no prasības noņemt pirkstu nospiedumus, jau tikusi īstenota </w:t>
            </w:r>
            <w:r w:rsidRPr="0033363B">
              <w:t>noteikumu pamata r</w:t>
            </w:r>
            <w:r w:rsidR="006345B8" w:rsidRPr="0033363B">
              <w:t>edakcijā, kas ir spēkā no 01.04.</w:t>
            </w:r>
            <w:r w:rsidRPr="0033363B">
              <w:t xml:space="preserve">2012., jo atbilstoši Noteikumu  10.4.1. un 10.4.2.apakšpunktos noteiktajam, </w:t>
            </w:r>
            <w:r w:rsidR="008E127F" w:rsidRPr="0033363B">
              <w:t>personas pirk</w:t>
            </w:r>
            <w:r w:rsidRPr="0033363B">
              <w:t xml:space="preserve">stu nospiedumu digitālie attēli </w:t>
            </w:r>
            <w:r w:rsidR="008E127F" w:rsidRPr="0033363B">
              <w:t xml:space="preserve">pasē un personas apliecībā (izņemot uzturēšanās atļauju) </w:t>
            </w:r>
            <w:r w:rsidRPr="0033363B">
              <w:t xml:space="preserve">tiek iekļauti personai no 12 gadu vecuma, bet </w:t>
            </w:r>
            <w:r w:rsidR="008E127F" w:rsidRPr="0033363B">
              <w:t>uzturēšanās atļaujā</w:t>
            </w:r>
            <w:r w:rsidRPr="0033363B">
              <w:t>,- personai no 6 gadu vecuma.</w:t>
            </w:r>
          </w:p>
        </w:tc>
      </w:tr>
      <w:tr w:rsidR="00817CF9" w:rsidRPr="0033363B" w:rsidTr="00640DF7">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24" w:type="dxa"/>
            <w:left w:w="24" w:type="dxa"/>
            <w:bottom w:w="24" w:type="dxa"/>
            <w:right w:w="24" w:type="dxa"/>
          </w:tblCellMar>
        </w:tblPrEx>
        <w:trPr>
          <w:gridBefore w:val="1"/>
          <w:wBefore w:w="8" w:type="dxa"/>
          <w:trHeight w:val="5544"/>
          <w:jc w:val="center"/>
        </w:trPr>
        <w:tc>
          <w:tcPr>
            <w:tcW w:w="1835" w:type="dxa"/>
            <w:gridSpan w:val="4"/>
            <w:tcBorders>
              <w:top w:val="outset" w:sz="6" w:space="0" w:color="414142"/>
              <w:left w:val="outset" w:sz="6" w:space="0" w:color="414142"/>
              <w:bottom w:val="outset" w:sz="6" w:space="0" w:color="414142"/>
              <w:right w:val="outset" w:sz="6" w:space="0" w:color="414142"/>
            </w:tcBorders>
            <w:hideMark/>
          </w:tcPr>
          <w:p w:rsidR="00E54912" w:rsidRPr="0033363B" w:rsidRDefault="00E54912" w:rsidP="0002509F">
            <w:pPr>
              <w:ind w:left="252"/>
            </w:pPr>
            <w:r w:rsidRPr="0033363B">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7188" w:type="dxa"/>
            <w:gridSpan w:val="7"/>
            <w:tcBorders>
              <w:top w:val="outset" w:sz="6" w:space="0" w:color="414142"/>
              <w:left w:val="outset" w:sz="6" w:space="0" w:color="414142"/>
              <w:bottom w:val="outset" w:sz="6" w:space="0" w:color="414142"/>
              <w:right w:val="outset" w:sz="6" w:space="0" w:color="414142"/>
            </w:tcBorders>
            <w:hideMark/>
          </w:tcPr>
          <w:p w:rsidR="00E54912" w:rsidRPr="0033363B" w:rsidRDefault="00E54912" w:rsidP="0002509F">
            <w:pPr>
              <w:ind w:left="252" w:right="117"/>
            </w:pPr>
            <w:r w:rsidRPr="0033363B">
              <w:t>Projekts šo jomu neskar.</w:t>
            </w:r>
          </w:p>
        </w:tc>
      </w:tr>
      <w:tr w:rsidR="00817CF9" w:rsidRPr="0033363B" w:rsidTr="00640DF7">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24" w:type="dxa"/>
            <w:left w:w="24" w:type="dxa"/>
            <w:bottom w:w="24" w:type="dxa"/>
            <w:right w:w="24" w:type="dxa"/>
          </w:tblCellMar>
        </w:tblPrEx>
        <w:trPr>
          <w:gridBefore w:val="1"/>
          <w:wBefore w:w="8" w:type="dxa"/>
          <w:trHeight w:val="551"/>
          <w:jc w:val="center"/>
        </w:trPr>
        <w:tc>
          <w:tcPr>
            <w:tcW w:w="1835" w:type="dxa"/>
            <w:gridSpan w:val="4"/>
            <w:tcBorders>
              <w:top w:val="outset" w:sz="6" w:space="0" w:color="414142"/>
              <w:left w:val="outset" w:sz="6" w:space="0" w:color="414142"/>
              <w:bottom w:val="outset" w:sz="6" w:space="0" w:color="414142"/>
              <w:right w:val="outset" w:sz="6" w:space="0" w:color="414142"/>
            </w:tcBorders>
            <w:hideMark/>
          </w:tcPr>
          <w:p w:rsidR="00E54912" w:rsidRPr="0033363B" w:rsidRDefault="00E54912" w:rsidP="005B12E8">
            <w:pPr>
              <w:ind w:left="252"/>
            </w:pPr>
            <w:r w:rsidRPr="0033363B">
              <w:t>Cita informācija</w:t>
            </w:r>
          </w:p>
        </w:tc>
        <w:tc>
          <w:tcPr>
            <w:tcW w:w="7188" w:type="dxa"/>
            <w:gridSpan w:val="7"/>
            <w:tcBorders>
              <w:top w:val="outset" w:sz="6" w:space="0" w:color="414142"/>
              <w:left w:val="outset" w:sz="6" w:space="0" w:color="414142"/>
              <w:bottom w:val="outset" w:sz="6" w:space="0" w:color="414142"/>
              <w:right w:val="outset" w:sz="6" w:space="0" w:color="414142"/>
            </w:tcBorders>
            <w:hideMark/>
          </w:tcPr>
          <w:p w:rsidR="00E54912" w:rsidRPr="0033363B" w:rsidRDefault="00E54912" w:rsidP="008B7014">
            <w:pPr>
              <w:spacing w:after="120"/>
              <w:jc w:val="both"/>
            </w:pPr>
          </w:p>
        </w:tc>
      </w:tr>
      <w:tr w:rsidR="00BD5588" w:rsidRPr="00EF456A" w:rsidTr="00640DF7">
        <w:trPr>
          <w:gridBefore w:val="1"/>
          <w:wBefore w:w="8" w:type="dxa"/>
          <w:cantSplit/>
        </w:trPr>
        <w:tc>
          <w:tcPr>
            <w:tcW w:w="8933" w:type="dxa"/>
            <w:gridSpan w:val="11"/>
            <w:vAlign w:val="center"/>
            <w:hideMark/>
          </w:tcPr>
          <w:p w:rsidR="00BD5588" w:rsidRPr="00EF456A" w:rsidRDefault="00BD5588" w:rsidP="009E0502">
            <w:pPr>
              <w:jc w:val="center"/>
              <w:rPr>
                <w:b/>
                <w:bCs/>
                <w:highlight w:val="yellow"/>
              </w:rPr>
            </w:pPr>
            <w:r w:rsidRPr="0033363B">
              <w:rPr>
                <w:b/>
                <w:bCs/>
              </w:rPr>
              <w:t>VI. Sabiedrības līdzdalība un komunikācijas aktivitātes</w:t>
            </w:r>
          </w:p>
        </w:tc>
      </w:tr>
      <w:tr w:rsidR="00BD5588" w:rsidRPr="00EF456A" w:rsidTr="00640DF7">
        <w:trPr>
          <w:gridBefore w:val="1"/>
          <w:wBefore w:w="8" w:type="dxa"/>
          <w:cantSplit/>
        </w:trPr>
        <w:tc>
          <w:tcPr>
            <w:tcW w:w="518" w:type="dxa"/>
            <w:gridSpan w:val="2"/>
            <w:hideMark/>
          </w:tcPr>
          <w:p w:rsidR="00BD5588" w:rsidRPr="0033363B" w:rsidRDefault="00BD5588" w:rsidP="009E0502">
            <w:pPr>
              <w:jc w:val="center"/>
            </w:pPr>
            <w:r w:rsidRPr="0033363B">
              <w:t>1.</w:t>
            </w:r>
          </w:p>
        </w:tc>
        <w:tc>
          <w:tcPr>
            <w:tcW w:w="2458" w:type="dxa"/>
            <w:gridSpan w:val="4"/>
            <w:hideMark/>
          </w:tcPr>
          <w:p w:rsidR="00BD5588" w:rsidRPr="0033363B" w:rsidRDefault="00BD5588" w:rsidP="009E0502">
            <w:r w:rsidRPr="0033363B">
              <w:t>Plānotās sabiedrības līdzdalības un komunikācijas aktivitātes saistībā ar projektu</w:t>
            </w:r>
          </w:p>
        </w:tc>
        <w:tc>
          <w:tcPr>
            <w:tcW w:w="5957" w:type="dxa"/>
            <w:gridSpan w:val="5"/>
            <w:hideMark/>
          </w:tcPr>
          <w:p w:rsidR="00970A62" w:rsidRPr="0033363B" w:rsidRDefault="00DB5D71" w:rsidP="00041201">
            <w:pPr>
              <w:jc w:val="both"/>
            </w:pPr>
            <w:r w:rsidRPr="0033363B">
              <w:t>P</w:t>
            </w:r>
            <w:r w:rsidR="0027726A" w:rsidRPr="0033363B">
              <w:t>lānots p</w:t>
            </w:r>
            <w:r w:rsidR="00970A62" w:rsidRPr="0033363B">
              <w:t xml:space="preserve">rojektu </w:t>
            </w:r>
            <w:r w:rsidR="00970A62" w:rsidRPr="0033363B">
              <w:rPr>
                <w:rFonts w:eastAsia="Calibri"/>
                <w:lang w:eastAsia="en-US"/>
              </w:rPr>
              <w:t xml:space="preserve">un tā sākotnējās ietekmes novērtējuma ziņojumu (anotāciju) pirms tā iesniegšanas Valsts sekretāru sanāksmē ievietot </w:t>
            </w:r>
            <w:proofErr w:type="spellStart"/>
            <w:r w:rsidR="00970A62" w:rsidRPr="0033363B">
              <w:rPr>
                <w:rFonts w:eastAsia="Calibri"/>
                <w:lang w:eastAsia="en-US"/>
              </w:rPr>
              <w:t>Iekšlietu</w:t>
            </w:r>
            <w:proofErr w:type="spellEnd"/>
            <w:r w:rsidR="00970A62" w:rsidRPr="0033363B">
              <w:rPr>
                <w:rFonts w:eastAsia="Calibri"/>
                <w:lang w:eastAsia="en-US"/>
              </w:rPr>
              <w:t xml:space="preserve"> ministrijas tīmekļa vietnē sadaļā “Sabiedrības līdzdalība”, aicinot sabiedrību izteikt savu viedokli par projektu.</w:t>
            </w:r>
          </w:p>
        </w:tc>
      </w:tr>
      <w:tr w:rsidR="00BD5588" w:rsidRPr="00EF456A" w:rsidTr="00640DF7">
        <w:trPr>
          <w:gridBefore w:val="1"/>
          <w:wBefore w:w="8" w:type="dxa"/>
          <w:cantSplit/>
        </w:trPr>
        <w:tc>
          <w:tcPr>
            <w:tcW w:w="518" w:type="dxa"/>
            <w:gridSpan w:val="2"/>
            <w:hideMark/>
          </w:tcPr>
          <w:p w:rsidR="00BD5588" w:rsidRPr="0033363B" w:rsidRDefault="00BD5588" w:rsidP="009E0502">
            <w:pPr>
              <w:jc w:val="center"/>
            </w:pPr>
            <w:r w:rsidRPr="0033363B">
              <w:t>2.</w:t>
            </w:r>
          </w:p>
        </w:tc>
        <w:tc>
          <w:tcPr>
            <w:tcW w:w="2458" w:type="dxa"/>
            <w:gridSpan w:val="4"/>
            <w:hideMark/>
          </w:tcPr>
          <w:p w:rsidR="00BD5588" w:rsidRPr="0033363B" w:rsidRDefault="00BD5588" w:rsidP="009E0502">
            <w:r w:rsidRPr="0033363B">
              <w:t>Sabiedrības līdzdalība projekta izstrādē</w:t>
            </w:r>
          </w:p>
        </w:tc>
        <w:tc>
          <w:tcPr>
            <w:tcW w:w="5957" w:type="dxa"/>
            <w:gridSpan w:val="5"/>
            <w:hideMark/>
          </w:tcPr>
          <w:p w:rsidR="00BD5588" w:rsidRPr="0033363B" w:rsidRDefault="00970A62" w:rsidP="00041201">
            <w:pPr>
              <w:jc w:val="both"/>
            </w:pPr>
            <w:r w:rsidRPr="0033363B">
              <w:rPr>
                <w:rFonts w:eastAsia="Calibri"/>
                <w:lang w:eastAsia="en-US"/>
              </w:rPr>
              <w:t xml:space="preserve">Saskaņā ar Ministru kabineta 2009. gada 25. augusta noteikumu Nr. 970 ”Sabiedrības līdzdalības kārtība attīstības plānošanas procesā” 7.4.1 apakšpunktu sabiedrības pārstāvji ir aicināti līdzdarboties, rakstiski sniedzot viedokli par projektu tā izstrādes stadijā. Sabiedrības pārstāvji ir informēti par iespēju līdzdarboties, publicējot paziņojumu par līdzdalības procesu </w:t>
            </w:r>
            <w:proofErr w:type="spellStart"/>
            <w:r w:rsidRPr="0033363B">
              <w:rPr>
                <w:rFonts w:eastAsia="Calibri"/>
                <w:lang w:eastAsia="en-US"/>
              </w:rPr>
              <w:t>Iekšlietu</w:t>
            </w:r>
            <w:proofErr w:type="spellEnd"/>
            <w:r w:rsidRPr="0033363B">
              <w:rPr>
                <w:rFonts w:eastAsia="Calibri"/>
                <w:lang w:eastAsia="en-US"/>
              </w:rPr>
              <w:t xml:space="preserve"> ministrijas tīmekļa vietnē </w:t>
            </w:r>
            <w:hyperlink r:id="rId9" w:history="1">
              <w:r w:rsidRPr="0033363B">
                <w:rPr>
                  <w:rFonts w:eastAsia="Calibri"/>
                  <w:lang w:eastAsia="en-US"/>
                </w:rPr>
                <w:t>www.iem.gov.lv</w:t>
              </w:r>
            </w:hyperlink>
            <w:r w:rsidRPr="0033363B">
              <w:rPr>
                <w:rFonts w:eastAsia="Calibri"/>
                <w:lang w:eastAsia="en-US"/>
              </w:rPr>
              <w:t> </w:t>
            </w:r>
            <w:r w:rsidR="009A7FEA" w:rsidRPr="0033363B">
              <w:rPr>
                <w:rFonts w:eastAsia="Calibri"/>
                <w:lang w:eastAsia="en-US"/>
              </w:rPr>
              <w:t xml:space="preserve">sadaļā “Sabiedrības līdzdalība”: </w:t>
            </w:r>
            <w:hyperlink r:id="rId10" w:history="1">
              <w:r w:rsidR="009A7FEA" w:rsidRPr="0033363B">
                <w:rPr>
                  <w:rStyle w:val="Hyperlink"/>
                  <w:rFonts w:eastAsia="Calibri"/>
                  <w:lang w:eastAsia="en-US"/>
                </w:rPr>
                <w:t>https://www.iem.gov.lv/lv/sabiedribas-lidzdaliba</w:t>
              </w:r>
            </w:hyperlink>
          </w:p>
        </w:tc>
      </w:tr>
      <w:tr w:rsidR="00BD5588" w:rsidRPr="00EF456A" w:rsidTr="00640DF7">
        <w:trPr>
          <w:gridBefore w:val="1"/>
          <w:wBefore w:w="8" w:type="dxa"/>
          <w:cantSplit/>
        </w:trPr>
        <w:tc>
          <w:tcPr>
            <w:tcW w:w="518" w:type="dxa"/>
            <w:gridSpan w:val="2"/>
            <w:hideMark/>
          </w:tcPr>
          <w:p w:rsidR="00BD5588" w:rsidRPr="0033363B" w:rsidRDefault="00BD5588" w:rsidP="009E0502">
            <w:pPr>
              <w:jc w:val="center"/>
            </w:pPr>
            <w:r w:rsidRPr="0033363B">
              <w:t>3.</w:t>
            </w:r>
          </w:p>
        </w:tc>
        <w:tc>
          <w:tcPr>
            <w:tcW w:w="2458" w:type="dxa"/>
            <w:gridSpan w:val="4"/>
            <w:hideMark/>
          </w:tcPr>
          <w:p w:rsidR="00BD5588" w:rsidRPr="0033363B" w:rsidRDefault="00BD5588" w:rsidP="009E0502">
            <w:r w:rsidRPr="0033363B">
              <w:t>Sabiedrības līdzdalības rezultāti</w:t>
            </w:r>
          </w:p>
        </w:tc>
        <w:tc>
          <w:tcPr>
            <w:tcW w:w="5957" w:type="dxa"/>
            <w:gridSpan w:val="5"/>
            <w:hideMark/>
          </w:tcPr>
          <w:p w:rsidR="00BD5588" w:rsidRPr="0033363B" w:rsidRDefault="0033363B" w:rsidP="009E0502">
            <w:r>
              <w:t>Sadaļa tiks aizpildīta pēc viedokļu saņemšanas.</w:t>
            </w:r>
          </w:p>
        </w:tc>
      </w:tr>
      <w:tr w:rsidR="00BD5588" w:rsidRPr="00EF456A" w:rsidTr="00640DF7">
        <w:trPr>
          <w:gridBefore w:val="1"/>
          <w:wBefore w:w="8" w:type="dxa"/>
          <w:cantSplit/>
        </w:trPr>
        <w:tc>
          <w:tcPr>
            <w:tcW w:w="518" w:type="dxa"/>
            <w:gridSpan w:val="2"/>
            <w:hideMark/>
          </w:tcPr>
          <w:p w:rsidR="00BD5588" w:rsidRPr="0033363B" w:rsidRDefault="00BD5588" w:rsidP="009E0502">
            <w:pPr>
              <w:jc w:val="center"/>
            </w:pPr>
            <w:r w:rsidRPr="0033363B">
              <w:t>4.</w:t>
            </w:r>
          </w:p>
        </w:tc>
        <w:tc>
          <w:tcPr>
            <w:tcW w:w="2458" w:type="dxa"/>
            <w:gridSpan w:val="4"/>
            <w:hideMark/>
          </w:tcPr>
          <w:p w:rsidR="00BD5588" w:rsidRPr="0033363B" w:rsidRDefault="00BD5588" w:rsidP="009E0502">
            <w:r w:rsidRPr="0033363B">
              <w:t>Cita informācija</w:t>
            </w:r>
          </w:p>
        </w:tc>
        <w:tc>
          <w:tcPr>
            <w:tcW w:w="5957" w:type="dxa"/>
            <w:gridSpan w:val="5"/>
            <w:hideMark/>
          </w:tcPr>
          <w:p w:rsidR="00BD5588" w:rsidRPr="0033363B" w:rsidRDefault="001B6F0C" w:rsidP="009E0502">
            <w:r w:rsidRPr="0033363B">
              <w:t xml:space="preserve">Nav. </w:t>
            </w:r>
          </w:p>
        </w:tc>
      </w:tr>
      <w:tr w:rsidR="0033363B" w:rsidRPr="0034105F" w:rsidTr="00640DF7">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PrEx>
        <w:trPr>
          <w:gridBefore w:val="2"/>
          <w:wBefore w:w="18" w:type="dxa"/>
          <w:trHeight w:val="375"/>
          <w:jc w:val="center"/>
        </w:trPr>
        <w:tc>
          <w:tcPr>
            <w:tcW w:w="8999" w:type="dxa"/>
            <w:gridSpan w:val="10"/>
            <w:tcBorders>
              <w:top w:val="outset" w:sz="6" w:space="0" w:color="414142"/>
              <w:left w:val="outset" w:sz="6" w:space="0" w:color="414142"/>
              <w:bottom w:val="outset" w:sz="6" w:space="0" w:color="414142"/>
              <w:right w:val="outset" w:sz="6" w:space="0" w:color="414142"/>
            </w:tcBorders>
            <w:vAlign w:val="center"/>
            <w:hideMark/>
          </w:tcPr>
          <w:p w:rsidR="0033363B" w:rsidRPr="0034105F" w:rsidRDefault="0033363B" w:rsidP="00272E6A">
            <w:pPr>
              <w:jc w:val="center"/>
              <w:rPr>
                <w:b/>
                <w:bCs/>
              </w:rPr>
            </w:pPr>
            <w:r w:rsidRPr="0034105F">
              <w:rPr>
                <w:b/>
                <w:bCs/>
              </w:rPr>
              <w:t>VII. Tiesību akta projekta izpildes nodrošināšana un tās ietekme uz institūcijām</w:t>
            </w:r>
          </w:p>
        </w:tc>
      </w:tr>
      <w:tr w:rsidR="0033363B" w:rsidRPr="0034105F" w:rsidTr="00640DF7">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PrEx>
        <w:trPr>
          <w:gridBefore w:val="2"/>
          <w:wBefore w:w="18" w:type="dxa"/>
          <w:trHeight w:val="420"/>
          <w:jc w:val="center"/>
        </w:trPr>
        <w:tc>
          <w:tcPr>
            <w:tcW w:w="850" w:type="dxa"/>
            <w:gridSpan w:val="2"/>
            <w:tcBorders>
              <w:top w:val="outset" w:sz="6" w:space="0" w:color="414142"/>
              <w:left w:val="outset" w:sz="6" w:space="0" w:color="414142"/>
              <w:bottom w:val="outset" w:sz="6" w:space="0" w:color="414142"/>
              <w:right w:val="outset" w:sz="6" w:space="0" w:color="414142"/>
            </w:tcBorders>
            <w:hideMark/>
          </w:tcPr>
          <w:p w:rsidR="0033363B" w:rsidRPr="0034105F" w:rsidRDefault="0033363B" w:rsidP="00272E6A">
            <w:r w:rsidRPr="0034105F">
              <w:t>1.</w:t>
            </w:r>
          </w:p>
        </w:tc>
        <w:tc>
          <w:tcPr>
            <w:tcW w:w="2553" w:type="dxa"/>
            <w:gridSpan w:val="6"/>
            <w:tcBorders>
              <w:top w:val="outset" w:sz="6" w:space="0" w:color="414142"/>
              <w:left w:val="outset" w:sz="6" w:space="0" w:color="414142"/>
              <w:bottom w:val="outset" w:sz="6" w:space="0" w:color="414142"/>
              <w:right w:val="outset" w:sz="6" w:space="0" w:color="414142"/>
            </w:tcBorders>
            <w:hideMark/>
          </w:tcPr>
          <w:p w:rsidR="0033363B" w:rsidRPr="0034105F" w:rsidRDefault="0033363B" w:rsidP="00272E6A">
            <w:r w:rsidRPr="0034105F">
              <w:t>Projekta izpildē iesaistītās institūcijas</w:t>
            </w:r>
          </w:p>
        </w:tc>
        <w:tc>
          <w:tcPr>
            <w:tcW w:w="5596" w:type="dxa"/>
            <w:gridSpan w:val="2"/>
            <w:tcBorders>
              <w:top w:val="outset" w:sz="6" w:space="0" w:color="414142"/>
              <w:left w:val="outset" w:sz="6" w:space="0" w:color="414142"/>
              <w:bottom w:val="outset" w:sz="6" w:space="0" w:color="414142"/>
              <w:right w:val="outset" w:sz="6" w:space="0" w:color="414142"/>
            </w:tcBorders>
            <w:hideMark/>
          </w:tcPr>
          <w:p w:rsidR="0033363B" w:rsidRPr="0034105F" w:rsidRDefault="0033363B" w:rsidP="00272E6A">
            <w:pPr>
              <w:jc w:val="both"/>
            </w:pPr>
            <w:r w:rsidRPr="0034105F">
              <w:t>Pilsonības un migrācijas lietu pārvalde.</w:t>
            </w:r>
          </w:p>
        </w:tc>
      </w:tr>
      <w:tr w:rsidR="0033363B" w:rsidRPr="0034105F" w:rsidTr="00640DF7">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PrEx>
        <w:trPr>
          <w:gridBefore w:val="2"/>
          <w:wBefore w:w="18" w:type="dxa"/>
          <w:trHeight w:val="450"/>
          <w:jc w:val="center"/>
        </w:trPr>
        <w:tc>
          <w:tcPr>
            <w:tcW w:w="850" w:type="dxa"/>
            <w:gridSpan w:val="2"/>
            <w:tcBorders>
              <w:top w:val="outset" w:sz="6" w:space="0" w:color="414142"/>
              <w:left w:val="outset" w:sz="6" w:space="0" w:color="414142"/>
              <w:bottom w:val="outset" w:sz="6" w:space="0" w:color="414142"/>
              <w:right w:val="outset" w:sz="6" w:space="0" w:color="414142"/>
            </w:tcBorders>
            <w:hideMark/>
          </w:tcPr>
          <w:p w:rsidR="0033363B" w:rsidRPr="0034105F" w:rsidRDefault="0033363B" w:rsidP="00272E6A">
            <w:r w:rsidRPr="0034105F">
              <w:t>2.</w:t>
            </w:r>
          </w:p>
        </w:tc>
        <w:tc>
          <w:tcPr>
            <w:tcW w:w="2553" w:type="dxa"/>
            <w:gridSpan w:val="6"/>
            <w:tcBorders>
              <w:top w:val="outset" w:sz="6" w:space="0" w:color="414142"/>
              <w:left w:val="outset" w:sz="6" w:space="0" w:color="414142"/>
              <w:bottom w:val="outset" w:sz="6" w:space="0" w:color="414142"/>
              <w:right w:val="outset" w:sz="6" w:space="0" w:color="414142"/>
            </w:tcBorders>
            <w:hideMark/>
          </w:tcPr>
          <w:p w:rsidR="0033363B" w:rsidRPr="0034105F" w:rsidRDefault="0033363B" w:rsidP="00272E6A">
            <w:r w:rsidRPr="0034105F">
              <w:t>Projekta izpildes ietekme uz pārvaldes funkcijām un institucionālo struktūru.</w:t>
            </w:r>
          </w:p>
          <w:p w:rsidR="0033363B" w:rsidRPr="0034105F" w:rsidRDefault="0033363B" w:rsidP="00272E6A">
            <w:r w:rsidRPr="0034105F">
              <w:t>Jaunu institūciju izveide, esošu institūciju likvidācija vai reorganizācija, to ietekme uz institūcijas cilvēkresursiem</w:t>
            </w:r>
          </w:p>
        </w:tc>
        <w:tc>
          <w:tcPr>
            <w:tcW w:w="5596" w:type="dxa"/>
            <w:gridSpan w:val="2"/>
            <w:tcBorders>
              <w:top w:val="outset" w:sz="6" w:space="0" w:color="414142"/>
              <w:left w:val="outset" w:sz="6" w:space="0" w:color="414142"/>
              <w:bottom w:val="outset" w:sz="6" w:space="0" w:color="414142"/>
              <w:right w:val="outset" w:sz="6" w:space="0" w:color="414142"/>
            </w:tcBorders>
            <w:hideMark/>
          </w:tcPr>
          <w:p w:rsidR="0033363B" w:rsidRPr="0034105F" w:rsidRDefault="0033363B" w:rsidP="00272E6A">
            <w:pPr>
              <w:jc w:val="both"/>
            </w:pPr>
            <w:r w:rsidRPr="0034105F">
              <w:t>Noteikumu projekta izpildes rezultātā nav paredzēta esošu institūciju likvidācija vai reorganizācija. Iestāžu institucionālā struktūra netiek ietekmēta, papildus cilvēkresursi nav nepieciešami.</w:t>
            </w:r>
          </w:p>
        </w:tc>
      </w:tr>
      <w:tr w:rsidR="0033363B" w:rsidRPr="0034105F" w:rsidTr="00640DF7">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PrEx>
        <w:trPr>
          <w:gridBefore w:val="2"/>
          <w:wBefore w:w="18" w:type="dxa"/>
          <w:trHeight w:val="390"/>
          <w:jc w:val="center"/>
        </w:trPr>
        <w:tc>
          <w:tcPr>
            <w:tcW w:w="850" w:type="dxa"/>
            <w:gridSpan w:val="2"/>
            <w:tcBorders>
              <w:top w:val="outset" w:sz="6" w:space="0" w:color="414142"/>
              <w:left w:val="outset" w:sz="6" w:space="0" w:color="414142"/>
              <w:bottom w:val="outset" w:sz="6" w:space="0" w:color="414142"/>
              <w:right w:val="outset" w:sz="6" w:space="0" w:color="414142"/>
            </w:tcBorders>
            <w:hideMark/>
          </w:tcPr>
          <w:p w:rsidR="0033363B" w:rsidRPr="0034105F" w:rsidRDefault="0033363B" w:rsidP="00272E6A">
            <w:r w:rsidRPr="0034105F">
              <w:t>3.</w:t>
            </w:r>
          </w:p>
        </w:tc>
        <w:tc>
          <w:tcPr>
            <w:tcW w:w="2553" w:type="dxa"/>
            <w:gridSpan w:val="6"/>
            <w:tcBorders>
              <w:top w:val="outset" w:sz="6" w:space="0" w:color="414142"/>
              <w:left w:val="outset" w:sz="6" w:space="0" w:color="414142"/>
              <w:bottom w:val="outset" w:sz="6" w:space="0" w:color="414142"/>
              <w:right w:val="outset" w:sz="6" w:space="0" w:color="414142"/>
            </w:tcBorders>
            <w:hideMark/>
          </w:tcPr>
          <w:p w:rsidR="0033363B" w:rsidRPr="0034105F" w:rsidRDefault="0033363B" w:rsidP="00272E6A">
            <w:r w:rsidRPr="0034105F">
              <w:t>Cita informācija</w:t>
            </w:r>
          </w:p>
        </w:tc>
        <w:tc>
          <w:tcPr>
            <w:tcW w:w="5596" w:type="dxa"/>
            <w:gridSpan w:val="2"/>
            <w:tcBorders>
              <w:top w:val="outset" w:sz="6" w:space="0" w:color="414142"/>
              <w:left w:val="outset" w:sz="6" w:space="0" w:color="414142"/>
              <w:bottom w:val="outset" w:sz="6" w:space="0" w:color="414142"/>
              <w:right w:val="outset" w:sz="6" w:space="0" w:color="414142"/>
            </w:tcBorders>
            <w:hideMark/>
          </w:tcPr>
          <w:p w:rsidR="0033363B" w:rsidRPr="0034105F" w:rsidRDefault="0033363B" w:rsidP="00272E6A">
            <w:r w:rsidRPr="0034105F">
              <w:t>Nav</w:t>
            </w:r>
          </w:p>
        </w:tc>
      </w:tr>
    </w:tbl>
    <w:p w:rsidR="00E44472" w:rsidRPr="00EF456A" w:rsidRDefault="00E44472">
      <w:pPr>
        <w:rPr>
          <w:highlight w:val="yellow"/>
        </w:rPr>
      </w:pPr>
    </w:p>
    <w:p w:rsidR="004D2E8B" w:rsidRPr="00EF456A" w:rsidRDefault="004D2E8B">
      <w:pPr>
        <w:rPr>
          <w:highlight w:val="yellow"/>
        </w:rPr>
      </w:pPr>
    </w:p>
    <w:p w:rsidR="00F401FA" w:rsidRPr="00EF456A" w:rsidRDefault="00F401FA">
      <w:pPr>
        <w:rPr>
          <w:highlight w:val="yellow"/>
        </w:rPr>
      </w:pPr>
    </w:p>
    <w:p w:rsidR="00EB7F3C" w:rsidRPr="0033363B" w:rsidRDefault="002208B2">
      <w:proofErr w:type="spellStart"/>
      <w:r w:rsidRPr="0033363B">
        <w:t>Iekšlietu</w:t>
      </w:r>
      <w:proofErr w:type="spellEnd"/>
      <w:r w:rsidRPr="0033363B">
        <w:t xml:space="preserve"> ministre</w:t>
      </w:r>
      <w:r w:rsidR="00EB7F3C" w:rsidRPr="0033363B">
        <w:t xml:space="preserve"> </w:t>
      </w:r>
      <w:r w:rsidR="00EB7F3C" w:rsidRPr="0033363B">
        <w:tab/>
      </w:r>
      <w:r w:rsidR="00EB7F3C" w:rsidRPr="0033363B">
        <w:tab/>
      </w:r>
      <w:r w:rsidR="00EB7F3C" w:rsidRPr="0033363B">
        <w:tab/>
      </w:r>
      <w:r w:rsidR="00EB7F3C" w:rsidRPr="0033363B">
        <w:tab/>
      </w:r>
      <w:r w:rsidR="00EB7F3C" w:rsidRPr="0033363B">
        <w:tab/>
      </w:r>
      <w:r w:rsidR="00EB7F3C" w:rsidRPr="0033363B">
        <w:tab/>
      </w:r>
      <w:r w:rsidRPr="0033363B">
        <w:t>Marija Golubeva</w:t>
      </w:r>
    </w:p>
    <w:p w:rsidR="00EB7F3C" w:rsidRPr="0033363B" w:rsidRDefault="00EB7F3C"/>
    <w:p w:rsidR="00EB7F3C" w:rsidRPr="0033363B" w:rsidRDefault="00EB7F3C"/>
    <w:p w:rsidR="00EB7F3C" w:rsidRPr="0033363B" w:rsidRDefault="00EB7F3C">
      <w:r w:rsidRPr="0033363B">
        <w:t>Vīza:</w:t>
      </w:r>
    </w:p>
    <w:p w:rsidR="00EB7F3C" w:rsidRDefault="00EB7F3C">
      <w:r w:rsidRPr="0033363B">
        <w:t xml:space="preserve">valsts sekretārs </w:t>
      </w:r>
      <w:r w:rsidRPr="0033363B">
        <w:tab/>
      </w:r>
      <w:r w:rsidRPr="0033363B">
        <w:tab/>
      </w:r>
      <w:r w:rsidRPr="0033363B">
        <w:tab/>
      </w:r>
      <w:r w:rsidRPr="0033363B">
        <w:tab/>
      </w:r>
      <w:r w:rsidRPr="0033363B">
        <w:tab/>
      </w:r>
      <w:r w:rsidRPr="0033363B">
        <w:tab/>
        <w:t>D</w:t>
      </w:r>
      <w:r w:rsidR="00317AE7" w:rsidRPr="0033363B">
        <w:t>i</w:t>
      </w:r>
      <w:r w:rsidRPr="0033363B">
        <w:t>mitrijs Trofimovs</w:t>
      </w:r>
    </w:p>
    <w:p w:rsidR="001D1F32" w:rsidRDefault="001D1F32"/>
    <w:p w:rsidR="001D1F32" w:rsidRDefault="001D1F32"/>
    <w:p w:rsidR="00AD5322" w:rsidRDefault="000A63B9" w:rsidP="00AD5322">
      <w:pPr>
        <w:jc w:val="both"/>
        <w:rPr>
          <w:sz w:val="20"/>
          <w:szCs w:val="20"/>
        </w:rPr>
      </w:pPr>
      <w:r>
        <w:rPr>
          <w:sz w:val="20"/>
          <w:szCs w:val="20"/>
        </w:rPr>
        <w:t>2</w:t>
      </w:r>
      <w:r w:rsidR="005E60AA">
        <w:rPr>
          <w:sz w:val="20"/>
          <w:szCs w:val="20"/>
        </w:rPr>
        <w:t>3</w:t>
      </w:r>
      <w:r>
        <w:rPr>
          <w:sz w:val="20"/>
          <w:szCs w:val="20"/>
        </w:rPr>
        <w:t>.07</w:t>
      </w:r>
      <w:r w:rsidR="00AD5322">
        <w:rPr>
          <w:sz w:val="20"/>
          <w:szCs w:val="20"/>
        </w:rPr>
        <w:t>.2021</w:t>
      </w:r>
    </w:p>
    <w:p w:rsidR="00AD5322" w:rsidRPr="006B4591" w:rsidRDefault="00AD5322" w:rsidP="00AD5322">
      <w:pPr>
        <w:jc w:val="both"/>
        <w:rPr>
          <w:sz w:val="20"/>
          <w:szCs w:val="20"/>
        </w:rPr>
      </w:pPr>
      <w:proofErr w:type="spellStart"/>
      <w:r>
        <w:rPr>
          <w:sz w:val="20"/>
          <w:szCs w:val="20"/>
        </w:rPr>
        <w:t>Kupče</w:t>
      </w:r>
      <w:proofErr w:type="spellEnd"/>
      <w:r>
        <w:rPr>
          <w:sz w:val="20"/>
          <w:szCs w:val="20"/>
        </w:rPr>
        <w:t>, tālr. 67219543</w:t>
      </w:r>
    </w:p>
    <w:p w:rsidR="00AD5322" w:rsidRPr="00B8366F" w:rsidRDefault="00B02B18" w:rsidP="00AD5322">
      <w:pPr>
        <w:jc w:val="both"/>
        <w:rPr>
          <w:sz w:val="20"/>
          <w:szCs w:val="20"/>
        </w:rPr>
      </w:pPr>
      <w:hyperlink r:id="rId11" w:history="1">
        <w:r w:rsidR="00AD5322" w:rsidRPr="00B8366F">
          <w:rPr>
            <w:rStyle w:val="Hyperlink"/>
            <w:color w:val="auto"/>
            <w:sz w:val="20"/>
            <w:u w:val="none"/>
          </w:rPr>
          <w:t>dace.kupce@pmlp.gov.lv</w:t>
        </w:r>
      </w:hyperlink>
    </w:p>
    <w:p w:rsidR="00AD5322" w:rsidRPr="00D6123D" w:rsidRDefault="00AD5322" w:rsidP="00AD5322">
      <w:pPr>
        <w:rPr>
          <w:sz w:val="20"/>
          <w:szCs w:val="20"/>
        </w:rPr>
      </w:pPr>
    </w:p>
    <w:p w:rsidR="00EA01D5" w:rsidRPr="00EA01D5" w:rsidRDefault="00EA01D5" w:rsidP="00AD5322">
      <w:pPr>
        <w:rPr>
          <w:i/>
          <w:sz w:val="20"/>
          <w:szCs w:val="20"/>
        </w:rPr>
      </w:pPr>
    </w:p>
    <w:sectPr w:rsidR="00EA01D5" w:rsidRPr="00EA01D5" w:rsidSect="00EA2F05">
      <w:headerReference w:type="default" r:id="rId12"/>
      <w:footerReference w:type="default" r:id="rId13"/>
      <w:footerReference w:type="firs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855" w:rsidRDefault="00CB6855" w:rsidP="00741B2B">
      <w:r>
        <w:separator/>
      </w:r>
    </w:p>
  </w:endnote>
  <w:endnote w:type="continuationSeparator" w:id="0">
    <w:p w:rsidR="00CB6855" w:rsidRDefault="00CB6855" w:rsidP="0074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B2B" w:rsidRPr="000F0F76" w:rsidRDefault="000F0F76" w:rsidP="000F0F76">
    <w:pPr>
      <w:pStyle w:val="Footer"/>
    </w:pPr>
    <w:r w:rsidRPr="000F0F76">
      <w:rPr>
        <w:sz w:val="20"/>
        <w:szCs w:val="20"/>
      </w:rPr>
      <w:t>IEMAnot_230721_groz_Not_134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67F" w:rsidRPr="000F0F76" w:rsidRDefault="000F0F76" w:rsidP="000F0F76">
    <w:pPr>
      <w:pStyle w:val="Footer"/>
    </w:pPr>
    <w:r w:rsidRPr="000F0F76">
      <w:rPr>
        <w:sz w:val="20"/>
        <w:szCs w:val="20"/>
      </w:rPr>
      <w:t>IEMAnot_230721_groz_Not_134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855" w:rsidRDefault="00CB6855" w:rsidP="00741B2B">
      <w:r>
        <w:separator/>
      </w:r>
    </w:p>
  </w:footnote>
  <w:footnote w:type="continuationSeparator" w:id="0">
    <w:p w:rsidR="00CB6855" w:rsidRDefault="00CB6855" w:rsidP="00741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359152"/>
      <w:docPartObj>
        <w:docPartGallery w:val="Page Numbers (Top of Page)"/>
        <w:docPartUnique/>
      </w:docPartObj>
    </w:sdtPr>
    <w:sdtEndPr>
      <w:rPr>
        <w:noProof/>
        <w:sz w:val="20"/>
        <w:szCs w:val="20"/>
      </w:rPr>
    </w:sdtEndPr>
    <w:sdtContent>
      <w:p w:rsidR="00EA01D5" w:rsidRDefault="00EA01D5">
        <w:pPr>
          <w:pStyle w:val="Header"/>
          <w:jc w:val="center"/>
        </w:pPr>
        <w:r w:rsidRPr="00EA01D5">
          <w:rPr>
            <w:sz w:val="20"/>
            <w:szCs w:val="20"/>
          </w:rPr>
          <w:fldChar w:fldCharType="begin"/>
        </w:r>
        <w:r w:rsidRPr="00EA01D5">
          <w:rPr>
            <w:sz w:val="20"/>
            <w:szCs w:val="20"/>
          </w:rPr>
          <w:instrText xml:space="preserve"> PAGE   \* MERGEFORMAT </w:instrText>
        </w:r>
        <w:r w:rsidRPr="00EA01D5">
          <w:rPr>
            <w:sz w:val="20"/>
            <w:szCs w:val="20"/>
          </w:rPr>
          <w:fldChar w:fldCharType="separate"/>
        </w:r>
        <w:r w:rsidR="00B02B18">
          <w:rPr>
            <w:noProof/>
            <w:sz w:val="20"/>
            <w:szCs w:val="20"/>
          </w:rPr>
          <w:t>10</w:t>
        </w:r>
        <w:r w:rsidRPr="00EA01D5">
          <w:rPr>
            <w:noProof/>
            <w:sz w:val="20"/>
            <w:szCs w:val="20"/>
          </w:rPr>
          <w:fldChar w:fldCharType="end"/>
        </w:r>
      </w:p>
    </w:sdtContent>
  </w:sdt>
  <w:p w:rsidR="00EA01D5" w:rsidRDefault="00EA01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91E"/>
    <w:multiLevelType w:val="hybridMultilevel"/>
    <w:tmpl w:val="DEC85322"/>
    <w:lvl w:ilvl="0" w:tplc="8D7A19A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5331568"/>
    <w:multiLevelType w:val="hybridMultilevel"/>
    <w:tmpl w:val="24EE14E8"/>
    <w:lvl w:ilvl="0" w:tplc="04260011">
      <w:start w:val="1"/>
      <w:numFmt w:val="decimal"/>
      <w:lvlText w:val="%1)"/>
      <w:lvlJc w:val="left"/>
      <w:pPr>
        <w:ind w:left="1260" w:hanging="360"/>
      </w:pPr>
      <w:rPr>
        <w:rFonts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88"/>
    <w:rsid w:val="000017F9"/>
    <w:rsid w:val="00005106"/>
    <w:rsid w:val="00010D01"/>
    <w:rsid w:val="0001276F"/>
    <w:rsid w:val="0002509F"/>
    <w:rsid w:val="00041201"/>
    <w:rsid w:val="00043072"/>
    <w:rsid w:val="000442EE"/>
    <w:rsid w:val="00053263"/>
    <w:rsid w:val="00075510"/>
    <w:rsid w:val="000A63B9"/>
    <w:rsid w:val="000B218E"/>
    <w:rsid w:val="000C1484"/>
    <w:rsid w:val="000D47F7"/>
    <w:rsid w:val="000D4925"/>
    <w:rsid w:val="000D651D"/>
    <w:rsid w:val="000F0F76"/>
    <w:rsid w:val="000F1F99"/>
    <w:rsid w:val="00102DA6"/>
    <w:rsid w:val="001069C7"/>
    <w:rsid w:val="00112251"/>
    <w:rsid w:val="001315DB"/>
    <w:rsid w:val="00140F4A"/>
    <w:rsid w:val="00145997"/>
    <w:rsid w:val="00160805"/>
    <w:rsid w:val="00176DF6"/>
    <w:rsid w:val="0017760E"/>
    <w:rsid w:val="0017767F"/>
    <w:rsid w:val="00177E7C"/>
    <w:rsid w:val="0018003D"/>
    <w:rsid w:val="001962DF"/>
    <w:rsid w:val="00196404"/>
    <w:rsid w:val="001A5E25"/>
    <w:rsid w:val="001B6F0C"/>
    <w:rsid w:val="001C7D18"/>
    <w:rsid w:val="001D1F32"/>
    <w:rsid w:val="001E7A51"/>
    <w:rsid w:val="00210AB4"/>
    <w:rsid w:val="002208B2"/>
    <w:rsid w:val="00225011"/>
    <w:rsid w:val="002358BF"/>
    <w:rsid w:val="00236E48"/>
    <w:rsid w:val="00243BE5"/>
    <w:rsid w:val="00272A5B"/>
    <w:rsid w:val="002755FC"/>
    <w:rsid w:val="0027726A"/>
    <w:rsid w:val="0028057B"/>
    <w:rsid w:val="00280671"/>
    <w:rsid w:val="0028228A"/>
    <w:rsid w:val="002A4A8C"/>
    <w:rsid w:val="002E4410"/>
    <w:rsid w:val="00301ABF"/>
    <w:rsid w:val="00317AE7"/>
    <w:rsid w:val="00330CFC"/>
    <w:rsid w:val="0033363B"/>
    <w:rsid w:val="00350AF0"/>
    <w:rsid w:val="0035125B"/>
    <w:rsid w:val="00355BF8"/>
    <w:rsid w:val="003868B3"/>
    <w:rsid w:val="003C0544"/>
    <w:rsid w:val="003C3DE7"/>
    <w:rsid w:val="003C480E"/>
    <w:rsid w:val="003F2E7F"/>
    <w:rsid w:val="003F5026"/>
    <w:rsid w:val="00406250"/>
    <w:rsid w:val="00407FFA"/>
    <w:rsid w:val="00410E19"/>
    <w:rsid w:val="00412052"/>
    <w:rsid w:val="00424163"/>
    <w:rsid w:val="00424F20"/>
    <w:rsid w:val="0042517A"/>
    <w:rsid w:val="00440289"/>
    <w:rsid w:val="00453967"/>
    <w:rsid w:val="00471934"/>
    <w:rsid w:val="004720A3"/>
    <w:rsid w:val="00492742"/>
    <w:rsid w:val="004A418A"/>
    <w:rsid w:val="004B0451"/>
    <w:rsid w:val="004C59FF"/>
    <w:rsid w:val="004D2E8B"/>
    <w:rsid w:val="004D5C6B"/>
    <w:rsid w:val="00516B6B"/>
    <w:rsid w:val="005363D5"/>
    <w:rsid w:val="00583FE8"/>
    <w:rsid w:val="005B12E8"/>
    <w:rsid w:val="005C51C3"/>
    <w:rsid w:val="005E1116"/>
    <w:rsid w:val="005E60AA"/>
    <w:rsid w:val="00600345"/>
    <w:rsid w:val="006029FC"/>
    <w:rsid w:val="006345B8"/>
    <w:rsid w:val="006345CE"/>
    <w:rsid w:val="00640A62"/>
    <w:rsid w:val="00640DF7"/>
    <w:rsid w:val="00644882"/>
    <w:rsid w:val="006D0DC4"/>
    <w:rsid w:val="006D2BF4"/>
    <w:rsid w:val="00741B2B"/>
    <w:rsid w:val="00756BF4"/>
    <w:rsid w:val="00765CAC"/>
    <w:rsid w:val="00766B4E"/>
    <w:rsid w:val="00791883"/>
    <w:rsid w:val="007A04C7"/>
    <w:rsid w:val="007A6CEB"/>
    <w:rsid w:val="007B6E9E"/>
    <w:rsid w:val="007D5D4E"/>
    <w:rsid w:val="007E3E90"/>
    <w:rsid w:val="00801A2F"/>
    <w:rsid w:val="00817CF9"/>
    <w:rsid w:val="0082289B"/>
    <w:rsid w:val="00847073"/>
    <w:rsid w:val="00851BEF"/>
    <w:rsid w:val="008531E0"/>
    <w:rsid w:val="008537A3"/>
    <w:rsid w:val="00884940"/>
    <w:rsid w:val="00885F08"/>
    <w:rsid w:val="00895E75"/>
    <w:rsid w:val="008A3EDF"/>
    <w:rsid w:val="008B11AA"/>
    <w:rsid w:val="008B57C2"/>
    <w:rsid w:val="008D17EB"/>
    <w:rsid w:val="008D4BFE"/>
    <w:rsid w:val="008D5DD6"/>
    <w:rsid w:val="008E127F"/>
    <w:rsid w:val="008F4409"/>
    <w:rsid w:val="00903C95"/>
    <w:rsid w:val="009145CE"/>
    <w:rsid w:val="009349AC"/>
    <w:rsid w:val="00966A26"/>
    <w:rsid w:val="00970A62"/>
    <w:rsid w:val="00990637"/>
    <w:rsid w:val="009A16DD"/>
    <w:rsid w:val="009A7FEA"/>
    <w:rsid w:val="009C0F22"/>
    <w:rsid w:val="009C49B5"/>
    <w:rsid w:val="009C777A"/>
    <w:rsid w:val="009D0FE5"/>
    <w:rsid w:val="009E0043"/>
    <w:rsid w:val="009E21F7"/>
    <w:rsid w:val="009E6E09"/>
    <w:rsid w:val="009F1F2F"/>
    <w:rsid w:val="00A13117"/>
    <w:rsid w:val="00A15FF6"/>
    <w:rsid w:val="00A27D99"/>
    <w:rsid w:val="00A3592B"/>
    <w:rsid w:val="00A3611B"/>
    <w:rsid w:val="00A504A4"/>
    <w:rsid w:val="00A74AFC"/>
    <w:rsid w:val="00A823D4"/>
    <w:rsid w:val="00A84C47"/>
    <w:rsid w:val="00A948BB"/>
    <w:rsid w:val="00AA6AE4"/>
    <w:rsid w:val="00AB30B7"/>
    <w:rsid w:val="00AB712F"/>
    <w:rsid w:val="00AD5322"/>
    <w:rsid w:val="00AE163E"/>
    <w:rsid w:val="00AF0B1D"/>
    <w:rsid w:val="00B02B18"/>
    <w:rsid w:val="00B04CA3"/>
    <w:rsid w:val="00B23D74"/>
    <w:rsid w:val="00B37FA9"/>
    <w:rsid w:val="00B539DA"/>
    <w:rsid w:val="00B8366F"/>
    <w:rsid w:val="00B839FD"/>
    <w:rsid w:val="00B9331B"/>
    <w:rsid w:val="00B93A85"/>
    <w:rsid w:val="00B94112"/>
    <w:rsid w:val="00B950E6"/>
    <w:rsid w:val="00BA25E3"/>
    <w:rsid w:val="00BB02F0"/>
    <w:rsid w:val="00BC4663"/>
    <w:rsid w:val="00BD5588"/>
    <w:rsid w:val="00C15F8C"/>
    <w:rsid w:val="00C16191"/>
    <w:rsid w:val="00C34437"/>
    <w:rsid w:val="00C42A44"/>
    <w:rsid w:val="00C505BE"/>
    <w:rsid w:val="00C50FC9"/>
    <w:rsid w:val="00C6760F"/>
    <w:rsid w:val="00C70C7C"/>
    <w:rsid w:val="00CB3C58"/>
    <w:rsid w:val="00CB6855"/>
    <w:rsid w:val="00CD77AE"/>
    <w:rsid w:val="00CE5424"/>
    <w:rsid w:val="00D07E90"/>
    <w:rsid w:val="00D31197"/>
    <w:rsid w:val="00D35A04"/>
    <w:rsid w:val="00D426B8"/>
    <w:rsid w:val="00D4455B"/>
    <w:rsid w:val="00D46038"/>
    <w:rsid w:val="00D53220"/>
    <w:rsid w:val="00D74FA7"/>
    <w:rsid w:val="00D96F20"/>
    <w:rsid w:val="00DB5D71"/>
    <w:rsid w:val="00DB64A1"/>
    <w:rsid w:val="00DC4DDF"/>
    <w:rsid w:val="00DD0462"/>
    <w:rsid w:val="00E0704F"/>
    <w:rsid w:val="00E179C8"/>
    <w:rsid w:val="00E22F9C"/>
    <w:rsid w:val="00E277BE"/>
    <w:rsid w:val="00E31ABE"/>
    <w:rsid w:val="00E37E6F"/>
    <w:rsid w:val="00E42950"/>
    <w:rsid w:val="00E44472"/>
    <w:rsid w:val="00E54912"/>
    <w:rsid w:val="00E971B7"/>
    <w:rsid w:val="00EA01D5"/>
    <w:rsid w:val="00EA2F05"/>
    <w:rsid w:val="00EA317A"/>
    <w:rsid w:val="00EB4356"/>
    <w:rsid w:val="00EB7F3C"/>
    <w:rsid w:val="00EC02AA"/>
    <w:rsid w:val="00EC178F"/>
    <w:rsid w:val="00EE1E9D"/>
    <w:rsid w:val="00EF02C8"/>
    <w:rsid w:val="00EF0390"/>
    <w:rsid w:val="00EF456A"/>
    <w:rsid w:val="00EF5498"/>
    <w:rsid w:val="00F0494E"/>
    <w:rsid w:val="00F07EE3"/>
    <w:rsid w:val="00F401FA"/>
    <w:rsid w:val="00F515AD"/>
    <w:rsid w:val="00F57AB9"/>
    <w:rsid w:val="00F60337"/>
    <w:rsid w:val="00F66A57"/>
    <w:rsid w:val="00F90A05"/>
    <w:rsid w:val="00FB356B"/>
    <w:rsid w:val="00FC5E98"/>
    <w:rsid w:val="00FE6E1C"/>
    <w:rsid w:val="00FF4978"/>
    <w:rsid w:val="00FF77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18CB36-81BF-4589-BAC5-C87D0DC7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58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iPriority w:val="99"/>
    <w:unhideWhenUsed/>
    <w:rsid w:val="00BD5588"/>
    <w:rPr>
      <w:color w:val="0000FF"/>
      <w:u w:val="single"/>
    </w:rPr>
  </w:style>
  <w:style w:type="paragraph" w:styleId="Header">
    <w:name w:val="header"/>
    <w:basedOn w:val="Normal"/>
    <w:link w:val="HeaderChar"/>
    <w:uiPriority w:val="99"/>
    <w:unhideWhenUsed/>
    <w:rsid w:val="00741B2B"/>
    <w:pPr>
      <w:tabs>
        <w:tab w:val="center" w:pos="4153"/>
        <w:tab w:val="right" w:pos="8306"/>
      </w:tabs>
    </w:pPr>
  </w:style>
  <w:style w:type="character" w:customStyle="1" w:styleId="HeaderChar">
    <w:name w:val="Header Char"/>
    <w:basedOn w:val="DefaultParagraphFont"/>
    <w:link w:val="Header"/>
    <w:uiPriority w:val="99"/>
    <w:rsid w:val="00741B2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741B2B"/>
    <w:pPr>
      <w:tabs>
        <w:tab w:val="center" w:pos="4153"/>
        <w:tab w:val="right" w:pos="8306"/>
      </w:tabs>
    </w:pPr>
  </w:style>
  <w:style w:type="character" w:customStyle="1" w:styleId="FooterChar">
    <w:name w:val="Footer Char"/>
    <w:basedOn w:val="DefaultParagraphFont"/>
    <w:link w:val="Footer"/>
    <w:uiPriority w:val="99"/>
    <w:rsid w:val="00741B2B"/>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A2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F05"/>
    <w:rPr>
      <w:rFonts w:ascii="Segoe UI" w:eastAsia="Times New Roman" w:hAnsi="Segoe UI" w:cs="Segoe UI"/>
      <w:sz w:val="18"/>
      <w:szCs w:val="18"/>
      <w:lang w:eastAsia="lv-LV"/>
    </w:rPr>
  </w:style>
  <w:style w:type="table" w:styleId="TableGrid">
    <w:name w:val="Table Grid"/>
    <w:basedOn w:val="TableNormal"/>
    <w:uiPriority w:val="59"/>
    <w:rsid w:val="0016080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0805"/>
    <w:pPr>
      <w:spacing w:after="0"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AB712F"/>
    <w:pPr>
      <w:spacing w:before="100" w:beforeAutospacing="1" w:after="100" w:afterAutospacing="1"/>
    </w:pPr>
  </w:style>
  <w:style w:type="paragraph" w:styleId="ListParagraph">
    <w:name w:val="List Paragraph"/>
    <w:basedOn w:val="Normal"/>
    <w:uiPriority w:val="34"/>
    <w:qFormat/>
    <w:rsid w:val="005E6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09041-grozijumi-ministru-kabineta-2012-gada-21-februara-noteikumos-nr-134-personu-apliecinosu-dokumentu-noteikum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e.kupce@pmlp.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em.gov.lv/lv/sabiedribas-lidzdaliba" TargetMode="External"/><Relationship Id="rId4" Type="http://schemas.openxmlformats.org/officeDocument/2006/relationships/settings" Target="settings.xml"/><Relationship Id="rId9" Type="http://schemas.openxmlformats.org/officeDocument/2006/relationships/hyperlink" Target="http://www.iem.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FA702-4B1C-4A83-8CB4-78A26835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13979</Words>
  <Characters>7969</Characters>
  <Application>Microsoft Office Word</Application>
  <DocSecurity>4</DocSecurity>
  <Lines>66</Lines>
  <Paragraphs>43</Paragraphs>
  <ScaleCrop>false</ScaleCrop>
  <HeadingPairs>
    <vt:vector size="2" baseType="variant">
      <vt:variant>
        <vt:lpstr>Title</vt:lpstr>
      </vt:variant>
      <vt:variant>
        <vt:i4>1</vt:i4>
      </vt:variant>
    </vt:vector>
  </HeadingPairs>
  <TitlesOfParts>
    <vt:vector size="1" baseType="lpstr">
      <vt:lpstr>Personu apliecinošu dokumentu noteikumi</vt:lpstr>
    </vt:vector>
  </TitlesOfParts>
  <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Personu apliecinošu dokumentu noteikumi</dc:title>
  <dc:subject>Anotācija</dc:subject>
  <dc:creator>Dace Kupče</dc:creator>
  <dc:description>dace.kupce@pmlp.gov.lv; 67219543</dc:description>
  <cp:lastModifiedBy>Inese Sproģe</cp:lastModifiedBy>
  <cp:revision>2</cp:revision>
  <cp:lastPrinted>2021-06-21T12:25:00Z</cp:lastPrinted>
  <dcterms:created xsi:type="dcterms:W3CDTF">2021-08-03T12:18:00Z</dcterms:created>
  <dcterms:modified xsi:type="dcterms:W3CDTF">2021-08-03T12:18:00Z</dcterms:modified>
</cp:coreProperties>
</file>