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31D2E" w14:textId="77777777" w:rsidR="00DE440A" w:rsidRDefault="00DE440A">
      <w:pPr>
        <w:pStyle w:val="naislab"/>
        <w:spacing w:before="0" w:after="0"/>
        <w:jc w:val="center"/>
        <w:outlineLvl w:val="0"/>
        <w:rPr>
          <w:b/>
          <w:bCs/>
        </w:rPr>
      </w:pPr>
      <w:bookmarkStart w:id="0" w:name="_GoBack"/>
      <w:bookmarkEnd w:id="0"/>
    </w:p>
    <w:p w14:paraId="5D632408" w14:textId="7A16F58C" w:rsidR="00DE440A" w:rsidRDefault="003651A5">
      <w:pPr>
        <w:pStyle w:val="naislab"/>
        <w:spacing w:before="0" w:after="0"/>
        <w:jc w:val="center"/>
        <w:outlineLvl w:val="0"/>
        <w:rPr>
          <w:b/>
          <w:bCs/>
        </w:rPr>
      </w:pPr>
      <w:r>
        <w:rPr>
          <w:b/>
          <w:bCs/>
        </w:rPr>
        <w:t>Ministru kabineta noteikumu projekta “Grozījumi Ministru kabineta 2012.gada</w:t>
      </w:r>
      <w:r w:rsidR="00347DE0">
        <w:rPr>
          <w:b/>
          <w:bCs/>
        </w:rPr>
        <w:t xml:space="preserve"> 21.februāra noteikumos Nr.133 “</w:t>
      </w:r>
      <w:hyperlink r:id="rId9" w:tgtFrame="_blank" w:history="1">
        <w:r>
          <w:rPr>
            <w:b/>
            <w:bCs/>
          </w:rPr>
          <w:t>Noteikumi par valsts nodevu par personu apliecinošu dokumentu izsniegšanu</w:t>
        </w:r>
      </w:hyperlink>
      <w:r w:rsidR="00347DE0">
        <w:rPr>
          <w:b/>
          <w:bCs/>
        </w:rPr>
        <w:t>”</w:t>
      </w:r>
      <w:r>
        <w:rPr>
          <w:b/>
          <w:bCs/>
        </w:rPr>
        <w:t>” sākotnējās ietekmes novērtējuma ziņojums (anotācija)</w:t>
      </w:r>
    </w:p>
    <w:p w14:paraId="3F6A3B32" w14:textId="77777777" w:rsidR="00DE440A" w:rsidRDefault="00DE440A">
      <w:pPr>
        <w:pStyle w:val="naislab"/>
        <w:spacing w:before="0" w:after="0"/>
        <w:jc w:val="center"/>
        <w:outlineLvl w:val="0"/>
        <w:rPr>
          <w:b/>
          <w:bCs/>
        </w:rPr>
      </w:pPr>
    </w:p>
    <w:tbl>
      <w:tblPr>
        <w:tblW w:w="5000" w:type="pct"/>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9065"/>
      </w:tblGrid>
      <w:tr w:rsidR="00DE440A" w14:paraId="32EE493E" w14:textId="77777777" w:rsidTr="003B6EB0">
        <w:trPr>
          <w:cantSplit/>
          <w:tblCellSpacing w:w="20" w:type="dxa"/>
        </w:trPr>
        <w:tc>
          <w:tcPr>
            <w:tcW w:w="8985" w:type="dxa"/>
            <w:shd w:val="clear" w:color="auto" w:fill="FFFFFF"/>
            <w:vAlign w:val="center"/>
          </w:tcPr>
          <w:p w14:paraId="696DC368" w14:textId="77777777" w:rsidR="00DE440A" w:rsidRDefault="003651A5">
            <w:pPr>
              <w:jc w:val="center"/>
              <w:rPr>
                <w:rFonts w:ascii="Times New Roman" w:hAnsi="Times New Roman" w:cs="Times New Roman"/>
                <w:b/>
                <w:iCs/>
                <w:sz w:val="24"/>
                <w:szCs w:val="24"/>
              </w:rPr>
            </w:pPr>
            <w:r>
              <w:rPr>
                <w:rFonts w:ascii="Times New Roman" w:hAnsi="Times New Roman" w:cs="Times New Roman"/>
                <w:b/>
                <w:iCs/>
                <w:sz w:val="24"/>
                <w:szCs w:val="24"/>
              </w:rPr>
              <w:t>Tiesību akta projekta anotācijas kopsavilkums</w:t>
            </w:r>
          </w:p>
        </w:tc>
      </w:tr>
      <w:tr w:rsidR="003B6EB0" w14:paraId="76EA632D" w14:textId="77777777" w:rsidTr="00EF01D8">
        <w:trPr>
          <w:cantSplit/>
          <w:trHeight w:val="1730"/>
          <w:tblCellSpacing w:w="20" w:type="dxa"/>
        </w:trPr>
        <w:tc>
          <w:tcPr>
            <w:tcW w:w="8985" w:type="dxa"/>
            <w:tcBorders>
              <w:right w:val="outset" w:sz="2" w:space="0" w:color="A0A0A0"/>
            </w:tcBorders>
            <w:shd w:val="clear" w:color="auto" w:fill="FFFFFF"/>
          </w:tcPr>
          <w:p w14:paraId="1357544F" w14:textId="6FCBAFDB" w:rsidR="003B6EB0" w:rsidRDefault="003B6EB0">
            <w:pPr>
              <w:spacing w:after="0"/>
              <w:jc w:val="both"/>
              <w:rPr>
                <w:rFonts w:ascii="Times New Roman" w:hAnsi="Times New Roman" w:cs="Times New Roman"/>
                <w:iCs/>
                <w:sz w:val="24"/>
                <w:szCs w:val="24"/>
              </w:rPr>
            </w:pPr>
            <w:r w:rsidRPr="00907F80">
              <w:rPr>
                <w:rFonts w:ascii="Times New Roman" w:hAnsi="Times New Roman" w:cs="Times New Roman"/>
                <w:iCs/>
                <w:sz w:val="24"/>
                <w:szCs w:val="24"/>
              </w:rPr>
              <w:t>Ministru kabine</w:t>
            </w:r>
            <w:r>
              <w:rPr>
                <w:rFonts w:ascii="Times New Roman" w:hAnsi="Times New Roman" w:cs="Times New Roman"/>
                <w:iCs/>
                <w:sz w:val="24"/>
                <w:szCs w:val="24"/>
              </w:rPr>
              <w:t>ta noteikumu projekta</w:t>
            </w:r>
            <w:r w:rsidRPr="00907F80">
              <w:rPr>
                <w:rFonts w:ascii="Times New Roman" w:hAnsi="Times New Roman" w:cs="Times New Roman"/>
                <w:iCs/>
                <w:sz w:val="24"/>
                <w:szCs w:val="24"/>
              </w:rPr>
              <w:t xml:space="preserve"> “Grozījumi Ministru kabineta 2012.gada 21.februāra noteikumos Nr.133 “Noteikumi par valsts nodevu par personu apliecinošu dokumentu izsniegšanu”” </w:t>
            </w:r>
            <w:r>
              <w:rPr>
                <w:rFonts w:ascii="Times New Roman" w:hAnsi="Times New Roman" w:cs="Times New Roman"/>
                <w:iCs/>
                <w:sz w:val="24"/>
                <w:szCs w:val="24"/>
              </w:rPr>
              <w:t>mērķis ir noteikt valsts nodevas apmēru un maksāšanas kārtību par ārzemnieka personas apliecības izsniegšanu.</w:t>
            </w:r>
          </w:p>
          <w:p w14:paraId="44DD3FEE" w14:textId="0457CBA4" w:rsidR="003B6EB0" w:rsidRPr="000937D5" w:rsidRDefault="00EF01D8" w:rsidP="00FF5D29">
            <w:pPr>
              <w:spacing w:after="0"/>
              <w:jc w:val="both"/>
              <w:rPr>
                <w:rFonts w:ascii="Times New Roman" w:hAnsi="Times New Roman" w:cs="Times New Roman"/>
                <w:sz w:val="24"/>
                <w:szCs w:val="24"/>
              </w:rPr>
            </w:pPr>
            <w:r>
              <w:rPr>
                <w:rFonts w:ascii="Times New Roman" w:hAnsi="Times New Roman" w:cs="Times New Roman"/>
                <w:iCs/>
                <w:sz w:val="24"/>
                <w:szCs w:val="24"/>
              </w:rPr>
              <w:t>Projekts ir saistīts ar 2021.gada 17.jūnijā pieņemtajiem</w:t>
            </w:r>
            <w:r w:rsidR="00AE4110">
              <w:rPr>
                <w:rFonts w:ascii="Times New Roman" w:hAnsi="Times New Roman" w:cs="Times New Roman"/>
                <w:iCs/>
                <w:sz w:val="24"/>
                <w:szCs w:val="24"/>
              </w:rPr>
              <w:t xml:space="preserve"> g</w:t>
            </w:r>
            <w:r>
              <w:rPr>
                <w:rFonts w:ascii="Times New Roman" w:hAnsi="Times New Roman" w:cs="Times New Roman"/>
                <w:iCs/>
                <w:sz w:val="24"/>
                <w:szCs w:val="24"/>
              </w:rPr>
              <w:t>rozījumiem Personu apliecinošu dokumentu likumā, kas stājās spēkā 2021.gada 28.jūnijā.</w:t>
            </w:r>
          </w:p>
        </w:tc>
      </w:tr>
    </w:tbl>
    <w:p w14:paraId="2475C16C" w14:textId="77777777" w:rsidR="00DE440A" w:rsidRDefault="00DE440A">
      <w:pPr>
        <w:pStyle w:val="naislab"/>
        <w:spacing w:before="0" w:after="0"/>
        <w:jc w:val="center"/>
        <w:outlineLvl w:val="0"/>
        <w:rPr>
          <w:b/>
          <w:bC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2"/>
        <w:gridCol w:w="2798"/>
        <w:gridCol w:w="5765"/>
      </w:tblGrid>
      <w:tr w:rsidR="00DE440A" w14:paraId="4F1AC428" w14:textId="77777777">
        <w:trPr>
          <w:trHeight w:val="40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548A0CD2" w14:textId="77777777" w:rsidR="00DE440A" w:rsidRDefault="003651A5">
            <w:pPr>
              <w:spacing w:after="0"/>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 Tiesību akta projekta izstrādes nepieciešamība</w:t>
            </w:r>
          </w:p>
        </w:tc>
      </w:tr>
      <w:tr w:rsidR="00DE440A" w14:paraId="2FE286E1" w14:textId="77777777">
        <w:trPr>
          <w:trHeight w:val="405"/>
          <w:tblCellSpacing w:w="15" w:type="dxa"/>
        </w:trPr>
        <w:tc>
          <w:tcPr>
            <w:tcW w:w="247" w:type="pct"/>
            <w:tcBorders>
              <w:top w:val="outset" w:sz="6" w:space="0" w:color="auto"/>
              <w:left w:val="outset" w:sz="6" w:space="0" w:color="auto"/>
              <w:bottom w:val="outset" w:sz="6" w:space="0" w:color="auto"/>
              <w:right w:val="outset" w:sz="6" w:space="0" w:color="auto"/>
            </w:tcBorders>
          </w:tcPr>
          <w:p w14:paraId="50E413A3" w14:textId="77777777" w:rsidR="00DE440A" w:rsidRDefault="003651A5">
            <w:pPr>
              <w:spacing w:after="0"/>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1529" w:type="pct"/>
            <w:tcBorders>
              <w:top w:val="outset" w:sz="6" w:space="0" w:color="auto"/>
              <w:left w:val="outset" w:sz="6" w:space="0" w:color="auto"/>
              <w:bottom w:val="outset" w:sz="6" w:space="0" w:color="auto"/>
              <w:right w:val="outset" w:sz="6" w:space="0" w:color="auto"/>
            </w:tcBorders>
          </w:tcPr>
          <w:p w14:paraId="58D23DA3" w14:textId="77777777" w:rsidR="00DE440A" w:rsidRDefault="003651A5">
            <w:pPr>
              <w:pStyle w:val="Heading3"/>
              <w:jc w:val="both"/>
              <w:rPr>
                <w:rFonts w:eastAsiaTheme="minorHAnsi"/>
                <w:sz w:val="24"/>
                <w:szCs w:val="24"/>
                <w:lang w:eastAsia="en-US"/>
              </w:rPr>
            </w:pPr>
            <w:r>
              <w:rPr>
                <w:rFonts w:eastAsiaTheme="minorHAnsi"/>
                <w:b w:val="0"/>
                <w:bCs w:val="0"/>
                <w:sz w:val="24"/>
                <w:szCs w:val="24"/>
                <w:lang w:eastAsia="en-US"/>
              </w:rPr>
              <w:t>Pamatojums</w:t>
            </w:r>
          </w:p>
        </w:tc>
        <w:tc>
          <w:tcPr>
            <w:tcW w:w="3159" w:type="pct"/>
            <w:tcBorders>
              <w:top w:val="outset" w:sz="6" w:space="0" w:color="auto"/>
              <w:left w:val="outset" w:sz="6" w:space="0" w:color="auto"/>
              <w:bottom w:val="outset" w:sz="6" w:space="0" w:color="auto"/>
              <w:right w:val="outset" w:sz="6" w:space="0" w:color="auto"/>
            </w:tcBorders>
          </w:tcPr>
          <w:p w14:paraId="149385DC" w14:textId="77777777" w:rsidR="00DE440A" w:rsidRDefault="003651A5" w:rsidP="00D61E70">
            <w:pPr>
              <w:pStyle w:val="Heading3"/>
              <w:spacing w:before="0" w:beforeAutospacing="0" w:after="0" w:afterAutospacing="0"/>
              <w:jc w:val="both"/>
              <w:rPr>
                <w:b w:val="0"/>
                <w:sz w:val="24"/>
                <w:szCs w:val="24"/>
                <w:lang w:eastAsia="en-US"/>
              </w:rPr>
            </w:pPr>
            <w:r>
              <w:rPr>
                <w:b w:val="0"/>
                <w:sz w:val="24"/>
                <w:szCs w:val="24"/>
                <w:lang w:eastAsia="en-US"/>
              </w:rPr>
              <w:t>Iekšlietu ministrijas iniciatīva</w:t>
            </w:r>
            <w:r w:rsidR="00F24FA5">
              <w:rPr>
                <w:b w:val="0"/>
                <w:sz w:val="24"/>
                <w:szCs w:val="24"/>
                <w:lang w:eastAsia="en-US"/>
              </w:rPr>
              <w:t>.</w:t>
            </w:r>
          </w:p>
          <w:p w14:paraId="03E28DAB" w14:textId="4615C0B2" w:rsidR="002872A8" w:rsidRPr="00E87E5D" w:rsidRDefault="00907F80" w:rsidP="006225F4">
            <w:pPr>
              <w:spacing w:after="0"/>
              <w:jc w:val="both"/>
              <w:rPr>
                <w:rFonts w:ascii="Times New Roman" w:eastAsia="Times New Roman" w:hAnsi="Times New Roman" w:cs="Times New Roman"/>
                <w:bCs/>
                <w:sz w:val="24"/>
                <w:szCs w:val="24"/>
              </w:rPr>
            </w:pPr>
            <w:r w:rsidRPr="00907F80">
              <w:rPr>
                <w:rFonts w:ascii="Times New Roman" w:hAnsi="Times New Roman" w:cs="Times New Roman"/>
                <w:sz w:val="24"/>
                <w:szCs w:val="24"/>
              </w:rPr>
              <w:t>Personu apliecinošu dokumentu li</w:t>
            </w:r>
            <w:r>
              <w:rPr>
                <w:rFonts w:ascii="Times New Roman" w:hAnsi="Times New Roman" w:cs="Times New Roman"/>
                <w:sz w:val="24"/>
                <w:szCs w:val="24"/>
              </w:rPr>
              <w:t xml:space="preserve">kuma 5.panta devītā daļa un </w:t>
            </w:r>
            <w:r w:rsidR="00D55A8B">
              <w:rPr>
                <w:rFonts w:ascii="Times New Roman" w:hAnsi="Times New Roman" w:cs="Times New Roman"/>
                <w:sz w:val="24"/>
                <w:szCs w:val="24"/>
              </w:rPr>
              <w:t>2021.gada 17.jūnija g</w:t>
            </w:r>
            <w:r w:rsidR="002872A8" w:rsidRPr="002872A8">
              <w:rPr>
                <w:rFonts w:ascii="Times New Roman" w:hAnsi="Times New Roman" w:cs="Times New Roman"/>
                <w:sz w:val="24"/>
                <w:szCs w:val="24"/>
              </w:rPr>
              <w:t>rozījumi Personu apliecinošu dokumentu likumā</w:t>
            </w:r>
            <w:r w:rsidR="002872A8" w:rsidRPr="00E87E5D">
              <w:rPr>
                <w:rFonts w:ascii="Times New Roman" w:eastAsia="Times New Roman" w:hAnsi="Times New Roman" w:cs="Times New Roman"/>
                <w:bCs/>
                <w:sz w:val="24"/>
                <w:szCs w:val="24"/>
              </w:rPr>
              <w:t>.</w:t>
            </w:r>
          </w:p>
          <w:p w14:paraId="11CE3C0D" w14:textId="2A789D61" w:rsidR="002872A8" w:rsidRPr="00F24FA5" w:rsidRDefault="002872A8" w:rsidP="006225F4">
            <w:pPr>
              <w:pStyle w:val="Heading3"/>
              <w:spacing w:before="0" w:beforeAutospacing="0" w:after="0" w:afterAutospacing="0"/>
              <w:jc w:val="both"/>
            </w:pPr>
            <w:r w:rsidRPr="002872A8">
              <w:rPr>
                <w:b w:val="0"/>
                <w:sz w:val="24"/>
                <w:szCs w:val="24"/>
                <w:lang w:eastAsia="en-US"/>
              </w:rPr>
              <w:t>Ar Ministru kabineta 2019. gada 7. maijā rīkojumu Nr.210 apstiprinātā Valdības rīcības plāna Deklarācijas par Artura Krišjāņa Kariņa vadītā Ministru kabineta iecerēto darbību īstenošanai 198.3.punktā noteiktā uzdevuma, kas nosaka pilnveidot normatīvo regulējumu vienotai ārzemnieku reģistrācijai Latvijā, izpilde.</w:t>
            </w:r>
          </w:p>
        </w:tc>
      </w:tr>
      <w:tr w:rsidR="00DE440A" w14:paraId="26ACB4EE" w14:textId="77777777">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tcPr>
          <w:p w14:paraId="205D3C82"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529" w:type="pct"/>
            <w:tcBorders>
              <w:top w:val="outset" w:sz="6" w:space="0" w:color="auto"/>
              <w:left w:val="outset" w:sz="6" w:space="0" w:color="auto"/>
              <w:bottom w:val="outset" w:sz="6" w:space="0" w:color="auto"/>
              <w:right w:val="outset" w:sz="6" w:space="0" w:color="auto"/>
            </w:tcBorders>
          </w:tcPr>
          <w:p w14:paraId="33E707BE"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4120C68F" w14:textId="77777777" w:rsidR="00DE440A" w:rsidRDefault="00DE440A">
            <w:pPr>
              <w:rPr>
                <w:rFonts w:ascii="Times New Roman" w:eastAsia="Times New Roman" w:hAnsi="Times New Roman" w:cs="Times New Roman"/>
                <w:sz w:val="24"/>
                <w:szCs w:val="24"/>
                <w:lang w:eastAsia="lv-LV"/>
              </w:rPr>
            </w:pPr>
          </w:p>
          <w:p w14:paraId="216E412E" w14:textId="77777777" w:rsidR="00DE440A" w:rsidRDefault="00DE440A">
            <w:pPr>
              <w:rPr>
                <w:rFonts w:ascii="Times New Roman" w:eastAsia="Times New Roman" w:hAnsi="Times New Roman" w:cs="Times New Roman"/>
                <w:sz w:val="24"/>
                <w:szCs w:val="24"/>
                <w:lang w:eastAsia="lv-LV"/>
              </w:rPr>
            </w:pPr>
          </w:p>
          <w:p w14:paraId="1DC74466" w14:textId="77777777" w:rsidR="00DE440A" w:rsidRDefault="00DE440A">
            <w:pPr>
              <w:rPr>
                <w:rFonts w:ascii="Times New Roman" w:eastAsia="Times New Roman" w:hAnsi="Times New Roman" w:cs="Times New Roman"/>
                <w:sz w:val="24"/>
                <w:szCs w:val="24"/>
                <w:lang w:eastAsia="lv-LV"/>
              </w:rPr>
            </w:pPr>
          </w:p>
          <w:p w14:paraId="0097C9DC" w14:textId="77777777" w:rsidR="00DE440A" w:rsidRDefault="00DE440A">
            <w:pPr>
              <w:rPr>
                <w:rFonts w:ascii="Times New Roman" w:eastAsia="Times New Roman" w:hAnsi="Times New Roman" w:cs="Times New Roman"/>
                <w:sz w:val="24"/>
                <w:szCs w:val="24"/>
                <w:lang w:eastAsia="lv-LV"/>
              </w:rPr>
            </w:pPr>
          </w:p>
          <w:p w14:paraId="5A27B75D" w14:textId="77777777" w:rsidR="00DE440A" w:rsidRDefault="00DE440A">
            <w:pPr>
              <w:rPr>
                <w:rFonts w:ascii="Times New Roman" w:eastAsia="Times New Roman" w:hAnsi="Times New Roman" w:cs="Times New Roman"/>
                <w:sz w:val="24"/>
                <w:szCs w:val="24"/>
                <w:lang w:eastAsia="lv-LV"/>
              </w:rPr>
            </w:pPr>
          </w:p>
          <w:p w14:paraId="40B25EB3" w14:textId="77777777" w:rsidR="00DE440A" w:rsidRDefault="00DE440A">
            <w:pPr>
              <w:rPr>
                <w:rFonts w:ascii="Times New Roman" w:eastAsia="Times New Roman" w:hAnsi="Times New Roman" w:cs="Times New Roman"/>
                <w:sz w:val="24"/>
                <w:szCs w:val="24"/>
                <w:lang w:eastAsia="lv-LV"/>
              </w:rPr>
            </w:pPr>
          </w:p>
          <w:p w14:paraId="15E7DE42" w14:textId="17BCB831" w:rsidR="009E7980" w:rsidRDefault="009E7980">
            <w:pPr>
              <w:jc w:val="center"/>
              <w:rPr>
                <w:rFonts w:ascii="Times New Roman" w:eastAsia="Times New Roman" w:hAnsi="Times New Roman" w:cs="Times New Roman"/>
                <w:sz w:val="24"/>
                <w:szCs w:val="24"/>
                <w:lang w:eastAsia="lv-LV"/>
              </w:rPr>
            </w:pPr>
          </w:p>
          <w:p w14:paraId="48273517" w14:textId="77777777" w:rsidR="009E7980" w:rsidRPr="009E7980" w:rsidRDefault="009E7980" w:rsidP="009E7980">
            <w:pPr>
              <w:rPr>
                <w:rFonts w:ascii="Times New Roman" w:eastAsia="Times New Roman" w:hAnsi="Times New Roman" w:cs="Times New Roman"/>
                <w:sz w:val="24"/>
                <w:szCs w:val="24"/>
                <w:lang w:eastAsia="lv-LV"/>
              </w:rPr>
            </w:pPr>
          </w:p>
          <w:p w14:paraId="7E3D33D3" w14:textId="77777777" w:rsidR="009E7980" w:rsidRPr="009E7980" w:rsidRDefault="009E7980" w:rsidP="009E7980">
            <w:pPr>
              <w:rPr>
                <w:rFonts w:ascii="Times New Roman" w:eastAsia="Times New Roman" w:hAnsi="Times New Roman" w:cs="Times New Roman"/>
                <w:sz w:val="24"/>
                <w:szCs w:val="24"/>
                <w:lang w:eastAsia="lv-LV"/>
              </w:rPr>
            </w:pPr>
          </w:p>
          <w:p w14:paraId="743A6C57" w14:textId="77777777" w:rsidR="009E7980" w:rsidRPr="009E7980" w:rsidRDefault="009E7980" w:rsidP="009E7980">
            <w:pPr>
              <w:rPr>
                <w:rFonts w:ascii="Times New Roman" w:eastAsia="Times New Roman" w:hAnsi="Times New Roman" w:cs="Times New Roman"/>
                <w:sz w:val="24"/>
                <w:szCs w:val="24"/>
                <w:lang w:eastAsia="lv-LV"/>
              </w:rPr>
            </w:pPr>
          </w:p>
          <w:p w14:paraId="45532D65" w14:textId="61B309E0" w:rsidR="009E7980" w:rsidRPr="009E7980" w:rsidRDefault="0053090E" w:rsidP="0053090E">
            <w:pPr>
              <w:tabs>
                <w:tab w:val="left" w:pos="508"/>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0782A837" w14:textId="77777777" w:rsidR="009E7980" w:rsidRPr="009E7980" w:rsidRDefault="009E7980" w:rsidP="009E7980">
            <w:pPr>
              <w:rPr>
                <w:rFonts w:ascii="Times New Roman" w:eastAsia="Times New Roman" w:hAnsi="Times New Roman" w:cs="Times New Roman"/>
                <w:sz w:val="24"/>
                <w:szCs w:val="24"/>
                <w:lang w:eastAsia="lv-LV"/>
              </w:rPr>
            </w:pPr>
          </w:p>
          <w:p w14:paraId="41712B6D" w14:textId="341A838F" w:rsidR="009E7980" w:rsidRPr="009E7980" w:rsidRDefault="007C34F6" w:rsidP="007C34F6">
            <w:pPr>
              <w:tabs>
                <w:tab w:val="left" w:pos="508"/>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3DF2E453" w14:textId="43621B50" w:rsidR="002F1170" w:rsidRDefault="002F1170" w:rsidP="009E7980">
            <w:pPr>
              <w:jc w:val="center"/>
              <w:rPr>
                <w:rFonts w:ascii="Times New Roman" w:eastAsia="Times New Roman" w:hAnsi="Times New Roman" w:cs="Times New Roman"/>
                <w:sz w:val="24"/>
                <w:szCs w:val="24"/>
                <w:lang w:eastAsia="lv-LV"/>
              </w:rPr>
            </w:pPr>
          </w:p>
          <w:p w14:paraId="2A9A4E98" w14:textId="77777777" w:rsidR="002F1170" w:rsidRPr="002F1170" w:rsidRDefault="002F1170" w:rsidP="002F1170">
            <w:pPr>
              <w:rPr>
                <w:rFonts w:ascii="Times New Roman" w:eastAsia="Times New Roman" w:hAnsi="Times New Roman" w:cs="Times New Roman"/>
                <w:sz w:val="24"/>
                <w:szCs w:val="24"/>
                <w:lang w:eastAsia="lv-LV"/>
              </w:rPr>
            </w:pPr>
          </w:p>
          <w:p w14:paraId="4E14951E" w14:textId="77777777" w:rsidR="002F1170" w:rsidRPr="002F1170" w:rsidRDefault="002F1170" w:rsidP="002F1170">
            <w:pPr>
              <w:rPr>
                <w:rFonts w:ascii="Times New Roman" w:eastAsia="Times New Roman" w:hAnsi="Times New Roman" w:cs="Times New Roman"/>
                <w:sz w:val="24"/>
                <w:szCs w:val="24"/>
                <w:lang w:eastAsia="lv-LV"/>
              </w:rPr>
            </w:pPr>
          </w:p>
          <w:p w14:paraId="2EEF567D" w14:textId="77777777" w:rsidR="002F1170" w:rsidRPr="002F1170" w:rsidRDefault="002F1170" w:rsidP="002F1170">
            <w:pPr>
              <w:rPr>
                <w:rFonts w:ascii="Times New Roman" w:eastAsia="Times New Roman" w:hAnsi="Times New Roman" w:cs="Times New Roman"/>
                <w:sz w:val="24"/>
                <w:szCs w:val="24"/>
                <w:lang w:eastAsia="lv-LV"/>
              </w:rPr>
            </w:pPr>
          </w:p>
          <w:p w14:paraId="59EE28C0" w14:textId="77777777" w:rsidR="002F1170" w:rsidRPr="002F1170" w:rsidRDefault="002F1170" w:rsidP="002F1170">
            <w:pPr>
              <w:rPr>
                <w:rFonts w:ascii="Times New Roman" w:eastAsia="Times New Roman" w:hAnsi="Times New Roman" w:cs="Times New Roman"/>
                <w:sz w:val="24"/>
                <w:szCs w:val="24"/>
                <w:lang w:eastAsia="lv-LV"/>
              </w:rPr>
            </w:pPr>
          </w:p>
          <w:p w14:paraId="71E834EB" w14:textId="77777777" w:rsidR="002F1170" w:rsidRPr="002F1170" w:rsidRDefault="002F1170" w:rsidP="002F1170">
            <w:pPr>
              <w:rPr>
                <w:rFonts w:ascii="Times New Roman" w:eastAsia="Times New Roman" w:hAnsi="Times New Roman" w:cs="Times New Roman"/>
                <w:sz w:val="24"/>
                <w:szCs w:val="24"/>
                <w:lang w:eastAsia="lv-LV"/>
              </w:rPr>
            </w:pPr>
          </w:p>
          <w:p w14:paraId="4941594B" w14:textId="77777777" w:rsidR="002F1170" w:rsidRPr="002F1170" w:rsidRDefault="002F1170" w:rsidP="002F1170">
            <w:pPr>
              <w:rPr>
                <w:rFonts w:ascii="Times New Roman" w:eastAsia="Times New Roman" w:hAnsi="Times New Roman" w:cs="Times New Roman"/>
                <w:sz w:val="24"/>
                <w:szCs w:val="24"/>
                <w:lang w:eastAsia="lv-LV"/>
              </w:rPr>
            </w:pPr>
          </w:p>
          <w:p w14:paraId="3032DA2F" w14:textId="77777777" w:rsidR="002F1170" w:rsidRPr="002F1170" w:rsidRDefault="002F1170" w:rsidP="002F1170">
            <w:pPr>
              <w:rPr>
                <w:rFonts w:ascii="Times New Roman" w:eastAsia="Times New Roman" w:hAnsi="Times New Roman" w:cs="Times New Roman"/>
                <w:sz w:val="24"/>
                <w:szCs w:val="24"/>
                <w:lang w:eastAsia="lv-LV"/>
              </w:rPr>
            </w:pPr>
          </w:p>
          <w:p w14:paraId="6ACE06F5" w14:textId="77777777" w:rsidR="002F1170" w:rsidRPr="002F1170" w:rsidRDefault="002F1170" w:rsidP="002F1170">
            <w:pPr>
              <w:rPr>
                <w:rFonts w:ascii="Times New Roman" w:eastAsia="Times New Roman" w:hAnsi="Times New Roman" w:cs="Times New Roman"/>
                <w:sz w:val="24"/>
                <w:szCs w:val="24"/>
                <w:lang w:eastAsia="lv-LV"/>
              </w:rPr>
            </w:pPr>
          </w:p>
          <w:p w14:paraId="4C42C23A" w14:textId="77777777" w:rsidR="002F1170" w:rsidRPr="002F1170" w:rsidRDefault="002F1170" w:rsidP="002F1170">
            <w:pPr>
              <w:rPr>
                <w:rFonts w:ascii="Times New Roman" w:eastAsia="Times New Roman" w:hAnsi="Times New Roman" w:cs="Times New Roman"/>
                <w:sz w:val="24"/>
                <w:szCs w:val="24"/>
                <w:lang w:eastAsia="lv-LV"/>
              </w:rPr>
            </w:pPr>
          </w:p>
          <w:p w14:paraId="25BEAB26" w14:textId="38220476" w:rsidR="002F1170" w:rsidRDefault="002F1170" w:rsidP="002F1170">
            <w:pPr>
              <w:rPr>
                <w:rFonts w:ascii="Times New Roman" w:eastAsia="Times New Roman" w:hAnsi="Times New Roman" w:cs="Times New Roman"/>
                <w:sz w:val="24"/>
                <w:szCs w:val="24"/>
                <w:lang w:eastAsia="lv-LV"/>
              </w:rPr>
            </w:pPr>
          </w:p>
          <w:p w14:paraId="0C11F119" w14:textId="32017B67" w:rsidR="007072F7" w:rsidRDefault="007072F7" w:rsidP="002F1170">
            <w:pPr>
              <w:ind w:firstLine="720"/>
              <w:rPr>
                <w:rFonts w:ascii="Times New Roman" w:eastAsia="Times New Roman" w:hAnsi="Times New Roman" w:cs="Times New Roman"/>
                <w:sz w:val="24"/>
                <w:szCs w:val="24"/>
                <w:lang w:eastAsia="lv-LV"/>
              </w:rPr>
            </w:pPr>
          </w:p>
          <w:p w14:paraId="340033FF" w14:textId="77777777" w:rsidR="007072F7" w:rsidRPr="007072F7" w:rsidRDefault="007072F7" w:rsidP="007072F7">
            <w:pPr>
              <w:rPr>
                <w:rFonts w:ascii="Times New Roman" w:eastAsia="Times New Roman" w:hAnsi="Times New Roman" w:cs="Times New Roman"/>
                <w:sz w:val="24"/>
                <w:szCs w:val="24"/>
                <w:lang w:eastAsia="lv-LV"/>
              </w:rPr>
            </w:pPr>
          </w:p>
          <w:p w14:paraId="14AD7998" w14:textId="77777777" w:rsidR="007072F7" w:rsidRPr="007072F7" w:rsidRDefault="007072F7" w:rsidP="007072F7">
            <w:pPr>
              <w:rPr>
                <w:rFonts w:ascii="Times New Roman" w:eastAsia="Times New Roman" w:hAnsi="Times New Roman" w:cs="Times New Roman"/>
                <w:sz w:val="24"/>
                <w:szCs w:val="24"/>
                <w:lang w:eastAsia="lv-LV"/>
              </w:rPr>
            </w:pPr>
          </w:p>
          <w:p w14:paraId="52EBD799" w14:textId="77777777" w:rsidR="007072F7" w:rsidRPr="007072F7" w:rsidRDefault="007072F7" w:rsidP="007072F7">
            <w:pPr>
              <w:rPr>
                <w:rFonts w:ascii="Times New Roman" w:eastAsia="Times New Roman" w:hAnsi="Times New Roman" w:cs="Times New Roman"/>
                <w:sz w:val="24"/>
                <w:szCs w:val="24"/>
                <w:lang w:eastAsia="lv-LV"/>
              </w:rPr>
            </w:pPr>
          </w:p>
          <w:p w14:paraId="6C10D26D" w14:textId="77777777" w:rsidR="007072F7" w:rsidRPr="007072F7" w:rsidRDefault="007072F7" w:rsidP="007072F7">
            <w:pPr>
              <w:rPr>
                <w:rFonts w:ascii="Times New Roman" w:eastAsia="Times New Roman" w:hAnsi="Times New Roman" w:cs="Times New Roman"/>
                <w:sz w:val="24"/>
                <w:szCs w:val="24"/>
                <w:lang w:eastAsia="lv-LV"/>
              </w:rPr>
            </w:pPr>
          </w:p>
          <w:p w14:paraId="3E0A1753" w14:textId="77777777" w:rsidR="007072F7" w:rsidRPr="007072F7" w:rsidRDefault="007072F7" w:rsidP="007072F7">
            <w:pPr>
              <w:rPr>
                <w:rFonts w:ascii="Times New Roman" w:eastAsia="Times New Roman" w:hAnsi="Times New Roman" w:cs="Times New Roman"/>
                <w:sz w:val="24"/>
                <w:szCs w:val="24"/>
                <w:lang w:eastAsia="lv-LV"/>
              </w:rPr>
            </w:pPr>
          </w:p>
          <w:p w14:paraId="07A3847D" w14:textId="77777777" w:rsidR="007072F7" w:rsidRPr="007072F7" w:rsidRDefault="007072F7" w:rsidP="007072F7">
            <w:pPr>
              <w:rPr>
                <w:rFonts w:ascii="Times New Roman" w:eastAsia="Times New Roman" w:hAnsi="Times New Roman" w:cs="Times New Roman"/>
                <w:sz w:val="24"/>
                <w:szCs w:val="24"/>
                <w:lang w:eastAsia="lv-LV"/>
              </w:rPr>
            </w:pPr>
          </w:p>
          <w:p w14:paraId="56902FEF" w14:textId="77777777" w:rsidR="007072F7" w:rsidRPr="007072F7" w:rsidRDefault="007072F7" w:rsidP="007072F7">
            <w:pPr>
              <w:rPr>
                <w:rFonts w:ascii="Times New Roman" w:eastAsia="Times New Roman" w:hAnsi="Times New Roman" w:cs="Times New Roman"/>
                <w:sz w:val="24"/>
                <w:szCs w:val="24"/>
                <w:lang w:eastAsia="lv-LV"/>
              </w:rPr>
            </w:pPr>
          </w:p>
          <w:p w14:paraId="31598486" w14:textId="77777777" w:rsidR="007072F7" w:rsidRPr="007072F7" w:rsidRDefault="007072F7" w:rsidP="007072F7">
            <w:pPr>
              <w:rPr>
                <w:rFonts w:ascii="Times New Roman" w:eastAsia="Times New Roman" w:hAnsi="Times New Roman" w:cs="Times New Roman"/>
                <w:sz w:val="24"/>
                <w:szCs w:val="24"/>
                <w:lang w:eastAsia="lv-LV"/>
              </w:rPr>
            </w:pPr>
          </w:p>
          <w:p w14:paraId="7DE7E599" w14:textId="523DD9FA" w:rsidR="007072F7" w:rsidRDefault="007072F7" w:rsidP="007072F7">
            <w:pPr>
              <w:rPr>
                <w:rFonts w:ascii="Times New Roman" w:eastAsia="Times New Roman" w:hAnsi="Times New Roman" w:cs="Times New Roman"/>
                <w:sz w:val="24"/>
                <w:szCs w:val="24"/>
                <w:lang w:eastAsia="lv-LV"/>
              </w:rPr>
            </w:pPr>
          </w:p>
          <w:p w14:paraId="29E028BC" w14:textId="77777777" w:rsidR="00DE440A" w:rsidRPr="007072F7" w:rsidRDefault="00DE440A" w:rsidP="007072F7">
            <w:pPr>
              <w:ind w:firstLine="720"/>
              <w:rPr>
                <w:rFonts w:ascii="Times New Roman" w:eastAsia="Times New Roman" w:hAnsi="Times New Roman" w:cs="Times New Roman"/>
                <w:sz w:val="24"/>
                <w:szCs w:val="24"/>
                <w:lang w:eastAsia="lv-LV"/>
              </w:rPr>
            </w:pPr>
          </w:p>
        </w:tc>
        <w:tc>
          <w:tcPr>
            <w:tcW w:w="3159" w:type="pct"/>
            <w:tcBorders>
              <w:top w:val="outset" w:sz="6" w:space="0" w:color="auto"/>
              <w:left w:val="outset" w:sz="6" w:space="0" w:color="auto"/>
              <w:bottom w:val="outset" w:sz="6" w:space="0" w:color="auto"/>
              <w:right w:val="outset" w:sz="6" w:space="0" w:color="auto"/>
            </w:tcBorders>
          </w:tcPr>
          <w:p w14:paraId="5076CA59" w14:textId="172CF31F" w:rsidR="00E87E5D" w:rsidRDefault="00E87E5D">
            <w:pPr>
              <w:spacing w:after="0"/>
              <w:jc w:val="both"/>
              <w:rPr>
                <w:rFonts w:ascii="Times New Roman" w:hAnsi="Times New Roman" w:cs="Times New Roman"/>
                <w:sz w:val="24"/>
                <w:szCs w:val="24"/>
              </w:rPr>
            </w:pPr>
            <w:r w:rsidRPr="00E87E5D">
              <w:rPr>
                <w:rFonts w:ascii="Times New Roman" w:hAnsi="Times New Roman" w:cs="Times New Roman"/>
                <w:sz w:val="24"/>
                <w:szCs w:val="24"/>
              </w:rPr>
              <w:lastRenderedPageBreak/>
              <w:t>Pers</w:t>
            </w:r>
            <w:r>
              <w:rPr>
                <w:rFonts w:ascii="Times New Roman" w:hAnsi="Times New Roman" w:cs="Times New Roman"/>
                <w:sz w:val="24"/>
                <w:szCs w:val="24"/>
              </w:rPr>
              <w:t>onu apliecinošu dokumentu likuma 5.panta devītajā daļā noteikts, ka va</w:t>
            </w:r>
            <w:r w:rsidRPr="00E87E5D">
              <w:rPr>
                <w:rFonts w:ascii="Times New Roman" w:hAnsi="Times New Roman" w:cs="Times New Roman"/>
                <w:sz w:val="24"/>
                <w:szCs w:val="24"/>
              </w:rPr>
              <w:t xml:space="preserve">lsts nodevas apmēru, samaksas kārtību, atvieglojumus un atbrīvojumus no valsts nodevas </w:t>
            </w:r>
            <w:r>
              <w:rPr>
                <w:rFonts w:ascii="Times New Roman" w:hAnsi="Times New Roman" w:cs="Times New Roman"/>
                <w:sz w:val="24"/>
                <w:szCs w:val="24"/>
              </w:rPr>
              <w:t>p</w:t>
            </w:r>
            <w:r w:rsidRPr="00E87E5D">
              <w:rPr>
                <w:rFonts w:ascii="Times New Roman" w:hAnsi="Times New Roman" w:cs="Times New Roman"/>
                <w:sz w:val="24"/>
                <w:szCs w:val="24"/>
              </w:rPr>
              <w:t>ar personas apliecības izsniegšanu nosaka Ministru kabinets.</w:t>
            </w:r>
          </w:p>
          <w:p w14:paraId="5FF3C22A" w14:textId="267F8DAF" w:rsidR="002872A8" w:rsidRDefault="00E87E5D">
            <w:pPr>
              <w:spacing w:after="0"/>
              <w:jc w:val="both"/>
              <w:rPr>
                <w:rFonts w:ascii="Times New Roman" w:hAnsi="Times New Roman" w:cs="Times New Roman"/>
                <w:sz w:val="24"/>
                <w:szCs w:val="24"/>
              </w:rPr>
            </w:pPr>
            <w:r>
              <w:rPr>
                <w:rFonts w:ascii="Times New Roman" w:hAnsi="Times New Roman" w:cs="Times New Roman"/>
                <w:sz w:val="24"/>
                <w:szCs w:val="24"/>
              </w:rPr>
              <w:t xml:space="preserve">Pašreiz </w:t>
            </w:r>
            <w:r w:rsidR="002872A8">
              <w:rPr>
                <w:rFonts w:ascii="Times New Roman" w:hAnsi="Times New Roman" w:cs="Times New Roman"/>
                <w:sz w:val="24"/>
                <w:szCs w:val="24"/>
              </w:rPr>
              <w:t>Ministru kabineta 2012.gad</w:t>
            </w:r>
            <w:r w:rsidR="00A16E3C">
              <w:rPr>
                <w:rFonts w:ascii="Times New Roman" w:hAnsi="Times New Roman" w:cs="Times New Roman"/>
                <w:sz w:val="24"/>
                <w:szCs w:val="24"/>
              </w:rPr>
              <w:t>a 21.februāra noteikumi Nr.133 “</w:t>
            </w:r>
            <w:hyperlink r:id="rId10" w:tgtFrame="_blank" w:history="1">
              <w:r w:rsidR="002872A8">
                <w:rPr>
                  <w:rFonts w:ascii="Times New Roman" w:hAnsi="Times New Roman" w:cs="Times New Roman"/>
                  <w:sz w:val="24"/>
                  <w:szCs w:val="24"/>
                </w:rPr>
                <w:t>Noteikumi par valsts nodevu par personu apliecinošu dokumentu izsniegšanu</w:t>
              </w:r>
            </w:hyperlink>
            <w:r w:rsidR="00A16E3C">
              <w:rPr>
                <w:rFonts w:ascii="Times New Roman" w:hAnsi="Times New Roman" w:cs="Times New Roman"/>
                <w:sz w:val="24"/>
                <w:szCs w:val="24"/>
              </w:rPr>
              <w:t>”</w:t>
            </w:r>
            <w:r w:rsidR="009C6B46">
              <w:rPr>
                <w:rFonts w:ascii="Times New Roman" w:hAnsi="Times New Roman" w:cs="Times New Roman"/>
                <w:sz w:val="24"/>
                <w:szCs w:val="24"/>
              </w:rPr>
              <w:t xml:space="preserve"> (turpmāk - N</w:t>
            </w:r>
            <w:r w:rsidR="002872A8">
              <w:rPr>
                <w:rFonts w:ascii="Times New Roman" w:hAnsi="Times New Roman" w:cs="Times New Roman"/>
                <w:sz w:val="24"/>
                <w:szCs w:val="24"/>
              </w:rPr>
              <w:t xml:space="preserve">oteikumi Nr.133) nosaka valsts nodevas apmēru un maksāšanas kārtību par </w:t>
            </w:r>
            <w:r w:rsidR="002872A8" w:rsidRPr="002872A8">
              <w:rPr>
                <w:rFonts w:ascii="Times New Roman" w:hAnsi="Times New Roman" w:cs="Times New Roman"/>
                <w:sz w:val="24"/>
                <w:szCs w:val="24"/>
              </w:rPr>
              <w:t>Latvijas pilsoņa, Latvijas nepilsoņa, citas Eiropas Savienības dalībvalsts, Eiropas Ekonomikas zonas valsts vai Šveices Konfederācijas pilsoņa personas apliecības  (turpmāk - Savienības pilsoņa personas apliecība) un uzturēšanās atļaujas</w:t>
            </w:r>
            <w:r w:rsidR="002872A8">
              <w:rPr>
                <w:rFonts w:ascii="Times New Roman" w:hAnsi="Times New Roman" w:cs="Times New Roman"/>
                <w:sz w:val="24"/>
                <w:szCs w:val="24"/>
              </w:rPr>
              <w:t xml:space="preserve"> izsniegšanu.</w:t>
            </w:r>
          </w:p>
          <w:p w14:paraId="16F0C0BE" w14:textId="3C372707" w:rsidR="00255A5F" w:rsidRPr="00E87E5D" w:rsidRDefault="002F73FC" w:rsidP="002F73FC">
            <w:pPr>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No 2021.gada 28.jūnija </w:t>
            </w:r>
            <w:r w:rsidR="00255A5F" w:rsidRPr="002872A8">
              <w:rPr>
                <w:rFonts w:ascii="Times New Roman" w:hAnsi="Times New Roman" w:cs="Times New Roman"/>
                <w:sz w:val="24"/>
                <w:szCs w:val="24"/>
              </w:rPr>
              <w:t>Personu apliecinošu dokumentu likumā</w:t>
            </w:r>
            <w:r w:rsidR="00255A5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noteikts jauns personas</w:t>
            </w:r>
            <w:r w:rsidR="00255A5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apliecības tips - </w:t>
            </w:r>
            <w:r w:rsidR="00255A5F">
              <w:rPr>
                <w:rFonts w:ascii="Times New Roman" w:eastAsia="Times New Roman" w:hAnsi="Times New Roman" w:cs="Times New Roman"/>
                <w:bCs/>
                <w:sz w:val="24"/>
                <w:szCs w:val="24"/>
              </w:rPr>
              <w:t>ārzemnieka personas apliecība.</w:t>
            </w:r>
          </w:p>
          <w:p w14:paraId="7B464CA9" w14:textId="77777777" w:rsidR="00DE440A" w:rsidRDefault="003651A5">
            <w:pPr>
              <w:spacing w:after="0"/>
              <w:jc w:val="both"/>
              <w:rPr>
                <w:rFonts w:ascii="Times New Roman" w:hAnsi="Times New Roman" w:cs="Times New Roman"/>
                <w:sz w:val="24"/>
                <w:szCs w:val="24"/>
              </w:rPr>
            </w:pPr>
            <w:r>
              <w:rPr>
                <w:rFonts w:ascii="Times New Roman" w:hAnsi="Times New Roman" w:cs="Times New Roman"/>
                <w:sz w:val="24"/>
                <w:szCs w:val="24"/>
              </w:rPr>
              <w:t>Projektā ir paredzēts:</w:t>
            </w:r>
          </w:p>
          <w:p w14:paraId="52F7E28F" w14:textId="3D533672" w:rsidR="00DE440A" w:rsidRPr="00F24FA5" w:rsidRDefault="003651A5">
            <w:pPr>
              <w:spacing w:after="0"/>
              <w:jc w:val="both"/>
              <w:rPr>
                <w:rFonts w:ascii="Times New Roman" w:hAnsi="Times New Roman" w:cs="Times New Roman"/>
                <w:sz w:val="24"/>
                <w:szCs w:val="24"/>
              </w:rPr>
            </w:pPr>
            <w:r>
              <w:rPr>
                <w:rFonts w:ascii="Times New Roman" w:hAnsi="Times New Roman" w:cs="Times New Roman"/>
                <w:sz w:val="24"/>
                <w:szCs w:val="24"/>
              </w:rPr>
              <w:t xml:space="preserve">- noteikt </w:t>
            </w:r>
            <w:r w:rsidRPr="00F24FA5">
              <w:rPr>
                <w:rFonts w:ascii="Times New Roman" w:hAnsi="Times New Roman" w:cs="Times New Roman"/>
                <w:sz w:val="24"/>
                <w:szCs w:val="24"/>
              </w:rPr>
              <w:t xml:space="preserve">valsts nodevas apmēru par ārzemnieka personas apliecības </w:t>
            </w:r>
            <w:r w:rsidR="002872A8">
              <w:rPr>
                <w:rFonts w:ascii="Times New Roman" w:hAnsi="Times New Roman" w:cs="Times New Roman"/>
                <w:sz w:val="24"/>
                <w:szCs w:val="24"/>
              </w:rPr>
              <w:t>izsniegšanu</w:t>
            </w:r>
            <w:r w:rsidRPr="00F24FA5">
              <w:rPr>
                <w:rFonts w:ascii="Times New Roman" w:hAnsi="Times New Roman" w:cs="Times New Roman"/>
                <w:sz w:val="24"/>
                <w:szCs w:val="24"/>
              </w:rPr>
              <w:t>;</w:t>
            </w:r>
          </w:p>
          <w:p w14:paraId="5E6B7D81" w14:textId="2613A5E0" w:rsidR="00B35078" w:rsidRDefault="003651A5">
            <w:pPr>
              <w:spacing w:after="0"/>
              <w:jc w:val="both"/>
              <w:rPr>
                <w:rFonts w:ascii="Times New Roman" w:hAnsi="Times New Roman" w:cs="Times New Roman"/>
                <w:sz w:val="24"/>
                <w:szCs w:val="24"/>
              </w:rPr>
            </w:pPr>
            <w:r w:rsidRPr="00F24FA5">
              <w:rPr>
                <w:rFonts w:ascii="Times New Roman" w:hAnsi="Times New Roman" w:cs="Times New Roman"/>
                <w:sz w:val="24"/>
                <w:szCs w:val="24"/>
              </w:rPr>
              <w:t>- precizēt</w:t>
            </w:r>
            <w:r>
              <w:rPr>
                <w:rFonts w:ascii="Times New Roman" w:hAnsi="Times New Roman" w:cs="Times New Roman"/>
                <w:sz w:val="24"/>
                <w:szCs w:val="24"/>
              </w:rPr>
              <w:t xml:space="preserve"> </w:t>
            </w:r>
            <w:r w:rsidR="001E4C6C">
              <w:rPr>
                <w:rFonts w:ascii="Times New Roman" w:hAnsi="Times New Roman" w:cs="Times New Roman"/>
                <w:sz w:val="24"/>
                <w:szCs w:val="24"/>
              </w:rPr>
              <w:t>N</w:t>
            </w:r>
            <w:r w:rsidR="002872A8">
              <w:rPr>
                <w:rFonts w:ascii="Times New Roman" w:hAnsi="Times New Roman" w:cs="Times New Roman"/>
                <w:sz w:val="24"/>
                <w:szCs w:val="24"/>
              </w:rPr>
              <w:t>oteikumu Nr.133</w:t>
            </w:r>
            <w:r>
              <w:rPr>
                <w:rFonts w:ascii="Times New Roman" w:hAnsi="Times New Roman" w:cs="Times New Roman"/>
                <w:sz w:val="24"/>
                <w:szCs w:val="24"/>
              </w:rPr>
              <w:t xml:space="preserve"> normu, kas </w:t>
            </w:r>
            <w:r w:rsidRPr="00F24FA5">
              <w:rPr>
                <w:rFonts w:ascii="Times New Roman" w:hAnsi="Times New Roman" w:cs="Times New Roman"/>
                <w:sz w:val="24"/>
                <w:szCs w:val="24"/>
              </w:rPr>
              <w:t>paredz atbrīvojumu no valsts nodevas</w:t>
            </w:r>
            <w:r>
              <w:rPr>
                <w:rFonts w:ascii="Times New Roman" w:hAnsi="Times New Roman" w:cs="Times New Roman"/>
                <w:sz w:val="24"/>
                <w:szCs w:val="24"/>
              </w:rPr>
              <w:t xml:space="preserve"> par ārzemnieka personas apliecības izsniegšanu, </w:t>
            </w:r>
            <w:r w:rsidR="00F24FA5">
              <w:rPr>
                <w:rFonts w:ascii="Times New Roman" w:hAnsi="Times New Roman" w:cs="Times New Roman"/>
                <w:sz w:val="24"/>
                <w:szCs w:val="24"/>
              </w:rPr>
              <w:t>nosakot, ka no valsts nodevas sa</w:t>
            </w:r>
            <w:r>
              <w:rPr>
                <w:rFonts w:ascii="Times New Roman" w:hAnsi="Times New Roman" w:cs="Times New Roman"/>
                <w:sz w:val="24"/>
                <w:szCs w:val="24"/>
              </w:rPr>
              <w:t xml:space="preserve">maksas par ārzemnieka personas apliecības </w:t>
            </w:r>
            <w:r w:rsidR="00F24FA5">
              <w:rPr>
                <w:rFonts w:ascii="Times New Roman" w:hAnsi="Times New Roman" w:cs="Times New Roman"/>
                <w:sz w:val="24"/>
                <w:szCs w:val="24"/>
              </w:rPr>
              <w:t>izsniegšanu</w:t>
            </w:r>
            <w:r>
              <w:rPr>
                <w:rFonts w:ascii="Times New Roman" w:hAnsi="Times New Roman" w:cs="Times New Roman"/>
                <w:sz w:val="24"/>
                <w:szCs w:val="24"/>
              </w:rPr>
              <w:t xml:space="preserve"> tiek atbrīvots patvēruma meklētājs.</w:t>
            </w:r>
          </w:p>
          <w:p w14:paraId="7FEDDEFA" w14:textId="77777777" w:rsidR="00B35078" w:rsidRPr="00AF5406" w:rsidRDefault="00B35078" w:rsidP="00D61E70">
            <w:pPr>
              <w:spacing w:after="0"/>
              <w:jc w:val="both"/>
              <w:rPr>
                <w:rFonts w:ascii="Times New Roman" w:hAnsi="Times New Roman" w:cs="Times New Roman"/>
                <w:sz w:val="24"/>
                <w:szCs w:val="24"/>
              </w:rPr>
            </w:pPr>
            <w:r w:rsidRPr="00AF5406">
              <w:rPr>
                <w:rFonts w:ascii="Times New Roman" w:hAnsi="Times New Roman" w:cs="Times New Roman"/>
                <w:sz w:val="24"/>
                <w:szCs w:val="24"/>
              </w:rPr>
              <w:lastRenderedPageBreak/>
              <w:t xml:space="preserve">Atbilstoši Fizisko personu reģistra likumā noteiktajam Fizisko personu reģistrā tiek paplašināts Iedzīvotāju reģistra subjektu loks ar ārzemniekiem, kuriem ir tiesiska saikne ar Latviju, proti,  Fizisko personu reģistrā papildus Iedzīvotāju reģistra likuma subjektiem tiks iekļautas ziņas par ārzemnieku: </w:t>
            </w:r>
          </w:p>
          <w:p w14:paraId="0FB0DFD2" w14:textId="0387A7CA" w:rsidR="00D61E70" w:rsidRDefault="00A16E3C" w:rsidP="00D61E70">
            <w:pPr>
              <w:spacing w:after="0"/>
              <w:jc w:val="both"/>
              <w:rPr>
                <w:rFonts w:ascii="Times New Roman" w:hAnsi="Times New Roman" w:cs="Times New Roman"/>
                <w:sz w:val="24"/>
                <w:szCs w:val="24"/>
              </w:rPr>
            </w:pPr>
            <w:r>
              <w:rPr>
                <w:rFonts w:ascii="Times New Roman" w:hAnsi="Times New Roman" w:cs="Times New Roman"/>
                <w:sz w:val="24"/>
                <w:szCs w:val="24"/>
              </w:rPr>
              <w:t>1)</w:t>
            </w:r>
            <w:r w:rsidR="00B35078" w:rsidRPr="00AF5406">
              <w:rPr>
                <w:rFonts w:ascii="Times New Roman" w:hAnsi="Times New Roman" w:cs="Times New Roman"/>
                <w:sz w:val="24"/>
                <w:szCs w:val="24"/>
              </w:rPr>
              <w:t xml:space="preserve"> kuram ir tiesiska saikne ar Latvijas Republiku, uz kuras pamata veidojas vai ir izveidojušās savstarpējas tiesības un pienākumi nekustamā īpašuma, komercdarbības, veselības, nodokļu, pabalstu un izglītības jomā,</w:t>
            </w:r>
          </w:p>
          <w:p w14:paraId="2A012900" w14:textId="46D11BE7" w:rsidR="00B35078" w:rsidRPr="00AF5406" w:rsidRDefault="00A16E3C" w:rsidP="00D61E70">
            <w:pPr>
              <w:spacing w:after="0"/>
              <w:jc w:val="both"/>
              <w:rPr>
                <w:rFonts w:ascii="Times New Roman" w:hAnsi="Times New Roman" w:cs="Times New Roman"/>
                <w:sz w:val="24"/>
                <w:szCs w:val="24"/>
              </w:rPr>
            </w:pPr>
            <w:r>
              <w:rPr>
                <w:rFonts w:ascii="Times New Roman" w:hAnsi="Times New Roman" w:cs="Times New Roman"/>
                <w:sz w:val="24"/>
                <w:szCs w:val="24"/>
              </w:rPr>
              <w:t>2)</w:t>
            </w:r>
            <w:r w:rsidR="00B35078" w:rsidRPr="00AF5406">
              <w:rPr>
                <w:rFonts w:ascii="Times New Roman" w:hAnsi="Times New Roman" w:cs="Times New Roman"/>
                <w:sz w:val="24"/>
                <w:szCs w:val="24"/>
              </w:rPr>
              <w:t xml:space="preserve"> kurš vēlas saņemt ārzemnieka personas apliecību, lai veicinātu ekonomikas, zinātnes, izglītības vai kultūras sakaru attīstību,</w:t>
            </w:r>
          </w:p>
          <w:p w14:paraId="098EB57A" w14:textId="251B640E" w:rsidR="00B35078" w:rsidRPr="00AF5406" w:rsidRDefault="00A16E3C" w:rsidP="00D61E70">
            <w:pPr>
              <w:spacing w:after="0"/>
              <w:jc w:val="both"/>
              <w:rPr>
                <w:rFonts w:ascii="Times New Roman" w:hAnsi="Times New Roman" w:cs="Times New Roman"/>
                <w:sz w:val="24"/>
                <w:szCs w:val="24"/>
              </w:rPr>
            </w:pPr>
            <w:r>
              <w:rPr>
                <w:rFonts w:ascii="Times New Roman" w:hAnsi="Times New Roman" w:cs="Times New Roman"/>
                <w:sz w:val="24"/>
                <w:szCs w:val="24"/>
              </w:rPr>
              <w:t>3)</w:t>
            </w:r>
            <w:r w:rsidR="00B35078" w:rsidRPr="00AF5406">
              <w:rPr>
                <w:rFonts w:ascii="Times New Roman" w:hAnsi="Times New Roman" w:cs="Times New Roman"/>
                <w:sz w:val="24"/>
                <w:szCs w:val="24"/>
              </w:rPr>
              <w:t xml:space="preserve"> kurš vēlas Latvijas Republikā saņemt valsts pārvaldes pakalpojumus elektroniski, izmantojot Eiropas Savienības dalībvalsts, Eiropas Ekonomikas zonas valsts vai Šveices Konfederācijas izsniegto elektroniskās identifikācijas līdzekli,</w:t>
            </w:r>
          </w:p>
          <w:p w14:paraId="42D4BFF1" w14:textId="14E97908" w:rsidR="00B35078" w:rsidRPr="00AF5406" w:rsidRDefault="00A16E3C" w:rsidP="00D61E70">
            <w:pPr>
              <w:spacing w:after="0"/>
              <w:jc w:val="both"/>
              <w:rPr>
                <w:rFonts w:ascii="Times New Roman" w:hAnsi="Times New Roman" w:cs="Times New Roman"/>
                <w:sz w:val="24"/>
                <w:szCs w:val="24"/>
              </w:rPr>
            </w:pPr>
            <w:r>
              <w:rPr>
                <w:rFonts w:ascii="Times New Roman" w:hAnsi="Times New Roman" w:cs="Times New Roman"/>
                <w:sz w:val="24"/>
                <w:szCs w:val="24"/>
              </w:rPr>
              <w:t>4)</w:t>
            </w:r>
            <w:r w:rsidR="00B35078" w:rsidRPr="00AF5406">
              <w:rPr>
                <w:rFonts w:ascii="Times New Roman" w:hAnsi="Times New Roman" w:cs="Times New Roman"/>
                <w:sz w:val="24"/>
                <w:szCs w:val="24"/>
              </w:rPr>
              <w:t xml:space="preserve"> kurš ir patvēruma meklētājs Latvijas Republikā.</w:t>
            </w:r>
          </w:p>
          <w:p w14:paraId="7FB75832" w14:textId="3DCF5DD3" w:rsidR="00FE7D64" w:rsidRDefault="00B35078" w:rsidP="00D61E70">
            <w:pPr>
              <w:spacing w:after="0"/>
              <w:jc w:val="both"/>
              <w:rPr>
                <w:rFonts w:ascii="Times New Roman" w:hAnsi="Times New Roman" w:cs="Times New Roman"/>
                <w:sz w:val="24"/>
                <w:szCs w:val="24"/>
              </w:rPr>
            </w:pPr>
            <w:r w:rsidRPr="00AF5406">
              <w:rPr>
                <w:rFonts w:ascii="Times New Roman" w:hAnsi="Times New Roman" w:cs="Times New Roman"/>
                <w:sz w:val="24"/>
                <w:szCs w:val="24"/>
              </w:rPr>
              <w:t xml:space="preserve">Ņemot vērā, ka no 2021.gada 28.jūnija Fizisko personu reģistrā </w:t>
            </w:r>
            <w:r w:rsidR="00571440">
              <w:rPr>
                <w:rFonts w:ascii="Times New Roman" w:hAnsi="Times New Roman" w:cs="Times New Roman"/>
                <w:sz w:val="24"/>
                <w:szCs w:val="24"/>
              </w:rPr>
              <w:t>uzsāk</w:t>
            </w:r>
            <w:r w:rsidRPr="00AF5406">
              <w:rPr>
                <w:rFonts w:ascii="Times New Roman" w:hAnsi="Times New Roman" w:cs="Times New Roman"/>
                <w:sz w:val="24"/>
                <w:szCs w:val="24"/>
              </w:rPr>
              <w:t xml:space="preserve"> reģistrēt ārzemniekus atbilstoši Fizisko personu reģistra likuma 4.panta pirmās daļas 2.punkta “d“, “e” un “f” </w:t>
            </w:r>
            <w:r w:rsidR="00571440">
              <w:rPr>
                <w:rFonts w:ascii="Times New Roman" w:hAnsi="Times New Roman" w:cs="Times New Roman"/>
                <w:sz w:val="24"/>
                <w:szCs w:val="24"/>
              </w:rPr>
              <w:t xml:space="preserve">un “i” </w:t>
            </w:r>
            <w:r w:rsidRPr="00AF5406">
              <w:rPr>
                <w:rFonts w:ascii="Times New Roman" w:hAnsi="Times New Roman" w:cs="Times New Roman"/>
                <w:sz w:val="24"/>
                <w:szCs w:val="24"/>
              </w:rPr>
              <w:t>apakšpunktā noteiktajam, kā arī, lai ieviestu Ministru kabineta 2016.gada 11.augusta rīkojumā Nr.439  “Par Konceptuālo ziņojumu par fizisko personu reģistru” noteikto, kas paredz ārzemniekiem Latvijā iegūt digitālo identitāti, Personu a</w:t>
            </w:r>
            <w:r w:rsidR="00571440">
              <w:rPr>
                <w:rFonts w:ascii="Times New Roman" w:hAnsi="Times New Roman" w:cs="Times New Roman"/>
                <w:sz w:val="24"/>
                <w:szCs w:val="24"/>
              </w:rPr>
              <w:t>pliecinošu dokumentu likumā no 2021.gada 28.jūnija ir ieviesta</w:t>
            </w:r>
            <w:r>
              <w:rPr>
                <w:rFonts w:ascii="Times New Roman" w:hAnsi="Times New Roman" w:cs="Times New Roman"/>
                <w:sz w:val="24"/>
                <w:szCs w:val="24"/>
              </w:rPr>
              <w:t xml:space="preserve"> </w:t>
            </w:r>
            <w:r w:rsidR="00AF5406">
              <w:rPr>
                <w:rFonts w:ascii="Times New Roman" w:hAnsi="Times New Roman" w:cs="Times New Roman"/>
                <w:sz w:val="24"/>
                <w:szCs w:val="24"/>
              </w:rPr>
              <w:t>ārzemnieka personas apliecība.</w:t>
            </w:r>
          </w:p>
          <w:p w14:paraId="72455392" w14:textId="09A30FCC" w:rsidR="00DE440A" w:rsidRDefault="0058526E" w:rsidP="00D61E70">
            <w:pPr>
              <w:spacing w:after="0"/>
              <w:jc w:val="both"/>
              <w:rPr>
                <w:rFonts w:ascii="Times New Roman" w:hAnsi="Times New Roman" w:cs="Times New Roman"/>
                <w:sz w:val="24"/>
                <w:szCs w:val="24"/>
              </w:rPr>
            </w:pPr>
            <w:r>
              <w:rPr>
                <w:rFonts w:ascii="Times New Roman" w:hAnsi="Times New Roman" w:cs="Times New Roman"/>
                <w:sz w:val="24"/>
                <w:szCs w:val="24"/>
              </w:rPr>
              <w:t xml:space="preserve">Paredzot noteikt </w:t>
            </w:r>
            <w:r w:rsidR="003651A5">
              <w:rPr>
                <w:rFonts w:ascii="Times New Roman" w:hAnsi="Times New Roman" w:cs="Times New Roman"/>
                <w:sz w:val="24"/>
                <w:szCs w:val="24"/>
              </w:rPr>
              <w:t>par ārzemnieka personas apliecības izsniegšanu</w:t>
            </w:r>
            <w:r w:rsidR="00AF5406">
              <w:rPr>
                <w:rFonts w:ascii="Times New Roman" w:hAnsi="Times New Roman" w:cs="Times New Roman"/>
                <w:sz w:val="24"/>
                <w:szCs w:val="24"/>
              </w:rPr>
              <w:t xml:space="preserve"> maksājamo valsts nodevu</w:t>
            </w:r>
            <w:r w:rsidR="003651A5">
              <w:rPr>
                <w:rFonts w:ascii="Times New Roman" w:hAnsi="Times New Roman" w:cs="Times New Roman"/>
                <w:sz w:val="24"/>
                <w:szCs w:val="24"/>
              </w:rPr>
              <w:t xml:space="preserve">, valsts nodevas </w:t>
            </w:r>
            <w:r>
              <w:rPr>
                <w:rFonts w:ascii="Times New Roman" w:hAnsi="Times New Roman" w:cs="Times New Roman"/>
                <w:sz w:val="24"/>
                <w:szCs w:val="24"/>
              </w:rPr>
              <w:t xml:space="preserve">apmērs </w:t>
            </w:r>
            <w:r w:rsidR="003A591C">
              <w:rPr>
                <w:rFonts w:ascii="Times New Roman" w:hAnsi="Times New Roman" w:cs="Times New Roman"/>
                <w:sz w:val="24"/>
                <w:szCs w:val="24"/>
              </w:rPr>
              <w:t xml:space="preserve">šim personu apliecinoša dokumenta tipam </w:t>
            </w:r>
            <w:r>
              <w:rPr>
                <w:rFonts w:ascii="Times New Roman" w:hAnsi="Times New Roman" w:cs="Times New Roman"/>
                <w:sz w:val="24"/>
                <w:szCs w:val="24"/>
              </w:rPr>
              <w:t>nav pielīdzināts</w:t>
            </w:r>
            <w:r w:rsidR="003651A5">
              <w:rPr>
                <w:rFonts w:ascii="Times New Roman" w:hAnsi="Times New Roman" w:cs="Times New Roman"/>
                <w:sz w:val="24"/>
                <w:szCs w:val="24"/>
              </w:rPr>
              <w:t xml:space="preserve"> tām šobrīd spēkā esošajām </w:t>
            </w:r>
            <w:r>
              <w:rPr>
                <w:rFonts w:ascii="Times New Roman" w:hAnsi="Times New Roman" w:cs="Times New Roman"/>
                <w:sz w:val="24"/>
                <w:szCs w:val="24"/>
              </w:rPr>
              <w:t xml:space="preserve">Noteikumu Nr.133 </w:t>
            </w:r>
            <w:r w:rsidR="003651A5">
              <w:rPr>
                <w:rFonts w:ascii="Times New Roman" w:hAnsi="Times New Roman" w:cs="Times New Roman"/>
                <w:sz w:val="24"/>
                <w:szCs w:val="24"/>
              </w:rPr>
              <w:t>normām, kas nosaka valsts nodevas apmēru par Latvijas pilsoņa, nepilsoņa personas apliecības, Savienības pilsoņa personas apliecības vai uzturēšanās atļaujas izsniegšanu, pamatojoties uz sekojošiem apsvērumiem:</w:t>
            </w:r>
          </w:p>
          <w:p w14:paraId="78054275" w14:textId="028C7022" w:rsidR="00DE440A" w:rsidRPr="002872A8" w:rsidRDefault="003651A5" w:rsidP="003A591C">
            <w:pPr>
              <w:pStyle w:val="ListParagraph"/>
              <w:numPr>
                <w:ilvl w:val="0"/>
                <w:numId w:val="1"/>
              </w:numPr>
              <w:spacing w:after="0"/>
              <w:jc w:val="both"/>
              <w:rPr>
                <w:rFonts w:ascii="Times New Roman" w:hAnsi="Times New Roman" w:cs="Times New Roman"/>
                <w:sz w:val="24"/>
                <w:szCs w:val="24"/>
              </w:rPr>
            </w:pPr>
            <w:r w:rsidRPr="002872A8">
              <w:rPr>
                <w:rFonts w:ascii="Times New Roman" w:hAnsi="Times New Roman" w:cs="Times New Roman"/>
                <w:sz w:val="24"/>
                <w:szCs w:val="24"/>
              </w:rPr>
              <w:t xml:space="preserve">Personu apliecinošu dokumentu likumā Latvijas pilsonim un nepilsonim šobrīd noteikts pienākums obligāti saņemt personu apliecinošu dokumentu, pasi vai personas apliecību, bet no 2023.gada 1.janvāra – Latvijas pilsonim un nepilsonim obligāts personu apliecinošs dokuments būs </w:t>
            </w:r>
            <w:r w:rsidR="0058526E" w:rsidRPr="002872A8">
              <w:rPr>
                <w:rFonts w:ascii="Times New Roman" w:hAnsi="Times New Roman" w:cs="Times New Roman"/>
                <w:sz w:val="24"/>
                <w:szCs w:val="24"/>
              </w:rPr>
              <w:t xml:space="preserve">Latvijas pilsoņa vai nepilsoņa </w:t>
            </w:r>
            <w:r w:rsidRPr="002872A8">
              <w:rPr>
                <w:rFonts w:ascii="Times New Roman" w:hAnsi="Times New Roman" w:cs="Times New Roman"/>
                <w:sz w:val="24"/>
                <w:szCs w:val="24"/>
              </w:rPr>
              <w:t>personas apliecība. Tāpat arī trešās valsts pilsonim, kas saņem uzturēšanās atļauju</w:t>
            </w:r>
            <w:r w:rsidR="0058526E" w:rsidRPr="002872A8">
              <w:rPr>
                <w:rFonts w:ascii="Times New Roman" w:hAnsi="Times New Roman" w:cs="Times New Roman"/>
                <w:sz w:val="24"/>
                <w:szCs w:val="24"/>
              </w:rPr>
              <w:t xml:space="preserve"> Latvijas Republikā</w:t>
            </w:r>
            <w:r w:rsidRPr="002872A8">
              <w:rPr>
                <w:rFonts w:ascii="Times New Roman" w:hAnsi="Times New Roman" w:cs="Times New Roman"/>
                <w:sz w:val="24"/>
                <w:szCs w:val="24"/>
              </w:rPr>
              <w:t xml:space="preserve"> vai Eiropas Savienības pilsonim, kas Latvijā saņem Savienības pilsoņa personas apliecību, migrācijas jomu regulējošās tiesību normās ir noteikts obligāts pienākums šo dokumentu saņemt.</w:t>
            </w:r>
            <w:r w:rsidR="003A591C" w:rsidRPr="002872A8">
              <w:rPr>
                <w:rFonts w:ascii="Times New Roman" w:hAnsi="Times New Roman" w:cs="Times New Roman"/>
                <w:sz w:val="24"/>
                <w:szCs w:val="24"/>
              </w:rPr>
              <w:t xml:space="preserve"> </w:t>
            </w:r>
            <w:r w:rsidR="0058526E" w:rsidRPr="002872A8">
              <w:rPr>
                <w:rFonts w:ascii="Times New Roman" w:hAnsi="Times New Roman" w:cs="Times New Roman"/>
                <w:sz w:val="24"/>
                <w:szCs w:val="24"/>
              </w:rPr>
              <w:t>Nosakot valsts nodevas apmēru</w:t>
            </w:r>
            <w:r w:rsidRPr="002872A8">
              <w:rPr>
                <w:rFonts w:ascii="Times New Roman" w:hAnsi="Times New Roman" w:cs="Times New Roman"/>
                <w:sz w:val="24"/>
                <w:szCs w:val="24"/>
              </w:rPr>
              <w:t xml:space="preserve"> par Latvijas pilsoņa, nepilsoņa personas apliecības, Savienības pilsoņa personas </w:t>
            </w:r>
            <w:r w:rsidRPr="002872A8">
              <w:rPr>
                <w:rFonts w:ascii="Times New Roman" w:hAnsi="Times New Roman" w:cs="Times New Roman"/>
                <w:sz w:val="24"/>
                <w:szCs w:val="24"/>
              </w:rPr>
              <w:lastRenderedPageBreak/>
              <w:t xml:space="preserve">apliecības vai uzturēšanās atļaujas izsniegšanu, ir </w:t>
            </w:r>
            <w:r w:rsidR="00AF5406" w:rsidRPr="002872A8">
              <w:rPr>
                <w:rFonts w:ascii="Times New Roman" w:hAnsi="Times New Roman" w:cs="Times New Roman"/>
                <w:sz w:val="24"/>
                <w:szCs w:val="24"/>
              </w:rPr>
              <w:t xml:space="preserve">ņemti </w:t>
            </w:r>
            <w:r w:rsidRPr="002872A8">
              <w:rPr>
                <w:rFonts w:ascii="Times New Roman" w:hAnsi="Times New Roman" w:cs="Times New Roman"/>
                <w:sz w:val="24"/>
                <w:szCs w:val="24"/>
              </w:rPr>
              <w:t xml:space="preserve">vērā arī sociālie aspekti, proti, vai valsts nodevas </w:t>
            </w:r>
            <w:r w:rsidR="0058526E" w:rsidRPr="002872A8">
              <w:rPr>
                <w:rFonts w:ascii="Times New Roman" w:hAnsi="Times New Roman" w:cs="Times New Roman"/>
                <w:sz w:val="24"/>
                <w:szCs w:val="24"/>
              </w:rPr>
              <w:t>apmērs ir samērīgs</w:t>
            </w:r>
            <w:r w:rsidRPr="002872A8">
              <w:rPr>
                <w:rFonts w:ascii="Times New Roman" w:hAnsi="Times New Roman" w:cs="Times New Roman"/>
                <w:sz w:val="24"/>
                <w:szCs w:val="24"/>
              </w:rPr>
              <w:t xml:space="preserve"> </w:t>
            </w:r>
            <w:r w:rsidR="0058526E" w:rsidRPr="002872A8">
              <w:rPr>
                <w:rFonts w:ascii="Times New Roman" w:hAnsi="Times New Roman" w:cs="Times New Roman"/>
                <w:sz w:val="24"/>
                <w:szCs w:val="24"/>
              </w:rPr>
              <w:t>un vai valsts nodevas nomaksa par obligāti noteikta personu apliecinoša dokumenta saņemšanu</w:t>
            </w:r>
            <w:r w:rsidRPr="002872A8">
              <w:rPr>
                <w:rFonts w:ascii="Times New Roman" w:hAnsi="Times New Roman" w:cs="Times New Roman"/>
                <w:sz w:val="24"/>
                <w:szCs w:val="24"/>
              </w:rPr>
              <w:t xml:space="preserve"> </w:t>
            </w:r>
            <w:r w:rsidR="005E4C7F" w:rsidRPr="002872A8">
              <w:rPr>
                <w:rFonts w:ascii="Times New Roman" w:hAnsi="Times New Roman" w:cs="Times New Roman"/>
                <w:sz w:val="24"/>
                <w:szCs w:val="24"/>
              </w:rPr>
              <w:t xml:space="preserve">nav nesamērīgs slogs </w:t>
            </w:r>
            <w:r w:rsidRPr="002872A8">
              <w:rPr>
                <w:rFonts w:ascii="Times New Roman" w:hAnsi="Times New Roman" w:cs="Times New Roman"/>
                <w:sz w:val="24"/>
                <w:szCs w:val="24"/>
              </w:rPr>
              <w:t xml:space="preserve"> </w:t>
            </w:r>
            <w:r w:rsidR="005E4C7F" w:rsidRPr="002872A8">
              <w:rPr>
                <w:rFonts w:ascii="Times New Roman" w:hAnsi="Times New Roman" w:cs="Times New Roman"/>
                <w:sz w:val="24"/>
                <w:szCs w:val="24"/>
              </w:rPr>
              <w:t xml:space="preserve">kādai </w:t>
            </w:r>
            <w:r w:rsidRPr="002872A8">
              <w:rPr>
                <w:rFonts w:ascii="Times New Roman" w:hAnsi="Times New Roman" w:cs="Times New Roman"/>
                <w:sz w:val="24"/>
                <w:szCs w:val="24"/>
              </w:rPr>
              <w:t>no neaizsargātām sabiedrības grupām.</w:t>
            </w:r>
          </w:p>
          <w:p w14:paraId="7CD375E4" w14:textId="65A5E0B8" w:rsidR="005E4C7F" w:rsidRDefault="005E4C7F" w:rsidP="005E4C7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Atšķirībā no citiem </w:t>
            </w:r>
            <w:r w:rsidR="000F168C">
              <w:rPr>
                <w:rFonts w:ascii="Times New Roman" w:hAnsi="Times New Roman" w:cs="Times New Roman"/>
                <w:sz w:val="24"/>
                <w:szCs w:val="24"/>
              </w:rPr>
              <w:t xml:space="preserve">Personu apliecinošu dokumentu likumā noteiktajiem </w:t>
            </w:r>
            <w:r>
              <w:rPr>
                <w:rFonts w:ascii="Times New Roman" w:hAnsi="Times New Roman" w:cs="Times New Roman"/>
                <w:sz w:val="24"/>
                <w:szCs w:val="24"/>
              </w:rPr>
              <w:t xml:space="preserve">personas apliecību </w:t>
            </w:r>
            <w:r w:rsidR="003A591C">
              <w:rPr>
                <w:rFonts w:ascii="Times New Roman" w:hAnsi="Times New Roman" w:cs="Times New Roman"/>
                <w:sz w:val="24"/>
                <w:szCs w:val="24"/>
              </w:rPr>
              <w:t>tipiem</w:t>
            </w:r>
            <w:r w:rsidR="003651A5">
              <w:rPr>
                <w:rFonts w:ascii="Times New Roman" w:hAnsi="Times New Roman" w:cs="Times New Roman"/>
                <w:sz w:val="24"/>
                <w:szCs w:val="24"/>
              </w:rPr>
              <w:t xml:space="preserve">, ārzemnieka personas apliecība ir vienīgais </w:t>
            </w:r>
            <w:r w:rsidR="003A591C">
              <w:rPr>
                <w:rFonts w:ascii="Times New Roman" w:hAnsi="Times New Roman" w:cs="Times New Roman"/>
                <w:sz w:val="24"/>
                <w:szCs w:val="24"/>
              </w:rPr>
              <w:t>personu apliecinošais dokuments</w:t>
            </w:r>
            <w:r w:rsidR="003651A5">
              <w:rPr>
                <w:rFonts w:ascii="Times New Roman" w:hAnsi="Times New Roman" w:cs="Times New Roman"/>
                <w:sz w:val="24"/>
                <w:szCs w:val="24"/>
              </w:rPr>
              <w:t>, kuru ārzemnieks saņem</w:t>
            </w:r>
            <w:r w:rsidR="003A591C">
              <w:rPr>
                <w:rFonts w:ascii="Times New Roman" w:hAnsi="Times New Roman" w:cs="Times New Roman"/>
                <w:sz w:val="24"/>
                <w:szCs w:val="24"/>
              </w:rPr>
              <w:t>s</w:t>
            </w:r>
            <w:r w:rsidR="003651A5">
              <w:rPr>
                <w:rFonts w:ascii="Times New Roman" w:hAnsi="Times New Roman" w:cs="Times New Roman"/>
                <w:sz w:val="24"/>
                <w:szCs w:val="24"/>
              </w:rPr>
              <w:t xml:space="preserve"> tikai pēc savas vēlēšanās, proti, valsts neparedz nekādus nosacījumus, kas personai uzliktu šādu pienākumu. </w:t>
            </w:r>
            <w:r>
              <w:rPr>
                <w:rFonts w:ascii="Times New Roman" w:hAnsi="Times New Roman" w:cs="Times New Roman"/>
                <w:sz w:val="24"/>
                <w:szCs w:val="24"/>
              </w:rPr>
              <w:t xml:space="preserve"> </w:t>
            </w:r>
          </w:p>
          <w:p w14:paraId="575EA18A" w14:textId="4F7CBFA9" w:rsidR="00DE440A" w:rsidRPr="005E4C7F" w:rsidRDefault="005E4C7F" w:rsidP="005E4C7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N</w:t>
            </w:r>
            <w:r w:rsidR="003651A5" w:rsidRPr="005E4C7F">
              <w:rPr>
                <w:rFonts w:ascii="Times New Roman" w:hAnsi="Times New Roman" w:cs="Times New Roman"/>
                <w:sz w:val="24"/>
                <w:szCs w:val="24"/>
              </w:rPr>
              <w:t>osakot valsts nodevas apmēru par ārzemnieka personas apliecības izsniegšanu, ir ņemta vērā tuvāko kaimiņvalstu pieredze, proti, Igaunijas pieredze, kur līdzīgi dokumenti jau tiek izsniegti un Lietuvā</w:t>
            </w:r>
            <w:r>
              <w:rPr>
                <w:rFonts w:ascii="Times New Roman" w:hAnsi="Times New Roman" w:cs="Times New Roman"/>
                <w:sz w:val="24"/>
                <w:szCs w:val="24"/>
              </w:rPr>
              <w:t xml:space="preserve"> tuvākajā laikā </w:t>
            </w:r>
            <w:r w:rsidR="003651A5" w:rsidRPr="005E4C7F">
              <w:rPr>
                <w:rFonts w:ascii="Times New Roman" w:hAnsi="Times New Roman" w:cs="Times New Roman"/>
                <w:sz w:val="24"/>
                <w:szCs w:val="24"/>
              </w:rPr>
              <w:t xml:space="preserve"> paredzētie nosacījumi.</w:t>
            </w:r>
            <w:r w:rsidR="00737290">
              <w:rPr>
                <w:rFonts w:ascii="Times New Roman" w:hAnsi="Times New Roman" w:cs="Times New Roman"/>
                <w:sz w:val="24"/>
                <w:szCs w:val="24"/>
              </w:rPr>
              <w:t xml:space="preserve"> </w:t>
            </w:r>
          </w:p>
          <w:p w14:paraId="646812C2" w14:textId="6CA94C0D" w:rsidR="00FC5774" w:rsidRDefault="003651A5" w:rsidP="00B563A0">
            <w:pPr>
              <w:pStyle w:val="ListParagraph"/>
              <w:spacing w:before="240" w:after="0"/>
              <w:ind w:left="420"/>
              <w:jc w:val="both"/>
              <w:rPr>
                <w:rFonts w:ascii="Times New Roman" w:hAnsi="Times New Roman" w:cs="Times New Roman"/>
                <w:sz w:val="24"/>
                <w:szCs w:val="24"/>
              </w:rPr>
            </w:pPr>
            <w:r>
              <w:rPr>
                <w:rFonts w:ascii="Times New Roman" w:hAnsi="Times New Roman" w:cs="Times New Roman"/>
                <w:sz w:val="24"/>
                <w:szCs w:val="24"/>
              </w:rPr>
              <w:t xml:space="preserve">Piemēram, par Igaunijas Republikas e-rezidenta kartes saņemšanu pašlaik maksājama valsts nodeva 100 </w:t>
            </w:r>
            <w:r w:rsidR="009D64A8" w:rsidRPr="009D64A8">
              <w:rPr>
                <w:rFonts w:ascii="Times New Roman" w:hAnsi="Times New Roman" w:cs="Times New Roman"/>
                <w:i/>
                <w:sz w:val="24"/>
                <w:szCs w:val="24"/>
              </w:rPr>
              <w:t>euro</w:t>
            </w:r>
            <w:r>
              <w:rPr>
                <w:rFonts w:ascii="Times New Roman" w:hAnsi="Times New Roman" w:cs="Times New Roman"/>
                <w:sz w:val="24"/>
                <w:szCs w:val="24"/>
              </w:rPr>
              <w:t xml:space="preserve"> apmērā. </w:t>
            </w:r>
            <w:r w:rsidR="00FC5774">
              <w:rPr>
                <w:rFonts w:ascii="Times New Roman" w:hAnsi="Times New Roman" w:cs="Times New Roman"/>
                <w:sz w:val="24"/>
                <w:szCs w:val="24"/>
              </w:rPr>
              <w:t xml:space="preserve">Savukārt, ja </w:t>
            </w:r>
            <w:r w:rsidR="00FC5774" w:rsidRPr="00FC5774">
              <w:rPr>
                <w:rFonts w:ascii="Times New Roman" w:hAnsi="Times New Roman" w:cs="Times New Roman"/>
                <w:sz w:val="24"/>
                <w:szCs w:val="24"/>
              </w:rPr>
              <w:t>e-rezidenta karte</w:t>
            </w:r>
            <w:r w:rsidR="00FC5774">
              <w:rPr>
                <w:rFonts w:ascii="Times New Roman" w:hAnsi="Times New Roman" w:cs="Times New Roman"/>
                <w:sz w:val="24"/>
                <w:szCs w:val="24"/>
              </w:rPr>
              <w:t xml:space="preserve"> tiek</w:t>
            </w:r>
            <w:r w:rsidR="00FC5774" w:rsidRPr="00FC5774">
              <w:rPr>
                <w:rFonts w:ascii="Times New Roman" w:hAnsi="Times New Roman" w:cs="Times New Roman"/>
                <w:sz w:val="24"/>
                <w:szCs w:val="24"/>
              </w:rPr>
              <w:t xml:space="preserve"> saņem</w:t>
            </w:r>
            <w:r w:rsidR="00FC5774">
              <w:rPr>
                <w:rFonts w:ascii="Times New Roman" w:hAnsi="Times New Roman" w:cs="Times New Roman"/>
                <w:sz w:val="24"/>
                <w:szCs w:val="24"/>
              </w:rPr>
              <w:t xml:space="preserve">ta Igaunijas Republikas vēstniecībā ārvalstī, tad personai jārēķinās ar valsts nodevas un dokumentu sūtīšanas izdevumiem, kas kopā ir 120 </w:t>
            </w:r>
            <w:r w:rsidR="0066112F" w:rsidRPr="0066112F">
              <w:rPr>
                <w:rFonts w:ascii="Times New Roman" w:hAnsi="Times New Roman" w:cs="Times New Roman"/>
                <w:i/>
                <w:sz w:val="24"/>
                <w:szCs w:val="24"/>
              </w:rPr>
              <w:t>euro</w:t>
            </w:r>
            <w:r w:rsidR="00B563A0">
              <w:rPr>
                <w:rFonts w:ascii="Times New Roman" w:hAnsi="Times New Roman" w:cs="Times New Roman"/>
                <w:sz w:val="24"/>
                <w:szCs w:val="24"/>
              </w:rPr>
              <w:t xml:space="preserve"> (</w:t>
            </w:r>
            <w:r w:rsidR="00B563A0" w:rsidRPr="00B563A0">
              <w:rPr>
                <w:rFonts w:ascii="Times New Roman" w:hAnsi="Times New Roman" w:cs="Times New Roman"/>
                <w:sz w:val="24"/>
                <w:szCs w:val="24"/>
              </w:rPr>
              <w:t>https://learn.e-resident.gov.ee/hc/en-us/articles/360000625118-Costs-fees</w:t>
            </w:r>
            <w:r w:rsidR="00D42CA8">
              <w:rPr>
                <w:rFonts w:ascii="Times New Roman" w:hAnsi="Times New Roman" w:cs="Times New Roman"/>
                <w:sz w:val="24"/>
                <w:szCs w:val="24"/>
              </w:rPr>
              <w:t>)</w:t>
            </w:r>
            <w:r w:rsidR="00FC5774">
              <w:rPr>
                <w:rFonts w:ascii="Times New Roman" w:hAnsi="Times New Roman" w:cs="Times New Roman"/>
                <w:sz w:val="24"/>
                <w:szCs w:val="24"/>
              </w:rPr>
              <w:t>.</w:t>
            </w:r>
          </w:p>
          <w:p w14:paraId="07A47E56" w14:textId="433EC365" w:rsidR="00BB3DDB" w:rsidRDefault="003651A5" w:rsidP="00BB3DDB">
            <w:pPr>
              <w:pStyle w:val="ListParagraph"/>
              <w:spacing w:after="0"/>
              <w:ind w:left="420"/>
              <w:jc w:val="both"/>
              <w:rPr>
                <w:rFonts w:ascii="Times New Roman" w:hAnsi="Times New Roman" w:cs="Times New Roman"/>
                <w:sz w:val="24"/>
                <w:szCs w:val="24"/>
              </w:rPr>
            </w:pPr>
            <w:r>
              <w:rPr>
                <w:rFonts w:ascii="Times New Roman" w:hAnsi="Times New Roman" w:cs="Times New Roman"/>
                <w:sz w:val="24"/>
                <w:szCs w:val="24"/>
              </w:rPr>
              <w:t xml:space="preserve">Arī Lietuvas Republikā, sekojot Igaunijas piemēram paredzēts ieviest e-rezidenta statusu, un Lietuvas Republikas </w:t>
            </w:r>
            <w:r w:rsidR="00BB3DDB">
              <w:rPr>
                <w:rFonts w:ascii="Times New Roman" w:hAnsi="Times New Roman" w:cs="Times New Roman"/>
                <w:sz w:val="24"/>
                <w:szCs w:val="24"/>
              </w:rPr>
              <w:t>Iekšlietu ministrijas</w:t>
            </w:r>
            <w:r>
              <w:rPr>
                <w:rFonts w:ascii="Times New Roman" w:hAnsi="Times New Roman" w:cs="Times New Roman"/>
                <w:sz w:val="24"/>
                <w:szCs w:val="24"/>
              </w:rPr>
              <w:t xml:space="preserve"> </w:t>
            </w:r>
            <w:r w:rsidR="00BB3DDB">
              <w:rPr>
                <w:rFonts w:ascii="Times New Roman" w:hAnsi="Times New Roman" w:cs="Times New Roman"/>
                <w:sz w:val="24"/>
                <w:szCs w:val="24"/>
              </w:rPr>
              <w:t>migrācijas</w:t>
            </w:r>
            <w:r>
              <w:rPr>
                <w:rFonts w:ascii="Times New Roman" w:hAnsi="Times New Roman" w:cs="Times New Roman"/>
                <w:sz w:val="24"/>
                <w:szCs w:val="24"/>
              </w:rPr>
              <w:t xml:space="preserve"> dienests paredz izsniegt elektroniskās identifikācijas kartes, nosakot </w:t>
            </w:r>
            <w:r w:rsidR="00BB3DDB">
              <w:rPr>
                <w:rFonts w:ascii="Times New Roman" w:hAnsi="Times New Roman" w:cs="Times New Roman"/>
                <w:sz w:val="24"/>
                <w:szCs w:val="24"/>
              </w:rPr>
              <w:t xml:space="preserve">ārzemniekiem </w:t>
            </w:r>
            <w:r>
              <w:rPr>
                <w:rFonts w:ascii="Times New Roman" w:hAnsi="Times New Roman" w:cs="Times New Roman"/>
                <w:sz w:val="24"/>
                <w:szCs w:val="24"/>
              </w:rPr>
              <w:t>valsts nodevu</w:t>
            </w:r>
            <w:r w:rsidR="0043207E">
              <w:rPr>
                <w:rFonts w:ascii="Times New Roman" w:hAnsi="Times New Roman" w:cs="Times New Roman"/>
                <w:sz w:val="24"/>
                <w:szCs w:val="24"/>
              </w:rPr>
              <w:t xml:space="preserve"> par tās izsniegšanu</w:t>
            </w:r>
            <w:r>
              <w:rPr>
                <w:rFonts w:ascii="Times New Roman" w:hAnsi="Times New Roman" w:cs="Times New Roman"/>
                <w:sz w:val="24"/>
                <w:szCs w:val="24"/>
              </w:rPr>
              <w:t xml:space="preserve"> 110 </w:t>
            </w:r>
            <w:r w:rsidR="0066112F" w:rsidRPr="0066112F">
              <w:rPr>
                <w:rFonts w:ascii="Times New Roman" w:hAnsi="Times New Roman" w:cs="Times New Roman"/>
                <w:i/>
                <w:sz w:val="24"/>
                <w:szCs w:val="24"/>
              </w:rPr>
              <w:t>euro</w:t>
            </w:r>
            <w:r>
              <w:rPr>
                <w:rFonts w:ascii="Times New Roman" w:hAnsi="Times New Roman" w:cs="Times New Roman"/>
                <w:sz w:val="24"/>
                <w:szCs w:val="24"/>
              </w:rPr>
              <w:t xml:space="preserve"> apmērā.</w:t>
            </w:r>
          </w:p>
          <w:p w14:paraId="4C8F6542" w14:textId="01329DE3" w:rsidR="00BB3DDB" w:rsidRDefault="00BB3DDB" w:rsidP="00BB3DDB">
            <w:pPr>
              <w:pStyle w:val="ListParagraph"/>
              <w:numPr>
                <w:ilvl w:val="0"/>
                <w:numId w:val="1"/>
              </w:numPr>
              <w:spacing w:after="0"/>
              <w:jc w:val="both"/>
              <w:rPr>
                <w:rFonts w:ascii="Times New Roman" w:hAnsi="Times New Roman" w:cs="Times New Roman"/>
                <w:sz w:val="24"/>
                <w:szCs w:val="24"/>
              </w:rPr>
            </w:pPr>
            <w:r w:rsidRPr="00BB3DDB">
              <w:rPr>
                <w:rFonts w:ascii="Times New Roman" w:hAnsi="Times New Roman" w:cs="Times New Roman"/>
                <w:sz w:val="24"/>
                <w:szCs w:val="24"/>
              </w:rPr>
              <w:t xml:space="preserve">Paredzams, ka Latvijā, līdzīgi kā kaimiņvalstīs Lietuvā un Igaunijā, ārzemnieka personas apliecība būs saņemama vai nu atrodoties Latvijā vai arī Latvijas Republikas vēstniecībā vai pārstāvniecībā ārvalstī </w:t>
            </w:r>
            <w:r w:rsidR="00B67D89">
              <w:rPr>
                <w:rFonts w:ascii="Times New Roman" w:hAnsi="Times New Roman" w:cs="Times New Roman"/>
                <w:sz w:val="24"/>
                <w:szCs w:val="24"/>
              </w:rPr>
              <w:t xml:space="preserve">(turpmāk – pārstāvniecības) </w:t>
            </w:r>
            <w:r w:rsidRPr="00BB3DDB">
              <w:rPr>
                <w:rFonts w:ascii="Times New Roman" w:hAnsi="Times New Roman" w:cs="Times New Roman"/>
                <w:sz w:val="24"/>
                <w:szCs w:val="24"/>
              </w:rPr>
              <w:t>un personai būs jārēķinās ar konsul</w:t>
            </w:r>
            <w:r w:rsidR="00FE7D64">
              <w:rPr>
                <w:rFonts w:ascii="Times New Roman" w:hAnsi="Times New Roman" w:cs="Times New Roman"/>
                <w:sz w:val="24"/>
                <w:szCs w:val="24"/>
              </w:rPr>
              <w:t>ārās nodevas un valsts nodevas sa</w:t>
            </w:r>
            <w:r w:rsidRPr="00BB3DDB">
              <w:rPr>
                <w:rFonts w:ascii="Times New Roman" w:hAnsi="Times New Roman" w:cs="Times New Roman"/>
                <w:sz w:val="24"/>
                <w:szCs w:val="24"/>
              </w:rPr>
              <w:t>maksas nepieciešamību.</w:t>
            </w:r>
          </w:p>
          <w:p w14:paraId="7F778674" w14:textId="1DB1534C" w:rsidR="005B69BF" w:rsidRPr="003A144D" w:rsidRDefault="003A144D" w:rsidP="003A144D">
            <w:pPr>
              <w:pStyle w:val="ListParagraph"/>
              <w:numPr>
                <w:ilvl w:val="0"/>
                <w:numId w:val="1"/>
              </w:numPr>
              <w:spacing w:after="0"/>
              <w:jc w:val="both"/>
              <w:rPr>
                <w:rFonts w:ascii="Times New Roman" w:hAnsi="Times New Roman" w:cs="Times New Roman"/>
                <w:sz w:val="24"/>
                <w:szCs w:val="24"/>
              </w:rPr>
            </w:pPr>
            <w:r w:rsidRPr="003A144D">
              <w:rPr>
                <w:rFonts w:ascii="Times New Roman" w:hAnsi="Times New Roman" w:cs="Times New Roman"/>
                <w:sz w:val="24"/>
                <w:szCs w:val="24"/>
              </w:rPr>
              <w:t>Ārlietu ministrija</w:t>
            </w:r>
            <w:r w:rsidR="009D64A8">
              <w:rPr>
                <w:rFonts w:ascii="Times New Roman" w:hAnsi="Times New Roman" w:cs="Times New Roman"/>
                <w:sz w:val="24"/>
                <w:szCs w:val="24"/>
              </w:rPr>
              <w:t>, saskaņojot</w:t>
            </w:r>
            <w:r w:rsidR="00F81BAE" w:rsidRPr="003A144D">
              <w:rPr>
                <w:rFonts w:ascii="Times New Roman" w:hAnsi="Times New Roman" w:cs="Times New Roman"/>
                <w:sz w:val="24"/>
                <w:szCs w:val="24"/>
              </w:rPr>
              <w:t xml:space="preserve"> likumprojektu “Grozījumi Personu apliecinošu dokumentu likumā”</w:t>
            </w:r>
            <w:r w:rsidR="009D64A8">
              <w:rPr>
                <w:rFonts w:ascii="Times New Roman" w:hAnsi="Times New Roman" w:cs="Times New Roman"/>
                <w:sz w:val="24"/>
                <w:szCs w:val="24"/>
              </w:rPr>
              <w:t xml:space="preserve"> attiecībā uz ārzemnieka personas apliecībām</w:t>
            </w:r>
            <w:r w:rsidR="00F81BAE" w:rsidRPr="003A144D">
              <w:rPr>
                <w:rFonts w:ascii="Times New Roman" w:hAnsi="Times New Roman" w:cs="Times New Roman"/>
                <w:sz w:val="24"/>
                <w:szCs w:val="24"/>
              </w:rPr>
              <w:t>, sniedza viedokli, ka par šī pieteikuma noformēšanu ārzemnieka personas apliecības izgatavošanai tiks iekasēta arī konsulārā atlīdzība, balstoties uz tiem pašiem principiem, kas pašlaik tiek pielietoti attiecībā uz pārējiem pieteikumiem personu apliecinošu dokumentu saņemšanai. Šim veikti attiecīgi gr</w:t>
            </w:r>
            <w:r w:rsidR="00B91C0E">
              <w:rPr>
                <w:rFonts w:ascii="Times New Roman" w:hAnsi="Times New Roman" w:cs="Times New Roman"/>
                <w:sz w:val="24"/>
                <w:szCs w:val="24"/>
              </w:rPr>
              <w:t>ozījumi Ministru kabineta 2018.</w:t>
            </w:r>
            <w:r w:rsidR="00F81BAE" w:rsidRPr="003A144D">
              <w:rPr>
                <w:rFonts w:ascii="Times New Roman" w:hAnsi="Times New Roman" w:cs="Times New Roman"/>
                <w:sz w:val="24"/>
                <w:szCs w:val="24"/>
              </w:rPr>
              <w:t>gada</w:t>
            </w:r>
            <w:r w:rsidR="00B91C0E">
              <w:rPr>
                <w:rFonts w:ascii="Times New Roman" w:hAnsi="Times New Roman" w:cs="Times New Roman"/>
                <w:sz w:val="24"/>
                <w:szCs w:val="24"/>
              </w:rPr>
              <w:t xml:space="preserve"> 21.</w:t>
            </w:r>
            <w:r w:rsidR="00A16E3C">
              <w:rPr>
                <w:rFonts w:ascii="Times New Roman" w:hAnsi="Times New Roman" w:cs="Times New Roman"/>
                <w:sz w:val="24"/>
                <w:szCs w:val="24"/>
              </w:rPr>
              <w:t>novembra noteikumos Nr. 707 “</w:t>
            </w:r>
            <w:r w:rsidR="00F81BAE" w:rsidRPr="003A144D">
              <w:rPr>
                <w:rFonts w:ascii="Times New Roman" w:hAnsi="Times New Roman" w:cs="Times New Roman"/>
                <w:sz w:val="24"/>
                <w:szCs w:val="24"/>
              </w:rPr>
              <w:t xml:space="preserve">Ārlietu ministrijas konsulārās atlīdzības cenrādis un kārtība, kādā tiek iekasēta konsulārā </w:t>
            </w:r>
            <w:r w:rsidR="00A16E3C">
              <w:rPr>
                <w:rFonts w:ascii="Times New Roman" w:hAnsi="Times New Roman" w:cs="Times New Roman"/>
                <w:sz w:val="24"/>
                <w:szCs w:val="24"/>
              </w:rPr>
              <w:t>atlīdzība un valsts nodevas”</w:t>
            </w:r>
            <w:r w:rsidR="00F81BAE" w:rsidRPr="003A144D">
              <w:rPr>
                <w:rFonts w:ascii="Times New Roman" w:hAnsi="Times New Roman" w:cs="Times New Roman"/>
                <w:sz w:val="24"/>
                <w:szCs w:val="24"/>
              </w:rPr>
              <w:t xml:space="preserve">. </w:t>
            </w:r>
            <w:r>
              <w:rPr>
                <w:rFonts w:ascii="Times New Roman" w:hAnsi="Times New Roman" w:cs="Times New Roman"/>
                <w:sz w:val="24"/>
                <w:szCs w:val="24"/>
              </w:rPr>
              <w:t>Ārlietu ministrijas sniegtā i</w:t>
            </w:r>
            <w:r w:rsidRPr="003A144D">
              <w:rPr>
                <w:rFonts w:ascii="Times New Roman" w:hAnsi="Times New Roman" w:cs="Times New Roman"/>
                <w:sz w:val="24"/>
                <w:szCs w:val="24"/>
              </w:rPr>
              <w:t>nformācija par pārstāvniecīb</w:t>
            </w:r>
            <w:r>
              <w:rPr>
                <w:rFonts w:ascii="Times New Roman" w:hAnsi="Times New Roman" w:cs="Times New Roman"/>
                <w:sz w:val="24"/>
                <w:szCs w:val="24"/>
              </w:rPr>
              <w:t>ām</w:t>
            </w:r>
            <w:r w:rsidRPr="003A144D">
              <w:rPr>
                <w:rFonts w:ascii="Times New Roman" w:hAnsi="Times New Roman" w:cs="Times New Roman"/>
                <w:sz w:val="24"/>
                <w:szCs w:val="24"/>
              </w:rPr>
              <w:t xml:space="preserve">, kurās tiks pieņemti pieteikumi ārzemnieka </w:t>
            </w:r>
            <w:r w:rsidR="00B563A0">
              <w:rPr>
                <w:rFonts w:ascii="Times New Roman" w:hAnsi="Times New Roman" w:cs="Times New Roman"/>
                <w:sz w:val="24"/>
                <w:szCs w:val="24"/>
              </w:rPr>
              <w:t>personas apliecības</w:t>
            </w:r>
            <w:r w:rsidRPr="003A144D">
              <w:rPr>
                <w:rFonts w:ascii="Times New Roman" w:hAnsi="Times New Roman" w:cs="Times New Roman"/>
                <w:sz w:val="24"/>
                <w:szCs w:val="24"/>
              </w:rPr>
              <w:t xml:space="preserve"> izsniegšanai</w:t>
            </w:r>
            <w:r w:rsidR="00B563A0">
              <w:rPr>
                <w:rFonts w:ascii="Times New Roman" w:hAnsi="Times New Roman" w:cs="Times New Roman"/>
                <w:sz w:val="24"/>
                <w:szCs w:val="24"/>
              </w:rPr>
              <w:t>, kā arī iekasēta valsts nodeva un konsulārā atlīdzība</w:t>
            </w:r>
            <w:r w:rsidRPr="003A144D">
              <w:rPr>
                <w:rFonts w:ascii="Times New Roman" w:hAnsi="Times New Roman" w:cs="Times New Roman"/>
                <w:sz w:val="24"/>
                <w:szCs w:val="24"/>
              </w:rPr>
              <w:t xml:space="preserve">, ietverta </w:t>
            </w:r>
            <w:r w:rsidR="00B91C0E">
              <w:rPr>
                <w:rFonts w:ascii="Times New Roman" w:hAnsi="Times New Roman" w:cs="Times New Roman"/>
                <w:sz w:val="24"/>
                <w:szCs w:val="24"/>
              </w:rPr>
              <w:t>2021.gada 17.jūnija grozījumu</w:t>
            </w:r>
            <w:r w:rsidRPr="003A144D">
              <w:rPr>
                <w:rFonts w:ascii="Times New Roman" w:hAnsi="Times New Roman" w:cs="Times New Roman"/>
                <w:sz w:val="24"/>
                <w:szCs w:val="24"/>
              </w:rPr>
              <w:t xml:space="preserve"> Person</w:t>
            </w:r>
            <w:r w:rsidR="00B91C0E">
              <w:rPr>
                <w:rFonts w:ascii="Times New Roman" w:hAnsi="Times New Roman" w:cs="Times New Roman"/>
                <w:sz w:val="24"/>
                <w:szCs w:val="24"/>
              </w:rPr>
              <w:t>u apliecinošu dokumentu likumā</w:t>
            </w:r>
            <w:r>
              <w:rPr>
                <w:rFonts w:ascii="Times New Roman" w:hAnsi="Times New Roman" w:cs="Times New Roman"/>
                <w:sz w:val="24"/>
                <w:szCs w:val="24"/>
              </w:rPr>
              <w:t xml:space="preserve"> anotācijā.</w:t>
            </w:r>
          </w:p>
          <w:p w14:paraId="342C81C6" w14:textId="44AF43E5" w:rsidR="005E4C7F" w:rsidRDefault="005E4C7F" w:rsidP="00610EE4">
            <w:pPr>
              <w:spacing w:after="0"/>
              <w:jc w:val="both"/>
              <w:rPr>
                <w:rFonts w:ascii="Times New Roman" w:hAnsi="Times New Roman" w:cs="Times New Roman"/>
                <w:sz w:val="24"/>
                <w:szCs w:val="24"/>
              </w:rPr>
            </w:pPr>
            <w:r w:rsidRPr="00610EE4">
              <w:rPr>
                <w:rFonts w:ascii="Times New Roman" w:hAnsi="Times New Roman" w:cs="Times New Roman"/>
                <w:sz w:val="24"/>
                <w:szCs w:val="24"/>
              </w:rPr>
              <w:t xml:space="preserve">Ņemot vērā iepriekš minētos apsvērumus, projektā paredzēts noteikt, ka par ārzemnieka personas apliecības izsniegšanu maksājama valsts nodeva 80 </w:t>
            </w:r>
            <w:r w:rsidR="0066112F" w:rsidRPr="0066112F">
              <w:rPr>
                <w:rFonts w:ascii="Times New Roman" w:hAnsi="Times New Roman" w:cs="Times New Roman"/>
                <w:i/>
                <w:sz w:val="24"/>
                <w:szCs w:val="24"/>
              </w:rPr>
              <w:t>euro</w:t>
            </w:r>
            <w:r w:rsidRPr="00610EE4">
              <w:rPr>
                <w:rFonts w:ascii="Times New Roman" w:hAnsi="Times New Roman" w:cs="Times New Roman"/>
                <w:sz w:val="24"/>
                <w:szCs w:val="24"/>
              </w:rPr>
              <w:t xml:space="preserve"> apmērā.</w:t>
            </w:r>
          </w:p>
          <w:p w14:paraId="2A7B58E1" w14:textId="5D07E311" w:rsidR="006529BD" w:rsidRDefault="004756D1">
            <w:pPr>
              <w:spacing w:after="0"/>
              <w:jc w:val="both"/>
              <w:rPr>
                <w:rFonts w:ascii="Times New Roman" w:hAnsi="Times New Roman" w:cs="Times New Roman"/>
                <w:sz w:val="24"/>
                <w:szCs w:val="24"/>
              </w:rPr>
            </w:pPr>
            <w:r>
              <w:rPr>
                <w:rFonts w:ascii="Times New Roman" w:hAnsi="Times New Roman" w:cs="Times New Roman"/>
                <w:sz w:val="24"/>
                <w:szCs w:val="24"/>
              </w:rPr>
              <w:t>Pa</w:t>
            </w:r>
            <w:r w:rsidR="007F72A6">
              <w:rPr>
                <w:rFonts w:ascii="Times New Roman" w:hAnsi="Times New Roman" w:cs="Times New Roman"/>
                <w:sz w:val="24"/>
                <w:szCs w:val="24"/>
              </w:rPr>
              <w:t>šreiz</w:t>
            </w:r>
            <w:r>
              <w:rPr>
                <w:rFonts w:ascii="Times New Roman" w:hAnsi="Times New Roman" w:cs="Times New Roman"/>
                <w:sz w:val="24"/>
                <w:szCs w:val="24"/>
              </w:rPr>
              <w:t xml:space="preserve"> Noteikumos Nr.133 ir noteikts atšķirīgs valsts nodevas apmērs par personas apliec</w:t>
            </w:r>
            <w:r w:rsidR="00832EF8">
              <w:rPr>
                <w:rFonts w:ascii="Times New Roman" w:hAnsi="Times New Roman" w:cs="Times New Roman"/>
                <w:sz w:val="24"/>
                <w:szCs w:val="24"/>
              </w:rPr>
              <w:t xml:space="preserve">ības </w:t>
            </w:r>
            <w:r>
              <w:rPr>
                <w:rFonts w:ascii="Times New Roman" w:hAnsi="Times New Roman" w:cs="Times New Roman"/>
                <w:sz w:val="24"/>
                <w:szCs w:val="24"/>
              </w:rPr>
              <w:t xml:space="preserve">izsniegšanu atkarībā no tā, vai personu apliecinošs dokuments tiek </w:t>
            </w:r>
            <w:r w:rsidRPr="004756D1">
              <w:rPr>
                <w:rFonts w:ascii="Times New Roman" w:hAnsi="Times New Roman" w:cs="Times New Roman"/>
                <w:sz w:val="24"/>
                <w:szCs w:val="24"/>
              </w:rPr>
              <w:t>sagatavo</w:t>
            </w:r>
            <w:r>
              <w:rPr>
                <w:rFonts w:ascii="Times New Roman" w:hAnsi="Times New Roman" w:cs="Times New Roman"/>
                <w:sz w:val="24"/>
                <w:szCs w:val="24"/>
              </w:rPr>
              <w:t>t</w:t>
            </w:r>
            <w:r w:rsidRPr="004756D1">
              <w:rPr>
                <w:rFonts w:ascii="Times New Roman" w:hAnsi="Times New Roman" w:cs="Times New Roman"/>
                <w:sz w:val="24"/>
                <w:szCs w:val="24"/>
              </w:rPr>
              <w:t>s izsniegšanai divu darba dienu vai 10 darba dienu laikā no dokumentu iesniegšanas</w:t>
            </w:r>
            <w:r w:rsidR="00700F94">
              <w:rPr>
                <w:rFonts w:ascii="Times New Roman" w:hAnsi="Times New Roman" w:cs="Times New Roman"/>
                <w:sz w:val="24"/>
                <w:szCs w:val="24"/>
              </w:rPr>
              <w:t xml:space="preserve"> </w:t>
            </w:r>
            <w:r w:rsidR="00700F94" w:rsidRPr="00700F94">
              <w:rPr>
                <w:rFonts w:ascii="Times New Roman" w:hAnsi="Times New Roman" w:cs="Times New Roman"/>
                <w:sz w:val="24"/>
                <w:szCs w:val="24"/>
              </w:rPr>
              <w:t>Pilsonības un migrācijas lietu pārvaldes teritoriālajā nodaļā Latvijā vai pārstāvniecībā ārvalstīs</w:t>
            </w:r>
            <w:r>
              <w:rPr>
                <w:rFonts w:ascii="Times New Roman" w:hAnsi="Times New Roman" w:cs="Times New Roman"/>
                <w:sz w:val="24"/>
                <w:szCs w:val="24"/>
              </w:rPr>
              <w:t xml:space="preserve">. </w:t>
            </w:r>
            <w:r w:rsidRPr="004756D1">
              <w:rPr>
                <w:rFonts w:ascii="Times New Roman" w:hAnsi="Times New Roman" w:cs="Times New Roman"/>
                <w:sz w:val="24"/>
                <w:szCs w:val="24"/>
              </w:rPr>
              <w:t>Paredzams, ka ievērojama daļa no ārzemnieka personas apliecības saņēmējiem vēlēsies to saņemt ārvalstīs</w:t>
            </w:r>
            <w:r>
              <w:rPr>
                <w:rFonts w:ascii="Times New Roman" w:hAnsi="Times New Roman" w:cs="Times New Roman"/>
                <w:sz w:val="24"/>
                <w:szCs w:val="24"/>
              </w:rPr>
              <w:t xml:space="preserve"> un</w:t>
            </w:r>
            <w:r w:rsidRPr="004756D1">
              <w:rPr>
                <w:rFonts w:ascii="Times New Roman" w:hAnsi="Times New Roman" w:cs="Times New Roman"/>
                <w:sz w:val="24"/>
                <w:szCs w:val="24"/>
              </w:rPr>
              <w:t xml:space="preserve"> līdz ar to </w:t>
            </w:r>
            <w:r>
              <w:rPr>
                <w:rFonts w:ascii="Times New Roman" w:hAnsi="Times New Roman" w:cs="Times New Roman"/>
                <w:sz w:val="24"/>
                <w:szCs w:val="24"/>
              </w:rPr>
              <w:t xml:space="preserve">personai </w:t>
            </w:r>
            <w:r w:rsidRPr="004756D1">
              <w:rPr>
                <w:rFonts w:ascii="Times New Roman" w:hAnsi="Times New Roman" w:cs="Times New Roman"/>
                <w:sz w:val="24"/>
                <w:szCs w:val="24"/>
              </w:rPr>
              <w:t>būs jārēķinās ar nepieciešamo laiku sagatavotās ārzemnieka personas apliecības nosūtīšanai uz pārstāvniecīb</w:t>
            </w:r>
            <w:r>
              <w:rPr>
                <w:rFonts w:ascii="Times New Roman" w:hAnsi="Times New Roman" w:cs="Times New Roman"/>
                <w:sz w:val="24"/>
                <w:szCs w:val="24"/>
              </w:rPr>
              <w:t xml:space="preserve">u, </w:t>
            </w:r>
            <w:r w:rsidR="00700F94">
              <w:rPr>
                <w:rFonts w:ascii="Times New Roman" w:hAnsi="Times New Roman" w:cs="Times New Roman"/>
                <w:sz w:val="24"/>
                <w:szCs w:val="24"/>
              </w:rPr>
              <w:t xml:space="preserve">tāpēc </w:t>
            </w:r>
            <w:r>
              <w:rPr>
                <w:rFonts w:ascii="Times New Roman" w:hAnsi="Times New Roman" w:cs="Times New Roman"/>
                <w:sz w:val="24"/>
                <w:szCs w:val="24"/>
              </w:rPr>
              <w:t>valsts nodevas apmērs par ārzemnieka personas apliecības saņemšanu netiek diferencēts atkarībā no tā, cik dienu laikā to sagatavos izsniegšanai.</w:t>
            </w:r>
          </w:p>
          <w:p w14:paraId="764CF0FB" w14:textId="46782A8C" w:rsidR="006529BD" w:rsidRDefault="006529BD" w:rsidP="006529BD">
            <w:pPr>
              <w:spacing w:after="0"/>
              <w:jc w:val="both"/>
              <w:rPr>
                <w:rFonts w:ascii="Times New Roman" w:hAnsi="Times New Roman" w:cs="Times New Roman"/>
                <w:sz w:val="24"/>
                <w:szCs w:val="24"/>
              </w:rPr>
            </w:pPr>
            <w:r>
              <w:rPr>
                <w:rFonts w:ascii="Times New Roman" w:hAnsi="Times New Roman" w:cs="Times New Roman"/>
                <w:sz w:val="24"/>
                <w:szCs w:val="24"/>
              </w:rPr>
              <w:t>Projektā pa</w:t>
            </w:r>
            <w:r w:rsidR="00FE7D64">
              <w:rPr>
                <w:rFonts w:ascii="Times New Roman" w:hAnsi="Times New Roman" w:cs="Times New Roman"/>
                <w:sz w:val="24"/>
                <w:szCs w:val="24"/>
              </w:rPr>
              <w:t>redzēts, ka no valsts nodevas sa</w:t>
            </w:r>
            <w:r>
              <w:rPr>
                <w:rFonts w:ascii="Times New Roman" w:hAnsi="Times New Roman" w:cs="Times New Roman"/>
                <w:sz w:val="24"/>
                <w:szCs w:val="24"/>
              </w:rPr>
              <w:t xml:space="preserve">maksas par ārzemnieka personas apliecības saņemšanu tiek atbrīvots patvēruma meklētājs, proti, persona, kura ir iesniegusi iesniegumu par bēgļa vai alternatīvā statusa piešķiršanu, </w:t>
            </w:r>
            <w:r w:rsidR="00BF5BB4">
              <w:rPr>
                <w:rFonts w:ascii="Times New Roman" w:hAnsi="Times New Roman" w:cs="Times New Roman"/>
                <w:sz w:val="24"/>
                <w:szCs w:val="24"/>
              </w:rPr>
              <w:t xml:space="preserve">laika posmā </w:t>
            </w:r>
            <w:r>
              <w:rPr>
                <w:rFonts w:ascii="Times New Roman" w:hAnsi="Times New Roman" w:cs="Times New Roman"/>
                <w:sz w:val="24"/>
                <w:szCs w:val="24"/>
              </w:rPr>
              <w:t>līdz bēgļa vai alternatīvas</w:t>
            </w:r>
            <w:r w:rsidR="00BF5BB4">
              <w:rPr>
                <w:rFonts w:ascii="Times New Roman" w:hAnsi="Times New Roman" w:cs="Times New Roman"/>
                <w:sz w:val="24"/>
                <w:szCs w:val="24"/>
              </w:rPr>
              <w:t xml:space="preserve"> personas</w:t>
            </w:r>
            <w:r>
              <w:rPr>
                <w:rFonts w:ascii="Times New Roman" w:hAnsi="Times New Roman" w:cs="Times New Roman"/>
                <w:sz w:val="24"/>
                <w:szCs w:val="24"/>
              </w:rPr>
              <w:t xml:space="preserve"> statusa piešķiršanai.</w:t>
            </w:r>
          </w:p>
          <w:p w14:paraId="67C5B48F" w14:textId="229FF06E" w:rsidR="00DE440A" w:rsidRPr="00494F65" w:rsidRDefault="003D5693" w:rsidP="00657E6E">
            <w:pPr>
              <w:spacing w:after="0"/>
              <w:jc w:val="both"/>
              <w:rPr>
                <w:rFonts w:ascii="Times New Roman" w:hAnsi="Times New Roman" w:cs="Times New Roman"/>
                <w:sz w:val="24"/>
                <w:szCs w:val="24"/>
              </w:rPr>
            </w:pPr>
            <w:r w:rsidRPr="003D5693">
              <w:rPr>
                <w:rFonts w:ascii="Times New Roman" w:hAnsi="Times New Roman" w:cs="Times New Roman"/>
                <w:sz w:val="24"/>
                <w:szCs w:val="24"/>
              </w:rPr>
              <w:t>Pašlaik atbilstoši Patvēruma likuma 8.panta otrajai daļai Valsts robežsardze, saskaņā ar Ministru kabineta 2016.gad</w:t>
            </w:r>
            <w:r w:rsidR="00A16E3C">
              <w:rPr>
                <w:rFonts w:ascii="Times New Roman" w:hAnsi="Times New Roman" w:cs="Times New Roman"/>
                <w:sz w:val="24"/>
                <w:szCs w:val="24"/>
              </w:rPr>
              <w:t>a 12.jūlija noteikumiem Nr.458 “</w:t>
            </w:r>
            <w:r w:rsidRPr="003D5693">
              <w:rPr>
                <w:rFonts w:ascii="Times New Roman" w:hAnsi="Times New Roman" w:cs="Times New Roman"/>
                <w:sz w:val="24"/>
                <w:szCs w:val="24"/>
              </w:rPr>
              <w:t>Noteikumi par patvēruma meklētāja personas dokum</w:t>
            </w:r>
            <w:r w:rsidR="00A16E3C">
              <w:rPr>
                <w:rFonts w:ascii="Times New Roman" w:hAnsi="Times New Roman" w:cs="Times New Roman"/>
                <w:sz w:val="24"/>
                <w:szCs w:val="24"/>
              </w:rPr>
              <w:t>entu un tā izsniegšanas kārtību”</w:t>
            </w:r>
            <w:r w:rsidRPr="003D5693">
              <w:rPr>
                <w:rFonts w:ascii="Times New Roman" w:hAnsi="Times New Roman" w:cs="Times New Roman"/>
                <w:sz w:val="24"/>
                <w:szCs w:val="24"/>
              </w:rPr>
              <w:t xml:space="preserve">, izsniedz patvēruma meklētājam personas dokumentu, kas apliecina patvēruma meklētāja statusu un dod tiesības uzturēties Latvijas Republikas teritorijā patvēruma procedūras laikā, proti no brīža, kad iesniegts iesniegums par bēgļa </w:t>
            </w:r>
            <w:r>
              <w:rPr>
                <w:rFonts w:ascii="Times New Roman" w:hAnsi="Times New Roman" w:cs="Times New Roman"/>
                <w:sz w:val="24"/>
                <w:szCs w:val="24"/>
              </w:rPr>
              <w:t>vai</w:t>
            </w:r>
            <w:r w:rsidRPr="003D5693">
              <w:rPr>
                <w:rFonts w:ascii="Times New Roman" w:hAnsi="Times New Roman" w:cs="Times New Roman"/>
                <w:sz w:val="24"/>
                <w:szCs w:val="24"/>
              </w:rPr>
              <w:t xml:space="preserve"> alternatīvā statusa piešķiršanu, līdz brīdim, kad noslēdzies administratīvais process par iepriekš minēto iesniegumu. Pienākums izsniegt patvēruma meklētājam personas dokumentu izriet no Eiropas Parlamenta un Padomes direktīvas 2013/33/EK (2013.gada 26.jūnijs), ar ko nosaka standartus starptautiskās aizsardzības pieteikumu iesniedzēju uzņemšanai, 6.panta, kas cita starpā paredz, ka dalībvalstis neizvirza pieteikuma iesniedzējiem nevajadzīgas vai nesamērīgas prasības par dokumentiem vai citas administratīvās prasības pirms to tiesību piešķiršanas, kuras tam pienākas saskaņā ar šo direktīvu, tikai tā iemesla dēļ, ka viņi ir starptautiskās aizsardzības pieteikuma iesniedzēji. Patvēruma meklētāju tiesību nodrošināšanai patvēruma procedūras laikā atbilstoši starptautisko tiesību principiem, t.sk.  direktīvas  2013/33/EK prasībām, ir izveidota īpaša sistēma, kas ņem vērā minētās kategorijas īpašo situāciju un vajadzības, paredzot dažāda veida atvieglojumus pakalpojumu saņemšanai, piemēram attiecībā uz izmitināšanu, veselības aprūpi u.c.</w:t>
            </w:r>
            <w:r w:rsidR="00494F65">
              <w:rPr>
                <w:rFonts w:ascii="Times New Roman" w:hAnsi="Times New Roman" w:cs="Times New Roman"/>
                <w:sz w:val="24"/>
                <w:szCs w:val="24"/>
              </w:rPr>
              <w:t xml:space="preserve"> </w:t>
            </w:r>
            <w:r w:rsidR="008257EE">
              <w:rPr>
                <w:rFonts w:ascii="Times New Roman" w:hAnsi="Times New Roman" w:cs="Times New Roman"/>
                <w:sz w:val="24"/>
                <w:szCs w:val="24"/>
              </w:rPr>
              <w:t xml:space="preserve">Līdz ar to </w:t>
            </w:r>
            <w:r w:rsidR="008257EE" w:rsidRPr="00FE7D64">
              <w:rPr>
                <w:rFonts w:ascii="Times New Roman" w:hAnsi="Times New Roman" w:cs="Times New Roman"/>
                <w:sz w:val="24"/>
                <w:szCs w:val="24"/>
              </w:rPr>
              <w:t>šobrīd</w:t>
            </w:r>
            <w:r w:rsidR="006529BD" w:rsidRPr="00FE7D64">
              <w:rPr>
                <w:rFonts w:ascii="Times New Roman" w:hAnsi="Times New Roman" w:cs="Times New Roman"/>
                <w:sz w:val="24"/>
                <w:szCs w:val="24"/>
              </w:rPr>
              <w:t xml:space="preserve"> par patvēruma meklētāja personas dokumenta saņemšanu nav paredzēts maksāt valsts nodevu. </w:t>
            </w:r>
            <w:r w:rsidR="00657E6E">
              <w:rPr>
                <w:rFonts w:ascii="Times New Roman" w:hAnsi="Times New Roman" w:cs="Times New Roman"/>
                <w:sz w:val="24"/>
                <w:szCs w:val="24"/>
              </w:rPr>
              <w:t>P</w:t>
            </w:r>
            <w:r w:rsidR="008257EE">
              <w:rPr>
                <w:rFonts w:ascii="Times New Roman" w:hAnsi="Times New Roman" w:cs="Times New Roman"/>
                <w:sz w:val="24"/>
                <w:szCs w:val="24"/>
              </w:rPr>
              <w:t xml:space="preserve">rojektā paredzētajā </w:t>
            </w:r>
            <w:r w:rsidR="006529BD">
              <w:rPr>
                <w:rFonts w:ascii="Times New Roman" w:hAnsi="Times New Roman" w:cs="Times New Roman"/>
                <w:sz w:val="24"/>
                <w:szCs w:val="24"/>
              </w:rPr>
              <w:t xml:space="preserve">gadījumā, ja patvēruma meklētājs laika posmā no </w:t>
            </w:r>
            <w:r w:rsidR="006529BD" w:rsidRPr="006529BD">
              <w:rPr>
                <w:rFonts w:ascii="Times New Roman" w:hAnsi="Times New Roman" w:cs="Times New Roman"/>
                <w:sz w:val="24"/>
                <w:szCs w:val="24"/>
              </w:rPr>
              <w:t>iesniegum</w:t>
            </w:r>
            <w:r w:rsidR="006529BD">
              <w:rPr>
                <w:rFonts w:ascii="Times New Roman" w:hAnsi="Times New Roman" w:cs="Times New Roman"/>
                <w:sz w:val="24"/>
                <w:szCs w:val="24"/>
              </w:rPr>
              <w:t>a iesniegšanas brīža</w:t>
            </w:r>
            <w:r w:rsidR="006529BD" w:rsidRPr="006529BD">
              <w:rPr>
                <w:rFonts w:ascii="Times New Roman" w:hAnsi="Times New Roman" w:cs="Times New Roman"/>
                <w:sz w:val="24"/>
                <w:szCs w:val="24"/>
              </w:rPr>
              <w:t xml:space="preserve"> par bēgļa vai alternatīvā statusa piešķiršanu</w:t>
            </w:r>
            <w:r w:rsidR="006529BD">
              <w:rPr>
                <w:rFonts w:ascii="Times New Roman" w:hAnsi="Times New Roman" w:cs="Times New Roman"/>
                <w:sz w:val="24"/>
                <w:szCs w:val="24"/>
              </w:rPr>
              <w:t xml:space="preserve"> līdz brīdim, kad bēgļa vai alternatīvais statuss šai personai piešķirts, vēlēsies saņemt ārzemnieka personas apliecību, par šī dokumenta izsniegšanu paredzams </w:t>
            </w:r>
            <w:r w:rsidR="00E61F41">
              <w:rPr>
                <w:rFonts w:ascii="Times New Roman" w:hAnsi="Times New Roman" w:cs="Times New Roman"/>
                <w:sz w:val="24"/>
                <w:szCs w:val="24"/>
              </w:rPr>
              <w:t>noteikt atbrīvojumu no valsts nodevas.</w:t>
            </w:r>
          </w:p>
        </w:tc>
      </w:tr>
      <w:tr w:rsidR="00DE440A" w14:paraId="235177A2" w14:textId="77777777">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tcPr>
          <w:p w14:paraId="4AA5E647" w14:textId="495FD5BA"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1529" w:type="pct"/>
            <w:tcBorders>
              <w:top w:val="outset" w:sz="6" w:space="0" w:color="auto"/>
              <w:left w:val="outset" w:sz="6" w:space="0" w:color="auto"/>
              <w:bottom w:val="outset" w:sz="6" w:space="0" w:color="auto"/>
              <w:right w:val="outset" w:sz="6" w:space="0" w:color="auto"/>
            </w:tcBorders>
          </w:tcPr>
          <w:p w14:paraId="59800723"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izstrādē iesaistītās institūcijas un publiskas personas kapitālsabiedrības</w:t>
            </w:r>
          </w:p>
        </w:tc>
        <w:tc>
          <w:tcPr>
            <w:tcW w:w="3159" w:type="pct"/>
            <w:tcBorders>
              <w:top w:val="outset" w:sz="6" w:space="0" w:color="auto"/>
              <w:left w:val="outset" w:sz="6" w:space="0" w:color="auto"/>
              <w:bottom w:val="outset" w:sz="6" w:space="0" w:color="auto"/>
              <w:right w:val="outset" w:sz="6" w:space="0" w:color="auto"/>
            </w:tcBorders>
          </w:tcPr>
          <w:p w14:paraId="1F9E9F49" w14:textId="77777777" w:rsidR="00DE440A" w:rsidRDefault="003651A5">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Pilsonības un migrācijas lietu pārvalde.</w:t>
            </w:r>
          </w:p>
        </w:tc>
      </w:tr>
      <w:tr w:rsidR="00DE440A" w14:paraId="3D14C1CD" w14:textId="77777777">
        <w:trPr>
          <w:tblCellSpacing w:w="15" w:type="dxa"/>
        </w:trPr>
        <w:tc>
          <w:tcPr>
            <w:tcW w:w="247" w:type="pct"/>
            <w:tcBorders>
              <w:top w:val="outset" w:sz="6" w:space="0" w:color="auto"/>
              <w:left w:val="outset" w:sz="6" w:space="0" w:color="auto"/>
              <w:bottom w:val="outset" w:sz="6" w:space="0" w:color="auto"/>
              <w:right w:val="outset" w:sz="6" w:space="0" w:color="auto"/>
            </w:tcBorders>
          </w:tcPr>
          <w:p w14:paraId="0767399A"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529" w:type="pct"/>
            <w:tcBorders>
              <w:top w:val="outset" w:sz="6" w:space="0" w:color="auto"/>
              <w:left w:val="outset" w:sz="6" w:space="0" w:color="auto"/>
              <w:bottom w:val="outset" w:sz="6" w:space="0" w:color="auto"/>
              <w:right w:val="outset" w:sz="6" w:space="0" w:color="auto"/>
            </w:tcBorders>
          </w:tcPr>
          <w:p w14:paraId="1E1981D1"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159" w:type="pct"/>
            <w:tcBorders>
              <w:top w:val="outset" w:sz="6" w:space="0" w:color="auto"/>
              <w:left w:val="outset" w:sz="6" w:space="0" w:color="auto"/>
              <w:bottom w:val="outset" w:sz="6" w:space="0" w:color="auto"/>
              <w:right w:val="outset" w:sz="6" w:space="0" w:color="auto"/>
            </w:tcBorders>
          </w:tcPr>
          <w:p w14:paraId="53960398"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605B984F" w14:textId="77777777" w:rsidR="00DE440A" w:rsidRDefault="003651A5">
      <w:pPr>
        <w:spacing w:after="0"/>
        <w:ind w:firstLine="30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p w14:paraId="34EEE970" w14:textId="77777777" w:rsidR="00DE440A" w:rsidRDefault="003651A5">
      <w:pPr>
        <w:spacing w:after="0"/>
        <w:ind w:firstLine="30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0"/>
        <w:gridCol w:w="2784"/>
        <w:gridCol w:w="5781"/>
      </w:tblGrid>
      <w:tr w:rsidR="00DE440A" w14:paraId="2359F9EA" w14:textId="77777777">
        <w:trPr>
          <w:trHeight w:val="55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4C7E4641" w14:textId="77777777" w:rsidR="00DE440A" w:rsidRDefault="003651A5">
            <w:pPr>
              <w:spacing w:after="0"/>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E440A" w14:paraId="4F07F1CE" w14:textId="77777777">
        <w:trPr>
          <w:trHeight w:val="465"/>
          <w:tblCellSpacing w:w="15" w:type="dxa"/>
        </w:trPr>
        <w:tc>
          <w:tcPr>
            <w:tcW w:w="246" w:type="pct"/>
            <w:tcBorders>
              <w:top w:val="outset" w:sz="6" w:space="0" w:color="auto"/>
              <w:left w:val="outset" w:sz="6" w:space="0" w:color="auto"/>
              <w:bottom w:val="outset" w:sz="6" w:space="0" w:color="auto"/>
              <w:right w:val="outset" w:sz="6" w:space="0" w:color="auto"/>
            </w:tcBorders>
          </w:tcPr>
          <w:p w14:paraId="4DD558BA"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520" w:type="pct"/>
            <w:tcBorders>
              <w:top w:val="outset" w:sz="6" w:space="0" w:color="auto"/>
              <w:left w:val="outset" w:sz="6" w:space="0" w:color="auto"/>
              <w:bottom w:val="outset" w:sz="6" w:space="0" w:color="auto"/>
              <w:right w:val="outset" w:sz="6" w:space="0" w:color="auto"/>
            </w:tcBorders>
          </w:tcPr>
          <w:p w14:paraId="0CB9C5CB"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mērķgrupas, kuras tiesiskais regulējums ietekmē vai varētu ietekmēt</w:t>
            </w:r>
          </w:p>
        </w:tc>
        <w:tc>
          <w:tcPr>
            <w:tcW w:w="3167" w:type="pct"/>
            <w:tcBorders>
              <w:top w:val="outset" w:sz="6" w:space="0" w:color="auto"/>
              <w:left w:val="outset" w:sz="6" w:space="0" w:color="auto"/>
              <w:bottom w:val="outset" w:sz="6" w:space="0" w:color="auto"/>
              <w:right w:val="outset" w:sz="6" w:space="0" w:color="auto"/>
            </w:tcBorders>
          </w:tcPr>
          <w:p w14:paraId="4DE5B7A4" w14:textId="77777777" w:rsidR="00DE440A" w:rsidRDefault="003651A5">
            <w:pPr>
              <w:autoSpaceDE w:val="0"/>
              <w:spacing w:after="0"/>
              <w:ind w:left="142" w:right="159"/>
              <w:jc w:val="both"/>
              <w:rPr>
                <w:rFonts w:ascii="Times New Roman" w:hAnsi="Times New Roman" w:cs="Times New Roman"/>
                <w:sz w:val="24"/>
                <w:szCs w:val="24"/>
              </w:rPr>
            </w:pPr>
            <w:r>
              <w:rPr>
                <w:rFonts w:ascii="Times New Roman" w:hAnsi="Times New Roman" w:cs="Times New Roman"/>
                <w:sz w:val="24"/>
                <w:szCs w:val="24"/>
              </w:rPr>
              <w:t>Personas, kuras saņems ārzemnieka personas apliecību.</w:t>
            </w:r>
          </w:p>
          <w:p w14:paraId="00C2DF94" w14:textId="77777777" w:rsidR="00DE440A" w:rsidRDefault="003651A5">
            <w:pPr>
              <w:autoSpaceDE w:val="0"/>
              <w:spacing w:after="0"/>
              <w:ind w:left="142" w:right="159"/>
              <w:jc w:val="both"/>
              <w:rPr>
                <w:rFonts w:ascii="Times New Roman" w:hAnsi="Times New Roman" w:cs="Times New Roman"/>
                <w:sz w:val="24"/>
                <w:szCs w:val="24"/>
              </w:rPr>
            </w:pPr>
            <w:r>
              <w:rPr>
                <w:rFonts w:ascii="Times New Roman" w:hAnsi="Times New Roman" w:cs="Times New Roman"/>
                <w:sz w:val="24"/>
                <w:szCs w:val="24"/>
              </w:rPr>
              <w:t>Pilsonības un migrācijas lietu pārvalde un Ārlietu ministrija.</w:t>
            </w:r>
          </w:p>
        </w:tc>
      </w:tr>
      <w:tr w:rsidR="00DE440A" w14:paraId="612B063E" w14:textId="77777777">
        <w:trPr>
          <w:trHeight w:val="510"/>
          <w:tblCellSpacing w:w="15" w:type="dxa"/>
        </w:trPr>
        <w:tc>
          <w:tcPr>
            <w:tcW w:w="246" w:type="pct"/>
            <w:tcBorders>
              <w:top w:val="outset" w:sz="6" w:space="0" w:color="auto"/>
              <w:left w:val="outset" w:sz="6" w:space="0" w:color="auto"/>
              <w:bottom w:val="outset" w:sz="6" w:space="0" w:color="auto"/>
              <w:right w:val="outset" w:sz="6" w:space="0" w:color="auto"/>
            </w:tcBorders>
          </w:tcPr>
          <w:p w14:paraId="7ED438C9"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520" w:type="pct"/>
            <w:tcBorders>
              <w:top w:val="outset" w:sz="6" w:space="0" w:color="auto"/>
              <w:left w:val="outset" w:sz="6" w:space="0" w:color="auto"/>
              <w:bottom w:val="outset" w:sz="6" w:space="0" w:color="auto"/>
              <w:right w:val="outset" w:sz="6" w:space="0" w:color="auto"/>
            </w:tcBorders>
          </w:tcPr>
          <w:p w14:paraId="2E93713B"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Tiesiskā regulējuma ietekme uz tautsaimniecību un administratīvo slogu</w:t>
            </w:r>
          </w:p>
        </w:tc>
        <w:tc>
          <w:tcPr>
            <w:tcW w:w="3167" w:type="pct"/>
            <w:tcBorders>
              <w:top w:val="outset" w:sz="6" w:space="0" w:color="auto"/>
              <w:left w:val="outset" w:sz="6" w:space="0" w:color="auto"/>
              <w:bottom w:val="outset" w:sz="6" w:space="0" w:color="auto"/>
              <w:right w:val="outset" w:sz="6" w:space="0" w:color="auto"/>
            </w:tcBorders>
          </w:tcPr>
          <w:p w14:paraId="696BA1CC" w14:textId="77777777" w:rsidR="00DE440A" w:rsidRPr="00FE7D64" w:rsidRDefault="00FE7D64" w:rsidP="00FE7D64">
            <w:pPr>
              <w:autoSpaceDE w:val="0"/>
              <w:ind w:left="141" w:right="160"/>
              <w:jc w:val="both"/>
              <w:rPr>
                <w:rFonts w:ascii="Times New Roman" w:hAnsi="Times New Roman" w:cs="Times New Roman"/>
                <w:sz w:val="24"/>
                <w:szCs w:val="24"/>
                <w:highlight w:val="yellow"/>
              </w:rPr>
            </w:pPr>
            <w:r w:rsidRPr="00FE7D64">
              <w:rPr>
                <w:rFonts w:ascii="Times New Roman" w:hAnsi="Times New Roman" w:cs="Times New Roman"/>
                <w:sz w:val="24"/>
                <w:szCs w:val="24"/>
              </w:rPr>
              <w:t xml:space="preserve">Ņemot vērā, ka </w:t>
            </w:r>
            <w:r>
              <w:rPr>
                <w:rFonts w:ascii="Times New Roman" w:hAnsi="Times New Roman" w:cs="Times New Roman"/>
                <w:sz w:val="24"/>
                <w:szCs w:val="24"/>
              </w:rPr>
              <w:t>tiks</w:t>
            </w:r>
            <w:r w:rsidRPr="00FE7D64">
              <w:rPr>
                <w:rFonts w:ascii="Times New Roman" w:hAnsi="Times New Roman" w:cs="Times New Roman"/>
                <w:sz w:val="24"/>
                <w:szCs w:val="24"/>
              </w:rPr>
              <w:t xml:space="preserve"> ieviests jauns personas apliecības tips – ārzemnieka </w:t>
            </w:r>
            <w:r>
              <w:rPr>
                <w:rFonts w:ascii="Times New Roman" w:hAnsi="Times New Roman" w:cs="Times New Roman"/>
                <w:sz w:val="24"/>
                <w:szCs w:val="24"/>
              </w:rPr>
              <w:t>personas apliecība</w:t>
            </w:r>
            <w:r w:rsidRPr="00FE7D64">
              <w:rPr>
                <w:rFonts w:ascii="Times New Roman" w:hAnsi="Times New Roman" w:cs="Times New Roman"/>
                <w:sz w:val="24"/>
                <w:szCs w:val="24"/>
              </w:rPr>
              <w:t xml:space="preserve">, secināms, ka </w:t>
            </w:r>
            <w:r>
              <w:rPr>
                <w:rFonts w:ascii="Times New Roman" w:hAnsi="Times New Roman" w:cs="Times New Roman"/>
                <w:sz w:val="24"/>
                <w:szCs w:val="24"/>
              </w:rPr>
              <w:t xml:space="preserve">administratīvais slogs pieaugs Pilsonības un migrācijas lietu pārvaldes un Latvijas Republikas vēstniecību un pārstāvniecību </w:t>
            </w:r>
            <w:r w:rsidRPr="00FE7D64">
              <w:rPr>
                <w:rFonts w:ascii="Times New Roman" w:hAnsi="Times New Roman" w:cs="Times New Roman"/>
                <w:sz w:val="24"/>
                <w:szCs w:val="24"/>
              </w:rPr>
              <w:t xml:space="preserve">amatpersonām, kuras </w:t>
            </w:r>
            <w:r>
              <w:rPr>
                <w:rFonts w:ascii="Times New Roman" w:hAnsi="Times New Roman" w:cs="Times New Roman"/>
                <w:sz w:val="24"/>
                <w:szCs w:val="24"/>
              </w:rPr>
              <w:t xml:space="preserve">noformē un </w:t>
            </w:r>
            <w:r w:rsidRPr="00FE7D64">
              <w:rPr>
                <w:rFonts w:ascii="Times New Roman" w:hAnsi="Times New Roman" w:cs="Times New Roman"/>
                <w:sz w:val="24"/>
                <w:szCs w:val="24"/>
              </w:rPr>
              <w:t>izsniedz personu apliecinošus dokumen</w:t>
            </w:r>
            <w:r>
              <w:rPr>
                <w:rFonts w:ascii="Times New Roman" w:hAnsi="Times New Roman" w:cs="Times New Roman"/>
                <w:sz w:val="24"/>
                <w:szCs w:val="24"/>
              </w:rPr>
              <w:t>tus.</w:t>
            </w:r>
          </w:p>
        </w:tc>
      </w:tr>
      <w:tr w:rsidR="00DE440A" w14:paraId="19C96347" w14:textId="77777777">
        <w:trPr>
          <w:trHeight w:val="510"/>
          <w:tblCellSpacing w:w="15" w:type="dxa"/>
        </w:trPr>
        <w:tc>
          <w:tcPr>
            <w:tcW w:w="246" w:type="pct"/>
            <w:tcBorders>
              <w:top w:val="outset" w:sz="6" w:space="0" w:color="auto"/>
              <w:left w:val="outset" w:sz="6" w:space="0" w:color="auto"/>
              <w:bottom w:val="outset" w:sz="6" w:space="0" w:color="auto"/>
              <w:right w:val="outset" w:sz="6" w:space="0" w:color="auto"/>
            </w:tcBorders>
          </w:tcPr>
          <w:p w14:paraId="4A9B7162"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520" w:type="pct"/>
            <w:tcBorders>
              <w:top w:val="outset" w:sz="6" w:space="0" w:color="auto"/>
              <w:left w:val="outset" w:sz="6" w:space="0" w:color="auto"/>
              <w:bottom w:val="outset" w:sz="6" w:space="0" w:color="auto"/>
              <w:right w:val="outset" w:sz="6" w:space="0" w:color="auto"/>
            </w:tcBorders>
          </w:tcPr>
          <w:p w14:paraId="485995EA"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Administratīvo izmaksu monetārs novērtējums</w:t>
            </w:r>
          </w:p>
        </w:tc>
        <w:tc>
          <w:tcPr>
            <w:tcW w:w="3167" w:type="pct"/>
            <w:tcBorders>
              <w:top w:val="outset" w:sz="6" w:space="0" w:color="auto"/>
              <w:left w:val="outset" w:sz="6" w:space="0" w:color="auto"/>
              <w:bottom w:val="outset" w:sz="6" w:space="0" w:color="auto"/>
              <w:right w:val="outset" w:sz="6" w:space="0" w:color="auto"/>
            </w:tcBorders>
          </w:tcPr>
          <w:p w14:paraId="379F335D" w14:textId="77777777" w:rsidR="00FE7D64" w:rsidRPr="00FE7D64" w:rsidRDefault="00FE7D64" w:rsidP="00FE7D64">
            <w:pPr>
              <w:jc w:val="both"/>
              <w:rPr>
                <w:rFonts w:ascii="Times New Roman" w:hAnsi="Times New Roman" w:cs="Times New Roman"/>
                <w:sz w:val="24"/>
                <w:szCs w:val="24"/>
              </w:rPr>
            </w:pPr>
            <w:r w:rsidRPr="00FE7D64">
              <w:rPr>
                <w:rFonts w:ascii="Times New Roman" w:hAnsi="Times New Roman" w:cs="Times New Roman"/>
                <w:sz w:val="24"/>
                <w:szCs w:val="24"/>
              </w:rPr>
              <w:t xml:space="preserve">Administratīvo izmaksu aprēķins: </w:t>
            </w:r>
          </w:p>
          <w:p w14:paraId="71824263" w14:textId="77777777" w:rsidR="00FE7D64" w:rsidRPr="00FE7D64" w:rsidRDefault="00FE7D64" w:rsidP="00FE7D64">
            <w:pPr>
              <w:jc w:val="both"/>
              <w:rPr>
                <w:rFonts w:ascii="Times New Roman" w:hAnsi="Times New Roman" w:cs="Times New Roman"/>
                <w:sz w:val="24"/>
                <w:szCs w:val="24"/>
              </w:rPr>
            </w:pPr>
            <w:r w:rsidRPr="00FE7D64">
              <w:rPr>
                <w:rFonts w:ascii="Times New Roman" w:hAnsi="Times New Roman" w:cs="Times New Roman"/>
                <w:sz w:val="24"/>
                <w:szCs w:val="24"/>
              </w:rPr>
              <w:t xml:space="preserve">C (elektroniska iesnieguma ārzemnieka </w:t>
            </w:r>
            <w:r>
              <w:rPr>
                <w:rFonts w:ascii="Times New Roman" w:hAnsi="Times New Roman" w:cs="Times New Roman"/>
                <w:sz w:val="24"/>
                <w:szCs w:val="24"/>
              </w:rPr>
              <w:t>personas apliecības</w:t>
            </w:r>
            <w:r w:rsidRPr="00FE7D64">
              <w:rPr>
                <w:rFonts w:ascii="Times New Roman" w:hAnsi="Times New Roman" w:cs="Times New Roman"/>
                <w:sz w:val="24"/>
                <w:szCs w:val="24"/>
              </w:rPr>
              <w:t xml:space="preserve"> saņemšanai noformēšana, t.sk. informācijas pārbaude informācijas sistēmās vai ierašanās Pilsonības un migrācijas lietu pārvaldē iesnieguma ārzemnieka personas apliecības izsniegšanai noformēšanai; izgatavotās personas apliecības izsniegšana) = atalgojums 4,60 </w:t>
            </w:r>
            <w:r w:rsidRPr="0066112F">
              <w:rPr>
                <w:rFonts w:ascii="Times New Roman" w:hAnsi="Times New Roman" w:cs="Times New Roman"/>
                <w:i/>
                <w:sz w:val="24"/>
                <w:szCs w:val="24"/>
              </w:rPr>
              <w:t>euro</w:t>
            </w:r>
            <w:r w:rsidRPr="00FE7D64">
              <w:rPr>
                <w:rFonts w:ascii="Times New Roman" w:hAnsi="Times New Roman" w:cs="Times New Roman"/>
                <w:sz w:val="24"/>
                <w:szCs w:val="24"/>
              </w:rPr>
              <w:t xml:space="preserve">/h x 0,5h x (2000 Fizisko personu reģistrā reģistrēto ārzemnieku x 1 iesniegums ārzemnieka personas apliecības izsniegšanai) = 4600 </w:t>
            </w:r>
            <w:r w:rsidRPr="0066112F">
              <w:rPr>
                <w:rFonts w:ascii="Times New Roman" w:hAnsi="Times New Roman" w:cs="Times New Roman"/>
                <w:i/>
                <w:sz w:val="24"/>
                <w:szCs w:val="24"/>
              </w:rPr>
              <w:t>euro</w:t>
            </w:r>
            <w:r w:rsidRPr="00FE7D64">
              <w:rPr>
                <w:rFonts w:ascii="Times New Roman" w:hAnsi="Times New Roman" w:cs="Times New Roman"/>
                <w:sz w:val="24"/>
                <w:szCs w:val="24"/>
              </w:rPr>
              <w:t xml:space="preserve">. </w:t>
            </w:r>
          </w:p>
          <w:p w14:paraId="1021F8CE" w14:textId="77777777" w:rsidR="00DE440A" w:rsidRDefault="00FE7D64" w:rsidP="00FE7D64">
            <w:pPr>
              <w:autoSpaceDE w:val="0"/>
              <w:ind w:right="160"/>
              <w:jc w:val="both"/>
              <w:rPr>
                <w:rFonts w:ascii="Times New Roman" w:hAnsi="Times New Roman" w:cs="Times New Roman"/>
                <w:sz w:val="24"/>
                <w:szCs w:val="24"/>
              </w:rPr>
            </w:pPr>
            <w:r w:rsidRPr="00FE7D64">
              <w:rPr>
                <w:rFonts w:ascii="Times New Roman" w:hAnsi="Times New Roman" w:cs="Times New Roman"/>
                <w:sz w:val="24"/>
                <w:szCs w:val="24"/>
              </w:rPr>
              <w:t xml:space="preserve">Administratīvās izmaksas pavisam kopā: 4600 </w:t>
            </w:r>
            <w:r w:rsidRPr="0066112F">
              <w:rPr>
                <w:rFonts w:ascii="Times New Roman" w:hAnsi="Times New Roman" w:cs="Times New Roman"/>
                <w:i/>
                <w:sz w:val="24"/>
                <w:szCs w:val="24"/>
              </w:rPr>
              <w:t>euro</w:t>
            </w:r>
            <w:r w:rsidRPr="00FE7D64">
              <w:rPr>
                <w:rFonts w:ascii="Times New Roman" w:hAnsi="Times New Roman" w:cs="Times New Roman"/>
                <w:sz w:val="24"/>
                <w:szCs w:val="24"/>
              </w:rPr>
              <w:t>.</w:t>
            </w:r>
          </w:p>
          <w:p w14:paraId="2D39B45F" w14:textId="70B5C7DA" w:rsidR="00E61F41" w:rsidRPr="00FE7D64" w:rsidRDefault="00E61F41" w:rsidP="00E61F41">
            <w:pPr>
              <w:autoSpaceDE w:val="0"/>
              <w:ind w:right="160"/>
              <w:jc w:val="both"/>
              <w:rPr>
                <w:rFonts w:ascii="Times New Roman" w:hAnsi="Times New Roman" w:cs="Times New Roman"/>
                <w:sz w:val="24"/>
                <w:szCs w:val="24"/>
                <w:highlight w:val="yellow"/>
              </w:rPr>
            </w:pPr>
            <w:r>
              <w:rPr>
                <w:rFonts w:ascii="Times New Roman" w:hAnsi="Times New Roman" w:cs="Times New Roman"/>
                <w:sz w:val="24"/>
                <w:szCs w:val="24"/>
              </w:rPr>
              <w:t xml:space="preserve">Administratīvo izmaksu monetārs novērtējums netiek aprēķināts ārzemnieka personas apliecības saņēmējam, ņemot vērā, ka personai tiek piedāvāta iespēja izmantot </w:t>
            </w:r>
            <w:r w:rsidRPr="00E61F41">
              <w:rPr>
                <w:rFonts w:ascii="Times New Roman" w:hAnsi="Times New Roman" w:cs="Times New Roman"/>
                <w:sz w:val="24"/>
                <w:szCs w:val="24"/>
              </w:rPr>
              <w:t xml:space="preserve">publiskās pārvaldes e-pakalpojumus, lietot e-adresi, elektroniski identificēties un parakstīt dokumentus, </w:t>
            </w:r>
            <w:r>
              <w:rPr>
                <w:rFonts w:ascii="Times New Roman" w:hAnsi="Times New Roman" w:cs="Times New Roman"/>
                <w:sz w:val="24"/>
                <w:szCs w:val="24"/>
              </w:rPr>
              <w:t>bet personai nav pienākuma šādu dokumentu saņemt.</w:t>
            </w:r>
          </w:p>
        </w:tc>
      </w:tr>
      <w:tr w:rsidR="00DE440A" w14:paraId="2CC84A86" w14:textId="77777777">
        <w:trPr>
          <w:trHeight w:val="345"/>
          <w:tblCellSpacing w:w="15" w:type="dxa"/>
        </w:trPr>
        <w:tc>
          <w:tcPr>
            <w:tcW w:w="246" w:type="pct"/>
            <w:tcBorders>
              <w:top w:val="outset" w:sz="6" w:space="0" w:color="auto"/>
              <w:left w:val="outset" w:sz="6" w:space="0" w:color="auto"/>
              <w:bottom w:val="outset" w:sz="6" w:space="0" w:color="auto"/>
              <w:right w:val="outset" w:sz="6" w:space="0" w:color="auto"/>
            </w:tcBorders>
          </w:tcPr>
          <w:p w14:paraId="5DF24833"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520" w:type="pct"/>
            <w:tcBorders>
              <w:top w:val="outset" w:sz="6" w:space="0" w:color="auto"/>
              <w:left w:val="outset" w:sz="6" w:space="0" w:color="auto"/>
              <w:bottom w:val="outset" w:sz="6" w:space="0" w:color="auto"/>
              <w:right w:val="outset" w:sz="6" w:space="0" w:color="auto"/>
            </w:tcBorders>
          </w:tcPr>
          <w:p w14:paraId="32C8A937"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3167" w:type="pct"/>
            <w:tcBorders>
              <w:top w:val="outset" w:sz="6" w:space="0" w:color="auto"/>
              <w:left w:val="outset" w:sz="6" w:space="0" w:color="auto"/>
              <w:bottom w:val="outset" w:sz="6" w:space="0" w:color="auto"/>
              <w:right w:val="outset" w:sz="6" w:space="0" w:color="auto"/>
            </w:tcBorders>
          </w:tcPr>
          <w:p w14:paraId="571070E8" w14:textId="77777777" w:rsidR="00DE440A" w:rsidRDefault="003651A5">
            <w:pPr>
              <w:autoSpaceDE w:val="0"/>
              <w:ind w:left="141" w:right="160"/>
              <w:jc w:val="both"/>
              <w:rPr>
                <w:rFonts w:ascii="Times New Roman" w:hAnsi="Times New Roman" w:cs="Times New Roman"/>
                <w:sz w:val="24"/>
                <w:szCs w:val="24"/>
              </w:rPr>
            </w:pPr>
            <w:r>
              <w:rPr>
                <w:rFonts w:ascii="Times New Roman" w:hAnsi="Times New Roman" w:cs="Times New Roman"/>
                <w:sz w:val="24"/>
                <w:szCs w:val="24"/>
              </w:rPr>
              <w:t>Projekts šo jomu neskar.</w:t>
            </w:r>
          </w:p>
        </w:tc>
      </w:tr>
      <w:tr w:rsidR="00DE440A" w14:paraId="44822D4B" w14:textId="77777777">
        <w:trPr>
          <w:trHeight w:val="345"/>
          <w:tblCellSpacing w:w="15" w:type="dxa"/>
        </w:trPr>
        <w:tc>
          <w:tcPr>
            <w:tcW w:w="246" w:type="pct"/>
            <w:tcBorders>
              <w:top w:val="outset" w:sz="6" w:space="0" w:color="auto"/>
              <w:left w:val="outset" w:sz="6" w:space="0" w:color="auto"/>
              <w:bottom w:val="outset" w:sz="6" w:space="0" w:color="auto"/>
              <w:right w:val="outset" w:sz="6" w:space="0" w:color="auto"/>
            </w:tcBorders>
          </w:tcPr>
          <w:p w14:paraId="1ADFD325"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1520" w:type="pct"/>
            <w:tcBorders>
              <w:top w:val="outset" w:sz="6" w:space="0" w:color="auto"/>
              <w:left w:val="outset" w:sz="6" w:space="0" w:color="auto"/>
              <w:bottom w:val="outset" w:sz="6" w:space="0" w:color="auto"/>
              <w:right w:val="outset" w:sz="6" w:space="0" w:color="auto"/>
            </w:tcBorders>
          </w:tcPr>
          <w:p w14:paraId="17B3EB77"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167" w:type="pct"/>
            <w:tcBorders>
              <w:top w:val="outset" w:sz="6" w:space="0" w:color="auto"/>
              <w:left w:val="outset" w:sz="6" w:space="0" w:color="auto"/>
              <w:bottom w:val="outset" w:sz="6" w:space="0" w:color="auto"/>
              <w:right w:val="outset" w:sz="6" w:space="0" w:color="auto"/>
            </w:tcBorders>
          </w:tcPr>
          <w:p w14:paraId="6C5CF078" w14:textId="77777777" w:rsidR="00DE440A" w:rsidRDefault="003651A5">
            <w:pPr>
              <w:autoSpaceDE w:val="0"/>
              <w:ind w:left="141" w:right="160"/>
              <w:jc w:val="both"/>
              <w:rPr>
                <w:rFonts w:ascii="Times New Roman" w:hAnsi="Times New Roman" w:cs="Times New Roman"/>
                <w:sz w:val="24"/>
                <w:szCs w:val="24"/>
              </w:rPr>
            </w:pPr>
            <w:r>
              <w:rPr>
                <w:rFonts w:ascii="Times New Roman" w:hAnsi="Times New Roman" w:cs="Times New Roman"/>
                <w:sz w:val="24"/>
                <w:szCs w:val="24"/>
              </w:rPr>
              <w:t>Nav</w:t>
            </w:r>
          </w:p>
        </w:tc>
      </w:tr>
    </w:tbl>
    <w:p w14:paraId="51108045" w14:textId="77777777" w:rsidR="00DE440A" w:rsidRDefault="00DE440A">
      <w:pPr>
        <w:spacing w:after="0"/>
        <w:ind w:firstLine="300"/>
        <w:rPr>
          <w:rFonts w:ascii="Times New Roman" w:eastAsia="Times New Roman" w:hAnsi="Times New Roman" w:cs="Times New Roman"/>
          <w:sz w:val="24"/>
          <w:szCs w:val="24"/>
          <w:lang w:eastAsia="lv-LV"/>
        </w:rPr>
      </w:pPr>
    </w:p>
    <w:p w14:paraId="0115B1BC" w14:textId="77777777" w:rsidR="00DE440A" w:rsidRDefault="00DE440A">
      <w:pPr>
        <w:spacing w:after="0"/>
        <w:ind w:firstLine="300"/>
        <w:rPr>
          <w:rFonts w:ascii="Times New Roman" w:eastAsia="Times New Roman" w:hAnsi="Times New Roman" w:cs="Times New Roman"/>
          <w:sz w:val="24"/>
          <w:szCs w:val="24"/>
          <w:lang w:eastAsia="lv-LV"/>
        </w:rPr>
      </w:pPr>
    </w:p>
    <w:tbl>
      <w:tblPr>
        <w:tblW w:w="5021" w:type="pct"/>
        <w:tblCellSpacing w:w="20" w:type="dxa"/>
        <w:tblInd w:w="-2"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1214"/>
        <w:gridCol w:w="1070"/>
        <w:gridCol w:w="944"/>
        <w:gridCol w:w="943"/>
        <w:gridCol w:w="943"/>
        <w:gridCol w:w="943"/>
        <w:gridCol w:w="1346"/>
      </w:tblGrid>
      <w:tr w:rsidR="00DE440A" w14:paraId="759647D3" w14:textId="77777777">
        <w:trPr>
          <w:tblCellSpacing w:w="20" w:type="dxa"/>
        </w:trPr>
        <w:tc>
          <w:tcPr>
            <w:tcW w:w="9023" w:type="dxa"/>
            <w:gridSpan w:val="8"/>
            <w:shd w:val="clear" w:color="auto" w:fill="auto"/>
            <w:vAlign w:val="center"/>
          </w:tcPr>
          <w:p w14:paraId="38502488" w14:textId="77777777" w:rsidR="00DE440A" w:rsidRDefault="003651A5">
            <w:pPr>
              <w:spacing w:after="0"/>
              <w:jc w:val="center"/>
              <w:rPr>
                <w:rFonts w:ascii="Times New Roman" w:hAnsi="Times New Roman" w:cs="Times New Roman"/>
                <w:b/>
                <w:bCs/>
                <w:sz w:val="24"/>
                <w:szCs w:val="24"/>
              </w:rPr>
            </w:pPr>
            <w:r>
              <w:rPr>
                <w:rFonts w:ascii="Times New Roman" w:hAnsi="Times New Roman" w:cs="Times New Roman"/>
                <w:b/>
                <w:sz w:val="24"/>
                <w:szCs w:val="24"/>
              </w:rPr>
              <w:t>III. Tiesību akta projekta ietekme uz valsts budžetu un pašvaldību budžetiem</w:t>
            </w:r>
          </w:p>
        </w:tc>
      </w:tr>
      <w:tr w:rsidR="00DE440A" w14:paraId="71B5FF9F" w14:textId="77777777">
        <w:trPr>
          <w:tblCellSpacing w:w="20" w:type="dxa"/>
        </w:trPr>
        <w:tc>
          <w:tcPr>
            <w:tcW w:w="1640" w:type="dxa"/>
            <w:vMerge w:val="restart"/>
            <w:shd w:val="clear" w:color="auto" w:fill="FFFFFF"/>
            <w:vAlign w:val="center"/>
          </w:tcPr>
          <w:p w14:paraId="214E6DD4" w14:textId="77777777" w:rsidR="00DE440A" w:rsidRDefault="003651A5">
            <w:pPr>
              <w:jc w:val="center"/>
              <w:rPr>
                <w:rFonts w:ascii="Times New Roman" w:hAnsi="Times New Roman" w:cs="Times New Roman"/>
                <w:bCs/>
                <w:sz w:val="24"/>
                <w:szCs w:val="24"/>
              </w:rPr>
            </w:pPr>
            <w:r>
              <w:rPr>
                <w:rFonts w:ascii="Times New Roman" w:hAnsi="Times New Roman" w:cs="Times New Roman"/>
                <w:bCs/>
                <w:sz w:val="24"/>
                <w:szCs w:val="24"/>
              </w:rPr>
              <w:t>Rādītāji</w:t>
            </w:r>
          </w:p>
        </w:tc>
        <w:tc>
          <w:tcPr>
            <w:tcW w:w="2244" w:type="dxa"/>
            <w:gridSpan w:val="2"/>
            <w:vMerge w:val="restart"/>
            <w:shd w:val="clear" w:color="auto" w:fill="FFFFFF"/>
            <w:vAlign w:val="center"/>
          </w:tcPr>
          <w:p w14:paraId="58D82160" w14:textId="77777777" w:rsidR="00DE440A" w:rsidRDefault="003651A5">
            <w:pPr>
              <w:spacing w:after="0"/>
              <w:jc w:val="center"/>
              <w:rPr>
                <w:rFonts w:ascii="Times New Roman" w:hAnsi="Times New Roman" w:cs="Times New Roman"/>
                <w:bCs/>
                <w:sz w:val="24"/>
                <w:szCs w:val="24"/>
              </w:rPr>
            </w:pPr>
            <w:r>
              <w:rPr>
                <w:rFonts w:ascii="Times New Roman" w:hAnsi="Times New Roman" w:cs="Times New Roman"/>
                <w:bCs/>
                <w:sz w:val="24"/>
                <w:szCs w:val="24"/>
              </w:rPr>
              <w:t>2021.gads</w:t>
            </w:r>
          </w:p>
        </w:tc>
        <w:tc>
          <w:tcPr>
            <w:tcW w:w="5059" w:type="dxa"/>
            <w:gridSpan w:val="5"/>
            <w:shd w:val="clear" w:color="auto" w:fill="FFFFFF"/>
            <w:vAlign w:val="center"/>
          </w:tcPr>
          <w:p w14:paraId="76854506" w14:textId="77777777" w:rsidR="00DE440A" w:rsidRDefault="003651A5">
            <w:pPr>
              <w:spacing w:after="0"/>
              <w:jc w:val="center"/>
              <w:rPr>
                <w:rFonts w:ascii="Times New Roman" w:hAnsi="Times New Roman" w:cs="Times New Roman"/>
                <w:sz w:val="24"/>
                <w:szCs w:val="24"/>
              </w:rPr>
            </w:pPr>
            <w:r>
              <w:rPr>
                <w:rFonts w:ascii="Times New Roman" w:hAnsi="Times New Roman" w:cs="Times New Roman"/>
                <w:sz w:val="24"/>
                <w:szCs w:val="24"/>
              </w:rPr>
              <w:t>Turpmākie trīs gadi (</w:t>
            </w:r>
            <w:r>
              <w:rPr>
                <w:rFonts w:ascii="Times New Roman" w:hAnsi="Times New Roman" w:cs="Times New Roman"/>
                <w:i/>
                <w:iCs/>
                <w:sz w:val="24"/>
                <w:szCs w:val="24"/>
              </w:rPr>
              <w:t>euro</w:t>
            </w:r>
            <w:r>
              <w:rPr>
                <w:rFonts w:ascii="Times New Roman" w:hAnsi="Times New Roman" w:cs="Times New Roman"/>
                <w:sz w:val="24"/>
                <w:szCs w:val="24"/>
              </w:rPr>
              <w:t>)</w:t>
            </w:r>
          </w:p>
        </w:tc>
      </w:tr>
      <w:tr w:rsidR="00DE440A" w14:paraId="72BFCC48" w14:textId="77777777">
        <w:trPr>
          <w:tblCellSpacing w:w="20" w:type="dxa"/>
        </w:trPr>
        <w:tc>
          <w:tcPr>
            <w:tcW w:w="1640" w:type="dxa"/>
            <w:vMerge/>
            <w:shd w:val="clear" w:color="auto" w:fill="auto"/>
            <w:vAlign w:val="center"/>
          </w:tcPr>
          <w:p w14:paraId="6E1C6E1F" w14:textId="77777777" w:rsidR="00DE440A" w:rsidRDefault="00DE440A">
            <w:pPr>
              <w:jc w:val="center"/>
              <w:rPr>
                <w:rFonts w:ascii="Times New Roman" w:hAnsi="Times New Roman" w:cs="Times New Roman"/>
                <w:bCs/>
                <w:sz w:val="24"/>
                <w:szCs w:val="24"/>
              </w:rPr>
            </w:pPr>
          </w:p>
        </w:tc>
        <w:tc>
          <w:tcPr>
            <w:tcW w:w="2244" w:type="dxa"/>
            <w:gridSpan w:val="2"/>
            <w:vMerge/>
            <w:shd w:val="clear" w:color="auto" w:fill="auto"/>
            <w:vAlign w:val="center"/>
          </w:tcPr>
          <w:p w14:paraId="53B982BD" w14:textId="77777777" w:rsidR="00DE440A" w:rsidRDefault="00DE440A">
            <w:pPr>
              <w:spacing w:after="0"/>
              <w:jc w:val="center"/>
              <w:rPr>
                <w:rFonts w:ascii="Times New Roman" w:hAnsi="Times New Roman" w:cs="Times New Roman"/>
                <w:bCs/>
                <w:sz w:val="24"/>
                <w:szCs w:val="24"/>
              </w:rPr>
            </w:pPr>
          </w:p>
        </w:tc>
        <w:tc>
          <w:tcPr>
            <w:tcW w:w="1847" w:type="dxa"/>
            <w:gridSpan w:val="2"/>
            <w:shd w:val="clear" w:color="auto" w:fill="FFFFFF"/>
            <w:vAlign w:val="center"/>
          </w:tcPr>
          <w:p w14:paraId="0ED960A8" w14:textId="77777777" w:rsidR="00DE440A" w:rsidRDefault="003651A5">
            <w:pPr>
              <w:spacing w:after="0"/>
              <w:jc w:val="center"/>
              <w:rPr>
                <w:rFonts w:ascii="Times New Roman" w:hAnsi="Times New Roman" w:cs="Times New Roman"/>
                <w:bCs/>
                <w:sz w:val="24"/>
                <w:szCs w:val="24"/>
              </w:rPr>
            </w:pPr>
            <w:r>
              <w:rPr>
                <w:rFonts w:ascii="Times New Roman" w:hAnsi="Times New Roman" w:cs="Times New Roman"/>
                <w:bCs/>
                <w:sz w:val="24"/>
                <w:szCs w:val="24"/>
              </w:rPr>
              <w:t>2022.gads</w:t>
            </w:r>
          </w:p>
        </w:tc>
        <w:tc>
          <w:tcPr>
            <w:tcW w:w="1846" w:type="dxa"/>
            <w:gridSpan w:val="2"/>
            <w:shd w:val="clear" w:color="auto" w:fill="FFFFFF"/>
            <w:vAlign w:val="center"/>
          </w:tcPr>
          <w:p w14:paraId="445DD842" w14:textId="77777777" w:rsidR="00DE440A" w:rsidRDefault="003651A5">
            <w:pPr>
              <w:spacing w:after="0"/>
              <w:jc w:val="center"/>
              <w:rPr>
                <w:rFonts w:ascii="Times New Roman" w:hAnsi="Times New Roman" w:cs="Times New Roman"/>
                <w:bCs/>
                <w:sz w:val="24"/>
                <w:szCs w:val="24"/>
              </w:rPr>
            </w:pPr>
            <w:r>
              <w:rPr>
                <w:rFonts w:ascii="Times New Roman" w:hAnsi="Times New Roman" w:cs="Times New Roman"/>
                <w:bCs/>
                <w:sz w:val="24"/>
                <w:szCs w:val="24"/>
              </w:rPr>
              <w:t>2023.gads</w:t>
            </w:r>
          </w:p>
        </w:tc>
        <w:tc>
          <w:tcPr>
            <w:tcW w:w="1286" w:type="dxa"/>
            <w:shd w:val="clear" w:color="auto" w:fill="FFFFFF"/>
            <w:vAlign w:val="center"/>
          </w:tcPr>
          <w:p w14:paraId="5F3E43E7" w14:textId="77777777" w:rsidR="00DE440A" w:rsidRDefault="003651A5">
            <w:pPr>
              <w:spacing w:after="0"/>
              <w:jc w:val="center"/>
              <w:rPr>
                <w:rFonts w:ascii="Times New Roman" w:hAnsi="Times New Roman" w:cs="Times New Roman"/>
                <w:bCs/>
                <w:sz w:val="24"/>
                <w:szCs w:val="24"/>
              </w:rPr>
            </w:pPr>
            <w:r>
              <w:rPr>
                <w:rFonts w:ascii="Times New Roman" w:hAnsi="Times New Roman" w:cs="Times New Roman"/>
                <w:bCs/>
                <w:sz w:val="24"/>
                <w:szCs w:val="24"/>
              </w:rPr>
              <w:t>2024.gads</w:t>
            </w:r>
          </w:p>
        </w:tc>
      </w:tr>
      <w:tr w:rsidR="00DE440A" w14:paraId="5030B2FB" w14:textId="77777777">
        <w:trPr>
          <w:tblCellSpacing w:w="20" w:type="dxa"/>
        </w:trPr>
        <w:tc>
          <w:tcPr>
            <w:tcW w:w="1640" w:type="dxa"/>
            <w:vMerge/>
            <w:shd w:val="clear" w:color="auto" w:fill="auto"/>
            <w:vAlign w:val="center"/>
          </w:tcPr>
          <w:p w14:paraId="430CDE6B" w14:textId="77777777" w:rsidR="00DE440A" w:rsidRDefault="00DE440A">
            <w:pPr>
              <w:jc w:val="center"/>
              <w:rPr>
                <w:rFonts w:ascii="Times New Roman" w:hAnsi="Times New Roman" w:cs="Times New Roman"/>
                <w:b/>
                <w:bCs/>
                <w:sz w:val="24"/>
                <w:szCs w:val="24"/>
              </w:rPr>
            </w:pPr>
          </w:p>
        </w:tc>
        <w:tc>
          <w:tcPr>
            <w:tcW w:w="1174" w:type="dxa"/>
            <w:shd w:val="clear" w:color="auto" w:fill="FFFFFF"/>
            <w:vAlign w:val="center"/>
          </w:tcPr>
          <w:p w14:paraId="5FBD76E0" w14:textId="77777777" w:rsidR="00DE440A" w:rsidRDefault="003651A5">
            <w:pPr>
              <w:spacing w:after="0"/>
              <w:jc w:val="center"/>
              <w:rPr>
                <w:rFonts w:ascii="Times New Roman" w:hAnsi="Times New Roman" w:cs="Times New Roman"/>
              </w:rPr>
            </w:pPr>
            <w:r>
              <w:rPr>
                <w:rFonts w:ascii="Times New Roman" w:hAnsi="Times New Roman" w:cs="Times New Roman"/>
              </w:rPr>
              <w:t>saskaņā ar valsts budžetu kārtējam gadam</w:t>
            </w:r>
          </w:p>
        </w:tc>
        <w:tc>
          <w:tcPr>
            <w:tcW w:w="1030" w:type="dxa"/>
            <w:shd w:val="clear" w:color="auto" w:fill="FFFFFF"/>
            <w:vAlign w:val="center"/>
          </w:tcPr>
          <w:p w14:paraId="02865E93" w14:textId="77777777" w:rsidR="00DE440A" w:rsidRDefault="003651A5">
            <w:pPr>
              <w:spacing w:after="0"/>
              <w:jc w:val="center"/>
              <w:rPr>
                <w:rFonts w:ascii="Times New Roman" w:hAnsi="Times New Roman" w:cs="Times New Roman"/>
              </w:rPr>
            </w:pPr>
            <w:r>
              <w:rPr>
                <w:rFonts w:ascii="Times New Roman" w:hAnsi="Times New Roman" w:cs="Times New Roman"/>
              </w:rPr>
              <w:t>izmaiņas kārtējā gadā, salīdzinot ar valsts budžetu kārtējam gadam</w:t>
            </w:r>
          </w:p>
        </w:tc>
        <w:tc>
          <w:tcPr>
            <w:tcW w:w="904" w:type="dxa"/>
            <w:shd w:val="clear" w:color="auto" w:fill="FFFFFF"/>
            <w:vAlign w:val="center"/>
          </w:tcPr>
          <w:p w14:paraId="77E6CFCB" w14:textId="77777777" w:rsidR="00DE440A" w:rsidRDefault="003651A5">
            <w:pPr>
              <w:spacing w:after="0"/>
              <w:jc w:val="center"/>
              <w:rPr>
                <w:rFonts w:ascii="Times New Roman" w:hAnsi="Times New Roman" w:cs="Times New Roman"/>
              </w:rPr>
            </w:pPr>
            <w:r>
              <w:rPr>
                <w:rFonts w:ascii="Times New Roman" w:hAnsi="Times New Roman" w:cs="Times New Roman"/>
              </w:rPr>
              <w:t>saskaņā ar vidēja termiņa budžeta ietvaru</w:t>
            </w:r>
          </w:p>
        </w:tc>
        <w:tc>
          <w:tcPr>
            <w:tcW w:w="903" w:type="dxa"/>
            <w:shd w:val="clear" w:color="auto" w:fill="FFFFFF"/>
            <w:vAlign w:val="center"/>
          </w:tcPr>
          <w:p w14:paraId="6CBE86E5" w14:textId="2503F1C5" w:rsidR="00DE440A" w:rsidRDefault="003651A5" w:rsidP="00EF25A8">
            <w:pPr>
              <w:spacing w:after="0"/>
              <w:jc w:val="center"/>
              <w:rPr>
                <w:rFonts w:ascii="Times New Roman" w:hAnsi="Times New Roman" w:cs="Times New Roman"/>
              </w:rPr>
            </w:pPr>
            <w:r>
              <w:rPr>
                <w:rFonts w:ascii="Times New Roman" w:hAnsi="Times New Roman" w:cs="Times New Roman"/>
              </w:rPr>
              <w:t>izmaiņas, sa-līdzinot ar vidēja termiņa budžeta ietvaru 202</w:t>
            </w:r>
            <w:r w:rsidR="00EF25A8">
              <w:rPr>
                <w:rFonts w:ascii="Times New Roman" w:hAnsi="Times New Roman" w:cs="Times New Roman"/>
              </w:rPr>
              <w:t>2</w:t>
            </w:r>
            <w:r>
              <w:rPr>
                <w:rFonts w:ascii="Times New Roman" w:hAnsi="Times New Roman" w:cs="Times New Roman"/>
              </w:rPr>
              <w:t>. gadam</w:t>
            </w:r>
          </w:p>
        </w:tc>
        <w:tc>
          <w:tcPr>
            <w:tcW w:w="903" w:type="dxa"/>
            <w:shd w:val="clear" w:color="auto" w:fill="FFFFFF"/>
            <w:vAlign w:val="center"/>
          </w:tcPr>
          <w:p w14:paraId="644A028A" w14:textId="77777777" w:rsidR="00DE440A" w:rsidRDefault="003651A5">
            <w:pPr>
              <w:spacing w:after="0"/>
              <w:jc w:val="center"/>
              <w:rPr>
                <w:rFonts w:ascii="Times New Roman" w:hAnsi="Times New Roman" w:cs="Times New Roman"/>
              </w:rPr>
            </w:pPr>
            <w:r>
              <w:rPr>
                <w:rFonts w:ascii="Times New Roman" w:hAnsi="Times New Roman" w:cs="Times New Roman"/>
              </w:rPr>
              <w:t>saskaņā ar vidēja termiņa budžeta ietvaru</w:t>
            </w:r>
          </w:p>
        </w:tc>
        <w:tc>
          <w:tcPr>
            <w:tcW w:w="903" w:type="dxa"/>
            <w:shd w:val="clear" w:color="auto" w:fill="FFFFFF"/>
            <w:vAlign w:val="center"/>
          </w:tcPr>
          <w:p w14:paraId="06505203" w14:textId="3CE5455A" w:rsidR="00DE440A" w:rsidRDefault="003651A5" w:rsidP="00EF25A8">
            <w:pPr>
              <w:spacing w:after="0"/>
              <w:jc w:val="center"/>
              <w:rPr>
                <w:rFonts w:ascii="Times New Roman" w:hAnsi="Times New Roman" w:cs="Times New Roman"/>
              </w:rPr>
            </w:pPr>
            <w:r>
              <w:rPr>
                <w:rFonts w:ascii="Times New Roman" w:hAnsi="Times New Roman" w:cs="Times New Roman"/>
              </w:rPr>
              <w:t>izmaiņas, sa-līdzinot ar vidēja termiņa budžeta ietvaru 202</w:t>
            </w:r>
            <w:r w:rsidR="00EF25A8">
              <w:rPr>
                <w:rFonts w:ascii="Times New Roman" w:hAnsi="Times New Roman" w:cs="Times New Roman"/>
              </w:rPr>
              <w:t>3</w:t>
            </w:r>
            <w:r>
              <w:rPr>
                <w:rFonts w:ascii="Times New Roman" w:hAnsi="Times New Roman" w:cs="Times New Roman"/>
              </w:rPr>
              <w:t>. gadam</w:t>
            </w:r>
          </w:p>
        </w:tc>
        <w:tc>
          <w:tcPr>
            <w:tcW w:w="1286" w:type="dxa"/>
            <w:shd w:val="clear" w:color="auto" w:fill="FFFFFF"/>
            <w:vAlign w:val="center"/>
          </w:tcPr>
          <w:p w14:paraId="5266E374" w14:textId="2F057229" w:rsidR="00DE440A" w:rsidRDefault="003651A5" w:rsidP="00EF25A8">
            <w:pPr>
              <w:spacing w:after="0"/>
              <w:jc w:val="center"/>
              <w:rPr>
                <w:rFonts w:ascii="Times New Roman" w:hAnsi="Times New Roman" w:cs="Times New Roman"/>
              </w:rPr>
            </w:pPr>
            <w:r>
              <w:rPr>
                <w:rFonts w:ascii="Times New Roman" w:hAnsi="Times New Roman" w:cs="Times New Roman"/>
              </w:rPr>
              <w:t xml:space="preserve">izmaiņas, salīdzinot ar vidēja termiņa budžeta ietvaru </w:t>
            </w:r>
            <w:r>
              <w:rPr>
                <w:rFonts w:ascii="Times New Roman" w:hAnsi="Times New Roman" w:cs="Times New Roman"/>
              </w:rPr>
              <w:br/>
              <w:t>202</w:t>
            </w:r>
            <w:r w:rsidR="00EF25A8">
              <w:rPr>
                <w:rFonts w:ascii="Times New Roman" w:hAnsi="Times New Roman" w:cs="Times New Roman"/>
              </w:rPr>
              <w:t>3</w:t>
            </w:r>
            <w:r>
              <w:rPr>
                <w:rFonts w:ascii="Times New Roman" w:hAnsi="Times New Roman" w:cs="Times New Roman"/>
              </w:rPr>
              <w:t>. gadam</w:t>
            </w:r>
          </w:p>
        </w:tc>
      </w:tr>
      <w:tr w:rsidR="00DE440A" w14:paraId="0B488164" w14:textId="77777777">
        <w:trPr>
          <w:tblCellSpacing w:w="20" w:type="dxa"/>
        </w:trPr>
        <w:tc>
          <w:tcPr>
            <w:tcW w:w="1640" w:type="dxa"/>
            <w:shd w:val="clear" w:color="auto" w:fill="FFFFFF"/>
            <w:vAlign w:val="center"/>
          </w:tcPr>
          <w:p w14:paraId="774F18DA" w14:textId="77777777" w:rsidR="00DE440A" w:rsidRDefault="003651A5">
            <w:pPr>
              <w:jc w:val="center"/>
              <w:rPr>
                <w:rFonts w:ascii="Times New Roman" w:hAnsi="Times New Roman" w:cs="Times New Roman"/>
                <w:sz w:val="20"/>
                <w:szCs w:val="20"/>
              </w:rPr>
            </w:pPr>
            <w:r>
              <w:rPr>
                <w:rFonts w:ascii="Times New Roman" w:hAnsi="Times New Roman" w:cs="Times New Roman"/>
                <w:sz w:val="20"/>
                <w:szCs w:val="20"/>
              </w:rPr>
              <w:t>1</w:t>
            </w:r>
          </w:p>
        </w:tc>
        <w:tc>
          <w:tcPr>
            <w:tcW w:w="1174" w:type="dxa"/>
            <w:shd w:val="clear" w:color="auto" w:fill="FFFFFF"/>
            <w:vAlign w:val="center"/>
          </w:tcPr>
          <w:p w14:paraId="307962F3"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1030" w:type="dxa"/>
            <w:shd w:val="clear" w:color="auto" w:fill="FFFFFF"/>
            <w:vAlign w:val="center"/>
          </w:tcPr>
          <w:p w14:paraId="3BD5D294"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904" w:type="dxa"/>
            <w:shd w:val="clear" w:color="auto" w:fill="FFFFFF"/>
            <w:vAlign w:val="center"/>
          </w:tcPr>
          <w:p w14:paraId="14FC4A7D"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903" w:type="dxa"/>
            <w:shd w:val="clear" w:color="auto" w:fill="FFFFFF"/>
            <w:vAlign w:val="center"/>
          </w:tcPr>
          <w:p w14:paraId="2DC26545"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903" w:type="dxa"/>
            <w:shd w:val="clear" w:color="auto" w:fill="FFFFFF"/>
            <w:vAlign w:val="center"/>
          </w:tcPr>
          <w:p w14:paraId="15B3C2F7"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903" w:type="dxa"/>
            <w:shd w:val="clear" w:color="auto" w:fill="FFFFFF"/>
            <w:vAlign w:val="center"/>
          </w:tcPr>
          <w:p w14:paraId="2C4B285E"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1286" w:type="dxa"/>
            <w:shd w:val="clear" w:color="auto" w:fill="FFFFFF"/>
            <w:vAlign w:val="center"/>
          </w:tcPr>
          <w:p w14:paraId="5A585F2F" w14:textId="77777777" w:rsidR="00DE440A" w:rsidRDefault="003651A5">
            <w:pPr>
              <w:spacing w:after="0"/>
              <w:jc w:val="center"/>
              <w:rPr>
                <w:rFonts w:ascii="Times New Roman" w:hAnsi="Times New Roman" w:cs="Times New Roman"/>
                <w:sz w:val="20"/>
                <w:szCs w:val="20"/>
              </w:rPr>
            </w:pPr>
            <w:r>
              <w:rPr>
                <w:rFonts w:ascii="Times New Roman" w:hAnsi="Times New Roman" w:cs="Times New Roman"/>
                <w:sz w:val="20"/>
                <w:szCs w:val="20"/>
              </w:rPr>
              <w:t>8</w:t>
            </w:r>
          </w:p>
        </w:tc>
      </w:tr>
      <w:tr w:rsidR="000E6F4F" w14:paraId="49BA53BA" w14:textId="77777777">
        <w:trPr>
          <w:tblCellSpacing w:w="20" w:type="dxa"/>
        </w:trPr>
        <w:tc>
          <w:tcPr>
            <w:tcW w:w="1640" w:type="dxa"/>
            <w:shd w:val="clear" w:color="auto" w:fill="FFFFFF"/>
          </w:tcPr>
          <w:p w14:paraId="7798A1B5" w14:textId="77777777" w:rsidR="000E6F4F" w:rsidRDefault="000E6F4F" w:rsidP="000E6F4F">
            <w:pPr>
              <w:spacing w:after="0"/>
              <w:rPr>
                <w:rFonts w:ascii="Times New Roman" w:hAnsi="Times New Roman" w:cs="Times New Roman"/>
                <w:sz w:val="24"/>
                <w:szCs w:val="24"/>
              </w:rPr>
            </w:pPr>
            <w:r>
              <w:rPr>
                <w:rFonts w:ascii="Times New Roman" w:hAnsi="Times New Roman" w:cs="Times New Roman"/>
                <w:sz w:val="24"/>
                <w:szCs w:val="24"/>
              </w:rPr>
              <w:t>1. Budžeta ieņēmumi</w:t>
            </w:r>
          </w:p>
        </w:tc>
        <w:tc>
          <w:tcPr>
            <w:tcW w:w="1174" w:type="dxa"/>
            <w:shd w:val="clear" w:color="auto" w:fill="FFFFFF"/>
            <w:vAlign w:val="center"/>
          </w:tcPr>
          <w:p w14:paraId="3580886D" w14:textId="509CD3F2" w:rsidR="000E6F4F" w:rsidRPr="004522AA" w:rsidRDefault="00E32BD5"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5 263 453</w:t>
            </w:r>
          </w:p>
        </w:tc>
        <w:tc>
          <w:tcPr>
            <w:tcW w:w="1030" w:type="dxa"/>
            <w:shd w:val="clear" w:color="auto" w:fill="FFFFFF"/>
            <w:vAlign w:val="center"/>
          </w:tcPr>
          <w:p w14:paraId="1EFE9830" w14:textId="495063E2" w:rsidR="000E6F4F" w:rsidRPr="004522AA" w:rsidRDefault="000E6F4F"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904" w:type="dxa"/>
            <w:shd w:val="clear" w:color="auto" w:fill="FFFFFF"/>
            <w:vAlign w:val="center"/>
          </w:tcPr>
          <w:p w14:paraId="28213411" w14:textId="7F7402C7" w:rsidR="000E6F4F" w:rsidRPr="004522AA" w:rsidRDefault="00E32BD5"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5 995 910</w:t>
            </w:r>
          </w:p>
        </w:tc>
        <w:tc>
          <w:tcPr>
            <w:tcW w:w="903" w:type="dxa"/>
            <w:shd w:val="clear" w:color="auto" w:fill="FFFFFF"/>
            <w:vAlign w:val="center"/>
          </w:tcPr>
          <w:p w14:paraId="1CD746B8" w14:textId="3114FEE3" w:rsidR="000E6F4F" w:rsidRPr="004522AA" w:rsidRDefault="000E6F4F"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903" w:type="dxa"/>
            <w:shd w:val="clear" w:color="auto" w:fill="FFFFFF"/>
            <w:vAlign w:val="center"/>
          </w:tcPr>
          <w:p w14:paraId="09C0D2D2" w14:textId="40107070" w:rsidR="000E6F4F" w:rsidRPr="004522AA" w:rsidRDefault="00E32BD5"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3 665 735</w:t>
            </w:r>
          </w:p>
        </w:tc>
        <w:tc>
          <w:tcPr>
            <w:tcW w:w="903" w:type="dxa"/>
            <w:shd w:val="clear" w:color="auto" w:fill="FFFFFF"/>
            <w:vAlign w:val="center"/>
          </w:tcPr>
          <w:p w14:paraId="45646AD3" w14:textId="797F483D" w:rsidR="000E6F4F" w:rsidRPr="004522AA" w:rsidRDefault="000E6F4F"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1286" w:type="dxa"/>
            <w:shd w:val="clear" w:color="auto" w:fill="FFFFFF"/>
            <w:vAlign w:val="center"/>
          </w:tcPr>
          <w:p w14:paraId="386304C2" w14:textId="23035189" w:rsidR="000E6F4F" w:rsidRPr="004522AA" w:rsidRDefault="000E6F4F" w:rsidP="000E6F4F">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r>
      <w:tr w:rsidR="00E32BD5" w14:paraId="3BBEBCA8" w14:textId="77777777">
        <w:trPr>
          <w:tblCellSpacing w:w="20" w:type="dxa"/>
        </w:trPr>
        <w:tc>
          <w:tcPr>
            <w:tcW w:w="1640" w:type="dxa"/>
            <w:shd w:val="clear" w:color="auto" w:fill="auto"/>
          </w:tcPr>
          <w:p w14:paraId="0C2AEAD4"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1.1. valsts pamatbudžets, tai skaitā ieņēmumi no maksas pakalpojumiem un citi pašu ieņēmumi</w:t>
            </w:r>
          </w:p>
        </w:tc>
        <w:tc>
          <w:tcPr>
            <w:tcW w:w="1174" w:type="dxa"/>
            <w:shd w:val="clear" w:color="auto" w:fill="auto"/>
            <w:vAlign w:val="center"/>
          </w:tcPr>
          <w:p w14:paraId="657F7BD7" w14:textId="3D152695"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5 263 453</w:t>
            </w:r>
          </w:p>
        </w:tc>
        <w:tc>
          <w:tcPr>
            <w:tcW w:w="1030" w:type="dxa"/>
            <w:shd w:val="clear" w:color="auto" w:fill="auto"/>
            <w:vAlign w:val="center"/>
          </w:tcPr>
          <w:p w14:paraId="66BEC31E" w14:textId="52CCD10C"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904" w:type="dxa"/>
            <w:shd w:val="clear" w:color="auto" w:fill="auto"/>
            <w:vAlign w:val="center"/>
          </w:tcPr>
          <w:p w14:paraId="3F5031D6" w14:textId="30920FB1"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5 995 910</w:t>
            </w:r>
          </w:p>
        </w:tc>
        <w:tc>
          <w:tcPr>
            <w:tcW w:w="903" w:type="dxa"/>
            <w:shd w:val="clear" w:color="auto" w:fill="auto"/>
            <w:vAlign w:val="center"/>
          </w:tcPr>
          <w:p w14:paraId="0294B3B7" w14:textId="45CE6A30"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903" w:type="dxa"/>
            <w:shd w:val="clear" w:color="auto" w:fill="auto"/>
            <w:vAlign w:val="center"/>
          </w:tcPr>
          <w:p w14:paraId="1DBF2636" w14:textId="209CC9AD"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3 665 735</w:t>
            </w:r>
          </w:p>
        </w:tc>
        <w:tc>
          <w:tcPr>
            <w:tcW w:w="903" w:type="dxa"/>
            <w:shd w:val="clear" w:color="auto" w:fill="auto"/>
            <w:vAlign w:val="center"/>
          </w:tcPr>
          <w:p w14:paraId="492997F9" w14:textId="35770167"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c>
          <w:tcPr>
            <w:tcW w:w="1286" w:type="dxa"/>
            <w:shd w:val="clear" w:color="auto" w:fill="auto"/>
            <w:vAlign w:val="center"/>
          </w:tcPr>
          <w:p w14:paraId="5BB7F855" w14:textId="317DAB94" w:rsidR="00E32BD5" w:rsidRPr="004522AA" w:rsidRDefault="00E32BD5" w:rsidP="00E32BD5">
            <w:pPr>
              <w:spacing w:after="0"/>
              <w:jc w:val="center"/>
              <w:rPr>
                <w:rFonts w:ascii="Times New Roman" w:hAnsi="Times New Roman" w:cs="Times New Roman"/>
                <w:sz w:val="18"/>
                <w:szCs w:val="18"/>
              </w:rPr>
            </w:pPr>
            <w:r w:rsidRPr="004522AA">
              <w:rPr>
                <w:rFonts w:ascii="Times New Roman" w:hAnsi="Times New Roman" w:cs="Times New Roman"/>
                <w:sz w:val="18"/>
                <w:szCs w:val="18"/>
              </w:rPr>
              <w:t>0</w:t>
            </w:r>
          </w:p>
        </w:tc>
      </w:tr>
      <w:tr w:rsidR="00E32BD5" w14:paraId="1C2D641F" w14:textId="77777777">
        <w:trPr>
          <w:tblCellSpacing w:w="20" w:type="dxa"/>
        </w:trPr>
        <w:tc>
          <w:tcPr>
            <w:tcW w:w="1640" w:type="dxa"/>
            <w:shd w:val="clear" w:color="auto" w:fill="auto"/>
          </w:tcPr>
          <w:p w14:paraId="1F584277"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1.2. valsts speciālais budžets</w:t>
            </w:r>
          </w:p>
        </w:tc>
        <w:tc>
          <w:tcPr>
            <w:tcW w:w="1174" w:type="dxa"/>
            <w:shd w:val="clear" w:color="auto" w:fill="auto"/>
            <w:vAlign w:val="center"/>
          </w:tcPr>
          <w:p w14:paraId="17FA8302" w14:textId="61FB4BF3"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0080AAEA" w14:textId="45C998E4"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6329758C" w14:textId="7745A4A0"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488F71F3" w14:textId="59E9BEB2"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42134068" w14:textId="340FB6EF"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79ABA68" w14:textId="36C4B991"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05EE25D1" w14:textId="78A6EC50" w:rsidR="00E32BD5" w:rsidRDefault="00E32BD5" w:rsidP="00E32BD5">
            <w:pPr>
              <w:spacing w:after="0"/>
              <w:jc w:val="center"/>
              <w:rPr>
                <w:rFonts w:ascii="Times New Roman" w:hAnsi="Times New Roman" w:cs="Times New Roman"/>
                <w:sz w:val="18"/>
                <w:szCs w:val="18"/>
              </w:rPr>
            </w:pPr>
          </w:p>
        </w:tc>
      </w:tr>
      <w:tr w:rsidR="00E32BD5" w14:paraId="0212D2DD" w14:textId="77777777">
        <w:trPr>
          <w:tblCellSpacing w:w="20" w:type="dxa"/>
        </w:trPr>
        <w:tc>
          <w:tcPr>
            <w:tcW w:w="1640" w:type="dxa"/>
            <w:shd w:val="clear" w:color="auto" w:fill="auto"/>
          </w:tcPr>
          <w:p w14:paraId="1466BEA6"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1.3. pašvaldību budžets</w:t>
            </w:r>
          </w:p>
        </w:tc>
        <w:tc>
          <w:tcPr>
            <w:tcW w:w="1174" w:type="dxa"/>
            <w:shd w:val="clear" w:color="auto" w:fill="auto"/>
            <w:vAlign w:val="center"/>
          </w:tcPr>
          <w:p w14:paraId="44ACA16C" w14:textId="6CE187B6"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2DB99223" w14:textId="241C4DCD"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432823C1" w14:textId="6DEFD070"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5F07130" w14:textId="6EE54E0A"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2433229E" w14:textId="2D3BEC4F"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58C3DBB1" w14:textId="3A92CFD5"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6CCFFC66" w14:textId="009DA36A" w:rsidR="00E32BD5" w:rsidRDefault="00E32BD5" w:rsidP="00E32BD5">
            <w:pPr>
              <w:spacing w:after="0"/>
              <w:jc w:val="center"/>
              <w:rPr>
                <w:rFonts w:ascii="Times New Roman" w:hAnsi="Times New Roman" w:cs="Times New Roman"/>
                <w:sz w:val="18"/>
                <w:szCs w:val="18"/>
              </w:rPr>
            </w:pPr>
          </w:p>
        </w:tc>
      </w:tr>
      <w:tr w:rsidR="00E32BD5" w14:paraId="6AAC4346" w14:textId="77777777">
        <w:trPr>
          <w:tblCellSpacing w:w="20" w:type="dxa"/>
        </w:trPr>
        <w:tc>
          <w:tcPr>
            <w:tcW w:w="1640" w:type="dxa"/>
            <w:shd w:val="clear" w:color="auto" w:fill="auto"/>
          </w:tcPr>
          <w:p w14:paraId="27301ADD"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2. Budžeta izdevumi</w:t>
            </w:r>
          </w:p>
        </w:tc>
        <w:tc>
          <w:tcPr>
            <w:tcW w:w="1174" w:type="dxa"/>
            <w:shd w:val="clear" w:color="auto" w:fill="auto"/>
            <w:vAlign w:val="center"/>
          </w:tcPr>
          <w:p w14:paraId="7B835B10" w14:textId="3B820D2E"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9 596 410</w:t>
            </w:r>
          </w:p>
        </w:tc>
        <w:tc>
          <w:tcPr>
            <w:tcW w:w="1030" w:type="dxa"/>
            <w:shd w:val="clear" w:color="auto" w:fill="auto"/>
            <w:vAlign w:val="center"/>
          </w:tcPr>
          <w:p w14:paraId="7949704B" w14:textId="074063FF"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904" w:type="dxa"/>
            <w:shd w:val="clear" w:color="auto" w:fill="auto"/>
            <w:vAlign w:val="center"/>
          </w:tcPr>
          <w:p w14:paraId="1165D447" w14:textId="4C48EFA6"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6 931 044</w:t>
            </w:r>
          </w:p>
        </w:tc>
        <w:tc>
          <w:tcPr>
            <w:tcW w:w="903" w:type="dxa"/>
            <w:shd w:val="clear" w:color="auto" w:fill="auto"/>
            <w:vAlign w:val="center"/>
          </w:tcPr>
          <w:p w14:paraId="0A8D51FB" w14:textId="251E8E1F" w:rsidR="00E32BD5" w:rsidRDefault="00E32BD5" w:rsidP="00E32BD5">
            <w:pPr>
              <w:spacing w:after="0"/>
              <w:jc w:val="center"/>
              <w:rPr>
                <w:rFonts w:ascii="Times New Roman" w:hAnsi="Times New Roman" w:cs="Times New Roman"/>
                <w:bCs/>
                <w:sz w:val="18"/>
                <w:szCs w:val="18"/>
              </w:rPr>
            </w:pPr>
            <w:r>
              <w:rPr>
                <w:rFonts w:ascii="Times New Roman" w:hAnsi="Times New Roman" w:cs="Times New Roman"/>
                <w:sz w:val="18"/>
                <w:szCs w:val="18"/>
              </w:rPr>
              <w:t>0</w:t>
            </w:r>
          </w:p>
        </w:tc>
        <w:tc>
          <w:tcPr>
            <w:tcW w:w="903" w:type="dxa"/>
            <w:shd w:val="clear" w:color="auto" w:fill="auto"/>
            <w:vAlign w:val="center"/>
          </w:tcPr>
          <w:p w14:paraId="6A8EC7C6" w14:textId="203EF46F"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6 125 978</w:t>
            </w:r>
          </w:p>
        </w:tc>
        <w:tc>
          <w:tcPr>
            <w:tcW w:w="903" w:type="dxa"/>
            <w:shd w:val="clear" w:color="auto" w:fill="auto"/>
            <w:vAlign w:val="center"/>
          </w:tcPr>
          <w:p w14:paraId="0292DC9D" w14:textId="2A341081"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1286" w:type="dxa"/>
            <w:shd w:val="clear" w:color="auto" w:fill="auto"/>
            <w:vAlign w:val="center"/>
          </w:tcPr>
          <w:p w14:paraId="572612CE" w14:textId="2A69F7F6"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r>
      <w:tr w:rsidR="00E32BD5" w14:paraId="464692E3" w14:textId="77777777">
        <w:trPr>
          <w:tblCellSpacing w:w="20" w:type="dxa"/>
        </w:trPr>
        <w:tc>
          <w:tcPr>
            <w:tcW w:w="1640" w:type="dxa"/>
            <w:shd w:val="clear" w:color="auto" w:fill="auto"/>
          </w:tcPr>
          <w:p w14:paraId="6D9DCE7C"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2.1. valsts pamatbudžets</w:t>
            </w:r>
          </w:p>
        </w:tc>
        <w:tc>
          <w:tcPr>
            <w:tcW w:w="1174" w:type="dxa"/>
            <w:shd w:val="clear" w:color="auto" w:fill="auto"/>
            <w:vAlign w:val="center"/>
          </w:tcPr>
          <w:p w14:paraId="5A076720" w14:textId="3E5A5CB4"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9 596 410</w:t>
            </w:r>
          </w:p>
        </w:tc>
        <w:tc>
          <w:tcPr>
            <w:tcW w:w="1030" w:type="dxa"/>
            <w:shd w:val="clear" w:color="auto" w:fill="auto"/>
            <w:vAlign w:val="center"/>
          </w:tcPr>
          <w:p w14:paraId="690C2F08" w14:textId="2BA3320B"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904" w:type="dxa"/>
            <w:shd w:val="clear" w:color="auto" w:fill="auto"/>
            <w:vAlign w:val="center"/>
          </w:tcPr>
          <w:p w14:paraId="13754224" w14:textId="2EC3A2DE"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6 931 044</w:t>
            </w:r>
          </w:p>
        </w:tc>
        <w:tc>
          <w:tcPr>
            <w:tcW w:w="903" w:type="dxa"/>
            <w:shd w:val="clear" w:color="auto" w:fill="auto"/>
            <w:vAlign w:val="center"/>
          </w:tcPr>
          <w:p w14:paraId="147718B3" w14:textId="224BF472"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903" w:type="dxa"/>
            <w:shd w:val="clear" w:color="auto" w:fill="auto"/>
            <w:vAlign w:val="center"/>
          </w:tcPr>
          <w:p w14:paraId="37FB58A7" w14:textId="56ED6C11"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6 125 978</w:t>
            </w:r>
          </w:p>
        </w:tc>
        <w:tc>
          <w:tcPr>
            <w:tcW w:w="903" w:type="dxa"/>
            <w:shd w:val="clear" w:color="auto" w:fill="auto"/>
            <w:vAlign w:val="center"/>
          </w:tcPr>
          <w:p w14:paraId="4084DF67" w14:textId="6D5799EC"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c>
          <w:tcPr>
            <w:tcW w:w="1286" w:type="dxa"/>
            <w:shd w:val="clear" w:color="auto" w:fill="auto"/>
            <w:vAlign w:val="center"/>
          </w:tcPr>
          <w:p w14:paraId="447B3900" w14:textId="54B8D317"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0</w:t>
            </w:r>
          </w:p>
        </w:tc>
      </w:tr>
      <w:tr w:rsidR="00E32BD5" w14:paraId="173BDD55" w14:textId="77777777">
        <w:trPr>
          <w:tblCellSpacing w:w="20" w:type="dxa"/>
        </w:trPr>
        <w:tc>
          <w:tcPr>
            <w:tcW w:w="1640" w:type="dxa"/>
            <w:shd w:val="clear" w:color="auto" w:fill="auto"/>
          </w:tcPr>
          <w:p w14:paraId="1C7DD8CC"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2.2. valsts speciālais budžets</w:t>
            </w:r>
          </w:p>
        </w:tc>
        <w:tc>
          <w:tcPr>
            <w:tcW w:w="1174" w:type="dxa"/>
            <w:shd w:val="clear" w:color="auto" w:fill="auto"/>
            <w:vAlign w:val="center"/>
          </w:tcPr>
          <w:p w14:paraId="22F2C4C8" w14:textId="50E45779"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5673E8BF" w14:textId="3F2A329C"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37B4DB27" w14:textId="5C36D8DB"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04832FF" w14:textId="67F92615"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5CD93395" w14:textId="123720FC"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139CB7E5" w14:textId="524DEAD7"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7E477AB8" w14:textId="5D4F9D2F" w:rsidR="00E32BD5" w:rsidRDefault="00E32BD5" w:rsidP="00E32BD5">
            <w:pPr>
              <w:spacing w:after="0"/>
              <w:jc w:val="center"/>
              <w:rPr>
                <w:rFonts w:ascii="Times New Roman" w:hAnsi="Times New Roman" w:cs="Times New Roman"/>
                <w:sz w:val="18"/>
                <w:szCs w:val="18"/>
              </w:rPr>
            </w:pPr>
          </w:p>
        </w:tc>
      </w:tr>
      <w:tr w:rsidR="00E32BD5" w14:paraId="6B9A86E0" w14:textId="77777777">
        <w:trPr>
          <w:tblCellSpacing w:w="20" w:type="dxa"/>
        </w:trPr>
        <w:tc>
          <w:tcPr>
            <w:tcW w:w="1640" w:type="dxa"/>
            <w:shd w:val="clear" w:color="auto" w:fill="auto"/>
          </w:tcPr>
          <w:p w14:paraId="6EA6BC59"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2.3. pašvaldību budžets</w:t>
            </w:r>
          </w:p>
        </w:tc>
        <w:tc>
          <w:tcPr>
            <w:tcW w:w="1174" w:type="dxa"/>
            <w:shd w:val="clear" w:color="auto" w:fill="auto"/>
            <w:vAlign w:val="center"/>
          </w:tcPr>
          <w:p w14:paraId="0D94A490" w14:textId="2F895089"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1A79D01A" w14:textId="17BFAE2A"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4E313A3B" w14:textId="5925BC8F"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5193B988" w14:textId="27C8B072"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2B4176EA" w14:textId="174406E1"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097BC70D" w14:textId="103D35C2"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6C90019B" w14:textId="62FC9DC3" w:rsidR="00E32BD5" w:rsidRDefault="00E32BD5" w:rsidP="00E32BD5">
            <w:pPr>
              <w:spacing w:after="0"/>
              <w:jc w:val="center"/>
              <w:rPr>
                <w:rFonts w:ascii="Times New Roman" w:hAnsi="Times New Roman" w:cs="Times New Roman"/>
                <w:sz w:val="18"/>
                <w:szCs w:val="18"/>
              </w:rPr>
            </w:pPr>
          </w:p>
        </w:tc>
      </w:tr>
      <w:tr w:rsidR="00E32BD5" w14:paraId="20B7B0FE" w14:textId="77777777">
        <w:trPr>
          <w:tblCellSpacing w:w="20" w:type="dxa"/>
        </w:trPr>
        <w:tc>
          <w:tcPr>
            <w:tcW w:w="1640" w:type="dxa"/>
            <w:shd w:val="clear" w:color="auto" w:fill="auto"/>
          </w:tcPr>
          <w:p w14:paraId="22352B0D"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3. Finansiālā ietekme</w:t>
            </w:r>
          </w:p>
        </w:tc>
        <w:tc>
          <w:tcPr>
            <w:tcW w:w="1174" w:type="dxa"/>
            <w:shd w:val="clear" w:color="auto" w:fill="auto"/>
            <w:vAlign w:val="center"/>
          </w:tcPr>
          <w:p w14:paraId="6CC145F2" w14:textId="592F1F4C"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4DA545E8" w14:textId="5FD067E8"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5877ABD2" w14:textId="2216CD58"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02078FA1" w14:textId="54281E14"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71DBC05" w14:textId="039A5E81"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4AC31649" w14:textId="48CD35EB"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393AD2D9" w14:textId="41E351FD" w:rsidR="00E32BD5" w:rsidRDefault="00E32BD5" w:rsidP="00E32BD5">
            <w:pPr>
              <w:spacing w:after="0"/>
              <w:jc w:val="center"/>
              <w:rPr>
                <w:rFonts w:ascii="Times New Roman" w:hAnsi="Times New Roman" w:cs="Times New Roman"/>
                <w:sz w:val="18"/>
                <w:szCs w:val="18"/>
              </w:rPr>
            </w:pPr>
          </w:p>
        </w:tc>
      </w:tr>
      <w:tr w:rsidR="00E32BD5" w14:paraId="59E5282B" w14:textId="77777777">
        <w:trPr>
          <w:tblCellSpacing w:w="20" w:type="dxa"/>
        </w:trPr>
        <w:tc>
          <w:tcPr>
            <w:tcW w:w="1640" w:type="dxa"/>
            <w:shd w:val="clear" w:color="auto" w:fill="auto"/>
          </w:tcPr>
          <w:p w14:paraId="420DB1CD"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3.1. valsts pamatbudžets</w:t>
            </w:r>
          </w:p>
        </w:tc>
        <w:tc>
          <w:tcPr>
            <w:tcW w:w="1174" w:type="dxa"/>
            <w:shd w:val="clear" w:color="auto" w:fill="auto"/>
            <w:vAlign w:val="center"/>
          </w:tcPr>
          <w:p w14:paraId="226AE1C9" w14:textId="6BEC8EA8"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7964AD77" w14:textId="5F44C2A8"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265F9915" w14:textId="2F2FFE8A"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C806F01" w14:textId="21C21F1A"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262F51EE" w14:textId="1C025D4D"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0066E5C4" w14:textId="000A08DB"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06893C91" w14:textId="7FD095A6" w:rsidR="00E32BD5" w:rsidRDefault="00E32BD5" w:rsidP="00E32BD5">
            <w:pPr>
              <w:spacing w:after="0"/>
              <w:jc w:val="center"/>
              <w:rPr>
                <w:rFonts w:ascii="Times New Roman" w:hAnsi="Times New Roman" w:cs="Times New Roman"/>
                <w:sz w:val="18"/>
                <w:szCs w:val="18"/>
              </w:rPr>
            </w:pPr>
          </w:p>
        </w:tc>
      </w:tr>
      <w:tr w:rsidR="00E32BD5" w14:paraId="27B563DA" w14:textId="77777777">
        <w:trPr>
          <w:tblCellSpacing w:w="20" w:type="dxa"/>
        </w:trPr>
        <w:tc>
          <w:tcPr>
            <w:tcW w:w="1640" w:type="dxa"/>
            <w:shd w:val="clear" w:color="auto" w:fill="auto"/>
          </w:tcPr>
          <w:p w14:paraId="4742E940"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3.2. speciālais budžets</w:t>
            </w:r>
          </w:p>
        </w:tc>
        <w:tc>
          <w:tcPr>
            <w:tcW w:w="1174" w:type="dxa"/>
            <w:shd w:val="clear" w:color="auto" w:fill="auto"/>
            <w:vAlign w:val="center"/>
          </w:tcPr>
          <w:p w14:paraId="6CFB17F6" w14:textId="649F47AD"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77D31ECB" w14:textId="7C3A536C"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79513745" w14:textId="2AE70868"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BC25711" w14:textId="77CDBD60"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2992EA8A" w14:textId="41265D15"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043C6EED" w14:textId="71A77AFE"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1D7835D1" w14:textId="6D29A4E3" w:rsidR="00E32BD5" w:rsidRDefault="00E32BD5" w:rsidP="00E32BD5">
            <w:pPr>
              <w:spacing w:after="0"/>
              <w:jc w:val="center"/>
              <w:rPr>
                <w:rFonts w:ascii="Times New Roman" w:hAnsi="Times New Roman" w:cs="Times New Roman"/>
                <w:sz w:val="18"/>
                <w:szCs w:val="18"/>
              </w:rPr>
            </w:pPr>
          </w:p>
        </w:tc>
      </w:tr>
      <w:tr w:rsidR="00E32BD5" w14:paraId="78B523FB" w14:textId="77777777">
        <w:trPr>
          <w:tblCellSpacing w:w="20" w:type="dxa"/>
        </w:trPr>
        <w:tc>
          <w:tcPr>
            <w:tcW w:w="1640" w:type="dxa"/>
            <w:shd w:val="clear" w:color="auto" w:fill="auto"/>
          </w:tcPr>
          <w:p w14:paraId="74C45C43"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3.3. pašvaldību budžets</w:t>
            </w:r>
          </w:p>
        </w:tc>
        <w:tc>
          <w:tcPr>
            <w:tcW w:w="1174" w:type="dxa"/>
            <w:shd w:val="clear" w:color="auto" w:fill="auto"/>
            <w:vAlign w:val="center"/>
          </w:tcPr>
          <w:p w14:paraId="2C146DC7" w14:textId="21C8430E"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26C43373" w14:textId="77A22091"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4FF6998B" w14:textId="0F096CDD"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426D505F" w14:textId="5503D4D9"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6B13569" w14:textId="19F487A0"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075AE260" w14:textId="4B265E17"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44AB3FA3" w14:textId="4D8D91FC" w:rsidR="00E32BD5" w:rsidRDefault="00E32BD5" w:rsidP="00E32BD5">
            <w:pPr>
              <w:spacing w:after="0"/>
              <w:jc w:val="center"/>
              <w:rPr>
                <w:rFonts w:ascii="Times New Roman" w:hAnsi="Times New Roman" w:cs="Times New Roman"/>
                <w:sz w:val="18"/>
                <w:szCs w:val="18"/>
              </w:rPr>
            </w:pPr>
          </w:p>
        </w:tc>
      </w:tr>
      <w:tr w:rsidR="00E32BD5" w14:paraId="1512673B" w14:textId="77777777">
        <w:trPr>
          <w:tblCellSpacing w:w="20" w:type="dxa"/>
        </w:trPr>
        <w:tc>
          <w:tcPr>
            <w:tcW w:w="1640" w:type="dxa"/>
            <w:shd w:val="clear" w:color="auto" w:fill="auto"/>
          </w:tcPr>
          <w:p w14:paraId="5832573B"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4. Finanšu līdzekļi papildu izdevumu finansēšanai (kompensējošu izdevumu samazinājumu norāda ar "+" zīmi)</w:t>
            </w:r>
          </w:p>
        </w:tc>
        <w:tc>
          <w:tcPr>
            <w:tcW w:w="1174" w:type="dxa"/>
            <w:shd w:val="clear" w:color="auto" w:fill="auto"/>
            <w:vAlign w:val="center"/>
          </w:tcPr>
          <w:p w14:paraId="1E4966CD" w14:textId="2DD9136A"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00F97D53" w14:textId="1805B40D" w:rsidR="00E32BD5" w:rsidRDefault="00E32BD5" w:rsidP="00E32BD5">
            <w:pPr>
              <w:spacing w:after="0"/>
              <w:jc w:val="center"/>
              <w:rPr>
                <w:rFonts w:ascii="Times New Roman" w:hAnsi="Times New Roman" w:cs="Times New Roman"/>
                <w:sz w:val="18"/>
                <w:szCs w:val="18"/>
              </w:rPr>
            </w:pPr>
          </w:p>
        </w:tc>
        <w:tc>
          <w:tcPr>
            <w:tcW w:w="904" w:type="dxa"/>
            <w:shd w:val="clear" w:color="auto" w:fill="auto"/>
            <w:vAlign w:val="center"/>
          </w:tcPr>
          <w:p w14:paraId="7E498B20" w14:textId="441FEE4C"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666B50BF" w14:textId="7D97D053"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E059A03" w14:textId="4F049368"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7F22AC5" w14:textId="7EA65B2C"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205FC4EC" w14:textId="1AC1249D" w:rsidR="00E32BD5" w:rsidRDefault="00E32BD5" w:rsidP="00E32BD5">
            <w:pPr>
              <w:spacing w:after="0"/>
              <w:jc w:val="center"/>
              <w:rPr>
                <w:rFonts w:ascii="Times New Roman" w:hAnsi="Times New Roman" w:cs="Times New Roman"/>
                <w:sz w:val="18"/>
                <w:szCs w:val="18"/>
              </w:rPr>
            </w:pPr>
          </w:p>
        </w:tc>
      </w:tr>
      <w:tr w:rsidR="00E32BD5" w14:paraId="59173EC5" w14:textId="77777777">
        <w:trPr>
          <w:tblCellSpacing w:w="20" w:type="dxa"/>
        </w:trPr>
        <w:tc>
          <w:tcPr>
            <w:tcW w:w="1640" w:type="dxa"/>
            <w:shd w:val="clear" w:color="auto" w:fill="auto"/>
          </w:tcPr>
          <w:p w14:paraId="7E0EFF92"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5. Precizēta finansiālā ietekme</w:t>
            </w:r>
          </w:p>
        </w:tc>
        <w:tc>
          <w:tcPr>
            <w:tcW w:w="1174" w:type="dxa"/>
            <w:vMerge w:val="restart"/>
            <w:shd w:val="clear" w:color="auto" w:fill="auto"/>
            <w:vAlign w:val="center"/>
          </w:tcPr>
          <w:p w14:paraId="206F8CA3" w14:textId="77777777"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X</w:t>
            </w:r>
          </w:p>
        </w:tc>
        <w:tc>
          <w:tcPr>
            <w:tcW w:w="1030" w:type="dxa"/>
            <w:shd w:val="clear" w:color="auto" w:fill="auto"/>
            <w:vAlign w:val="center"/>
          </w:tcPr>
          <w:p w14:paraId="727301C8" w14:textId="7BCAA84A" w:rsidR="00E32BD5" w:rsidRDefault="00E32BD5" w:rsidP="00E32BD5">
            <w:pPr>
              <w:spacing w:after="0"/>
              <w:jc w:val="center"/>
              <w:rPr>
                <w:rFonts w:ascii="Times New Roman" w:hAnsi="Times New Roman" w:cs="Times New Roman"/>
                <w:sz w:val="18"/>
                <w:szCs w:val="18"/>
              </w:rPr>
            </w:pPr>
          </w:p>
        </w:tc>
        <w:tc>
          <w:tcPr>
            <w:tcW w:w="904" w:type="dxa"/>
            <w:vMerge w:val="restart"/>
            <w:shd w:val="clear" w:color="auto" w:fill="auto"/>
            <w:vAlign w:val="center"/>
          </w:tcPr>
          <w:p w14:paraId="41185B2E" w14:textId="77777777"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X</w:t>
            </w:r>
          </w:p>
        </w:tc>
        <w:tc>
          <w:tcPr>
            <w:tcW w:w="903" w:type="dxa"/>
            <w:shd w:val="clear" w:color="auto" w:fill="auto"/>
            <w:vAlign w:val="center"/>
          </w:tcPr>
          <w:p w14:paraId="5E6EC18F" w14:textId="5D93FFB6" w:rsidR="00E32BD5" w:rsidRDefault="00E32BD5" w:rsidP="00E32BD5">
            <w:pPr>
              <w:spacing w:after="0"/>
              <w:jc w:val="center"/>
              <w:rPr>
                <w:rFonts w:ascii="Times New Roman" w:hAnsi="Times New Roman" w:cs="Times New Roman"/>
                <w:sz w:val="18"/>
                <w:szCs w:val="18"/>
              </w:rPr>
            </w:pPr>
          </w:p>
        </w:tc>
        <w:tc>
          <w:tcPr>
            <w:tcW w:w="903" w:type="dxa"/>
            <w:vMerge w:val="restart"/>
            <w:shd w:val="clear" w:color="auto" w:fill="auto"/>
            <w:vAlign w:val="center"/>
          </w:tcPr>
          <w:p w14:paraId="5A048096" w14:textId="77777777" w:rsidR="00E32BD5" w:rsidRDefault="00E32BD5" w:rsidP="00E32BD5">
            <w:pPr>
              <w:spacing w:after="0"/>
              <w:jc w:val="center"/>
              <w:rPr>
                <w:rFonts w:ascii="Times New Roman" w:hAnsi="Times New Roman" w:cs="Times New Roman"/>
                <w:sz w:val="18"/>
                <w:szCs w:val="18"/>
              </w:rPr>
            </w:pPr>
            <w:r>
              <w:rPr>
                <w:rFonts w:ascii="Times New Roman" w:hAnsi="Times New Roman" w:cs="Times New Roman"/>
                <w:sz w:val="18"/>
                <w:szCs w:val="18"/>
              </w:rPr>
              <w:t>X</w:t>
            </w:r>
          </w:p>
        </w:tc>
        <w:tc>
          <w:tcPr>
            <w:tcW w:w="903" w:type="dxa"/>
            <w:shd w:val="clear" w:color="auto" w:fill="auto"/>
            <w:vAlign w:val="center"/>
          </w:tcPr>
          <w:p w14:paraId="79C5DB12" w14:textId="08506641"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367246EA" w14:textId="1B32D635" w:rsidR="00E32BD5" w:rsidRDefault="00E32BD5" w:rsidP="00E32BD5">
            <w:pPr>
              <w:spacing w:after="0"/>
              <w:jc w:val="center"/>
              <w:rPr>
                <w:rFonts w:ascii="Times New Roman" w:hAnsi="Times New Roman" w:cs="Times New Roman"/>
                <w:sz w:val="18"/>
                <w:szCs w:val="18"/>
              </w:rPr>
            </w:pPr>
          </w:p>
        </w:tc>
      </w:tr>
      <w:tr w:rsidR="00E32BD5" w14:paraId="7840061B" w14:textId="77777777">
        <w:trPr>
          <w:tblCellSpacing w:w="20" w:type="dxa"/>
        </w:trPr>
        <w:tc>
          <w:tcPr>
            <w:tcW w:w="1640" w:type="dxa"/>
            <w:shd w:val="clear" w:color="auto" w:fill="auto"/>
          </w:tcPr>
          <w:p w14:paraId="6BCFFB82"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5.1. valsts pamatbudžets</w:t>
            </w:r>
          </w:p>
        </w:tc>
        <w:tc>
          <w:tcPr>
            <w:tcW w:w="1174" w:type="dxa"/>
            <w:vMerge/>
            <w:shd w:val="clear" w:color="auto" w:fill="auto"/>
            <w:vAlign w:val="center"/>
          </w:tcPr>
          <w:p w14:paraId="24F0924E" w14:textId="77777777"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3C29795A" w14:textId="28A71678" w:rsidR="00E32BD5" w:rsidRDefault="00E32BD5" w:rsidP="00E32BD5">
            <w:pPr>
              <w:spacing w:after="0"/>
              <w:jc w:val="center"/>
              <w:rPr>
                <w:rFonts w:ascii="Times New Roman" w:hAnsi="Times New Roman" w:cs="Times New Roman"/>
                <w:sz w:val="18"/>
                <w:szCs w:val="18"/>
              </w:rPr>
            </w:pPr>
          </w:p>
        </w:tc>
        <w:tc>
          <w:tcPr>
            <w:tcW w:w="904" w:type="dxa"/>
            <w:vMerge/>
            <w:shd w:val="clear" w:color="auto" w:fill="auto"/>
            <w:vAlign w:val="center"/>
          </w:tcPr>
          <w:p w14:paraId="1E214252"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1F1F1FE4" w14:textId="11C5CA3A" w:rsidR="00E32BD5" w:rsidRDefault="00E32BD5" w:rsidP="00E32BD5">
            <w:pPr>
              <w:spacing w:after="0"/>
              <w:jc w:val="center"/>
              <w:rPr>
                <w:rFonts w:ascii="Times New Roman" w:hAnsi="Times New Roman" w:cs="Times New Roman"/>
                <w:sz w:val="18"/>
                <w:szCs w:val="18"/>
              </w:rPr>
            </w:pPr>
          </w:p>
        </w:tc>
        <w:tc>
          <w:tcPr>
            <w:tcW w:w="903" w:type="dxa"/>
            <w:vMerge/>
            <w:shd w:val="clear" w:color="auto" w:fill="auto"/>
            <w:vAlign w:val="center"/>
          </w:tcPr>
          <w:p w14:paraId="0817347D"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7D455DE6" w14:textId="4548918F"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69302D20" w14:textId="0F6F8B88" w:rsidR="00E32BD5" w:rsidRDefault="00E32BD5" w:rsidP="00E32BD5">
            <w:pPr>
              <w:spacing w:after="0"/>
              <w:jc w:val="center"/>
              <w:rPr>
                <w:rFonts w:ascii="Times New Roman" w:hAnsi="Times New Roman" w:cs="Times New Roman"/>
                <w:sz w:val="18"/>
                <w:szCs w:val="18"/>
              </w:rPr>
            </w:pPr>
          </w:p>
        </w:tc>
      </w:tr>
      <w:tr w:rsidR="00E32BD5" w14:paraId="756A7503" w14:textId="77777777">
        <w:trPr>
          <w:tblCellSpacing w:w="20" w:type="dxa"/>
        </w:trPr>
        <w:tc>
          <w:tcPr>
            <w:tcW w:w="1640" w:type="dxa"/>
            <w:shd w:val="clear" w:color="auto" w:fill="auto"/>
          </w:tcPr>
          <w:p w14:paraId="4B371FB6"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5.2. speciālais budžets</w:t>
            </w:r>
          </w:p>
        </w:tc>
        <w:tc>
          <w:tcPr>
            <w:tcW w:w="1174" w:type="dxa"/>
            <w:vMerge/>
            <w:shd w:val="clear" w:color="auto" w:fill="auto"/>
            <w:vAlign w:val="center"/>
          </w:tcPr>
          <w:p w14:paraId="1CC86428" w14:textId="77777777"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4EB7209B" w14:textId="2D15CF8A" w:rsidR="00E32BD5" w:rsidRDefault="00E32BD5" w:rsidP="00E32BD5">
            <w:pPr>
              <w:spacing w:after="0"/>
              <w:jc w:val="center"/>
              <w:rPr>
                <w:rFonts w:ascii="Times New Roman" w:hAnsi="Times New Roman" w:cs="Times New Roman"/>
                <w:sz w:val="18"/>
                <w:szCs w:val="18"/>
              </w:rPr>
            </w:pPr>
          </w:p>
        </w:tc>
        <w:tc>
          <w:tcPr>
            <w:tcW w:w="904" w:type="dxa"/>
            <w:vMerge/>
            <w:shd w:val="clear" w:color="auto" w:fill="auto"/>
            <w:vAlign w:val="center"/>
          </w:tcPr>
          <w:p w14:paraId="626ABE7C"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41A95A1" w14:textId="6BEBD621" w:rsidR="00E32BD5" w:rsidRDefault="00E32BD5" w:rsidP="00E32BD5">
            <w:pPr>
              <w:spacing w:after="0"/>
              <w:jc w:val="center"/>
              <w:rPr>
                <w:rFonts w:ascii="Times New Roman" w:hAnsi="Times New Roman" w:cs="Times New Roman"/>
                <w:sz w:val="18"/>
                <w:szCs w:val="18"/>
              </w:rPr>
            </w:pPr>
          </w:p>
        </w:tc>
        <w:tc>
          <w:tcPr>
            <w:tcW w:w="903" w:type="dxa"/>
            <w:vMerge/>
            <w:shd w:val="clear" w:color="auto" w:fill="auto"/>
            <w:vAlign w:val="center"/>
          </w:tcPr>
          <w:p w14:paraId="7AEB219E"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2975AC53" w14:textId="3615B0B6"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2260C4CB" w14:textId="0C04FAC9" w:rsidR="00E32BD5" w:rsidRDefault="00E32BD5" w:rsidP="00E32BD5">
            <w:pPr>
              <w:spacing w:after="0"/>
              <w:jc w:val="center"/>
              <w:rPr>
                <w:rFonts w:ascii="Times New Roman" w:hAnsi="Times New Roman" w:cs="Times New Roman"/>
                <w:sz w:val="18"/>
                <w:szCs w:val="18"/>
              </w:rPr>
            </w:pPr>
          </w:p>
        </w:tc>
      </w:tr>
      <w:tr w:rsidR="00E32BD5" w14:paraId="43903DB0" w14:textId="77777777">
        <w:trPr>
          <w:tblCellSpacing w:w="20" w:type="dxa"/>
        </w:trPr>
        <w:tc>
          <w:tcPr>
            <w:tcW w:w="1640" w:type="dxa"/>
            <w:shd w:val="clear" w:color="auto" w:fill="auto"/>
          </w:tcPr>
          <w:p w14:paraId="1017E90E" w14:textId="77777777" w:rsidR="00E32BD5" w:rsidRDefault="00E32BD5" w:rsidP="00E32BD5">
            <w:pPr>
              <w:spacing w:after="0"/>
              <w:rPr>
                <w:rFonts w:ascii="Times New Roman" w:hAnsi="Times New Roman" w:cs="Times New Roman"/>
                <w:sz w:val="24"/>
                <w:szCs w:val="24"/>
              </w:rPr>
            </w:pPr>
            <w:r>
              <w:rPr>
                <w:rFonts w:ascii="Times New Roman" w:hAnsi="Times New Roman" w:cs="Times New Roman"/>
                <w:sz w:val="24"/>
                <w:szCs w:val="24"/>
              </w:rPr>
              <w:t>5.3. pašvaldību budžets</w:t>
            </w:r>
          </w:p>
        </w:tc>
        <w:tc>
          <w:tcPr>
            <w:tcW w:w="1174" w:type="dxa"/>
            <w:vMerge/>
            <w:shd w:val="clear" w:color="auto" w:fill="auto"/>
            <w:vAlign w:val="center"/>
          </w:tcPr>
          <w:p w14:paraId="00548665" w14:textId="77777777" w:rsidR="00E32BD5" w:rsidRDefault="00E32BD5" w:rsidP="00E32BD5">
            <w:pPr>
              <w:spacing w:after="0"/>
              <w:jc w:val="center"/>
              <w:rPr>
                <w:rFonts w:ascii="Times New Roman" w:hAnsi="Times New Roman" w:cs="Times New Roman"/>
                <w:sz w:val="18"/>
                <w:szCs w:val="18"/>
              </w:rPr>
            </w:pPr>
          </w:p>
        </w:tc>
        <w:tc>
          <w:tcPr>
            <w:tcW w:w="1030" w:type="dxa"/>
            <w:shd w:val="clear" w:color="auto" w:fill="auto"/>
            <w:vAlign w:val="center"/>
          </w:tcPr>
          <w:p w14:paraId="45B48F08" w14:textId="38C7A1B9" w:rsidR="00E32BD5" w:rsidRDefault="00E32BD5" w:rsidP="00E32BD5">
            <w:pPr>
              <w:spacing w:after="0"/>
              <w:jc w:val="center"/>
              <w:rPr>
                <w:rFonts w:ascii="Times New Roman" w:hAnsi="Times New Roman" w:cs="Times New Roman"/>
                <w:sz w:val="18"/>
                <w:szCs w:val="18"/>
              </w:rPr>
            </w:pPr>
          </w:p>
        </w:tc>
        <w:tc>
          <w:tcPr>
            <w:tcW w:w="904" w:type="dxa"/>
            <w:vMerge/>
            <w:shd w:val="clear" w:color="auto" w:fill="auto"/>
            <w:vAlign w:val="center"/>
          </w:tcPr>
          <w:p w14:paraId="3AE0048B"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3F1B1A2B" w14:textId="51829FA1" w:rsidR="00E32BD5" w:rsidRDefault="00E32BD5" w:rsidP="00E32BD5">
            <w:pPr>
              <w:spacing w:after="0"/>
              <w:jc w:val="center"/>
              <w:rPr>
                <w:rFonts w:ascii="Times New Roman" w:hAnsi="Times New Roman" w:cs="Times New Roman"/>
                <w:sz w:val="18"/>
                <w:szCs w:val="18"/>
              </w:rPr>
            </w:pPr>
          </w:p>
        </w:tc>
        <w:tc>
          <w:tcPr>
            <w:tcW w:w="903" w:type="dxa"/>
            <w:vMerge/>
            <w:shd w:val="clear" w:color="auto" w:fill="auto"/>
            <w:vAlign w:val="center"/>
          </w:tcPr>
          <w:p w14:paraId="0DC7BD04" w14:textId="77777777" w:rsidR="00E32BD5" w:rsidRDefault="00E32BD5" w:rsidP="00E32BD5">
            <w:pPr>
              <w:spacing w:after="0"/>
              <w:jc w:val="center"/>
              <w:rPr>
                <w:rFonts w:ascii="Times New Roman" w:hAnsi="Times New Roman" w:cs="Times New Roman"/>
                <w:sz w:val="18"/>
                <w:szCs w:val="18"/>
              </w:rPr>
            </w:pPr>
          </w:p>
        </w:tc>
        <w:tc>
          <w:tcPr>
            <w:tcW w:w="903" w:type="dxa"/>
            <w:shd w:val="clear" w:color="auto" w:fill="auto"/>
            <w:vAlign w:val="center"/>
          </w:tcPr>
          <w:p w14:paraId="42AAEA51" w14:textId="33DAE3C5" w:rsidR="00E32BD5" w:rsidRDefault="00E32BD5" w:rsidP="00E32BD5">
            <w:pPr>
              <w:spacing w:after="0"/>
              <w:jc w:val="center"/>
              <w:rPr>
                <w:rFonts w:ascii="Times New Roman" w:hAnsi="Times New Roman" w:cs="Times New Roman"/>
                <w:sz w:val="18"/>
                <w:szCs w:val="18"/>
              </w:rPr>
            </w:pPr>
          </w:p>
        </w:tc>
        <w:tc>
          <w:tcPr>
            <w:tcW w:w="1286" w:type="dxa"/>
            <w:shd w:val="clear" w:color="auto" w:fill="auto"/>
            <w:vAlign w:val="center"/>
          </w:tcPr>
          <w:p w14:paraId="31EBF12E" w14:textId="7928F8BA" w:rsidR="00E32BD5" w:rsidRDefault="00E32BD5" w:rsidP="00E32BD5">
            <w:pPr>
              <w:spacing w:after="0"/>
              <w:jc w:val="center"/>
              <w:rPr>
                <w:rFonts w:ascii="Times New Roman" w:hAnsi="Times New Roman" w:cs="Times New Roman"/>
                <w:sz w:val="18"/>
                <w:szCs w:val="18"/>
              </w:rPr>
            </w:pPr>
          </w:p>
        </w:tc>
      </w:tr>
      <w:tr w:rsidR="00E32BD5" w14:paraId="7D6C148B" w14:textId="77777777" w:rsidTr="00026D25">
        <w:trPr>
          <w:trHeight w:val="3137"/>
          <w:tblCellSpacing w:w="20" w:type="dxa"/>
        </w:trPr>
        <w:tc>
          <w:tcPr>
            <w:tcW w:w="1640" w:type="dxa"/>
            <w:shd w:val="clear" w:color="auto" w:fill="auto"/>
          </w:tcPr>
          <w:p w14:paraId="0F9B69D3" w14:textId="77777777" w:rsidR="00E32BD5" w:rsidRDefault="00E32BD5" w:rsidP="00E32BD5">
            <w:pPr>
              <w:rPr>
                <w:rFonts w:ascii="Times New Roman" w:hAnsi="Times New Roman" w:cs="Times New Roman"/>
                <w:sz w:val="24"/>
                <w:szCs w:val="24"/>
              </w:rPr>
            </w:pPr>
            <w:r>
              <w:rPr>
                <w:rFonts w:ascii="Times New Roman" w:hAnsi="Times New Roman" w:cs="Times New Roman"/>
                <w:sz w:val="24"/>
                <w:szCs w:val="24"/>
              </w:rPr>
              <w:t>6. Detalizēts ieņēmumu un izdevumu aprēķins (ja nepieciešams, detalizētu ieņēmumu un izdevumu aprēķinu var pievienot anotācijas pielikumā)</w:t>
            </w:r>
          </w:p>
        </w:tc>
        <w:tc>
          <w:tcPr>
            <w:tcW w:w="7343" w:type="dxa"/>
            <w:gridSpan w:val="7"/>
            <w:vMerge w:val="restart"/>
            <w:shd w:val="clear" w:color="auto" w:fill="auto"/>
          </w:tcPr>
          <w:p w14:paraId="5652B67A" w14:textId="33B9CCBC" w:rsidR="00AC76E6" w:rsidRDefault="00AC76E6" w:rsidP="00E32BD5">
            <w:pPr>
              <w:ind w:right="100"/>
              <w:jc w:val="both"/>
              <w:rPr>
                <w:rFonts w:ascii="Times New Roman" w:hAnsi="Times New Roman" w:cs="Times New Roman"/>
                <w:iCs/>
                <w:sz w:val="24"/>
                <w:szCs w:val="24"/>
              </w:rPr>
            </w:pPr>
            <w:r w:rsidRPr="00AC76E6">
              <w:rPr>
                <w:rFonts w:ascii="Times New Roman" w:hAnsi="Times New Roman" w:cs="Times New Roman"/>
                <w:iCs/>
                <w:sz w:val="24"/>
                <w:szCs w:val="24"/>
              </w:rPr>
              <w:t>Sas</w:t>
            </w:r>
            <w:r w:rsidR="00682866">
              <w:rPr>
                <w:rFonts w:ascii="Times New Roman" w:hAnsi="Times New Roman" w:cs="Times New Roman"/>
                <w:iCs/>
                <w:sz w:val="24"/>
                <w:szCs w:val="24"/>
              </w:rPr>
              <w:t>kaņā ar Ministru kabineta 2011.</w:t>
            </w:r>
            <w:r w:rsidRPr="00AC76E6">
              <w:rPr>
                <w:rFonts w:ascii="Times New Roman" w:hAnsi="Times New Roman" w:cs="Times New Roman"/>
                <w:iCs/>
                <w:sz w:val="24"/>
                <w:szCs w:val="24"/>
              </w:rPr>
              <w:t>gada 27.jūlija rīkojuma Nr.347 “Par informācijas sistēmas darbības koncepcijas aprakstu “Pasu sistēmas un Vienotās migrācijas informācijas sistēmas attīstība elektronisko identifikācijas karšu un elektronisko uzturēšanās atļa</w:t>
            </w:r>
            <w:r w:rsidR="00682866">
              <w:rPr>
                <w:rFonts w:ascii="Times New Roman" w:hAnsi="Times New Roman" w:cs="Times New Roman"/>
                <w:iCs/>
                <w:sz w:val="24"/>
                <w:szCs w:val="24"/>
              </w:rPr>
              <w:t>uju (karšu) izsniegšanai”” 9.2.</w:t>
            </w:r>
            <w:r w:rsidRPr="00AC76E6">
              <w:rPr>
                <w:rFonts w:ascii="Times New Roman" w:hAnsi="Times New Roman" w:cs="Times New Roman"/>
                <w:iCs/>
                <w:sz w:val="24"/>
                <w:szCs w:val="24"/>
              </w:rPr>
              <w:t>apakšpunktu ieņēmumi no valsts nodevas par personas apliec</w:t>
            </w:r>
            <w:r w:rsidR="00682866">
              <w:rPr>
                <w:rFonts w:ascii="Times New Roman" w:hAnsi="Times New Roman" w:cs="Times New Roman"/>
                <w:iCs/>
                <w:sz w:val="24"/>
                <w:szCs w:val="24"/>
              </w:rPr>
              <w:t>ības izsniegšanu noteikti 2021.</w:t>
            </w:r>
            <w:r w:rsidRPr="00AC76E6">
              <w:rPr>
                <w:rFonts w:ascii="Times New Roman" w:hAnsi="Times New Roman" w:cs="Times New Roman"/>
                <w:iCs/>
                <w:sz w:val="24"/>
                <w:szCs w:val="24"/>
              </w:rPr>
              <w:t xml:space="preserve">gadā ne mazāk </w:t>
            </w:r>
            <w:r w:rsidR="00682866">
              <w:rPr>
                <w:rFonts w:ascii="Times New Roman" w:hAnsi="Times New Roman" w:cs="Times New Roman"/>
                <w:iCs/>
                <w:sz w:val="24"/>
                <w:szCs w:val="24"/>
              </w:rPr>
              <w:t xml:space="preserve">kā 5 263 453 </w:t>
            </w:r>
            <w:r w:rsidR="00682866" w:rsidRPr="00A16E3C">
              <w:rPr>
                <w:rFonts w:ascii="Times New Roman" w:hAnsi="Times New Roman" w:cs="Times New Roman"/>
                <w:i/>
                <w:iCs/>
                <w:sz w:val="24"/>
                <w:szCs w:val="24"/>
              </w:rPr>
              <w:t>euro</w:t>
            </w:r>
            <w:r w:rsidR="00682866">
              <w:rPr>
                <w:rFonts w:ascii="Times New Roman" w:hAnsi="Times New Roman" w:cs="Times New Roman"/>
                <w:iCs/>
                <w:sz w:val="24"/>
                <w:szCs w:val="24"/>
              </w:rPr>
              <w:t xml:space="preserve"> apmērā, 2022.</w:t>
            </w:r>
            <w:r w:rsidRPr="00AC76E6">
              <w:rPr>
                <w:rFonts w:ascii="Times New Roman" w:hAnsi="Times New Roman" w:cs="Times New Roman"/>
                <w:iCs/>
                <w:sz w:val="24"/>
                <w:szCs w:val="24"/>
              </w:rPr>
              <w:t>gadā ne mazāk kā</w:t>
            </w:r>
            <w:r w:rsidR="00682866">
              <w:rPr>
                <w:rFonts w:ascii="Times New Roman" w:hAnsi="Times New Roman" w:cs="Times New Roman"/>
                <w:iCs/>
                <w:sz w:val="24"/>
                <w:szCs w:val="24"/>
              </w:rPr>
              <w:t xml:space="preserve"> 5 995 910 </w:t>
            </w:r>
            <w:r w:rsidR="00682866" w:rsidRPr="00A16E3C">
              <w:rPr>
                <w:rFonts w:ascii="Times New Roman" w:hAnsi="Times New Roman" w:cs="Times New Roman"/>
                <w:i/>
                <w:iCs/>
                <w:sz w:val="24"/>
                <w:szCs w:val="24"/>
              </w:rPr>
              <w:t>euro</w:t>
            </w:r>
            <w:r w:rsidR="00682866">
              <w:rPr>
                <w:rFonts w:ascii="Times New Roman" w:hAnsi="Times New Roman" w:cs="Times New Roman"/>
                <w:iCs/>
                <w:sz w:val="24"/>
                <w:szCs w:val="24"/>
              </w:rPr>
              <w:t xml:space="preserve"> apmērā un 2023.</w:t>
            </w:r>
            <w:r w:rsidRPr="00AC76E6">
              <w:rPr>
                <w:rFonts w:ascii="Times New Roman" w:hAnsi="Times New Roman" w:cs="Times New Roman"/>
                <w:iCs/>
                <w:sz w:val="24"/>
                <w:szCs w:val="24"/>
              </w:rPr>
              <w:t xml:space="preserve">gadā ne mazāk kā 3 665 735 </w:t>
            </w:r>
            <w:r w:rsidRPr="00A16E3C">
              <w:rPr>
                <w:rFonts w:ascii="Times New Roman" w:hAnsi="Times New Roman" w:cs="Times New Roman"/>
                <w:i/>
                <w:iCs/>
                <w:sz w:val="24"/>
                <w:szCs w:val="24"/>
              </w:rPr>
              <w:t>euro</w:t>
            </w:r>
            <w:r w:rsidRPr="00AC76E6">
              <w:rPr>
                <w:rFonts w:ascii="Times New Roman" w:hAnsi="Times New Roman" w:cs="Times New Roman"/>
                <w:iCs/>
                <w:sz w:val="24"/>
                <w:szCs w:val="24"/>
              </w:rPr>
              <w:t xml:space="preserve"> apmērā. Ieņēmumi no valsts nodevas par personas apliecības izsniegšanu izpildi </w:t>
            </w:r>
            <w:r w:rsidR="00682866">
              <w:rPr>
                <w:rFonts w:ascii="Times New Roman" w:hAnsi="Times New Roman" w:cs="Times New Roman"/>
                <w:iCs/>
                <w:sz w:val="24"/>
                <w:szCs w:val="24"/>
              </w:rPr>
              <w:t>2020. gadā sastāda 56% no 2020.</w:t>
            </w:r>
            <w:r w:rsidRPr="00AC76E6">
              <w:rPr>
                <w:rFonts w:ascii="Times New Roman" w:hAnsi="Times New Roman" w:cs="Times New Roman"/>
                <w:iCs/>
                <w:sz w:val="24"/>
                <w:szCs w:val="24"/>
              </w:rPr>
              <w:t xml:space="preserve">gadam plānotā ieņēmumu apmēra (plāns 5 024 537 </w:t>
            </w:r>
            <w:r w:rsidRPr="00A16E3C">
              <w:rPr>
                <w:rFonts w:ascii="Times New Roman" w:hAnsi="Times New Roman" w:cs="Times New Roman"/>
                <w:i/>
                <w:iCs/>
                <w:sz w:val="24"/>
                <w:szCs w:val="24"/>
              </w:rPr>
              <w:t>euro</w:t>
            </w:r>
            <w:r w:rsidRPr="00AC76E6">
              <w:rPr>
                <w:rFonts w:ascii="Times New Roman" w:hAnsi="Times New Roman" w:cs="Times New Roman"/>
                <w:iCs/>
                <w:sz w:val="24"/>
                <w:szCs w:val="24"/>
              </w:rPr>
              <w:t xml:space="preserve">; izpilde </w:t>
            </w:r>
            <w:r w:rsidR="00682866">
              <w:rPr>
                <w:rFonts w:ascii="Times New Roman" w:hAnsi="Times New Roman" w:cs="Times New Roman"/>
                <w:iCs/>
                <w:sz w:val="24"/>
                <w:szCs w:val="24"/>
              </w:rPr>
              <w:t xml:space="preserve">2 814 897 </w:t>
            </w:r>
            <w:r w:rsidR="00682866" w:rsidRPr="00A16E3C">
              <w:rPr>
                <w:rFonts w:ascii="Times New Roman" w:hAnsi="Times New Roman" w:cs="Times New Roman"/>
                <w:i/>
                <w:iCs/>
                <w:sz w:val="24"/>
                <w:szCs w:val="24"/>
              </w:rPr>
              <w:t>euro</w:t>
            </w:r>
            <w:r w:rsidR="00682866">
              <w:rPr>
                <w:rFonts w:ascii="Times New Roman" w:hAnsi="Times New Roman" w:cs="Times New Roman"/>
                <w:iCs/>
                <w:sz w:val="24"/>
                <w:szCs w:val="24"/>
              </w:rPr>
              <w:t>), savukārt 2021.</w:t>
            </w:r>
            <w:r w:rsidRPr="00AC76E6">
              <w:rPr>
                <w:rFonts w:ascii="Times New Roman" w:hAnsi="Times New Roman" w:cs="Times New Roman"/>
                <w:iCs/>
                <w:sz w:val="24"/>
                <w:szCs w:val="24"/>
              </w:rPr>
              <w:t>gada piecos mēnešos ieņēmumu izpilde ir 21% no 2021. gada plānotā ieņēmumu apmēra (plāns 2021. gadam k</w:t>
            </w:r>
            <w:r w:rsidR="00682866">
              <w:rPr>
                <w:rFonts w:ascii="Times New Roman" w:hAnsi="Times New Roman" w:cs="Times New Roman"/>
                <w:iCs/>
                <w:sz w:val="24"/>
                <w:szCs w:val="24"/>
              </w:rPr>
              <w:t xml:space="preserve">opā 5 263 453 </w:t>
            </w:r>
            <w:r w:rsidR="00682866" w:rsidRPr="00A16E3C">
              <w:rPr>
                <w:rFonts w:ascii="Times New Roman" w:hAnsi="Times New Roman" w:cs="Times New Roman"/>
                <w:i/>
                <w:iCs/>
                <w:sz w:val="24"/>
                <w:szCs w:val="24"/>
              </w:rPr>
              <w:t>euro</w:t>
            </w:r>
            <w:r w:rsidR="00682866">
              <w:rPr>
                <w:rFonts w:ascii="Times New Roman" w:hAnsi="Times New Roman" w:cs="Times New Roman"/>
                <w:iCs/>
                <w:sz w:val="24"/>
                <w:szCs w:val="24"/>
              </w:rPr>
              <w:t>; plāns 2021.</w:t>
            </w:r>
            <w:r w:rsidRPr="00AC76E6">
              <w:rPr>
                <w:rFonts w:ascii="Times New Roman" w:hAnsi="Times New Roman" w:cs="Times New Roman"/>
                <w:iCs/>
                <w:sz w:val="24"/>
                <w:szCs w:val="24"/>
              </w:rPr>
              <w:t>gada piecos mēnešo</w:t>
            </w:r>
            <w:r w:rsidR="00682866">
              <w:rPr>
                <w:rFonts w:ascii="Times New Roman" w:hAnsi="Times New Roman" w:cs="Times New Roman"/>
                <w:iCs/>
                <w:sz w:val="24"/>
                <w:szCs w:val="24"/>
              </w:rPr>
              <w:t xml:space="preserve">s 2 193 105 </w:t>
            </w:r>
            <w:r w:rsidR="00682866" w:rsidRPr="00A16E3C">
              <w:rPr>
                <w:rFonts w:ascii="Times New Roman" w:hAnsi="Times New Roman" w:cs="Times New Roman"/>
                <w:i/>
                <w:iCs/>
                <w:sz w:val="24"/>
                <w:szCs w:val="24"/>
              </w:rPr>
              <w:t>euro</w:t>
            </w:r>
            <w:r w:rsidR="00682866">
              <w:rPr>
                <w:rFonts w:ascii="Times New Roman" w:hAnsi="Times New Roman" w:cs="Times New Roman"/>
                <w:iCs/>
                <w:sz w:val="24"/>
                <w:szCs w:val="24"/>
              </w:rPr>
              <w:t>; izpilde 2021.</w:t>
            </w:r>
            <w:r w:rsidRPr="00AC76E6">
              <w:rPr>
                <w:rFonts w:ascii="Times New Roman" w:hAnsi="Times New Roman" w:cs="Times New Roman"/>
                <w:iCs/>
                <w:sz w:val="24"/>
                <w:szCs w:val="24"/>
              </w:rPr>
              <w:t xml:space="preserve">gada piecos mēnešos 1 106 369 </w:t>
            </w:r>
            <w:r w:rsidRPr="00A16E3C">
              <w:rPr>
                <w:rFonts w:ascii="Times New Roman" w:hAnsi="Times New Roman" w:cs="Times New Roman"/>
                <w:i/>
                <w:iCs/>
                <w:sz w:val="24"/>
                <w:szCs w:val="24"/>
              </w:rPr>
              <w:t>euro</w:t>
            </w:r>
            <w:r w:rsidRPr="00AC76E6">
              <w:rPr>
                <w:rFonts w:ascii="Times New Roman" w:hAnsi="Times New Roman" w:cs="Times New Roman"/>
                <w:iCs/>
                <w:sz w:val="24"/>
                <w:szCs w:val="24"/>
              </w:rPr>
              <w:t>). Tādējādi kopējā ieņēmumu prognoze no valsts nodevas par personas apliecības iz</w:t>
            </w:r>
            <w:r w:rsidR="00682866">
              <w:rPr>
                <w:rFonts w:ascii="Times New Roman" w:hAnsi="Times New Roman" w:cs="Times New Roman"/>
                <w:iCs/>
                <w:sz w:val="24"/>
                <w:szCs w:val="24"/>
              </w:rPr>
              <w:t>sniegšanu 2021., 2022. un 2023.</w:t>
            </w:r>
            <w:r w:rsidRPr="00AC76E6">
              <w:rPr>
                <w:rFonts w:ascii="Times New Roman" w:hAnsi="Times New Roman" w:cs="Times New Roman"/>
                <w:iCs/>
                <w:sz w:val="24"/>
                <w:szCs w:val="24"/>
              </w:rPr>
              <w:t>gadam netiek palielināta.</w:t>
            </w:r>
          </w:p>
          <w:p w14:paraId="22BDFA96" w14:textId="199A4B26" w:rsidR="00E32BD5" w:rsidRPr="00331E9D" w:rsidRDefault="00A16E3C" w:rsidP="00E32BD5">
            <w:pPr>
              <w:ind w:right="100"/>
              <w:jc w:val="both"/>
              <w:rPr>
                <w:rFonts w:ascii="Times New Roman" w:hAnsi="Times New Roman" w:cs="Times New Roman"/>
                <w:iCs/>
                <w:sz w:val="24"/>
                <w:szCs w:val="24"/>
              </w:rPr>
            </w:pPr>
            <w:r>
              <w:rPr>
                <w:rFonts w:ascii="Times New Roman" w:hAnsi="Times New Roman" w:cs="Times New Roman"/>
                <w:iCs/>
                <w:sz w:val="24"/>
                <w:szCs w:val="24"/>
              </w:rPr>
              <w:t>Atbilstoši ERAF projekta “</w:t>
            </w:r>
            <w:r w:rsidR="00E32BD5" w:rsidRPr="00331E9D">
              <w:rPr>
                <w:rFonts w:ascii="Times New Roman" w:hAnsi="Times New Roman" w:cs="Times New Roman"/>
                <w:iCs/>
                <w:sz w:val="24"/>
                <w:szCs w:val="24"/>
              </w:rPr>
              <w:t>Fizisko personu</w:t>
            </w:r>
            <w:r>
              <w:rPr>
                <w:rFonts w:ascii="Times New Roman" w:hAnsi="Times New Roman" w:cs="Times New Roman"/>
                <w:iCs/>
                <w:sz w:val="24"/>
                <w:szCs w:val="24"/>
              </w:rPr>
              <w:t xml:space="preserve"> datu pakalpojumu modernizācija”</w:t>
            </w:r>
            <w:r w:rsidR="00E32BD5" w:rsidRPr="00331E9D">
              <w:rPr>
                <w:rFonts w:ascii="Times New Roman" w:hAnsi="Times New Roman" w:cs="Times New Roman"/>
                <w:iCs/>
                <w:sz w:val="24"/>
                <w:szCs w:val="24"/>
              </w:rPr>
              <w:t xml:space="preserve"> ietvaros plānotajiem rezultatīvajiem rādītājiem, paredzams, ka  divus gadus pēc projekta beigām, proti, līdz 2023.gada beigām jāizsniedz aptuveni 800 ārzemnieku personas apliecības (kas ir 5% no paredzētā 16 tūkstošu Fizisko personu reģistrā reģistrēto ārzemnieku skaita), bet no 2024.gada – aptuveni 3200 personas (kas ir 10% no paredzētā 32 tūkstošu Fizisko personu reģistrā reģistrēto ārzemnieku skaita). Tā kā pirmajos gados izsniedzamo ārzemnieka personas apliecību skaits nav precīzi nosakāms, un ņemot vērā, ka līdz 2023.gadam ir jāizsniedz 800 ārzemnieka personas apliecību, Pilsonības un migrācijas lietu pārvalde prognozē pakāpenisku ārzemnieka personas apliecību pieprasījuma pieaugumu, paredzot, ka 2021.un 2022.gadā kopā Pilsonības un migrācijas lietu pārvalde varētu izsniegt 800 ārzemnieka personas apliecības, 2023.gadā - 1200, bet 2024.gadā - 2000 ārzemnieka personas apliecību.</w:t>
            </w:r>
          </w:p>
          <w:p w14:paraId="5EAF0937" w14:textId="0004E276" w:rsidR="00E32BD5" w:rsidRPr="00331E9D" w:rsidRDefault="00E32BD5" w:rsidP="00E32BD5">
            <w:pPr>
              <w:spacing w:after="0"/>
              <w:ind w:right="100"/>
              <w:jc w:val="both"/>
              <w:rPr>
                <w:rFonts w:ascii="Times New Roman" w:hAnsi="Times New Roman" w:cs="Times New Roman"/>
                <w:iCs/>
                <w:sz w:val="24"/>
                <w:szCs w:val="24"/>
              </w:rPr>
            </w:pPr>
            <w:r w:rsidRPr="00331E9D">
              <w:rPr>
                <w:rFonts w:ascii="Times New Roman" w:hAnsi="Times New Roman" w:cs="Times New Roman"/>
                <w:iCs/>
                <w:sz w:val="24"/>
                <w:szCs w:val="24"/>
              </w:rPr>
              <w:t xml:space="preserve">Tā kā par ārzemnieka personas apliecības izsniegšanu paredzēta valsts nodeva 80 </w:t>
            </w:r>
            <w:r w:rsidRPr="00DC52EA">
              <w:rPr>
                <w:rFonts w:ascii="Times New Roman" w:hAnsi="Times New Roman" w:cs="Times New Roman"/>
                <w:i/>
                <w:iCs/>
                <w:sz w:val="24"/>
                <w:szCs w:val="24"/>
              </w:rPr>
              <w:t>euro</w:t>
            </w:r>
            <w:r w:rsidRPr="00331E9D">
              <w:rPr>
                <w:rFonts w:ascii="Times New Roman" w:hAnsi="Times New Roman" w:cs="Times New Roman"/>
                <w:iCs/>
                <w:sz w:val="24"/>
                <w:szCs w:val="24"/>
              </w:rPr>
              <w:t xml:space="preserve"> apmērā, ņemot vērā, ka Fizisko personu reģistra likums stājas spēkā 28.06.2021.un paredzot pakāpenisku ārzemnieka personas apliecību pieprasījuma pieaugumu ik gadu, paredzami sekojoši valsts nodevas ieņēmumi par ārzemnieka personas apliecību izsniegšanu:</w:t>
            </w:r>
          </w:p>
          <w:p w14:paraId="09C38559" w14:textId="0846ACCA" w:rsidR="00E32BD5" w:rsidRPr="00331E9D" w:rsidRDefault="00E32BD5" w:rsidP="00E32BD5">
            <w:pPr>
              <w:spacing w:after="0"/>
              <w:ind w:right="100"/>
              <w:jc w:val="both"/>
              <w:rPr>
                <w:rFonts w:ascii="Times New Roman" w:hAnsi="Times New Roman" w:cs="Times New Roman"/>
                <w:sz w:val="24"/>
                <w:szCs w:val="24"/>
              </w:rPr>
            </w:pPr>
            <w:r w:rsidRPr="00331E9D">
              <w:rPr>
                <w:rFonts w:ascii="Times New Roman" w:hAnsi="Times New Roman" w:cs="Times New Roman"/>
                <w:sz w:val="24"/>
                <w:szCs w:val="24"/>
              </w:rPr>
              <w:t xml:space="preserve">2021.gadā: 200 personas apliecības x 80 </w:t>
            </w:r>
            <w:r w:rsidRPr="00DC52EA">
              <w:rPr>
                <w:rFonts w:ascii="Times New Roman" w:hAnsi="Times New Roman" w:cs="Times New Roman"/>
                <w:i/>
                <w:sz w:val="24"/>
                <w:szCs w:val="24"/>
              </w:rPr>
              <w:t>euro</w:t>
            </w:r>
            <w:r w:rsidRPr="00331E9D">
              <w:rPr>
                <w:rFonts w:ascii="Times New Roman" w:hAnsi="Times New Roman" w:cs="Times New Roman"/>
                <w:sz w:val="24"/>
                <w:szCs w:val="24"/>
              </w:rPr>
              <w:t xml:space="preserve"> = 16 000 </w:t>
            </w:r>
            <w:r w:rsidRPr="00DC52EA">
              <w:rPr>
                <w:rFonts w:ascii="Times New Roman" w:hAnsi="Times New Roman" w:cs="Times New Roman"/>
                <w:i/>
                <w:sz w:val="24"/>
                <w:szCs w:val="24"/>
              </w:rPr>
              <w:t>euro</w:t>
            </w:r>
            <w:r w:rsidRPr="00331E9D">
              <w:rPr>
                <w:rFonts w:ascii="Times New Roman" w:hAnsi="Times New Roman" w:cs="Times New Roman"/>
                <w:sz w:val="24"/>
                <w:szCs w:val="24"/>
              </w:rPr>
              <w:t>;</w:t>
            </w:r>
          </w:p>
          <w:p w14:paraId="4C7100C0" w14:textId="254B9613" w:rsidR="00E32BD5" w:rsidRPr="00331E9D" w:rsidRDefault="00E32BD5" w:rsidP="00E32BD5">
            <w:pPr>
              <w:spacing w:after="0"/>
              <w:ind w:right="100"/>
              <w:jc w:val="both"/>
              <w:rPr>
                <w:rFonts w:ascii="Times New Roman" w:hAnsi="Times New Roman" w:cs="Times New Roman"/>
                <w:sz w:val="24"/>
                <w:szCs w:val="24"/>
              </w:rPr>
            </w:pPr>
            <w:r w:rsidRPr="00331E9D">
              <w:rPr>
                <w:rFonts w:ascii="Times New Roman" w:hAnsi="Times New Roman" w:cs="Times New Roman"/>
                <w:sz w:val="24"/>
                <w:szCs w:val="24"/>
              </w:rPr>
              <w:t xml:space="preserve">2022.gadā: 600 personas apliecības x 80 </w:t>
            </w:r>
            <w:r w:rsidRPr="00DC52EA">
              <w:rPr>
                <w:rFonts w:ascii="Times New Roman" w:hAnsi="Times New Roman" w:cs="Times New Roman"/>
                <w:i/>
                <w:sz w:val="24"/>
                <w:szCs w:val="24"/>
              </w:rPr>
              <w:t>euro</w:t>
            </w:r>
            <w:r w:rsidRPr="00331E9D">
              <w:rPr>
                <w:rFonts w:ascii="Times New Roman" w:hAnsi="Times New Roman" w:cs="Times New Roman"/>
                <w:sz w:val="24"/>
                <w:szCs w:val="24"/>
              </w:rPr>
              <w:t xml:space="preserve"> = 48 000 </w:t>
            </w:r>
            <w:r w:rsidRPr="00DC52EA">
              <w:rPr>
                <w:rFonts w:ascii="Times New Roman" w:hAnsi="Times New Roman" w:cs="Times New Roman"/>
                <w:i/>
                <w:sz w:val="24"/>
                <w:szCs w:val="24"/>
              </w:rPr>
              <w:t>euro</w:t>
            </w:r>
            <w:r w:rsidRPr="00331E9D">
              <w:rPr>
                <w:rFonts w:ascii="Times New Roman" w:hAnsi="Times New Roman" w:cs="Times New Roman"/>
                <w:sz w:val="24"/>
                <w:szCs w:val="24"/>
              </w:rPr>
              <w:t>;</w:t>
            </w:r>
          </w:p>
          <w:p w14:paraId="1B9792DF" w14:textId="5FC918EA" w:rsidR="00E32BD5" w:rsidRPr="00331E9D" w:rsidRDefault="00E32BD5" w:rsidP="00E32BD5">
            <w:pPr>
              <w:spacing w:after="0"/>
              <w:ind w:right="100"/>
              <w:jc w:val="both"/>
              <w:rPr>
                <w:rFonts w:ascii="Times New Roman" w:hAnsi="Times New Roman" w:cs="Times New Roman"/>
                <w:sz w:val="24"/>
                <w:szCs w:val="24"/>
              </w:rPr>
            </w:pPr>
            <w:r w:rsidRPr="00331E9D">
              <w:rPr>
                <w:rFonts w:ascii="Times New Roman" w:hAnsi="Times New Roman" w:cs="Times New Roman"/>
                <w:sz w:val="24"/>
                <w:szCs w:val="24"/>
              </w:rPr>
              <w:t xml:space="preserve">2023.gadā: 1200 personas apliecības x 80 </w:t>
            </w:r>
            <w:r w:rsidRPr="00DC52EA">
              <w:rPr>
                <w:rFonts w:ascii="Times New Roman" w:hAnsi="Times New Roman" w:cs="Times New Roman"/>
                <w:i/>
                <w:sz w:val="24"/>
                <w:szCs w:val="24"/>
              </w:rPr>
              <w:t>euro</w:t>
            </w:r>
            <w:r w:rsidRPr="00331E9D">
              <w:rPr>
                <w:rFonts w:ascii="Times New Roman" w:hAnsi="Times New Roman" w:cs="Times New Roman"/>
                <w:sz w:val="24"/>
                <w:szCs w:val="24"/>
              </w:rPr>
              <w:t xml:space="preserve"> = 96 000 </w:t>
            </w:r>
            <w:r w:rsidRPr="00DC52EA">
              <w:rPr>
                <w:rFonts w:ascii="Times New Roman" w:hAnsi="Times New Roman" w:cs="Times New Roman"/>
                <w:i/>
                <w:sz w:val="24"/>
                <w:szCs w:val="24"/>
              </w:rPr>
              <w:t>euro</w:t>
            </w:r>
            <w:r w:rsidRPr="00331E9D">
              <w:rPr>
                <w:rFonts w:ascii="Times New Roman" w:hAnsi="Times New Roman" w:cs="Times New Roman"/>
                <w:sz w:val="24"/>
                <w:szCs w:val="24"/>
              </w:rPr>
              <w:t>;</w:t>
            </w:r>
          </w:p>
          <w:p w14:paraId="3B62FE09" w14:textId="59BB1D3E" w:rsidR="00E32BD5" w:rsidRDefault="00E32BD5" w:rsidP="00E32BD5">
            <w:pPr>
              <w:spacing w:after="0"/>
              <w:ind w:right="100"/>
              <w:jc w:val="both"/>
              <w:rPr>
                <w:rFonts w:ascii="Times New Roman" w:hAnsi="Times New Roman" w:cs="Times New Roman"/>
                <w:sz w:val="24"/>
                <w:szCs w:val="24"/>
              </w:rPr>
            </w:pPr>
            <w:r w:rsidRPr="00331E9D">
              <w:rPr>
                <w:rFonts w:ascii="Times New Roman" w:hAnsi="Times New Roman" w:cs="Times New Roman"/>
                <w:sz w:val="24"/>
                <w:szCs w:val="24"/>
              </w:rPr>
              <w:t xml:space="preserve">2024.gadā: 2000 personas apliecības x 80 </w:t>
            </w:r>
            <w:r w:rsidRPr="00DC52EA">
              <w:rPr>
                <w:rFonts w:ascii="Times New Roman" w:hAnsi="Times New Roman" w:cs="Times New Roman"/>
                <w:i/>
                <w:sz w:val="24"/>
                <w:szCs w:val="24"/>
              </w:rPr>
              <w:t>euro</w:t>
            </w:r>
            <w:r w:rsidRPr="00331E9D">
              <w:rPr>
                <w:rFonts w:ascii="Times New Roman" w:hAnsi="Times New Roman" w:cs="Times New Roman"/>
                <w:sz w:val="24"/>
                <w:szCs w:val="24"/>
              </w:rPr>
              <w:t xml:space="preserve"> = 160 000 </w:t>
            </w:r>
            <w:r w:rsidRPr="00DC52EA">
              <w:rPr>
                <w:rFonts w:ascii="Times New Roman" w:hAnsi="Times New Roman" w:cs="Times New Roman"/>
                <w:i/>
                <w:sz w:val="24"/>
                <w:szCs w:val="24"/>
              </w:rPr>
              <w:t>euro</w:t>
            </w:r>
            <w:r w:rsidRPr="00331E9D">
              <w:rPr>
                <w:rFonts w:ascii="Times New Roman" w:hAnsi="Times New Roman" w:cs="Times New Roman"/>
                <w:sz w:val="24"/>
                <w:szCs w:val="24"/>
              </w:rPr>
              <w:t>.</w:t>
            </w:r>
          </w:p>
          <w:p w14:paraId="7A5DB2D4" w14:textId="77777777" w:rsidR="00E32BD5" w:rsidRDefault="00E32BD5" w:rsidP="00E32BD5">
            <w:pPr>
              <w:spacing w:after="0"/>
              <w:ind w:right="100"/>
              <w:jc w:val="both"/>
              <w:rPr>
                <w:rFonts w:ascii="Times New Roman" w:hAnsi="Times New Roman" w:cs="Times New Roman"/>
                <w:sz w:val="24"/>
                <w:szCs w:val="24"/>
              </w:rPr>
            </w:pPr>
          </w:p>
          <w:p w14:paraId="73B6C076" w14:textId="44C0E906" w:rsidR="00E32BD5" w:rsidRDefault="00E32BD5" w:rsidP="00E32BD5">
            <w:pPr>
              <w:pStyle w:val="NoSpacing"/>
              <w:jc w:val="both"/>
              <w:rPr>
                <w:rFonts w:ascii="Times New Roman" w:hAnsi="Times New Roman" w:cs="Times New Roman"/>
                <w:b/>
                <w:i/>
                <w:sz w:val="24"/>
                <w:szCs w:val="24"/>
              </w:rPr>
            </w:pPr>
            <w:r>
              <w:rPr>
                <w:rFonts w:ascii="Times New Roman" w:hAnsi="Times New Roman" w:cs="Times New Roman"/>
                <w:iCs/>
                <w:sz w:val="24"/>
                <w:szCs w:val="24"/>
              </w:rPr>
              <w:t>Nodeva par ārzemnieka personas apliecības izsniegšanu</w:t>
            </w:r>
            <w:r w:rsidRPr="004F1899">
              <w:rPr>
                <w:rFonts w:ascii="Times New Roman" w:hAnsi="Times New Roman" w:cs="Times New Roman"/>
                <w:b/>
                <w:i/>
                <w:sz w:val="24"/>
                <w:szCs w:val="24"/>
              </w:rPr>
              <w:t xml:space="preserve"> </w:t>
            </w:r>
            <w:r w:rsidRPr="00C02F8E">
              <w:rPr>
                <w:rFonts w:ascii="Times New Roman" w:hAnsi="Times New Roman" w:cs="Times New Roman"/>
                <w:sz w:val="24"/>
                <w:szCs w:val="24"/>
              </w:rPr>
              <w:t>paredzēta</w:t>
            </w:r>
            <w:r>
              <w:rPr>
                <w:rFonts w:ascii="Times New Roman" w:hAnsi="Times New Roman" w:cs="Times New Roman"/>
                <w:b/>
                <w:i/>
                <w:sz w:val="24"/>
                <w:szCs w:val="24"/>
              </w:rPr>
              <w:t xml:space="preserve"> </w:t>
            </w:r>
            <w:r w:rsidRPr="00A16E3C">
              <w:rPr>
                <w:rFonts w:ascii="Times New Roman" w:hAnsi="Times New Roman" w:cs="Times New Roman"/>
                <w:b/>
                <w:i/>
                <w:sz w:val="24"/>
                <w:szCs w:val="24"/>
              </w:rPr>
              <w:t>80</w:t>
            </w:r>
            <w:r w:rsidRPr="004F1899">
              <w:rPr>
                <w:rFonts w:ascii="Times New Roman" w:hAnsi="Times New Roman" w:cs="Times New Roman"/>
                <w:b/>
                <w:i/>
                <w:sz w:val="24"/>
                <w:szCs w:val="24"/>
              </w:rPr>
              <w:t xml:space="preserve"> euro</w:t>
            </w:r>
            <w:r>
              <w:rPr>
                <w:rFonts w:ascii="Times New Roman" w:hAnsi="Times New Roman" w:cs="Times New Roman"/>
                <w:b/>
                <w:i/>
                <w:sz w:val="24"/>
                <w:szCs w:val="24"/>
              </w:rPr>
              <w:t>.</w:t>
            </w:r>
          </w:p>
          <w:p w14:paraId="53535DDD" w14:textId="77777777" w:rsidR="005E56BD" w:rsidRDefault="005E56BD" w:rsidP="005E56BD">
            <w:pPr>
              <w:pStyle w:val="NoSpacing"/>
              <w:jc w:val="both"/>
              <w:rPr>
                <w:rFonts w:ascii="Times New Roman" w:hAnsi="Times New Roman" w:cs="Times New Roman"/>
                <w:b/>
                <w:i/>
                <w:sz w:val="24"/>
                <w:szCs w:val="24"/>
              </w:rPr>
            </w:pPr>
            <w:r>
              <w:rPr>
                <w:rFonts w:ascii="Times New Roman" w:hAnsi="Times New Roman" w:cs="Times New Roman"/>
                <w:b/>
                <w:i/>
                <w:sz w:val="24"/>
                <w:szCs w:val="24"/>
              </w:rPr>
              <w:t>Aprēķins</w:t>
            </w:r>
            <w:r w:rsidRPr="004F1899">
              <w:rPr>
                <w:rFonts w:ascii="Times New Roman" w:hAnsi="Times New Roman" w:cs="Times New Roman"/>
                <w:b/>
                <w:i/>
                <w:sz w:val="24"/>
                <w:szCs w:val="24"/>
              </w:rPr>
              <w:t>:</w:t>
            </w:r>
          </w:p>
          <w:tbl>
            <w:tblPr>
              <w:tblStyle w:val="TableGrid"/>
              <w:tblW w:w="7335" w:type="dxa"/>
              <w:tblInd w:w="16" w:type="dxa"/>
              <w:tblLayout w:type="fixed"/>
              <w:tblLook w:val="04A0" w:firstRow="1" w:lastRow="0" w:firstColumn="1" w:lastColumn="0" w:noHBand="0" w:noVBand="1"/>
            </w:tblPr>
            <w:tblGrid>
              <w:gridCol w:w="920"/>
              <w:gridCol w:w="1214"/>
              <w:gridCol w:w="4208"/>
              <w:gridCol w:w="993"/>
            </w:tblGrid>
            <w:tr w:rsidR="005E56BD" w:rsidRPr="0024627E" w14:paraId="038F7D96" w14:textId="77777777" w:rsidTr="00D14B83">
              <w:tc>
                <w:tcPr>
                  <w:tcW w:w="920" w:type="dxa"/>
                </w:tcPr>
                <w:p w14:paraId="4044D86D"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Izdevumu EKK</w:t>
                  </w:r>
                </w:p>
              </w:tc>
              <w:tc>
                <w:tcPr>
                  <w:tcW w:w="1214" w:type="dxa"/>
                </w:tcPr>
                <w:p w14:paraId="2C2FB214"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Izdevumu EKK nosaukums</w:t>
                  </w:r>
                </w:p>
              </w:tc>
              <w:tc>
                <w:tcPr>
                  <w:tcW w:w="4208" w:type="dxa"/>
                </w:tcPr>
                <w:p w14:paraId="3CCF72FF"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Aprēķins</w:t>
                  </w:r>
                </w:p>
              </w:tc>
              <w:tc>
                <w:tcPr>
                  <w:tcW w:w="993" w:type="dxa"/>
                </w:tcPr>
                <w:p w14:paraId="7D7B7048"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 xml:space="preserve">Izmaksas, </w:t>
                  </w:r>
                  <w:r w:rsidRPr="0024627E">
                    <w:rPr>
                      <w:rFonts w:ascii="Times New Roman" w:eastAsia="Times New Roman" w:hAnsi="Times New Roman" w:cs="Times New Roman"/>
                      <w:i/>
                      <w:sz w:val="18"/>
                      <w:szCs w:val="18"/>
                      <w:lang w:eastAsia="lv-LV"/>
                    </w:rPr>
                    <w:t>euro</w:t>
                  </w:r>
                </w:p>
              </w:tc>
            </w:tr>
            <w:tr w:rsidR="005E56BD" w:rsidRPr="0024627E" w14:paraId="0480B555" w14:textId="77777777" w:rsidTr="00D14B83">
              <w:tc>
                <w:tcPr>
                  <w:tcW w:w="920" w:type="dxa"/>
                </w:tcPr>
                <w:p w14:paraId="32D187AF"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2250</w:t>
                  </w:r>
                </w:p>
              </w:tc>
              <w:tc>
                <w:tcPr>
                  <w:tcW w:w="1214" w:type="dxa"/>
                </w:tcPr>
                <w:p w14:paraId="2B4F1426"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„Informācijas tehnoloģiju pakalpojumi”</w:t>
                  </w:r>
                </w:p>
              </w:tc>
              <w:tc>
                <w:tcPr>
                  <w:tcW w:w="4208" w:type="dxa"/>
                </w:tcPr>
                <w:p w14:paraId="13C4CBE6"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631D2A">
                    <w:rPr>
                      <w:rFonts w:ascii="Times New Roman" w:hAnsi="Times New Roman" w:cs="Times New Roman"/>
                      <w:sz w:val="18"/>
                      <w:szCs w:val="18"/>
                    </w:rPr>
                    <w:t>Personu apliecinošu dokumentu informācijas sistēmas (PADIS)</w:t>
                  </w:r>
                  <w:r w:rsidRPr="00CF64DA">
                    <w:rPr>
                      <w:rFonts w:ascii="Times New Roman" w:hAnsi="Times New Roman" w:cs="Times New Roman"/>
                      <w:sz w:val="24"/>
                      <w:szCs w:val="24"/>
                    </w:rPr>
                    <w:t xml:space="preserve"> </w:t>
                  </w:r>
                  <w:r w:rsidRPr="00631D2A">
                    <w:rPr>
                      <w:rFonts w:ascii="Times New Roman" w:hAnsi="Times New Roman" w:cs="Times New Roman"/>
                      <w:sz w:val="18"/>
                      <w:szCs w:val="18"/>
                    </w:rPr>
                    <w:t>programmatūras un specializētās aparatūras</w:t>
                  </w:r>
                  <w:r w:rsidRPr="00CF64DA">
                    <w:rPr>
                      <w:rFonts w:ascii="Times New Roman" w:hAnsi="Times New Roman" w:cs="Times New Roman"/>
                      <w:sz w:val="24"/>
                      <w:szCs w:val="24"/>
                    </w:rPr>
                    <w:t xml:space="preserve"> </w:t>
                  </w:r>
                  <w:r w:rsidRPr="0024627E">
                    <w:rPr>
                      <w:rFonts w:ascii="Times New Roman" w:eastAsia="Times New Roman" w:hAnsi="Times New Roman" w:cs="Times New Roman"/>
                      <w:iCs/>
                      <w:sz w:val="18"/>
                      <w:szCs w:val="18"/>
                      <w:lang w:eastAsia="lv-LV"/>
                    </w:rPr>
                    <w:t>uzturēšanas izdevumi:</w:t>
                  </w:r>
                </w:p>
                <w:p w14:paraId="7FCF0513"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631D2A">
                    <w:rPr>
                      <w:rFonts w:ascii="Times New Roman" w:eastAsia="Times New Roman" w:hAnsi="Times New Roman" w:cs="Times New Roman"/>
                      <w:iCs/>
                      <w:sz w:val="18"/>
                      <w:szCs w:val="18"/>
                      <w:lang w:eastAsia="lv-LV"/>
                    </w:rPr>
                    <w:t>357</w:t>
                  </w:r>
                  <w:r>
                    <w:rPr>
                      <w:rFonts w:ascii="Times New Roman" w:eastAsia="Times New Roman" w:hAnsi="Times New Roman" w:cs="Times New Roman"/>
                      <w:iCs/>
                      <w:sz w:val="18"/>
                      <w:szCs w:val="18"/>
                      <w:lang w:eastAsia="lv-LV"/>
                    </w:rPr>
                    <w:t xml:space="preserve"> </w:t>
                  </w:r>
                  <w:r w:rsidRPr="00631D2A">
                    <w:rPr>
                      <w:rFonts w:ascii="Times New Roman" w:eastAsia="Times New Roman" w:hAnsi="Times New Roman" w:cs="Times New Roman"/>
                      <w:iCs/>
                      <w:sz w:val="18"/>
                      <w:szCs w:val="18"/>
                      <w:lang w:eastAsia="lv-LV"/>
                    </w:rPr>
                    <w:t xml:space="preserve">579 </w:t>
                  </w:r>
                  <w:r w:rsidRPr="0024627E">
                    <w:rPr>
                      <w:rFonts w:ascii="Times New Roman" w:eastAsia="Times New Roman" w:hAnsi="Times New Roman" w:cs="Times New Roman"/>
                      <w:iCs/>
                      <w:sz w:val="18"/>
                      <w:szCs w:val="18"/>
                      <w:lang w:eastAsia="lv-LV"/>
                    </w:rPr>
                    <w:t xml:space="preserve">euro (gadā) x </w:t>
                  </w:r>
                  <w:r w:rsidRPr="00631D2A">
                    <w:rPr>
                      <w:rFonts w:ascii="Times New Roman" w:eastAsia="Times New Roman" w:hAnsi="Times New Roman" w:cs="Times New Roman"/>
                      <w:iCs/>
                      <w:sz w:val="18"/>
                      <w:szCs w:val="18"/>
                      <w:lang w:eastAsia="lv-LV"/>
                    </w:rPr>
                    <w:t>0,0000035</w:t>
                  </w:r>
                  <w:r w:rsidRPr="0024627E">
                    <w:rPr>
                      <w:rFonts w:ascii="Times New Roman" w:eastAsia="Times New Roman" w:hAnsi="Times New Roman" w:cs="Times New Roman"/>
                      <w:iCs/>
                      <w:sz w:val="18"/>
                      <w:szCs w:val="18"/>
                      <w:lang w:eastAsia="lv-LV"/>
                    </w:rPr>
                    <w:t xml:space="preserve"> = 1,</w:t>
                  </w:r>
                  <w:r>
                    <w:rPr>
                      <w:rFonts w:ascii="Times New Roman" w:eastAsia="Times New Roman" w:hAnsi="Times New Roman" w:cs="Times New Roman"/>
                      <w:iCs/>
                      <w:sz w:val="18"/>
                      <w:szCs w:val="18"/>
                      <w:lang w:eastAsia="lv-LV"/>
                    </w:rPr>
                    <w:t>25</w:t>
                  </w:r>
                  <w:r w:rsidRPr="0024627E">
                    <w:rPr>
                      <w:rFonts w:ascii="Times New Roman" w:eastAsia="Times New Roman" w:hAnsi="Times New Roman" w:cs="Times New Roman"/>
                      <w:iCs/>
                      <w:sz w:val="18"/>
                      <w:szCs w:val="18"/>
                      <w:lang w:eastAsia="lv-LV"/>
                    </w:rPr>
                    <w:t xml:space="preserve"> euro.</w:t>
                  </w:r>
                </w:p>
                <w:p w14:paraId="4402B7E4"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631D2A">
                    <w:rPr>
                      <w:rFonts w:ascii="Times New Roman" w:hAnsi="Times New Roman" w:cs="Times New Roman"/>
                      <w:sz w:val="18"/>
                      <w:szCs w:val="18"/>
                    </w:rPr>
                    <w:t>Personu apliecinošu dokumentu informācijas sistēmas (PADIS)</w:t>
                  </w:r>
                  <w:r w:rsidRPr="00CF64DA">
                    <w:rPr>
                      <w:rFonts w:ascii="Times New Roman" w:hAnsi="Times New Roman" w:cs="Times New Roman"/>
                      <w:sz w:val="24"/>
                      <w:szCs w:val="24"/>
                    </w:rPr>
                    <w:t xml:space="preserve"> </w:t>
                  </w:r>
                  <w:r w:rsidRPr="00631D2A">
                    <w:rPr>
                      <w:rFonts w:ascii="Times New Roman" w:hAnsi="Times New Roman" w:cs="Times New Roman"/>
                      <w:sz w:val="18"/>
                      <w:szCs w:val="18"/>
                    </w:rPr>
                    <w:t>programmatūras un specializētās aparatūras</w:t>
                  </w:r>
                  <w:r w:rsidRPr="00CF64DA">
                    <w:rPr>
                      <w:rFonts w:ascii="Times New Roman" w:hAnsi="Times New Roman" w:cs="Times New Roman"/>
                      <w:sz w:val="24"/>
                      <w:szCs w:val="24"/>
                    </w:rPr>
                    <w:t xml:space="preserve"> </w:t>
                  </w:r>
                  <w:r w:rsidRPr="0024627E">
                    <w:rPr>
                      <w:rFonts w:ascii="Times New Roman" w:eastAsia="Times New Roman" w:hAnsi="Times New Roman" w:cs="Times New Roman"/>
                      <w:iCs/>
                      <w:sz w:val="18"/>
                      <w:szCs w:val="18"/>
                      <w:lang w:eastAsia="lv-LV"/>
                    </w:rPr>
                    <w:t>uzturēšanas izdevumi</w:t>
                  </w:r>
                  <w:r>
                    <w:rPr>
                      <w:rFonts w:ascii="Times New Roman" w:eastAsia="Times New Roman" w:hAnsi="Times New Roman" w:cs="Times New Roman"/>
                      <w:iCs/>
                      <w:sz w:val="18"/>
                      <w:szCs w:val="18"/>
                      <w:lang w:eastAsia="lv-LV"/>
                    </w:rPr>
                    <w:t>em</w:t>
                  </w:r>
                  <w:r w:rsidRPr="0024627E">
                    <w:rPr>
                      <w:rFonts w:ascii="Times New Roman" w:eastAsia="Times New Roman" w:hAnsi="Times New Roman" w:cs="Times New Roman"/>
                      <w:iCs/>
                      <w:sz w:val="18"/>
                      <w:szCs w:val="18"/>
                      <w:lang w:eastAsia="lv-LV"/>
                    </w:rPr>
                    <w:t xml:space="preserve">, kas attiecināmi uz konkrēto valsts nodevu, noteikšanai tiek piemērots koeficients </w:t>
                  </w:r>
                  <w:r w:rsidRPr="00631D2A">
                    <w:rPr>
                      <w:rFonts w:ascii="Times New Roman" w:eastAsia="Times New Roman" w:hAnsi="Times New Roman" w:cs="Times New Roman"/>
                      <w:iCs/>
                      <w:sz w:val="18"/>
                      <w:szCs w:val="18"/>
                      <w:lang w:eastAsia="lv-LV"/>
                    </w:rPr>
                    <w:t>0,0000035</w:t>
                  </w:r>
                  <w:r w:rsidRPr="0024627E">
                    <w:rPr>
                      <w:rFonts w:ascii="Times New Roman" w:eastAsia="Times New Roman" w:hAnsi="Times New Roman" w:cs="Times New Roman"/>
                      <w:iCs/>
                      <w:sz w:val="18"/>
                      <w:szCs w:val="18"/>
                      <w:lang w:eastAsia="lv-LV"/>
                    </w:rPr>
                    <w:t xml:space="preserve">, jo informācijas sistēmas uzturēšanas izdevumi tiek uzskaitīti iestādē kopumā. </w:t>
                  </w:r>
                </w:p>
                <w:p w14:paraId="375587C3"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p>
              </w:tc>
              <w:tc>
                <w:tcPr>
                  <w:tcW w:w="993" w:type="dxa"/>
                </w:tcPr>
                <w:p w14:paraId="674606D3"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1,</w:t>
                  </w:r>
                  <w:r>
                    <w:rPr>
                      <w:rFonts w:ascii="Times New Roman" w:eastAsia="Times New Roman" w:hAnsi="Times New Roman" w:cs="Times New Roman"/>
                      <w:iCs/>
                      <w:sz w:val="18"/>
                      <w:szCs w:val="18"/>
                      <w:lang w:eastAsia="lv-LV"/>
                    </w:rPr>
                    <w:t>25</w:t>
                  </w:r>
                </w:p>
              </w:tc>
            </w:tr>
            <w:tr w:rsidR="005E56BD" w:rsidRPr="0024627E" w14:paraId="29765F21" w14:textId="77777777" w:rsidTr="00D14B83">
              <w:tc>
                <w:tcPr>
                  <w:tcW w:w="920" w:type="dxa"/>
                </w:tcPr>
                <w:p w14:paraId="58B927D6" w14:textId="77777777" w:rsidR="005E56BD" w:rsidRPr="00294383" w:rsidRDefault="005E56BD" w:rsidP="005E56BD">
                  <w:pPr>
                    <w:spacing w:before="120"/>
                    <w:jc w:val="center"/>
                    <w:rPr>
                      <w:rFonts w:ascii="Times New Roman" w:eastAsia="Times New Roman" w:hAnsi="Times New Roman" w:cs="Times New Roman"/>
                      <w:sz w:val="18"/>
                      <w:szCs w:val="18"/>
                      <w:lang w:eastAsia="lv-LV"/>
                    </w:rPr>
                  </w:pPr>
                  <w:r w:rsidRPr="00294383">
                    <w:rPr>
                      <w:rFonts w:ascii="Times New Roman" w:eastAsia="Times New Roman" w:hAnsi="Times New Roman" w:cs="Times New Roman"/>
                      <w:sz w:val="18"/>
                      <w:szCs w:val="18"/>
                      <w:lang w:eastAsia="lv-LV"/>
                    </w:rPr>
                    <w:t>2390</w:t>
                  </w:r>
                </w:p>
              </w:tc>
              <w:tc>
                <w:tcPr>
                  <w:tcW w:w="1214" w:type="dxa"/>
                </w:tcPr>
                <w:p w14:paraId="523A3227" w14:textId="77777777" w:rsidR="005E56BD" w:rsidRPr="00294383" w:rsidRDefault="005E56BD" w:rsidP="005E56BD">
                  <w:pPr>
                    <w:spacing w:before="120"/>
                    <w:jc w:val="both"/>
                    <w:rPr>
                      <w:rFonts w:ascii="Times New Roman" w:eastAsia="Times New Roman" w:hAnsi="Times New Roman" w:cs="Times New Roman"/>
                      <w:iCs/>
                      <w:sz w:val="18"/>
                      <w:szCs w:val="18"/>
                      <w:lang w:eastAsia="lv-LV"/>
                    </w:rPr>
                  </w:pPr>
                  <w:r w:rsidRPr="00294383">
                    <w:rPr>
                      <w:rFonts w:ascii="Times New Roman" w:hAnsi="Times New Roman" w:cs="Times New Roman"/>
                      <w:sz w:val="18"/>
                      <w:szCs w:val="18"/>
                      <w:shd w:val="clear" w:color="auto" w:fill="FFFFFF"/>
                    </w:rPr>
                    <w:t>“Pārējās preces”</w:t>
                  </w:r>
                </w:p>
              </w:tc>
              <w:tc>
                <w:tcPr>
                  <w:tcW w:w="4208" w:type="dxa"/>
                </w:tcPr>
                <w:p w14:paraId="1DA2F436" w14:textId="77777777" w:rsidR="005E56BD" w:rsidRPr="00631D2A" w:rsidRDefault="005E56BD" w:rsidP="005E56BD">
                  <w:pPr>
                    <w:spacing w:before="120"/>
                    <w:jc w:val="both"/>
                    <w:rPr>
                      <w:rFonts w:ascii="Times New Roman" w:eastAsia="Times New Roman" w:hAnsi="Times New Roman" w:cs="Times New Roman"/>
                      <w:iCs/>
                      <w:sz w:val="18"/>
                      <w:szCs w:val="18"/>
                      <w:lang w:eastAsia="lv-LV"/>
                    </w:rPr>
                  </w:pPr>
                  <w:r w:rsidRPr="00631D2A">
                    <w:rPr>
                      <w:rFonts w:ascii="Times New Roman" w:hAnsi="Times New Roman" w:cs="Times New Roman"/>
                      <w:sz w:val="18"/>
                      <w:szCs w:val="18"/>
                    </w:rPr>
                    <w:t>P</w:t>
                  </w:r>
                  <w:r>
                    <w:rPr>
                      <w:rFonts w:ascii="Times New Roman" w:hAnsi="Times New Roman" w:cs="Times New Roman"/>
                      <w:sz w:val="18"/>
                      <w:szCs w:val="18"/>
                    </w:rPr>
                    <w:t xml:space="preserve">ersonas apliecību sagataves izmaksas 4.50 euro + PVN 0,95 </w:t>
                  </w:r>
                  <w:r w:rsidRPr="00A16E3C">
                    <w:rPr>
                      <w:rFonts w:ascii="Times New Roman" w:hAnsi="Times New Roman" w:cs="Times New Roman"/>
                      <w:i/>
                      <w:sz w:val="18"/>
                      <w:szCs w:val="18"/>
                    </w:rPr>
                    <w:t>euro</w:t>
                  </w:r>
                  <w:r>
                    <w:rPr>
                      <w:rFonts w:ascii="Times New Roman" w:hAnsi="Times New Roman" w:cs="Times New Roman"/>
                      <w:sz w:val="18"/>
                      <w:szCs w:val="18"/>
                    </w:rPr>
                    <w:t xml:space="preserve"> = 5,45 </w:t>
                  </w:r>
                  <w:r w:rsidRPr="00A16E3C">
                    <w:rPr>
                      <w:rFonts w:ascii="Times New Roman" w:hAnsi="Times New Roman" w:cs="Times New Roman"/>
                      <w:i/>
                      <w:sz w:val="18"/>
                      <w:szCs w:val="18"/>
                    </w:rPr>
                    <w:t>euro</w:t>
                  </w:r>
                </w:p>
              </w:tc>
              <w:tc>
                <w:tcPr>
                  <w:tcW w:w="993" w:type="dxa"/>
                </w:tcPr>
                <w:p w14:paraId="0F7F80A1" w14:textId="77777777" w:rsidR="005E56BD" w:rsidRPr="0024627E" w:rsidRDefault="005E56BD" w:rsidP="005E56BD">
                  <w:pPr>
                    <w:spacing w:before="120"/>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5,45</w:t>
                  </w:r>
                </w:p>
              </w:tc>
            </w:tr>
            <w:tr w:rsidR="005E56BD" w:rsidRPr="0024627E" w14:paraId="203EBAB8" w14:textId="77777777" w:rsidTr="00D14B83">
              <w:tc>
                <w:tcPr>
                  <w:tcW w:w="920" w:type="dxa"/>
                </w:tcPr>
                <w:p w14:paraId="3D2C4922"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5120</w:t>
                  </w:r>
                </w:p>
              </w:tc>
              <w:tc>
                <w:tcPr>
                  <w:tcW w:w="1214" w:type="dxa"/>
                </w:tcPr>
                <w:p w14:paraId="66FE7684"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w:t>
                  </w:r>
                  <w:r w:rsidRPr="0024627E">
                    <w:rPr>
                      <w:rFonts w:ascii="Times New Roman" w:eastAsia="Times New Roman" w:hAnsi="Times New Roman" w:cs="Times New Roman"/>
                      <w:sz w:val="18"/>
                      <w:szCs w:val="18"/>
                      <w:shd w:val="clear" w:color="auto" w:fill="FFFFFF"/>
                      <w:lang w:eastAsia="lv-LV"/>
                    </w:rPr>
                    <w:t>Licences, koncesijas un patenti, preču zīmes un līdzīgas tiesības</w:t>
                  </w:r>
                  <w:r w:rsidRPr="0024627E">
                    <w:rPr>
                      <w:rFonts w:ascii="Times New Roman" w:eastAsia="Times New Roman" w:hAnsi="Times New Roman" w:cs="Times New Roman"/>
                      <w:iCs/>
                      <w:sz w:val="18"/>
                      <w:szCs w:val="18"/>
                      <w:lang w:eastAsia="lv-LV"/>
                    </w:rPr>
                    <w:t>”</w:t>
                  </w:r>
                </w:p>
              </w:tc>
              <w:tc>
                <w:tcPr>
                  <w:tcW w:w="4208" w:type="dxa"/>
                </w:tcPr>
                <w:p w14:paraId="4B1585A3"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631D2A">
                    <w:rPr>
                      <w:rFonts w:ascii="Times New Roman" w:hAnsi="Times New Roman" w:cs="Times New Roman"/>
                      <w:sz w:val="18"/>
                      <w:szCs w:val="18"/>
                    </w:rPr>
                    <w:t>Personu apliecinošu dokumentu informācijas sistēmas (PADIS)</w:t>
                  </w:r>
                  <w:r w:rsidRPr="00CF64DA">
                    <w:rPr>
                      <w:rFonts w:ascii="Times New Roman" w:hAnsi="Times New Roman" w:cs="Times New Roman"/>
                      <w:sz w:val="24"/>
                      <w:szCs w:val="24"/>
                    </w:rPr>
                    <w:t xml:space="preserve"> </w:t>
                  </w:r>
                  <w:r>
                    <w:rPr>
                      <w:rFonts w:ascii="Times New Roman" w:eastAsia="Times New Roman" w:hAnsi="Times New Roman" w:cs="Times New Roman"/>
                      <w:iCs/>
                      <w:sz w:val="18"/>
                      <w:szCs w:val="18"/>
                      <w:lang w:eastAsia="lv-LV"/>
                    </w:rPr>
                    <w:t>nolietojums gadā:</w:t>
                  </w:r>
                </w:p>
                <w:p w14:paraId="13B49655"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94383">
                    <w:rPr>
                      <w:rFonts w:ascii="Times New Roman" w:eastAsia="Times New Roman" w:hAnsi="Times New Roman" w:cs="Times New Roman"/>
                      <w:iCs/>
                      <w:sz w:val="18"/>
                      <w:szCs w:val="18"/>
                      <w:lang w:eastAsia="lv-LV"/>
                    </w:rPr>
                    <w:t>2</w:t>
                  </w:r>
                  <w:r>
                    <w:rPr>
                      <w:rFonts w:ascii="Times New Roman" w:eastAsia="Times New Roman" w:hAnsi="Times New Roman" w:cs="Times New Roman"/>
                      <w:iCs/>
                      <w:sz w:val="18"/>
                      <w:szCs w:val="18"/>
                      <w:lang w:eastAsia="lv-LV"/>
                    </w:rPr>
                    <w:t> </w:t>
                  </w:r>
                  <w:r w:rsidRPr="00294383">
                    <w:rPr>
                      <w:rFonts w:ascii="Times New Roman" w:eastAsia="Times New Roman" w:hAnsi="Times New Roman" w:cs="Times New Roman"/>
                      <w:iCs/>
                      <w:sz w:val="18"/>
                      <w:szCs w:val="18"/>
                      <w:lang w:eastAsia="lv-LV"/>
                    </w:rPr>
                    <w:t>333</w:t>
                  </w:r>
                  <w:r>
                    <w:rPr>
                      <w:rFonts w:ascii="Times New Roman" w:eastAsia="Times New Roman" w:hAnsi="Times New Roman" w:cs="Times New Roman"/>
                      <w:iCs/>
                      <w:sz w:val="18"/>
                      <w:szCs w:val="18"/>
                      <w:lang w:eastAsia="lv-LV"/>
                    </w:rPr>
                    <w:t xml:space="preserve"> </w:t>
                  </w:r>
                  <w:r w:rsidRPr="00294383">
                    <w:rPr>
                      <w:rFonts w:ascii="Times New Roman" w:eastAsia="Times New Roman" w:hAnsi="Times New Roman" w:cs="Times New Roman"/>
                      <w:iCs/>
                      <w:sz w:val="18"/>
                      <w:szCs w:val="18"/>
                      <w:lang w:eastAsia="lv-LV"/>
                    </w:rPr>
                    <w:t xml:space="preserve">554 </w:t>
                  </w:r>
                  <w:r w:rsidRPr="00A16E3C">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x </w:t>
                  </w:r>
                  <w:r w:rsidRPr="00631D2A">
                    <w:rPr>
                      <w:rFonts w:ascii="Times New Roman" w:eastAsia="Times New Roman" w:hAnsi="Times New Roman" w:cs="Times New Roman"/>
                      <w:iCs/>
                      <w:sz w:val="18"/>
                      <w:szCs w:val="18"/>
                      <w:lang w:eastAsia="lv-LV"/>
                    </w:rPr>
                    <w:t>0,0000035</w:t>
                  </w:r>
                  <w:r w:rsidRPr="0024627E">
                    <w:rPr>
                      <w:rFonts w:ascii="Times New Roman" w:eastAsia="Times New Roman" w:hAnsi="Times New Roman" w:cs="Times New Roman"/>
                      <w:iCs/>
                      <w:sz w:val="18"/>
                      <w:szCs w:val="18"/>
                      <w:lang w:eastAsia="lv-LV"/>
                    </w:rPr>
                    <w:t xml:space="preserve"> = </w:t>
                  </w:r>
                  <w:r>
                    <w:rPr>
                      <w:rFonts w:ascii="Times New Roman" w:eastAsia="Times New Roman" w:hAnsi="Times New Roman" w:cs="Times New Roman"/>
                      <w:iCs/>
                      <w:sz w:val="18"/>
                      <w:szCs w:val="18"/>
                      <w:lang w:eastAsia="lv-LV"/>
                    </w:rPr>
                    <w:t>8,17</w:t>
                  </w:r>
                  <w:r w:rsidRPr="0024627E">
                    <w:rPr>
                      <w:rFonts w:ascii="Times New Roman" w:eastAsia="Times New Roman" w:hAnsi="Times New Roman" w:cs="Times New Roman"/>
                      <w:iCs/>
                      <w:sz w:val="18"/>
                      <w:szCs w:val="18"/>
                      <w:lang w:eastAsia="lv-LV"/>
                    </w:rPr>
                    <w:t xml:space="preserve"> </w:t>
                  </w:r>
                  <w:r w:rsidRPr="00A16E3C">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w:t>
                  </w:r>
                </w:p>
                <w:p w14:paraId="11F805BC"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r w:rsidRPr="0024627E">
                    <w:rPr>
                      <w:rFonts w:ascii="Times New Roman" w:eastAsia="Times New Roman" w:hAnsi="Times New Roman" w:cs="Times New Roman"/>
                      <w:iCs/>
                      <w:sz w:val="18"/>
                      <w:szCs w:val="18"/>
                      <w:lang w:eastAsia="lv-LV"/>
                    </w:rPr>
                    <w:t>Iedzīvotāju reģistra informācijas sistēmas uzturēšanas izdevumi, kas attiecināmi uz konkrēto valsts nodevu, noteikšanai tiek piemērots koeficients 0,00000076, jo informācijas sistēmas izdevumi tiek uzskaitīti iestādē kopumā.</w:t>
                  </w:r>
                </w:p>
                <w:p w14:paraId="7300C261" w14:textId="77777777" w:rsidR="005E56BD" w:rsidRPr="0024627E" w:rsidRDefault="005E56BD" w:rsidP="005E56BD">
                  <w:pPr>
                    <w:spacing w:before="120"/>
                    <w:jc w:val="both"/>
                    <w:rPr>
                      <w:rFonts w:ascii="Times New Roman" w:eastAsia="Times New Roman" w:hAnsi="Times New Roman" w:cs="Times New Roman"/>
                      <w:sz w:val="18"/>
                      <w:szCs w:val="18"/>
                      <w:lang w:eastAsia="lv-LV"/>
                    </w:rPr>
                  </w:pPr>
                </w:p>
              </w:tc>
              <w:tc>
                <w:tcPr>
                  <w:tcW w:w="993" w:type="dxa"/>
                </w:tcPr>
                <w:p w14:paraId="7F2DEF35"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8,17</w:t>
                  </w:r>
                </w:p>
              </w:tc>
            </w:tr>
            <w:tr w:rsidR="005E56BD" w14:paraId="6638F67F" w14:textId="77777777" w:rsidTr="00D14B83">
              <w:tc>
                <w:tcPr>
                  <w:tcW w:w="920" w:type="dxa"/>
                </w:tcPr>
                <w:p w14:paraId="218DDF11"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5238</w:t>
                  </w:r>
                </w:p>
              </w:tc>
              <w:tc>
                <w:tcPr>
                  <w:tcW w:w="1214" w:type="dxa"/>
                </w:tcPr>
                <w:p w14:paraId="5AB347D2" w14:textId="77777777" w:rsidR="005E56BD" w:rsidRPr="00ED4086" w:rsidRDefault="005E56BD" w:rsidP="005E56BD">
                  <w:pPr>
                    <w:spacing w:before="120"/>
                    <w:jc w:val="both"/>
                    <w:rPr>
                      <w:rFonts w:ascii="Times New Roman" w:eastAsia="Times New Roman" w:hAnsi="Times New Roman" w:cs="Times New Roman"/>
                      <w:iCs/>
                      <w:sz w:val="18"/>
                      <w:szCs w:val="18"/>
                      <w:lang w:eastAsia="lv-LV"/>
                    </w:rPr>
                  </w:pPr>
                  <w:r w:rsidRPr="00ED4086">
                    <w:rPr>
                      <w:rFonts w:ascii="Times New Roman" w:hAnsi="Times New Roman" w:cs="Times New Roman"/>
                      <w:sz w:val="18"/>
                      <w:szCs w:val="18"/>
                      <w:shd w:val="clear" w:color="auto" w:fill="FFFFFF"/>
                    </w:rPr>
                    <w:t>Datortehnika, sakaru un cita biroja tehnika</w:t>
                  </w:r>
                </w:p>
              </w:tc>
              <w:tc>
                <w:tcPr>
                  <w:tcW w:w="4208" w:type="dxa"/>
                </w:tcPr>
                <w:p w14:paraId="2AD7296B" w14:textId="77777777" w:rsidR="005E56BD" w:rsidRDefault="005E56BD" w:rsidP="005E56BD">
                  <w:pPr>
                    <w:spacing w:before="120"/>
                    <w:jc w:val="both"/>
                    <w:rPr>
                      <w:rFonts w:ascii="Times New Roman" w:eastAsia="Times New Roman" w:hAnsi="Times New Roman" w:cs="Times New Roman"/>
                      <w:iCs/>
                      <w:sz w:val="18"/>
                      <w:szCs w:val="18"/>
                      <w:lang w:eastAsia="lv-LV"/>
                    </w:rPr>
                  </w:pPr>
                  <w:r w:rsidRPr="00631D2A">
                    <w:rPr>
                      <w:rFonts w:ascii="Times New Roman" w:hAnsi="Times New Roman" w:cs="Times New Roman"/>
                      <w:sz w:val="18"/>
                      <w:szCs w:val="18"/>
                    </w:rPr>
                    <w:t>Personu apliecinošu dokumentu specializētās aparatūras</w:t>
                  </w:r>
                  <w:r>
                    <w:rPr>
                      <w:rFonts w:ascii="Times New Roman" w:hAnsi="Times New Roman" w:cs="Times New Roman"/>
                      <w:sz w:val="18"/>
                      <w:szCs w:val="18"/>
                    </w:rPr>
                    <w:t xml:space="preserve"> </w:t>
                  </w:r>
                  <w:r>
                    <w:rPr>
                      <w:rFonts w:ascii="Times New Roman" w:eastAsia="Times New Roman" w:hAnsi="Times New Roman" w:cs="Times New Roman"/>
                      <w:iCs/>
                      <w:sz w:val="18"/>
                      <w:szCs w:val="18"/>
                      <w:lang w:eastAsia="lv-LV"/>
                    </w:rPr>
                    <w:t>nolietojums gadā:</w:t>
                  </w:r>
                </w:p>
                <w:p w14:paraId="1B5CB774" w14:textId="77777777" w:rsidR="005E56BD" w:rsidRPr="00631D2A" w:rsidRDefault="005E56BD" w:rsidP="005E56BD">
                  <w:pPr>
                    <w:spacing w:before="120"/>
                    <w:jc w:val="both"/>
                    <w:rPr>
                      <w:rFonts w:ascii="Times New Roman" w:hAnsi="Times New Roman" w:cs="Times New Roman"/>
                      <w:sz w:val="18"/>
                      <w:szCs w:val="18"/>
                    </w:rPr>
                  </w:pPr>
                  <w:r>
                    <w:rPr>
                      <w:rFonts w:ascii="Times New Roman" w:eastAsia="Times New Roman" w:hAnsi="Times New Roman" w:cs="Times New Roman"/>
                      <w:iCs/>
                      <w:sz w:val="18"/>
                      <w:szCs w:val="18"/>
                      <w:lang w:eastAsia="lv-LV"/>
                    </w:rPr>
                    <w:t>38 400</w:t>
                  </w:r>
                  <w:r w:rsidRPr="00294383">
                    <w:rPr>
                      <w:rFonts w:ascii="Times New Roman" w:eastAsia="Times New Roman" w:hAnsi="Times New Roman" w:cs="Times New Roman"/>
                      <w:iCs/>
                      <w:sz w:val="18"/>
                      <w:szCs w:val="18"/>
                      <w:lang w:eastAsia="lv-LV"/>
                    </w:rPr>
                    <w:t xml:space="preserve"> </w:t>
                  </w:r>
                  <w:r w:rsidRPr="00A16E3C">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x </w:t>
                  </w:r>
                  <w:r w:rsidRPr="00631D2A">
                    <w:rPr>
                      <w:rFonts w:ascii="Times New Roman" w:eastAsia="Times New Roman" w:hAnsi="Times New Roman" w:cs="Times New Roman"/>
                      <w:iCs/>
                      <w:sz w:val="18"/>
                      <w:szCs w:val="18"/>
                      <w:lang w:eastAsia="lv-LV"/>
                    </w:rPr>
                    <w:t>0,0000035</w:t>
                  </w:r>
                  <w:r w:rsidRPr="0024627E">
                    <w:rPr>
                      <w:rFonts w:ascii="Times New Roman" w:eastAsia="Times New Roman" w:hAnsi="Times New Roman" w:cs="Times New Roman"/>
                      <w:iCs/>
                      <w:sz w:val="18"/>
                      <w:szCs w:val="18"/>
                      <w:lang w:eastAsia="lv-LV"/>
                    </w:rPr>
                    <w:t xml:space="preserve"> = </w:t>
                  </w:r>
                  <w:r>
                    <w:rPr>
                      <w:rFonts w:ascii="Times New Roman" w:eastAsia="Times New Roman" w:hAnsi="Times New Roman" w:cs="Times New Roman"/>
                      <w:iCs/>
                      <w:sz w:val="18"/>
                      <w:szCs w:val="18"/>
                      <w:lang w:eastAsia="lv-LV"/>
                    </w:rPr>
                    <w:t>0,13</w:t>
                  </w:r>
                  <w:r w:rsidRPr="0024627E">
                    <w:rPr>
                      <w:rFonts w:ascii="Times New Roman" w:eastAsia="Times New Roman" w:hAnsi="Times New Roman" w:cs="Times New Roman"/>
                      <w:iCs/>
                      <w:sz w:val="18"/>
                      <w:szCs w:val="18"/>
                      <w:lang w:eastAsia="lv-LV"/>
                    </w:rPr>
                    <w:t xml:space="preserve"> </w:t>
                  </w:r>
                  <w:r w:rsidRPr="00A16E3C">
                    <w:rPr>
                      <w:rFonts w:ascii="Times New Roman" w:eastAsia="Times New Roman" w:hAnsi="Times New Roman" w:cs="Times New Roman"/>
                      <w:i/>
                      <w:iCs/>
                      <w:sz w:val="18"/>
                      <w:szCs w:val="18"/>
                      <w:lang w:eastAsia="lv-LV"/>
                    </w:rPr>
                    <w:t>euro</w:t>
                  </w:r>
                </w:p>
              </w:tc>
              <w:tc>
                <w:tcPr>
                  <w:tcW w:w="993" w:type="dxa"/>
                </w:tcPr>
                <w:p w14:paraId="4EF69EDA" w14:textId="77777777" w:rsidR="005E56BD" w:rsidRDefault="005E56BD" w:rsidP="005E56BD">
                  <w:pPr>
                    <w:spacing w:before="120"/>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0,13</w:t>
                  </w:r>
                </w:p>
              </w:tc>
            </w:tr>
            <w:tr w:rsidR="005E56BD" w:rsidRPr="0024627E" w14:paraId="1AE42506" w14:textId="77777777" w:rsidTr="00D14B83">
              <w:tc>
                <w:tcPr>
                  <w:tcW w:w="920" w:type="dxa"/>
                  <w:vAlign w:val="center"/>
                </w:tcPr>
                <w:p w14:paraId="32555628" w14:textId="77777777" w:rsidR="005E56BD" w:rsidRPr="0024627E" w:rsidRDefault="005E56BD" w:rsidP="005E56BD">
                  <w:pPr>
                    <w:spacing w:before="120"/>
                    <w:jc w:val="center"/>
                    <w:rPr>
                      <w:rFonts w:ascii="Times New Roman" w:eastAsia="Times New Roman" w:hAnsi="Times New Roman" w:cs="Times New Roman"/>
                      <w:sz w:val="18"/>
                      <w:szCs w:val="18"/>
                      <w:lang w:eastAsia="lv-LV"/>
                    </w:rPr>
                  </w:pPr>
                  <w:r w:rsidRPr="0024627E">
                    <w:rPr>
                      <w:rFonts w:ascii="Times New Roman" w:eastAsia="Times New Roman" w:hAnsi="Times New Roman" w:cs="Times New Roman"/>
                      <w:sz w:val="18"/>
                      <w:szCs w:val="18"/>
                      <w:lang w:eastAsia="lv-LV"/>
                    </w:rPr>
                    <w:t>KOPĀ</w:t>
                  </w:r>
                </w:p>
              </w:tc>
              <w:tc>
                <w:tcPr>
                  <w:tcW w:w="1214" w:type="dxa"/>
                </w:tcPr>
                <w:p w14:paraId="0ED70537" w14:textId="77777777" w:rsidR="005E56BD" w:rsidRPr="0024627E" w:rsidRDefault="005E56BD" w:rsidP="005E56BD">
                  <w:pPr>
                    <w:spacing w:before="120"/>
                    <w:jc w:val="both"/>
                    <w:rPr>
                      <w:rFonts w:ascii="Times New Roman" w:eastAsia="Times New Roman" w:hAnsi="Times New Roman" w:cs="Times New Roman"/>
                      <w:iCs/>
                      <w:sz w:val="18"/>
                      <w:szCs w:val="18"/>
                      <w:lang w:eastAsia="lv-LV"/>
                    </w:rPr>
                  </w:pPr>
                </w:p>
              </w:tc>
              <w:tc>
                <w:tcPr>
                  <w:tcW w:w="4208" w:type="dxa"/>
                  <w:vAlign w:val="center"/>
                </w:tcPr>
                <w:p w14:paraId="69EFC9CC" w14:textId="77777777" w:rsidR="005E56BD" w:rsidRPr="0024627E" w:rsidRDefault="005E56BD" w:rsidP="005E56BD">
                  <w:pP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1,25</w:t>
                  </w:r>
                  <w:r w:rsidRPr="0024627E">
                    <w:rPr>
                      <w:rFonts w:ascii="Times New Roman" w:eastAsia="Times New Roman" w:hAnsi="Times New Roman" w:cs="Times New Roman"/>
                      <w:iCs/>
                      <w:sz w:val="18"/>
                      <w:szCs w:val="18"/>
                      <w:lang w:eastAsia="lv-LV"/>
                    </w:rPr>
                    <w:t xml:space="preserve"> </w:t>
                  </w:r>
                  <w:r w:rsidRPr="0024627E">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 </w:t>
                  </w:r>
                  <w:r>
                    <w:rPr>
                      <w:rFonts w:ascii="Times New Roman" w:eastAsia="Times New Roman" w:hAnsi="Times New Roman" w:cs="Times New Roman"/>
                      <w:iCs/>
                      <w:sz w:val="18"/>
                      <w:szCs w:val="18"/>
                      <w:lang w:eastAsia="lv-LV"/>
                    </w:rPr>
                    <w:t>5,45</w:t>
                  </w:r>
                  <w:r w:rsidRPr="0024627E">
                    <w:rPr>
                      <w:rFonts w:ascii="Times New Roman" w:eastAsia="Times New Roman" w:hAnsi="Times New Roman" w:cs="Times New Roman"/>
                      <w:iCs/>
                      <w:sz w:val="18"/>
                      <w:szCs w:val="18"/>
                      <w:lang w:eastAsia="lv-LV"/>
                    </w:rPr>
                    <w:t xml:space="preserve"> </w:t>
                  </w:r>
                  <w:r w:rsidRPr="0024627E">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 </w:t>
                  </w:r>
                  <w:r>
                    <w:rPr>
                      <w:rFonts w:ascii="Times New Roman" w:eastAsia="Times New Roman" w:hAnsi="Times New Roman" w:cs="Times New Roman"/>
                      <w:iCs/>
                      <w:sz w:val="18"/>
                      <w:szCs w:val="18"/>
                      <w:lang w:eastAsia="lv-LV"/>
                    </w:rPr>
                    <w:t>8,17</w:t>
                  </w:r>
                  <w:r w:rsidRPr="0024627E">
                    <w:rPr>
                      <w:rFonts w:ascii="Times New Roman" w:eastAsia="Times New Roman" w:hAnsi="Times New Roman" w:cs="Times New Roman"/>
                      <w:iCs/>
                      <w:sz w:val="18"/>
                      <w:szCs w:val="18"/>
                      <w:lang w:eastAsia="lv-LV"/>
                    </w:rPr>
                    <w:t xml:space="preserve"> </w:t>
                  </w:r>
                  <w:r w:rsidRPr="0024627E">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+ 0,</w:t>
                  </w:r>
                  <w:r>
                    <w:rPr>
                      <w:rFonts w:ascii="Times New Roman" w:eastAsia="Times New Roman" w:hAnsi="Times New Roman" w:cs="Times New Roman"/>
                      <w:iCs/>
                      <w:sz w:val="18"/>
                      <w:szCs w:val="18"/>
                      <w:lang w:eastAsia="lv-LV"/>
                    </w:rPr>
                    <w:t>13</w:t>
                  </w:r>
                  <w:r w:rsidRPr="0024627E">
                    <w:rPr>
                      <w:rFonts w:ascii="Times New Roman" w:eastAsia="Times New Roman" w:hAnsi="Times New Roman" w:cs="Times New Roman"/>
                      <w:iCs/>
                      <w:sz w:val="18"/>
                      <w:szCs w:val="18"/>
                      <w:lang w:eastAsia="lv-LV"/>
                    </w:rPr>
                    <w:t xml:space="preserve"> </w:t>
                  </w:r>
                  <w:r w:rsidRPr="0024627E">
                    <w:rPr>
                      <w:rFonts w:ascii="Times New Roman" w:eastAsia="Times New Roman" w:hAnsi="Times New Roman" w:cs="Times New Roman"/>
                      <w:i/>
                      <w:iCs/>
                      <w:sz w:val="18"/>
                      <w:szCs w:val="18"/>
                      <w:lang w:eastAsia="lv-LV"/>
                    </w:rPr>
                    <w:t>euro</w:t>
                  </w:r>
                  <w:r w:rsidRPr="0024627E">
                    <w:rPr>
                      <w:rFonts w:ascii="Times New Roman" w:eastAsia="Times New Roman" w:hAnsi="Times New Roman" w:cs="Times New Roman"/>
                      <w:iCs/>
                      <w:sz w:val="18"/>
                      <w:szCs w:val="18"/>
                      <w:lang w:eastAsia="lv-LV"/>
                    </w:rPr>
                    <w:t xml:space="preserve">= </w:t>
                  </w:r>
                  <w:r>
                    <w:rPr>
                      <w:rFonts w:ascii="Times New Roman" w:eastAsia="Times New Roman" w:hAnsi="Times New Roman" w:cs="Times New Roman"/>
                      <w:iCs/>
                      <w:sz w:val="18"/>
                      <w:szCs w:val="18"/>
                      <w:lang w:eastAsia="lv-LV"/>
                    </w:rPr>
                    <w:t>15</w:t>
                  </w:r>
                  <w:r w:rsidRPr="0024627E">
                    <w:rPr>
                      <w:rFonts w:ascii="Times New Roman" w:eastAsia="Times New Roman" w:hAnsi="Times New Roman" w:cs="Times New Roman"/>
                      <w:iCs/>
                      <w:sz w:val="18"/>
                      <w:szCs w:val="18"/>
                      <w:lang w:eastAsia="lv-LV"/>
                    </w:rPr>
                    <w:t xml:space="preserve"> </w:t>
                  </w:r>
                  <w:r w:rsidRPr="0024627E">
                    <w:rPr>
                      <w:rFonts w:ascii="Times New Roman" w:eastAsia="Times New Roman" w:hAnsi="Times New Roman" w:cs="Times New Roman"/>
                      <w:i/>
                      <w:iCs/>
                      <w:sz w:val="18"/>
                      <w:szCs w:val="18"/>
                      <w:lang w:eastAsia="lv-LV"/>
                    </w:rPr>
                    <w:t>euro</w:t>
                  </w:r>
                </w:p>
              </w:tc>
              <w:tc>
                <w:tcPr>
                  <w:tcW w:w="993" w:type="dxa"/>
                  <w:vAlign w:val="center"/>
                </w:tcPr>
                <w:p w14:paraId="2F1D8781" w14:textId="77777777" w:rsidR="005E56BD" w:rsidRPr="0024627E" w:rsidRDefault="005E56BD" w:rsidP="005E56BD">
                  <w:pPr>
                    <w:spacing w:before="120"/>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15</w:t>
                  </w:r>
                  <w:r w:rsidRPr="0024627E">
                    <w:rPr>
                      <w:rFonts w:ascii="Times New Roman" w:eastAsia="Times New Roman" w:hAnsi="Times New Roman" w:cs="Times New Roman"/>
                      <w:b/>
                      <w:sz w:val="18"/>
                      <w:szCs w:val="18"/>
                      <w:lang w:eastAsia="lv-LV"/>
                    </w:rPr>
                    <w:t>,00</w:t>
                  </w:r>
                </w:p>
              </w:tc>
            </w:tr>
          </w:tbl>
          <w:p w14:paraId="14989B4D" w14:textId="77777777" w:rsidR="0078572D" w:rsidRDefault="0078572D" w:rsidP="003831BC">
            <w:pPr>
              <w:pStyle w:val="NoSpacing"/>
              <w:spacing w:after="120"/>
              <w:jc w:val="both"/>
              <w:rPr>
                <w:rFonts w:ascii="Times New Roman" w:hAnsi="Times New Roman" w:cs="Times New Roman"/>
                <w:iCs/>
                <w:sz w:val="24"/>
                <w:szCs w:val="24"/>
              </w:rPr>
            </w:pPr>
          </w:p>
          <w:p w14:paraId="7323C031" w14:textId="1D35DE7B" w:rsidR="005E56BD" w:rsidRDefault="005E56BD" w:rsidP="005E56BD">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Ņemot vērā, ka valsts nodevas</w:t>
            </w:r>
            <w:r w:rsidRPr="00FC76D1">
              <w:rPr>
                <w:rFonts w:ascii="Times New Roman" w:hAnsi="Times New Roman" w:cs="Times New Roman"/>
                <w:sz w:val="24"/>
                <w:szCs w:val="24"/>
              </w:rPr>
              <w:t xml:space="preserve"> </w:t>
            </w:r>
            <w:r>
              <w:rPr>
                <w:rFonts w:ascii="Times New Roman" w:hAnsi="Times New Roman" w:cs="Times New Roman"/>
                <w:sz w:val="24"/>
                <w:szCs w:val="24"/>
              </w:rPr>
              <w:t>p</w:t>
            </w:r>
            <w:r w:rsidRPr="00FC76D1">
              <w:rPr>
                <w:rFonts w:ascii="Times New Roman" w:hAnsi="Times New Roman" w:cs="Times New Roman"/>
                <w:sz w:val="24"/>
                <w:szCs w:val="24"/>
              </w:rPr>
              <w:t xml:space="preserve">amatlikme </w:t>
            </w:r>
            <w:r>
              <w:rPr>
                <w:rFonts w:ascii="Times New Roman" w:hAnsi="Times New Roman" w:cs="Times New Roman"/>
                <w:sz w:val="24"/>
                <w:szCs w:val="24"/>
              </w:rPr>
              <w:t xml:space="preserve">15 </w:t>
            </w:r>
            <w:r w:rsidRPr="00A16E3C">
              <w:rPr>
                <w:rFonts w:ascii="Times New Roman" w:hAnsi="Times New Roman" w:cs="Times New Roman"/>
                <w:i/>
                <w:sz w:val="24"/>
                <w:szCs w:val="24"/>
              </w:rPr>
              <w:t>euro</w:t>
            </w:r>
            <w:r>
              <w:rPr>
                <w:rFonts w:ascii="Times New Roman" w:hAnsi="Times New Roman" w:cs="Times New Roman"/>
                <w:sz w:val="24"/>
                <w:szCs w:val="24"/>
              </w:rPr>
              <w:t xml:space="preserve"> par personas apliecības izsniegšanu 10 darbdienu laikā ir noteikta ar </w:t>
            </w:r>
            <w:r w:rsidRPr="00907F80">
              <w:rPr>
                <w:rFonts w:ascii="Times New Roman" w:hAnsi="Times New Roman" w:cs="Times New Roman"/>
                <w:iCs/>
                <w:sz w:val="24"/>
                <w:szCs w:val="24"/>
              </w:rPr>
              <w:t>Ministru kabineta 2012.gada 21.februāra noteikum</w:t>
            </w:r>
            <w:r w:rsidR="0099706C">
              <w:rPr>
                <w:rFonts w:ascii="Times New Roman" w:hAnsi="Times New Roman" w:cs="Times New Roman"/>
                <w:iCs/>
                <w:sz w:val="24"/>
                <w:szCs w:val="24"/>
              </w:rPr>
              <w:t xml:space="preserve">iem Nr.133 </w:t>
            </w:r>
            <w:r w:rsidR="00A16E3C">
              <w:rPr>
                <w:rFonts w:ascii="Times New Roman" w:hAnsi="Times New Roman" w:cs="Times New Roman"/>
                <w:iCs/>
                <w:sz w:val="24"/>
                <w:szCs w:val="24"/>
              </w:rPr>
              <w:t>”</w:t>
            </w:r>
            <w:r w:rsidRPr="00907F80">
              <w:rPr>
                <w:rFonts w:ascii="Times New Roman" w:hAnsi="Times New Roman" w:cs="Times New Roman"/>
                <w:iCs/>
                <w:sz w:val="24"/>
                <w:szCs w:val="24"/>
              </w:rPr>
              <w:t>Noteikumi par valsts nodevu par personu apl</w:t>
            </w:r>
            <w:r>
              <w:rPr>
                <w:rFonts w:ascii="Times New Roman" w:hAnsi="Times New Roman" w:cs="Times New Roman"/>
                <w:iCs/>
                <w:sz w:val="24"/>
                <w:szCs w:val="24"/>
              </w:rPr>
              <w:t xml:space="preserve">iecinošu dokumentu izsniegšanu”, </w:t>
            </w:r>
            <w:r>
              <w:rPr>
                <w:rFonts w:ascii="Times New Roman" w:hAnsi="Times New Roman" w:cs="Times New Roman"/>
                <w:color w:val="000000" w:themeColor="text1"/>
                <w:sz w:val="24"/>
                <w:szCs w:val="24"/>
              </w:rPr>
              <w:t>a</w:t>
            </w:r>
            <w:r w:rsidRPr="00FC76D1">
              <w:rPr>
                <w:rFonts w:ascii="Times New Roman" w:hAnsi="Times New Roman" w:cs="Times New Roman"/>
                <w:color w:val="000000" w:themeColor="text1"/>
                <w:sz w:val="24"/>
                <w:szCs w:val="24"/>
              </w:rPr>
              <w:t xml:space="preserve">prēķinātajiem izdevumiem </w:t>
            </w:r>
            <w:r>
              <w:rPr>
                <w:rFonts w:ascii="Times New Roman" w:hAnsi="Times New Roman" w:cs="Times New Roman"/>
                <w:color w:val="000000" w:themeColor="text1"/>
                <w:sz w:val="24"/>
                <w:szCs w:val="24"/>
              </w:rPr>
              <w:t xml:space="preserve">ārzemnieka personas apliecības izsniegšanā </w:t>
            </w:r>
            <w:r w:rsidRPr="00FC76D1">
              <w:rPr>
                <w:rFonts w:ascii="Times New Roman" w:hAnsi="Times New Roman" w:cs="Times New Roman"/>
                <w:color w:val="000000" w:themeColor="text1"/>
                <w:sz w:val="24"/>
                <w:szCs w:val="24"/>
              </w:rPr>
              <w:t>tiek piemērots koeficients 3</w:t>
            </w:r>
            <w:r>
              <w:rPr>
                <w:rFonts w:ascii="Times New Roman" w:hAnsi="Times New Roman" w:cs="Times New Roman"/>
                <w:color w:val="000000" w:themeColor="text1"/>
                <w:sz w:val="24"/>
                <w:szCs w:val="24"/>
              </w:rPr>
              <w:t xml:space="preserve"> par dokumenta izsniegšanas steidzamību divu darbdienu laikā</w:t>
            </w:r>
            <w:r w:rsidRPr="00FC76D1">
              <w:rPr>
                <w:rFonts w:ascii="Times New Roman" w:hAnsi="Times New Roman" w:cs="Times New Roman"/>
                <w:color w:val="000000" w:themeColor="text1"/>
                <w:sz w:val="24"/>
                <w:szCs w:val="24"/>
              </w:rPr>
              <w:t>, ievērojot</w:t>
            </w:r>
            <w:r>
              <w:rPr>
                <w:rFonts w:ascii="Times New Roman" w:hAnsi="Times New Roman" w:cs="Times New Roman"/>
                <w:color w:val="000000" w:themeColor="text1"/>
                <w:sz w:val="24"/>
                <w:szCs w:val="24"/>
              </w:rPr>
              <w:t>, ka</w:t>
            </w:r>
            <w:r w:rsidRPr="00FC7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ārzemnieka personas apliecības</w:t>
            </w:r>
            <w:r w:rsidRPr="00FC76D1">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zsniegšana </w:t>
            </w:r>
            <w:r w:rsidRPr="00FC76D1">
              <w:rPr>
                <w:rFonts w:ascii="Times New Roman" w:hAnsi="Times New Roman" w:cs="Times New Roman"/>
                <w:color w:val="000000" w:themeColor="text1"/>
                <w:sz w:val="24"/>
                <w:szCs w:val="24"/>
              </w:rPr>
              <w:t xml:space="preserve">jānodrošina </w:t>
            </w:r>
            <w:r w:rsidR="00AF32EA">
              <w:rPr>
                <w:rFonts w:ascii="Times New Roman" w:hAnsi="Times New Roman" w:cs="Times New Roman"/>
                <w:color w:val="000000" w:themeColor="text1"/>
                <w:sz w:val="24"/>
                <w:szCs w:val="24"/>
              </w:rPr>
              <w:t>divu darbdienu laikā</w:t>
            </w:r>
            <w:r>
              <w:rPr>
                <w:rFonts w:ascii="Times New Roman" w:hAnsi="Times New Roman" w:cs="Times New Roman"/>
                <w:color w:val="000000" w:themeColor="text1"/>
                <w:sz w:val="24"/>
                <w:szCs w:val="24"/>
              </w:rPr>
              <w:t xml:space="preserve">, kamēr ārzemniekam ir tiesisks pamats uzturēties Latvijā, proti, </w:t>
            </w:r>
            <w:r w:rsidRPr="00FC7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uz izsniegtās vīzas, ar mērķi saņemt ārzemnieka personas apliecību, laiku. </w:t>
            </w:r>
          </w:p>
          <w:p w14:paraId="3D910665" w14:textId="77777777" w:rsidR="005E56BD" w:rsidRPr="003D1F2D" w:rsidRDefault="005E56BD" w:rsidP="005E56BD">
            <w:pPr>
              <w:pStyle w:val="NoSpacing"/>
              <w:jc w:val="both"/>
              <w:rPr>
                <w:rFonts w:ascii="Times New Roman" w:hAnsi="Times New Roman" w:cs="Times New Roman"/>
                <w:sz w:val="24"/>
                <w:szCs w:val="24"/>
              </w:rPr>
            </w:pPr>
          </w:p>
          <w:p w14:paraId="7FAF2E6C" w14:textId="77777777" w:rsidR="005E56BD" w:rsidRPr="008440BA" w:rsidRDefault="005E56BD" w:rsidP="005E56BD">
            <w:pPr>
              <w:pStyle w:val="NoSpacing"/>
              <w:spacing w:after="120"/>
              <w:jc w:val="both"/>
              <w:rPr>
                <w:rFonts w:ascii="Times New Roman" w:hAnsi="Times New Roman" w:cs="Times New Roman"/>
                <w:b/>
                <w:i/>
                <w:color w:val="000000" w:themeColor="text1"/>
                <w:sz w:val="24"/>
                <w:szCs w:val="24"/>
              </w:rPr>
            </w:pPr>
            <w:r w:rsidRPr="008440BA">
              <w:rPr>
                <w:rFonts w:ascii="Times New Roman" w:hAnsi="Times New Roman" w:cs="Times New Roman"/>
                <w:b/>
                <w:i/>
                <w:color w:val="000000" w:themeColor="text1"/>
                <w:sz w:val="24"/>
                <w:szCs w:val="24"/>
              </w:rPr>
              <w:t>Kopā: 15 euro</w:t>
            </w:r>
            <w:r>
              <w:rPr>
                <w:rFonts w:ascii="Times New Roman" w:hAnsi="Times New Roman" w:cs="Times New Roman"/>
                <w:b/>
                <w:i/>
                <w:color w:val="000000" w:themeColor="text1"/>
                <w:sz w:val="24"/>
                <w:szCs w:val="24"/>
              </w:rPr>
              <w:t xml:space="preserve"> x</w:t>
            </w:r>
            <w:r w:rsidRPr="008440BA">
              <w:rPr>
                <w:rFonts w:ascii="Times New Roman" w:hAnsi="Times New Roman" w:cs="Times New Roman"/>
                <w:b/>
                <w:i/>
                <w:color w:val="000000" w:themeColor="text1"/>
                <w:sz w:val="24"/>
                <w:szCs w:val="24"/>
              </w:rPr>
              <w:t>3 (steidzamība</w:t>
            </w:r>
            <w:r>
              <w:rPr>
                <w:rFonts w:ascii="Times New Roman" w:hAnsi="Times New Roman" w:cs="Times New Roman"/>
                <w:b/>
                <w:i/>
                <w:color w:val="000000" w:themeColor="text1"/>
                <w:sz w:val="24"/>
                <w:szCs w:val="24"/>
              </w:rPr>
              <w:t>s koeficients</w:t>
            </w:r>
            <w:r w:rsidRPr="008440BA">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 </w:t>
            </w:r>
            <w:r w:rsidRPr="008440BA">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 </w:t>
            </w:r>
            <w:r w:rsidRPr="008440BA">
              <w:rPr>
                <w:rFonts w:ascii="Times New Roman" w:hAnsi="Times New Roman" w:cs="Times New Roman"/>
                <w:b/>
                <w:i/>
                <w:color w:val="000000" w:themeColor="text1"/>
                <w:sz w:val="24"/>
                <w:szCs w:val="24"/>
              </w:rPr>
              <w:t xml:space="preserve">45 euro </w:t>
            </w:r>
          </w:p>
          <w:p w14:paraId="3497AB5F" w14:textId="5451115F" w:rsidR="00E32BD5" w:rsidRPr="00FF3F61" w:rsidRDefault="00E32BD5" w:rsidP="00E32BD5">
            <w:pPr>
              <w:jc w:val="both"/>
              <w:rPr>
                <w:rFonts w:ascii="Times New Roman" w:hAnsi="Times New Roman" w:cs="Times New Roman"/>
                <w:sz w:val="24"/>
                <w:szCs w:val="24"/>
              </w:rPr>
            </w:pPr>
            <w:r>
              <w:rPr>
                <w:rFonts w:ascii="Times New Roman" w:hAnsi="Times New Roman" w:cs="Times New Roman"/>
                <w:color w:val="000000" w:themeColor="text1"/>
                <w:sz w:val="24"/>
                <w:szCs w:val="24"/>
              </w:rPr>
              <w:t>Ņemot vērā, ka ā</w:t>
            </w:r>
            <w:r w:rsidRPr="003D1F2D">
              <w:rPr>
                <w:rFonts w:ascii="Times New Roman" w:hAnsi="Times New Roman" w:cs="Times New Roman"/>
                <w:color w:val="000000" w:themeColor="text1"/>
                <w:sz w:val="24"/>
                <w:szCs w:val="24"/>
              </w:rPr>
              <w:t>rzemnieka personas apliecība nav obligāts personu apliecinošs dokuments, bet gan tās saņemšana būs Fizisko personu reģistra tiesību subjekta brīva izvēle</w:t>
            </w:r>
            <w:r>
              <w:rPr>
                <w:rFonts w:ascii="Times New Roman" w:hAnsi="Times New Roman" w:cs="Times New Roman"/>
                <w:color w:val="000000" w:themeColor="text1"/>
                <w:sz w:val="24"/>
                <w:szCs w:val="24"/>
              </w:rPr>
              <w:t xml:space="preserve"> un īpaša iespēja saņemt </w:t>
            </w:r>
            <w:r w:rsidRPr="00FF3F61">
              <w:rPr>
                <w:rFonts w:ascii="Times New Roman" w:eastAsia="Arial" w:hAnsi="Times New Roman" w:cs="Times New Roman"/>
                <w:kern w:val="1"/>
                <w:sz w:val="24"/>
                <w:szCs w:val="24"/>
              </w:rPr>
              <w:t>kvalificēt</w:t>
            </w:r>
            <w:r>
              <w:rPr>
                <w:rFonts w:ascii="Times New Roman" w:eastAsia="Arial" w:hAnsi="Times New Roman" w:cs="Times New Roman"/>
                <w:kern w:val="1"/>
                <w:sz w:val="24"/>
                <w:szCs w:val="24"/>
              </w:rPr>
              <w:t>us</w:t>
            </w:r>
            <w:r w:rsidRPr="00FF3F61">
              <w:rPr>
                <w:rFonts w:ascii="Times New Roman" w:eastAsia="Arial" w:hAnsi="Times New Roman" w:cs="Times New Roman"/>
                <w:kern w:val="1"/>
                <w:sz w:val="24"/>
                <w:szCs w:val="24"/>
              </w:rPr>
              <w:t xml:space="preserve"> paaugstinātas drošības elektroniskās identifikācijas līdzekļ</w:t>
            </w:r>
            <w:r>
              <w:rPr>
                <w:rFonts w:ascii="Times New Roman" w:eastAsia="Arial" w:hAnsi="Times New Roman" w:cs="Times New Roman"/>
                <w:kern w:val="1"/>
                <w:sz w:val="24"/>
                <w:szCs w:val="24"/>
              </w:rPr>
              <w:t>us -</w:t>
            </w:r>
            <w:r w:rsidRPr="00FF3F61">
              <w:rPr>
                <w:rFonts w:ascii="Times New Roman" w:eastAsia="Arial" w:hAnsi="Times New Roman" w:cs="Times New Roman"/>
                <w:kern w:val="1"/>
                <w:sz w:val="24"/>
                <w:szCs w:val="24"/>
              </w:rPr>
              <w:t xml:space="preserve"> drošs elektroniskais paraksts</w:t>
            </w:r>
            <w:r>
              <w:rPr>
                <w:rFonts w:ascii="Times New Roman" w:eastAsia="Arial" w:hAnsi="Times New Roman" w:cs="Times New Roman"/>
                <w:kern w:val="1"/>
                <w:sz w:val="24"/>
                <w:szCs w:val="24"/>
              </w:rPr>
              <w:t>, kas Latvijā</w:t>
            </w:r>
            <w:r w:rsidRPr="00FF3F61">
              <w:rPr>
                <w:rFonts w:ascii="Times New Roman" w:eastAsia="Arial" w:hAnsi="Times New Roman" w:cs="Times New Roman"/>
                <w:kern w:val="1"/>
                <w:sz w:val="24"/>
                <w:szCs w:val="24"/>
              </w:rPr>
              <w:t xml:space="preserve"> noteikti kā vienīgais identifikācijas līdzeklis lielam klāstam valsts pārvaldes sniegto e-pakalpojumu</w:t>
            </w:r>
            <w:r>
              <w:rPr>
                <w:rFonts w:ascii="Times New Roman" w:eastAsia="Arial" w:hAnsi="Times New Roman" w:cs="Times New Roman"/>
                <w:kern w:val="1"/>
                <w:sz w:val="24"/>
                <w:szCs w:val="24"/>
              </w:rPr>
              <w:t xml:space="preserve">, un lietot minētos </w:t>
            </w:r>
            <w:r w:rsidRPr="00FF3F61">
              <w:rPr>
                <w:rFonts w:ascii="Times New Roman" w:eastAsia="Arial" w:hAnsi="Times New Roman" w:cs="Times New Roman"/>
                <w:kern w:val="1"/>
                <w:sz w:val="24"/>
                <w:szCs w:val="24"/>
              </w:rPr>
              <w:t>elektroniskās identifikācijas līdzekļ</w:t>
            </w:r>
            <w:r>
              <w:rPr>
                <w:rFonts w:ascii="Times New Roman" w:eastAsia="Arial" w:hAnsi="Times New Roman" w:cs="Times New Roman"/>
                <w:kern w:val="1"/>
                <w:sz w:val="24"/>
                <w:szCs w:val="24"/>
              </w:rPr>
              <w:t>us, atrodoties ārvalstīs</w:t>
            </w:r>
            <w:r>
              <w:rPr>
                <w:rFonts w:ascii="Times New Roman" w:hAnsi="Times New Roman" w:cs="Times New Roman"/>
                <w:color w:val="000000" w:themeColor="text1"/>
                <w:sz w:val="24"/>
                <w:szCs w:val="24"/>
              </w:rPr>
              <w:t>, papildus a</w:t>
            </w:r>
            <w:r w:rsidRPr="00FC76D1">
              <w:rPr>
                <w:rFonts w:ascii="Times New Roman" w:hAnsi="Times New Roman" w:cs="Times New Roman"/>
                <w:color w:val="000000" w:themeColor="text1"/>
                <w:sz w:val="24"/>
                <w:szCs w:val="24"/>
              </w:rPr>
              <w:t xml:space="preserve">prēķinātajiem izdevumiem </w:t>
            </w:r>
            <w:r>
              <w:rPr>
                <w:rFonts w:ascii="Times New Roman" w:hAnsi="Times New Roman" w:cs="Times New Roman"/>
                <w:color w:val="000000" w:themeColor="text1"/>
                <w:sz w:val="24"/>
                <w:szCs w:val="24"/>
              </w:rPr>
              <w:t xml:space="preserve">ārzemnieka personas apliecības izsniegšanā tiek piemērots </w:t>
            </w:r>
            <w:r w:rsidRPr="005E56BD">
              <w:rPr>
                <w:rFonts w:ascii="Times New Roman" w:hAnsi="Times New Roman" w:cs="Times New Roman"/>
                <w:color w:val="000000" w:themeColor="text1"/>
                <w:sz w:val="24"/>
                <w:szCs w:val="24"/>
              </w:rPr>
              <w:t>koeficients 1,77</w:t>
            </w:r>
            <w:r w:rsidR="0001597A" w:rsidRPr="005E56BD">
              <w:rPr>
                <w:rFonts w:ascii="Times New Roman" w:hAnsi="Times New Roman" w:cs="Times New Roman"/>
                <w:color w:val="000000" w:themeColor="text1"/>
                <w:sz w:val="24"/>
                <w:szCs w:val="24"/>
              </w:rPr>
              <w:t>8</w:t>
            </w:r>
            <w:r w:rsidRPr="005E56BD">
              <w:rPr>
                <w:rFonts w:ascii="Times New Roman" w:hAnsi="Times New Roman" w:cs="Times New Roman"/>
                <w:color w:val="000000" w:themeColor="text1"/>
                <w:sz w:val="24"/>
                <w:szCs w:val="24"/>
              </w:rPr>
              <w:t xml:space="preserve"> par</w:t>
            </w:r>
            <w:r>
              <w:rPr>
                <w:rFonts w:ascii="Times New Roman" w:hAnsi="Times New Roman" w:cs="Times New Roman"/>
                <w:color w:val="000000" w:themeColor="text1"/>
                <w:sz w:val="24"/>
                <w:szCs w:val="24"/>
              </w:rPr>
              <w:t xml:space="preserve"> ārzemnieka personas apliecības izsniegšanas ekskluzivitāti. </w:t>
            </w:r>
          </w:p>
          <w:p w14:paraId="4175AFE3" w14:textId="0614A15B" w:rsidR="00E32BD5" w:rsidRDefault="00E32BD5" w:rsidP="00B045D7">
            <w:pPr>
              <w:pStyle w:val="naisf"/>
              <w:spacing w:before="0" w:after="0"/>
              <w:jc w:val="both"/>
              <w:rPr>
                <w:szCs w:val="24"/>
              </w:rPr>
            </w:pPr>
            <w:r>
              <w:rPr>
                <w:szCs w:val="24"/>
              </w:rPr>
              <w:t>Ārzemnieka personas apliecības izsniegšana</w:t>
            </w:r>
            <w:r w:rsidRPr="008D72A5">
              <w:rPr>
                <w:szCs w:val="24"/>
              </w:rPr>
              <w:t xml:space="preserve"> ļa</w:t>
            </w:r>
            <w:r>
              <w:rPr>
                <w:szCs w:val="24"/>
              </w:rPr>
              <w:t>us</w:t>
            </w:r>
            <w:r w:rsidRPr="008D72A5">
              <w:rPr>
                <w:szCs w:val="24"/>
              </w:rPr>
              <w:t xml:space="preserve"> </w:t>
            </w:r>
            <w:r>
              <w:rPr>
                <w:szCs w:val="24"/>
              </w:rPr>
              <w:t xml:space="preserve">personai </w:t>
            </w:r>
            <w:r w:rsidRPr="008D72A5">
              <w:rPr>
                <w:szCs w:val="24"/>
              </w:rPr>
              <w:t xml:space="preserve">pilnvērtīgi izmantot </w:t>
            </w:r>
            <w:r>
              <w:rPr>
                <w:szCs w:val="24"/>
              </w:rPr>
              <w:t>Latvijas</w:t>
            </w:r>
            <w:r w:rsidRPr="008D72A5">
              <w:rPr>
                <w:szCs w:val="24"/>
              </w:rPr>
              <w:t xml:space="preserve"> e-pakalpojumus, darboties elektronisk</w:t>
            </w:r>
            <w:r>
              <w:rPr>
                <w:szCs w:val="24"/>
              </w:rPr>
              <w:t>aj</w:t>
            </w:r>
            <w:r w:rsidRPr="008D72A5">
              <w:rPr>
                <w:szCs w:val="24"/>
              </w:rPr>
              <w:t xml:space="preserve">ā vidē, </w:t>
            </w:r>
            <w:r>
              <w:rPr>
                <w:szCs w:val="24"/>
              </w:rPr>
              <w:t>izveidot</w:t>
            </w:r>
            <w:r w:rsidRPr="00A55056">
              <w:rPr>
                <w:szCs w:val="24"/>
              </w:rPr>
              <w:t xml:space="preserve"> e-adresi,</w:t>
            </w:r>
            <w:r>
              <w:rPr>
                <w:szCs w:val="24"/>
              </w:rPr>
              <w:t xml:space="preserve"> lai nodrošinātu komunikāciju ar valsts iestādēm (Valsts ieņēmumu dienestu, Uzņēmumu reģistru u.c.),</w:t>
            </w:r>
            <w:r w:rsidRPr="008D72A5">
              <w:rPr>
                <w:szCs w:val="24"/>
              </w:rPr>
              <w:t xml:space="preserve"> </w:t>
            </w:r>
            <w:r>
              <w:rPr>
                <w:szCs w:val="24"/>
              </w:rPr>
              <w:t>ērti, droši un ātri</w:t>
            </w:r>
            <w:r w:rsidRPr="008D72A5">
              <w:rPr>
                <w:szCs w:val="24"/>
              </w:rPr>
              <w:t xml:space="preserve"> apliecināt savu identitāti iestādēs un uzņēmumos (piemēram, kredītiestādē), kas vienlaikus dos ievērojamus ieguvumus </w:t>
            </w:r>
            <w:r>
              <w:rPr>
                <w:szCs w:val="24"/>
              </w:rPr>
              <w:t xml:space="preserve">arī </w:t>
            </w:r>
            <w:r w:rsidRPr="008D72A5">
              <w:rPr>
                <w:szCs w:val="24"/>
              </w:rPr>
              <w:t>iestādēm un uzņēmumiem, proti, darbiniekam</w:t>
            </w:r>
            <w:r>
              <w:rPr>
                <w:szCs w:val="24"/>
              </w:rPr>
              <w:t>,</w:t>
            </w:r>
            <w:r w:rsidRPr="008D72A5">
              <w:rPr>
                <w:szCs w:val="24"/>
              </w:rPr>
              <w:t xml:space="preserve"> </w:t>
            </w:r>
            <w:r>
              <w:rPr>
                <w:szCs w:val="24"/>
              </w:rPr>
              <w:t>pārbaudot</w:t>
            </w:r>
            <w:r w:rsidRPr="008D72A5">
              <w:rPr>
                <w:szCs w:val="24"/>
              </w:rPr>
              <w:t xml:space="preserve"> personas identitāt</w:t>
            </w:r>
            <w:r>
              <w:rPr>
                <w:szCs w:val="24"/>
              </w:rPr>
              <w:t xml:space="preserve">i </w:t>
            </w:r>
            <w:r w:rsidRPr="008D72A5">
              <w:rPr>
                <w:szCs w:val="24"/>
              </w:rPr>
              <w:t xml:space="preserve">nebūs jāpatērē ilgs laiks personas </w:t>
            </w:r>
            <w:r>
              <w:rPr>
                <w:szCs w:val="24"/>
              </w:rPr>
              <w:t xml:space="preserve">identificēšanai, </w:t>
            </w:r>
            <w:r w:rsidRPr="008D72A5">
              <w:rPr>
                <w:szCs w:val="24"/>
              </w:rPr>
              <w:t>dokumenta izpētei (</w:t>
            </w:r>
            <w:r>
              <w:rPr>
                <w:szCs w:val="24"/>
              </w:rPr>
              <w:t>vai dokuments ir autentisks</w:t>
            </w:r>
            <w:r w:rsidRPr="008D72A5">
              <w:rPr>
                <w:szCs w:val="24"/>
              </w:rPr>
              <w:t xml:space="preserve">), it īpaši, ja persona uzrāda tādas valsts </w:t>
            </w:r>
            <w:r>
              <w:rPr>
                <w:szCs w:val="24"/>
              </w:rPr>
              <w:t xml:space="preserve">izdotu </w:t>
            </w:r>
            <w:r w:rsidRPr="008D72A5">
              <w:rPr>
                <w:szCs w:val="24"/>
              </w:rPr>
              <w:t>personu apliecinošu dokumentu, kas Latvijā, pieprasot un saņemot iestāžu un uzņēmumu p</w:t>
            </w:r>
            <w:r>
              <w:rPr>
                <w:szCs w:val="24"/>
              </w:rPr>
              <w:t>akalpojumus, tiek reti uzrādīts un nav uzreiz atpazīstams bez padziļinātām pārbaudēm.</w:t>
            </w:r>
          </w:p>
          <w:p w14:paraId="1658F534" w14:textId="4E1BA7E2" w:rsidR="007047BE" w:rsidRDefault="007047BE" w:rsidP="00B045D7">
            <w:pPr>
              <w:pStyle w:val="naisf"/>
              <w:spacing w:before="0" w:after="0"/>
              <w:jc w:val="both"/>
              <w:rPr>
                <w:szCs w:val="24"/>
              </w:rPr>
            </w:pPr>
            <w:r>
              <w:rPr>
                <w:szCs w:val="24"/>
              </w:rPr>
              <w:t xml:space="preserve">Līdz ar to, izdevumu aprēķinam piemērojot ekskluzivitātes koeficientu </w:t>
            </w:r>
            <w:r w:rsidR="008C0407" w:rsidRPr="008C0407">
              <w:rPr>
                <w:szCs w:val="24"/>
              </w:rPr>
              <w:t>1,778</w:t>
            </w:r>
            <w:r>
              <w:rPr>
                <w:szCs w:val="24"/>
              </w:rPr>
              <w:t xml:space="preserve">, valsts nodevas likme par ārzemnieka personas apliecības izsniegšanu </w:t>
            </w:r>
            <w:r w:rsidRPr="005E56BD">
              <w:rPr>
                <w:szCs w:val="24"/>
              </w:rPr>
              <w:t xml:space="preserve">nosakāma 80 </w:t>
            </w:r>
            <w:r w:rsidRPr="00A16E3C">
              <w:rPr>
                <w:i/>
                <w:szCs w:val="24"/>
              </w:rPr>
              <w:t>euro</w:t>
            </w:r>
            <w:r w:rsidRPr="005E56BD">
              <w:rPr>
                <w:szCs w:val="24"/>
              </w:rPr>
              <w:t xml:space="preserve"> apmērā.</w:t>
            </w:r>
          </w:p>
          <w:p w14:paraId="47715A9E" w14:textId="77777777" w:rsidR="005E56BD" w:rsidRPr="005E56BD" w:rsidRDefault="005E56BD" w:rsidP="00B045D7">
            <w:pPr>
              <w:pStyle w:val="naisf"/>
              <w:spacing w:before="0" w:after="0"/>
              <w:jc w:val="both"/>
              <w:rPr>
                <w:szCs w:val="24"/>
              </w:rPr>
            </w:pPr>
          </w:p>
          <w:p w14:paraId="6215E7D7" w14:textId="16046A96" w:rsidR="00E32BD5" w:rsidRPr="004254E3" w:rsidRDefault="00E32BD5" w:rsidP="0001597A">
            <w:pPr>
              <w:pStyle w:val="NoSpacing"/>
              <w:spacing w:after="120"/>
              <w:jc w:val="both"/>
              <w:rPr>
                <w:rFonts w:ascii="Times New Roman" w:hAnsi="Times New Roman" w:cs="Times New Roman"/>
                <w:b/>
                <w:i/>
                <w:color w:val="000000" w:themeColor="text1"/>
                <w:sz w:val="24"/>
                <w:szCs w:val="24"/>
              </w:rPr>
            </w:pPr>
            <w:r w:rsidRPr="005E56BD">
              <w:rPr>
                <w:rFonts w:ascii="Times New Roman" w:hAnsi="Times New Roman" w:cs="Times New Roman"/>
                <w:b/>
                <w:i/>
                <w:color w:val="000000" w:themeColor="text1"/>
                <w:sz w:val="24"/>
                <w:szCs w:val="24"/>
              </w:rPr>
              <w:t>Kopā: 45 euro x 1,77</w:t>
            </w:r>
            <w:r w:rsidR="0001597A" w:rsidRPr="005E56BD">
              <w:rPr>
                <w:rFonts w:ascii="Times New Roman" w:hAnsi="Times New Roman" w:cs="Times New Roman"/>
                <w:b/>
                <w:i/>
                <w:color w:val="000000" w:themeColor="text1"/>
                <w:sz w:val="24"/>
                <w:szCs w:val="24"/>
              </w:rPr>
              <w:t xml:space="preserve">8 </w:t>
            </w:r>
            <w:r w:rsidRPr="005E56BD">
              <w:rPr>
                <w:rFonts w:ascii="Times New Roman" w:hAnsi="Times New Roman" w:cs="Times New Roman"/>
                <w:b/>
                <w:i/>
                <w:color w:val="000000" w:themeColor="text1"/>
                <w:sz w:val="24"/>
                <w:szCs w:val="24"/>
              </w:rPr>
              <w:t xml:space="preserve">(ekskluzivitātes koeficients) = </w:t>
            </w:r>
            <w:r w:rsidR="0001597A" w:rsidRPr="005E56BD">
              <w:rPr>
                <w:rFonts w:ascii="Times New Roman" w:hAnsi="Times New Roman" w:cs="Times New Roman"/>
                <w:b/>
                <w:i/>
                <w:color w:val="000000" w:themeColor="text1"/>
                <w:sz w:val="24"/>
                <w:szCs w:val="24"/>
              </w:rPr>
              <w:t>80,01</w:t>
            </w:r>
            <w:r w:rsidR="008C0407">
              <w:rPr>
                <w:rFonts w:ascii="Times New Roman" w:hAnsi="Times New Roman" w:cs="Times New Roman"/>
                <w:b/>
                <w:i/>
                <w:color w:val="000000" w:themeColor="text1"/>
                <w:sz w:val="24"/>
                <w:szCs w:val="24"/>
              </w:rPr>
              <w:t xml:space="preserve"> </w:t>
            </w:r>
            <w:r w:rsidRPr="005E56BD">
              <w:rPr>
                <w:rFonts w:ascii="Times New Roman" w:hAnsi="Times New Roman" w:cs="Times New Roman"/>
                <w:b/>
                <w:i/>
                <w:color w:val="000000" w:themeColor="text1"/>
                <w:sz w:val="24"/>
                <w:szCs w:val="24"/>
              </w:rPr>
              <w:t>euro</w:t>
            </w:r>
            <w:r w:rsidRPr="008440BA">
              <w:rPr>
                <w:rFonts w:ascii="Times New Roman" w:hAnsi="Times New Roman" w:cs="Times New Roman"/>
                <w:b/>
                <w:i/>
                <w:color w:val="000000" w:themeColor="text1"/>
                <w:sz w:val="24"/>
                <w:szCs w:val="24"/>
              </w:rPr>
              <w:t xml:space="preserve"> </w:t>
            </w:r>
          </w:p>
        </w:tc>
      </w:tr>
      <w:tr w:rsidR="00E32BD5" w14:paraId="2BDB8D96" w14:textId="77777777" w:rsidTr="008425C7">
        <w:trPr>
          <w:trHeight w:val="3838"/>
          <w:tblCellSpacing w:w="20" w:type="dxa"/>
        </w:trPr>
        <w:tc>
          <w:tcPr>
            <w:tcW w:w="1640" w:type="dxa"/>
            <w:shd w:val="clear" w:color="auto" w:fill="auto"/>
          </w:tcPr>
          <w:p w14:paraId="63C6A3E6" w14:textId="422B64D9" w:rsidR="00E32BD5" w:rsidRDefault="00E32BD5" w:rsidP="00E32BD5">
            <w:pPr>
              <w:rPr>
                <w:rFonts w:ascii="Times New Roman" w:hAnsi="Times New Roman" w:cs="Times New Roman"/>
                <w:sz w:val="24"/>
                <w:szCs w:val="24"/>
              </w:rPr>
            </w:pPr>
            <w:r>
              <w:rPr>
                <w:rFonts w:ascii="Times New Roman" w:hAnsi="Times New Roman" w:cs="Times New Roman"/>
                <w:sz w:val="24"/>
                <w:szCs w:val="24"/>
              </w:rPr>
              <w:t>6.1. detalizēts ieņēmumu aprēķins</w:t>
            </w:r>
          </w:p>
          <w:p w14:paraId="6B14FED3" w14:textId="788DE140" w:rsidR="00E32BD5" w:rsidRDefault="00E32BD5" w:rsidP="00E32BD5">
            <w:pPr>
              <w:rPr>
                <w:rFonts w:ascii="Times New Roman" w:hAnsi="Times New Roman" w:cs="Times New Roman"/>
                <w:sz w:val="24"/>
                <w:szCs w:val="24"/>
              </w:rPr>
            </w:pPr>
            <w:r>
              <w:rPr>
                <w:rFonts w:ascii="Times New Roman" w:hAnsi="Times New Roman" w:cs="Times New Roman"/>
                <w:sz w:val="24"/>
                <w:szCs w:val="24"/>
              </w:rPr>
              <w:t>____________</w:t>
            </w:r>
          </w:p>
          <w:p w14:paraId="1F80DF89" w14:textId="0E66E213" w:rsidR="00E32BD5" w:rsidRDefault="00E32BD5" w:rsidP="00E32BD5">
            <w:pPr>
              <w:rPr>
                <w:rFonts w:ascii="Times New Roman" w:hAnsi="Times New Roman" w:cs="Times New Roman"/>
                <w:sz w:val="24"/>
                <w:szCs w:val="24"/>
              </w:rPr>
            </w:pPr>
            <w:r>
              <w:rPr>
                <w:rFonts w:ascii="Times New Roman" w:hAnsi="Times New Roman" w:cs="Times New Roman"/>
                <w:sz w:val="24"/>
                <w:szCs w:val="24"/>
              </w:rPr>
              <w:t>6.2. detalizēts izdevumu aprēķins</w:t>
            </w:r>
          </w:p>
        </w:tc>
        <w:tc>
          <w:tcPr>
            <w:tcW w:w="7343" w:type="dxa"/>
            <w:gridSpan w:val="7"/>
            <w:vMerge/>
            <w:shd w:val="clear" w:color="auto" w:fill="auto"/>
            <w:vAlign w:val="center"/>
          </w:tcPr>
          <w:p w14:paraId="2E0C606A" w14:textId="77777777" w:rsidR="00E32BD5" w:rsidRDefault="00E32BD5" w:rsidP="00E32BD5">
            <w:pPr>
              <w:jc w:val="center"/>
              <w:rPr>
                <w:rFonts w:ascii="Times New Roman" w:hAnsi="Times New Roman" w:cs="Times New Roman"/>
                <w:sz w:val="16"/>
                <w:szCs w:val="16"/>
              </w:rPr>
            </w:pPr>
          </w:p>
        </w:tc>
      </w:tr>
      <w:tr w:rsidR="00E32BD5" w14:paraId="433E1965" w14:textId="77777777">
        <w:trPr>
          <w:tblCellSpacing w:w="20" w:type="dxa"/>
        </w:trPr>
        <w:tc>
          <w:tcPr>
            <w:tcW w:w="1640" w:type="dxa"/>
            <w:shd w:val="clear" w:color="auto" w:fill="auto"/>
          </w:tcPr>
          <w:p w14:paraId="20D38D7C" w14:textId="32704031" w:rsidR="00E32BD5" w:rsidRDefault="00E32BD5" w:rsidP="00E32BD5">
            <w:pPr>
              <w:rPr>
                <w:rFonts w:ascii="Times New Roman" w:hAnsi="Times New Roman" w:cs="Times New Roman"/>
                <w:sz w:val="24"/>
                <w:szCs w:val="24"/>
              </w:rPr>
            </w:pPr>
            <w:r>
              <w:rPr>
                <w:rFonts w:ascii="Times New Roman" w:hAnsi="Times New Roman" w:cs="Times New Roman"/>
                <w:sz w:val="24"/>
                <w:szCs w:val="24"/>
              </w:rPr>
              <w:t>Amata vietu skaita izmaiņas</w:t>
            </w:r>
          </w:p>
        </w:tc>
        <w:tc>
          <w:tcPr>
            <w:tcW w:w="7343" w:type="dxa"/>
            <w:gridSpan w:val="7"/>
            <w:shd w:val="clear" w:color="auto" w:fill="auto"/>
          </w:tcPr>
          <w:p w14:paraId="6EE7874A" w14:textId="77777777" w:rsidR="00E32BD5" w:rsidRDefault="00E32BD5" w:rsidP="00E32BD5">
            <w:pPr>
              <w:spacing w:after="0"/>
              <w:jc w:val="both"/>
              <w:rPr>
                <w:rFonts w:ascii="Times New Roman" w:hAnsi="Times New Roman" w:cs="Times New Roman"/>
                <w:sz w:val="24"/>
                <w:szCs w:val="24"/>
              </w:rPr>
            </w:pPr>
            <w:r>
              <w:rPr>
                <w:rFonts w:ascii="Times New Roman" w:hAnsi="Times New Roman" w:cs="Times New Roman"/>
                <w:sz w:val="24"/>
                <w:szCs w:val="24"/>
              </w:rPr>
              <w:t>Nav paredzētas.</w:t>
            </w:r>
          </w:p>
        </w:tc>
      </w:tr>
      <w:tr w:rsidR="00E32BD5" w:rsidRPr="008B61B4" w14:paraId="79036D61" w14:textId="77777777">
        <w:trPr>
          <w:tblCellSpacing w:w="20" w:type="dxa"/>
        </w:trPr>
        <w:tc>
          <w:tcPr>
            <w:tcW w:w="1640" w:type="dxa"/>
            <w:shd w:val="clear" w:color="auto" w:fill="auto"/>
          </w:tcPr>
          <w:p w14:paraId="406106BE" w14:textId="77777777" w:rsidR="00E32BD5" w:rsidRPr="008B61B4" w:rsidRDefault="00E32BD5" w:rsidP="00E32BD5">
            <w:pPr>
              <w:rPr>
                <w:rFonts w:ascii="Times New Roman" w:hAnsi="Times New Roman" w:cs="Times New Roman"/>
                <w:sz w:val="24"/>
                <w:szCs w:val="24"/>
              </w:rPr>
            </w:pPr>
            <w:r w:rsidRPr="008B61B4">
              <w:rPr>
                <w:rFonts w:ascii="Times New Roman" w:hAnsi="Times New Roman" w:cs="Times New Roman"/>
                <w:sz w:val="24"/>
                <w:szCs w:val="24"/>
              </w:rPr>
              <w:t>8. Cita informācija</w:t>
            </w:r>
          </w:p>
        </w:tc>
        <w:tc>
          <w:tcPr>
            <w:tcW w:w="7343" w:type="dxa"/>
            <w:gridSpan w:val="7"/>
            <w:shd w:val="clear" w:color="auto" w:fill="auto"/>
          </w:tcPr>
          <w:p w14:paraId="042A2A07" w14:textId="77777777" w:rsidR="00E32BD5" w:rsidRPr="008B61B4" w:rsidRDefault="00E32BD5" w:rsidP="00E32BD5">
            <w:pPr>
              <w:spacing w:after="0"/>
              <w:ind w:right="100"/>
              <w:jc w:val="both"/>
              <w:rPr>
                <w:rFonts w:ascii="Times New Roman" w:hAnsi="Times New Roman" w:cs="Times New Roman"/>
                <w:iCs/>
                <w:sz w:val="24"/>
                <w:szCs w:val="24"/>
              </w:rPr>
            </w:pPr>
            <w:r w:rsidRPr="008B61B4">
              <w:rPr>
                <w:rFonts w:ascii="Times New Roman" w:hAnsi="Times New Roman" w:cs="Times New Roman"/>
                <w:iCs/>
                <w:sz w:val="24"/>
                <w:szCs w:val="24"/>
              </w:rPr>
              <w:t>Atbilstoši ERAF projekta "Fizisko personu datu pakalpojumu modernizācija" ietvaros plānotajiem rezultatīvajiem  rādītājiem, tika plānots, ka  2 gadus pēc projekta beigām, proti, līdz 2023.gadam  ārzemnieku personas apliecības tiks izsniegtas vismaz 800 personām (kas ir 5% no paredzētā 16 tūkstošu Fizisko personu reģistrā reģistrēto ārzemnieku skaita), bet 2024.gadā – aptuveni 3200 personām (kas ir 10% no paredzētā 32 tūkstošu Fizisko personu reģistrā reģistrēto ārzemnieku skaita).</w:t>
            </w:r>
          </w:p>
          <w:p w14:paraId="38283198" w14:textId="3A1E2974" w:rsidR="00534791" w:rsidRPr="008B61B4" w:rsidRDefault="00534791" w:rsidP="00E32BD5">
            <w:pPr>
              <w:spacing w:after="0"/>
              <w:ind w:right="100"/>
              <w:jc w:val="both"/>
              <w:rPr>
                <w:rFonts w:ascii="Times New Roman" w:hAnsi="Times New Roman" w:cs="Times New Roman"/>
                <w:iCs/>
                <w:sz w:val="24"/>
                <w:szCs w:val="24"/>
              </w:rPr>
            </w:pPr>
            <w:r w:rsidRPr="00534791">
              <w:rPr>
                <w:rFonts w:ascii="Times New Roman" w:hAnsi="Times New Roman" w:cs="Times New Roman"/>
                <w:iCs/>
                <w:sz w:val="24"/>
                <w:szCs w:val="24"/>
              </w:rPr>
              <w:t>Atbilstoši  Ministru kabineta 2018.gada 7.septembra rīkojuma Nr.420   “Grozījumi Ministru kabineta 2011.gada 27.jūlija rīkojumā Nr.347 “Par informācijas sistēmas darbības koncepcijas aprakstu “Pasu sistēmas un Vienotās migrācijas informācijas sistēmas attīstība elektronisko identifikācijas karšu un elektronisko uzturēšanās atļauju (karšu) izsniegšanai”” sākotnējās ietekmes novērtējuma ziņojumā (anotācija) noteiktajam uzdevumam Iekšlietu ministrijai izstrādāt un iekšlietu ministram līdz 2022.gada 1.maijam iesniegt noteiktā kārtībā Ministru kabinetā rīkojuma projektu par grozījumiem Ministru kabineta 2011.gada 27.jūlija rīkojumā Nr.347 “Par informācijas sistēmas darbības koncepcijas aprakstu “Pasu sistēmas un Vienotās migrācijas informācijas sistēmas attīstība elektronisko identifikācijas karšu un elektronisko uzturēšanās atļauju (karšu) izsniegšanai””, paredzot valsts pamatbudžeta ieņēmumu prognozi no valsts nodevas par pasu izsniegšanu un valsts nodevas par personas apliecības izsniegšanu, kā arī ilgtermiņa saistības  budžeta apakšprogrammā 11.01.00 “Pilsonības un migrācijas lietu pārvalde” no 2024. līdz 2027.gadam.</w:t>
            </w:r>
          </w:p>
        </w:tc>
      </w:tr>
    </w:tbl>
    <w:p w14:paraId="1388284A" w14:textId="2DA0DCFB" w:rsidR="00DE440A" w:rsidRPr="008B61B4" w:rsidRDefault="00DE440A">
      <w:pPr>
        <w:spacing w:after="0"/>
        <w:ind w:firstLine="300"/>
        <w:rPr>
          <w:rFonts w:ascii="Times New Roman" w:eastAsia="Times New Roman" w:hAnsi="Times New Roman" w:cs="Times New Roman"/>
          <w:sz w:val="24"/>
          <w:szCs w:val="24"/>
          <w:lang w:eastAsia="lv-LV"/>
        </w:rPr>
      </w:pPr>
    </w:p>
    <w:p w14:paraId="697E50B5" w14:textId="77777777" w:rsidR="00DE440A" w:rsidRDefault="00DE440A">
      <w:pPr>
        <w:spacing w:after="0"/>
        <w:ind w:firstLine="300"/>
        <w:rPr>
          <w:rFonts w:ascii="Times New Roman" w:eastAsia="Times New Roman" w:hAnsi="Times New Roman" w:cs="Times New Roman"/>
          <w:sz w:val="24"/>
          <w:szCs w:val="24"/>
          <w:lang w:eastAsia="lv-LV"/>
        </w:rPr>
      </w:pPr>
    </w:p>
    <w:tbl>
      <w:tblPr>
        <w:tblW w:w="4972" w:type="pct"/>
        <w:tblInd w:w="59"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15"/>
        <w:gridCol w:w="2913"/>
        <w:gridCol w:w="5576"/>
      </w:tblGrid>
      <w:tr w:rsidR="00912A58" w:rsidRPr="00912A58" w14:paraId="1F03581D" w14:textId="77777777" w:rsidTr="008A2194">
        <w:tc>
          <w:tcPr>
            <w:tcW w:w="9005"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25B0FA" w14:textId="77777777" w:rsidR="00912A58" w:rsidRPr="00912A58" w:rsidRDefault="00912A58" w:rsidP="00912A58">
            <w:pPr>
              <w:jc w:val="center"/>
              <w:rPr>
                <w:rFonts w:ascii="Times New Roman" w:hAnsi="Times New Roman" w:cs="Times New Roman"/>
                <w:b/>
                <w:sz w:val="24"/>
                <w:szCs w:val="24"/>
              </w:rPr>
            </w:pPr>
            <w:r w:rsidRPr="00912A58">
              <w:rPr>
                <w:rFonts w:ascii="Times New Roman" w:hAnsi="Times New Roman" w:cs="Times New Roman"/>
                <w:b/>
                <w:sz w:val="24"/>
                <w:szCs w:val="24"/>
              </w:rPr>
              <w:t>IV. Tiesību akta projekta ietekme uz spēkā esošo tiesību normu sistēmu</w:t>
            </w:r>
          </w:p>
        </w:tc>
      </w:tr>
      <w:tr w:rsidR="00912A58" w:rsidRPr="00912A58" w14:paraId="1D476A3E" w14:textId="77777777" w:rsidTr="008A2194">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5E581C96" w14:textId="77777777" w:rsidR="00912A58" w:rsidRPr="00912A58" w:rsidRDefault="00912A58" w:rsidP="00912A58">
            <w:pPr>
              <w:jc w:val="center"/>
              <w:rPr>
                <w:rFonts w:ascii="Times New Roman" w:hAnsi="Times New Roman" w:cs="Times New Roman"/>
                <w:sz w:val="24"/>
                <w:szCs w:val="24"/>
              </w:rPr>
            </w:pPr>
            <w:r w:rsidRPr="00912A58">
              <w:rPr>
                <w:rFonts w:ascii="Times New Roman" w:hAnsi="Times New Roman" w:cs="Times New Roman"/>
                <w:sz w:val="24"/>
                <w:szCs w:val="24"/>
              </w:rPr>
              <w:t>1.</w:t>
            </w:r>
          </w:p>
        </w:tc>
        <w:tc>
          <w:tcPr>
            <w:tcW w:w="2913" w:type="dxa"/>
            <w:tcBorders>
              <w:top w:val="outset" w:sz="6" w:space="0" w:color="414142"/>
              <w:left w:val="outset" w:sz="6" w:space="0" w:color="414142"/>
              <w:bottom w:val="outset" w:sz="6" w:space="0" w:color="414142"/>
              <w:right w:val="outset" w:sz="6" w:space="0" w:color="414142"/>
            </w:tcBorders>
            <w:shd w:val="clear" w:color="auto" w:fill="FFFFFF"/>
            <w:hideMark/>
          </w:tcPr>
          <w:p w14:paraId="754D8E57" w14:textId="77777777" w:rsidR="00912A58" w:rsidRPr="00912A58" w:rsidRDefault="00912A58" w:rsidP="00912A58">
            <w:pPr>
              <w:rPr>
                <w:rFonts w:ascii="Times New Roman" w:hAnsi="Times New Roman" w:cs="Times New Roman"/>
                <w:sz w:val="24"/>
                <w:szCs w:val="24"/>
              </w:rPr>
            </w:pPr>
            <w:r w:rsidRPr="00912A58">
              <w:rPr>
                <w:rFonts w:ascii="Times New Roman" w:hAnsi="Times New Roman" w:cs="Times New Roman"/>
                <w:sz w:val="24"/>
                <w:szCs w:val="24"/>
              </w:rPr>
              <w:t>Saistītie tiesību aktu projekti</w:t>
            </w:r>
          </w:p>
        </w:tc>
        <w:tc>
          <w:tcPr>
            <w:tcW w:w="5577" w:type="dxa"/>
            <w:tcBorders>
              <w:top w:val="outset" w:sz="6" w:space="0" w:color="414142"/>
              <w:left w:val="outset" w:sz="6" w:space="0" w:color="414142"/>
              <w:bottom w:val="outset" w:sz="6" w:space="0" w:color="414142"/>
              <w:right w:val="outset" w:sz="6" w:space="0" w:color="414142"/>
            </w:tcBorders>
            <w:shd w:val="clear" w:color="auto" w:fill="FFFFFF"/>
            <w:hideMark/>
          </w:tcPr>
          <w:p w14:paraId="3B5A965E" w14:textId="105FFB57" w:rsidR="00912A58" w:rsidRPr="00912A58" w:rsidRDefault="00DA0301" w:rsidP="00672BC3">
            <w:pPr>
              <w:jc w:val="both"/>
              <w:rPr>
                <w:rFonts w:ascii="Times New Roman" w:hAnsi="Times New Roman" w:cs="Times New Roman"/>
                <w:sz w:val="24"/>
                <w:szCs w:val="24"/>
              </w:rPr>
            </w:pPr>
            <w:r>
              <w:rPr>
                <w:rFonts w:ascii="Times New Roman" w:hAnsi="Times New Roman" w:cs="Times New Roman"/>
                <w:iCs/>
                <w:sz w:val="24"/>
                <w:szCs w:val="24"/>
              </w:rPr>
              <w:t xml:space="preserve">Projekts ir saistīts ar 2021.gada 17.jūnijā pieņemtajiem grozījumiem Personu apliecinošu dokumentu likumā, kas stājās spēkā 2021.gada 28.jūnijā, un </w:t>
            </w:r>
            <w:r w:rsidRPr="00907F80">
              <w:rPr>
                <w:rFonts w:ascii="Times New Roman" w:hAnsi="Times New Roman" w:cs="Times New Roman"/>
                <w:iCs/>
                <w:sz w:val="24"/>
                <w:szCs w:val="24"/>
              </w:rPr>
              <w:t>Ministru kabine</w:t>
            </w:r>
            <w:r>
              <w:rPr>
                <w:rFonts w:ascii="Times New Roman" w:hAnsi="Times New Roman" w:cs="Times New Roman"/>
                <w:iCs/>
                <w:sz w:val="24"/>
                <w:szCs w:val="24"/>
              </w:rPr>
              <w:t>ta noteikumu projektu</w:t>
            </w:r>
            <w:r w:rsidRPr="00907F80">
              <w:rPr>
                <w:rFonts w:ascii="Times New Roman" w:hAnsi="Times New Roman" w:cs="Times New Roman"/>
                <w:iCs/>
                <w:sz w:val="24"/>
                <w:szCs w:val="24"/>
              </w:rPr>
              <w:t xml:space="preserve"> “Grozījumi Ministru kabineta 2012.gada 21.februāra noteikumos Nr.13</w:t>
            </w:r>
            <w:r>
              <w:rPr>
                <w:rFonts w:ascii="Times New Roman" w:hAnsi="Times New Roman" w:cs="Times New Roman"/>
                <w:iCs/>
                <w:sz w:val="24"/>
                <w:szCs w:val="24"/>
              </w:rPr>
              <w:t>4</w:t>
            </w:r>
            <w:r w:rsidRPr="00907F80">
              <w:rPr>
                <w:rFonts w:ascii="Times New Roman" w:hAnsi="Times New Roman" w:cs="Times New Roman"/>
                <w:iCs/>
                <w:sz w:val="24"/>
                <w:szCs w:val="24"/>
              </w:rPr>
              <w:t xml:space="preserve"> “</w:t>
            </w:r>
            <w:r>
              <w:rPr>
                <w:rFonts w:ascii="Times New Roman" w:hAnsi="Times New Roman" w:cs="Times New Roman"/>
                <w:iCs/>
                <w:sz w:val="24"/>
                <w:szCs w:val="24"/>
              </w:rPr>
              <w:t>P</w:t>
            </w:r>
            <w:r w:rsidRPr="00907F80">
              <w:rPr>
                <w:rFonts w:ascii="Times New Roman" w:hAnsi="Times New Roman" w:cs="Times New Roman"/>
                <w:iCs/>
                <w:sz w:val="24"/>
                <w:szCs w:val="24"/>
              </w:rPr>
              <w:t>ersonu apliecinošu dokumentu</w:t>
            </w:r>
            <w:r>
              <w:rPr>
                <w:rFonts w:ascii="Times New Roman" w:hAnsi="Times New Roman" w:cs="Times New Roman"/>
                <w:iCs/>
                <w:sz w:val="24"/>
                <w:szCs w:val="24"/>
              </w:rPr>
              <w:t xml:space="preserve"> noteikumi”</w:t>
            </w:r>
          </w:p>
        </w:tc>
      </w:tr>
      <w:tr w:rsidR="00912A58" w:rsidRPr="00912A58" w14:paraId="6F9BD4CC" w14:textId="77777777" w:rsidTr="008A2194">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57C39B0C" w14:textId="77777777" w:rsidR="00912A58" w:rsidRPr="00912A58" w:rsidRDefault="00912A58" w:rsidP="00912A58">
            <w:pPr>
              <w:jc w:val="center"/>
              <w:rPr>
                <w:rFonts w:ascii="Times New Roman" w:hAnsi="Times New Roman" w:cs="Times New Roman"/>
                <w:sz w:val="24"/>
                <w:szCs w:val="24"/>
              </w:rPr>
            </w:pPr>
            <w:r w:rsidRPr="00912A58">
              <w:rPr>
                <w:rFonts w:ascii="Times New Roman" w:hAnsi="Times New Roman" w:cs="Times New Roman"/>
                <w:sz w:val="24"/>
                <w:szCs w:val="24"/>
              </w:rPr>
              <w:t>2.</w:t>
            </w:r>
          </w:p>
        </w:tc>
        <w:tc>
          <w:tcPr>
            <w:tcW w:w="2913" w:type="dxa"/>
            <w:tcBorders>
              <w:top w:val="outset" w:sz="6" w:space="0" w:color="414142"/>
              <w:left w:val="outset" w:sz="6" w:space="0" w:color="414142"/>
              <w:bottom w:val="outset" w:sz="6" w:space="0" w:color="414142"/>
              <w:right w:val="outset" w:sz="6" w:space="0" w:color="414142"/>
            </w:tcBorders>
            <w:shd w:val="clear" w:color="auto" w:fill="FFFFFF"/>
            <w:hideMark/>
          </w:tcPr>
          <w:p w14:paraId="062002FD" w14:textId="77777777" w:rsidR="00912A58" w:rsidRPr="00912A58" w:rsidRDefault="00912A58" w:rsidP="00912A58">
            <w:pPr>
              <w:rPr>
                <w:rFonts w:ascii="Times New Roman" w:hAnsi="Times New Roman" w:cs="Times New Roman"/>
                <w:sz w:val="24"/>
                <w:szCs w:val="24"/>
              </w:rPr>
            </w:pPr>
            <w:r w:rsidRPr="00912A58">
              <w:rPr>
                <w:rFonts w:ascii="Times New Roman" w:hAnsi="Times New Roman" w:cs="Times New Roman"/>
                <w:sz w:val="24"/>
                <w:szCs w:val="24"/>
              </w:rPr>
              <w:t>Atbildīgā institūcija</w:t>
            </w:r>
          </w:p>
        </w:tc>
        <w:tc>
          <w:tcPr>
            <w:tcW w:w="5577" w:type="dxa"/>
            <w:tcBorders>
              <w:top w:val="outset" w:sz="6" w:space="0" w:color="414142"/>
              <w:left w:val="outset" w:sz="6" w:space="0" w:color="414142"/>
              <w:bottom w:val="outset" w:sz="6" w:space="0" w:color="414142"/>
              <w:right w:val="outset" w:sz="6" w:space="0" w:color="414142"/>
            </w:tcBorders>
            <w:shd w:val="clear" w:color="auto" w:fill="FFFFFF"/>
            <w:hideMark/>
          </w:tcPr>
          <w:p w14:paraId="151F5F68" w14:textId="7A7A5286" w:rsidR="00912A58" w:rsidRPr="00912A58" w:rsidRDefault="00912A58" w:rsidP="00912A58">
            <w:pPr>
              <w:rPr>
                <w:rFonts w:ascii="Times New Roman" w:hAnsi="Times New Roman" w:cs="Times New Roman"/>
                <w:sz w:val="24"/>
                <w:szCs w:val="24"/>
              </w:rPr>
            </w:pPr>
            <w:r>
              <w:rPr>
                <w:rFonts w:ascii="Times New Roman" w:hAnsi="Times New Roman" w:cs="Times New Roman"/>
                <w:sz w:val="24"/>
                <w:szCs w:val="24"/>
              </w:rPr>
              <w:t>Pilsonības un migrācijas lietu pārvalde</w:t>
            </w:r>
          </w:p>
        </w:tc>
      </w:tr>
      <w:tr w:rsidR="00912A58" w:rsidRPr="00912A58" w14:paraId="3A9486A6" w14:textId="77777777" w:rsidTr="008A2194">
        <w:tc>
          <w:tcPr>
            <w:tcW w:w="515" w:type="dxa"/>
            <w:tcBorders>
              <w:top w:val="outset" w:sz="6" w:space="0" w:color="414142"/>
              <w:left w:val="outset" w:sz="6" w:space="0" w:color="414142"/>
              <w:bottom w:val="outset" w:sz="6" w:space="0" w:color="414142"/>
              <w:right w:val="outset" w:sz="6" w:space="0" w:color="414142"/>
            </w:tcBorders>
            <w:shd w:val="clear" w:color="auto" w:fill="FFFFFF"/>
            <w:hideMark/>
          </w:tcPr>
          <w:p w14:paraId="483F82E8" w14:textId="77777777" w:rsidR="00912A58" w:rsidRPr="00912A58" w:rsidRDefault="00912A58" w:rsidP="00912A58">
            <w:pPr>
              <w:jc w:val="center"/>
              <w:rPr>
                <w:rFonts w:ascii="Times New Roman" w:hAnsi="Times New Roman" w:cs="Times New Roman"/>
                <w:sz w:val="24"/>
                <w:szCs w:val="24"/>
              </w:rPr>
            </w:pPr>
            <w:r w:rsidRPr="00912A58">
              <w:rPr>
                <w:rFonts w:ascii="Times New Roman" w:hAnsi="Times New Roman" w:cs="Times New Roman"/>
                <w:sz w:val="24"/>
                <w:szCs w:val="24"/>
              </w:rPr>
              <w:t>3.</w:t>
            </w:r>
          </w:p>
        </w:tc>
        <w:tc>
          <w:tcPr>
            <w:tcW w:w="2913" w:type="dxa"/>
            <w:tcBorders>
              <w:top w:val="outset" w:sz="6" w:space="0" w:color="414142"/>
              <w:left w:val="outset" w:sz="6" w:space="0" w:color="414142"/>
              <w:bottom w:val="outset" w:sz="6" w:space="0" w:color="414142"/>
              <w:right w:val="outset" w:sz="6" w:space="0" w:color="414142"/>
            </w:tcBorders>
            <w:shd w:val="clear" w:color="auto" w:fill="FFFFFF"/>
            <w:hideMark/>
          </w:tcPr>
          <w:p w14:paraId="478DCE3B" w14:textId="77777777" w:rsidR="00912A58" w:rsidRPr="00912A58" w:rsidRDefault="00912A58" w:rsidP="00912A58">
            <w:pPr>
              <w:rPr>
                <w:rFonts w:ascii="Times New Roman" w:hAnsi="Times New Roman" w:cs="Times New Roman"/>
                <w:sz w:val="24"/>
                <w:szCs w:val="24"/>
              </w:rPr>
            </w:pPr>
            <w:r w:rsidRPr="00912A58">
              <w:rPr>
                <w:rFonts w:ascii="Times New Roman" w:hAnsi="Times New Roman" w:cs="Times New Roman"/>
                <w:sz w:val="24"/>
                <w:szCs w:val="24"/>
              </w:rPr>
              <w:t>Cita informācija</w:t>
            </w:r>
          </w:p>
        </w:tc>
        <w:tc>
          <w:tcPr>
            <w:tcW w:w="5577" w:type="dxa"/>
            <w:tcBorders>
              <w:top w:val="outset" w:sz="6" w:space="0" w:color="414142"/>
              <w:left w:val="outset" w:sz="6" w:space="0" w:color="414142"/>
              <w:bottom w:val="outset" w:sz="6" w:space="0" w:color="414142"/>
              <w:right w:val="outset" w:sz="6" w:space="0" w:color="414142"/>
            </w:tcBorders>
            <w:shd w:val="clear" w:color="auto" w:fill="FFFFFF"/>
            <w:hideMark/>
          </w:tcPr>
          <w:p w14:paraId="262D8002" w14:textId="14BDB847" w:rsidR="00912A58" w:rsidRPr="00912A58" w:rsidRDefault="00912A58" w:rsidP="00912A58">
            <w:pPr>
              <w:rPr>
                <w:rFonts w:ascii="Times New Roman" w:hAnsi="Times New Roman" w:cs="Times New Roman"/>
                <w:sz w:val="24"/>
                <w:szCs w:val="24"/>
              </w:rPr>
            </w:pPr>
            <w:r>
              <w:rPr>
                <w:rFonts w:ascii="Times New Roman" w:hAnsi="Times New Roman" w:cs="Times New Roman"/>
                <w:sz w:val="24"/>
                <w:szCs w:val="24"/>
              </w:rPr>
              <w:t>Nav</w:t>
            </w:r>
          </w:p>
        </w:tc>
      </w:tr>
    </w:tbl>
    <w:p w14:paraId="6A3945C0" w14:textId="77777777" w:rsidR="00607AF2" w:rsidRDefault="00607AF2">
      <w:pPr>
        <w:pStyle w:val="Title"/>
        <w:spacing w:before="130" w:line="260" w:lineRule="exact"/>
        <w:ind w:firstLine="539"/>
        <w:jc w:val="both"/>
        <w:rPr>
          <w:rFonts w:ascii="Arial" w:hAnsi="Arial" w:cs="Arial"/>
          <w:color w:val="414142"/>
          <w:sz w:val="27"/>
          <w:szCs w:val="27"/>
          <w:shd w:val="clear" w:color="auto" w:fill="FFFFFF"/>
          <w:lang w:eastAsia="lv-LV"/>
        </w:rPr>
      </w:pPr>
    </w:p>
    <w:p w14:paraId="52DB0A79" w14:textId="77777777" w:rsidR="00607AF2" w:rsidRDefault="00607AF2">
      <w:pPr>
        <w:spacing w:after="0"/>
        <w:rPr>
          <w:rFonts w:ascii="Arial" w:eastAsia="Times New Roman" w:hAnsi="Arial" w:cs="Arial"/>
          <w:color w:val="414142"/>
          <w:sz w:val="27"/>
          <w:szCs w:val="27"/>
          <w:shd w:val="clear" w:color="auto" w:fill="FFFFFF"/>
          <w:lang w:eastAsia="lv-LV"/>
        </w:rPr>
      </w:pPr>
      <w:r>
        <w:rPr>
          <w:rFonts w:ascii="Arial" w:hAnsi="Arial" w:cs="Arial"/>
          <w:color w:val="414142"/>
          <w:sz w:val="27"/>
          <w:szCs w:val="27"/>
          <w:shd w:val="clear" w:color="auto" w:fill="FFFFFF"/>
          <w:lang w:eastAsia="lv-LV"/>
        </w:rPr>
        <w:br w:type="page"/>
      </w:r>
    </w:p>
    <w:p w14:paraId="6988044F" w14:textId="3235BE87" w:rsidR="00DE440A" w:rsidRDefault="00912A58">
      <w:pPr>
        <w:pStyle w:val="Title"/>
        <w:spacing w:before="130" w:line="260" w:lineRule="exact"/>
        <w:ind w:firstLine="539"/>
        <w:jc w:val="both"/>
        <w:rPr>
          <w:sz w:val="24"/>
          <w:szCs w:val="24"/>
        </w:rPr>
      </w:pPr>
      <w:r w:rsidRPr="00912A58">
        <w:rPr>
          <w:rFonts w:ascii="Arial" w:hAnsi="Arial" w:cs="Arial"/>
          <w:color w:val="414142"/>
          <w:sz w:val="27"/>
          <w:szCs w:val="27"/>
          <w:shd w:val="clear" w:color="auto" w:fill="FFFFFF"/>
          <w:lang w:eastAsia="lv-LV"/>
        </w:rPr>
        <w:t> </w:t>
      </w:r>
    </w:p>
    <w:tbl>
      <w:tblPr>
        <w:tblW w:w="5000" w:type="pct"/>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top w:w="30" w:type="dxa"/>
          <w:left w:w="30" w:type="dxa"/>
          <w:bottom w:w="30" w:type="dxa"/>
          <w:right w:w="30" w:type="dxa"/>
        </w:tblCellMar>
        <w:tblLook w:val="04A0" w:firstRow="1" w:lastRow="0" w:firstColumn="1" w:lastColumn="0" w:noHBand="0" w:noVBand="1"/>
      </w:tblPr>
      <w:tblGrid>
        <w:gridCol w:w="9065"/>
      </w:tblGrid>
      <w:tr w:rsidR="00DE440A" w14:paraId="61A4E089" w14:textId="77777777">
        <w:trPr>
          <w:cantSplit/>
          <w:tblCellSpacing w:w="20" w:type="dxa"/>
        </w:trPr>
        <w:tc>
          <w:tcPr>
            <w:tcW w:w="5000" w:type="pct"/>
            <w:vAlign w:val="center"/>
          </w:tcPr>
          <w:p w14:paraId="221A2FB4" w14:textId="77777777" w:rsidR="00DE440A" w:rsidRDefault="003651A5">
            <w:pPr>
              <w:jc w:val="center"/>
              <w:rPr>
                <w:rFonts w:ascii="Times New Roman" w:hAnsi="Times New Roman" w:cs="Times New Roman"/>
                <w:b/>
                <w:bCs/>
                <w:sz w:val="24"/>
                <w:szCs w:val="24"/>
              </w:rPr>
            </w:pPr>
            <w:r>
              <w:rPr>
                <w:rFonts w:ascii="Times New Roman" w:hAnsi="Times New Roman" w:cs="Times New Roman"/>
                <w:b/>
                <w:bCs/>
                <w:sz w:val="24"/>
                <w:szCs w:val="24"/>
              </w:rPr>
              <w:t>V. Tiesību akta projekta atbilstība Latvijas Republikas starptautiskajām saistībām</w:t>
            </w:r>
          </w:p>
        </w:tc>
      </w:tr>
      <w:tr w:rsidR="00DE440A" w14:paraId="6E647081" w14:textId="77777777">
        <w:trPr>
          <w:cantSplit/>
          <w:trHeight w:val="162"/>
          <w:tblCellSpacing w:w="20" w:type="dxa"/>
        </w:trPr>
        <w:tc>
          <w:tcPr>
            <w:tcW w:w="5000" w:type="pct"/>
          </w:tcPr>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5"/>
              <w:gridCol w:w="2634"/>
              <w:gridCol w:w="6544"/>
            </w:tblGrid>
            <w:tr w:rsidR="00F25CC5" w:rsidRPr="000F1F99" w14:paraId="72E828AC" w14:textId="77777777" w:rsidTr="00907F80">
              <w:trPr>
                <w:cantSplit/>
              </w:trPr>
              <w:tc>
                <w:tcPr>
                  <w:tcW w:w="285" w:type="pct"/>
                  <w:hideMark/>
                </w:tcPr>
                <w:p w14:paraId="0FFEA3E4" w14:textId="77777777" w:rsidR="00F25CC5" w:rsidRPr="00F25CC5" w:rsidRDefault="00F25CC5" w:rsidP="00F25CC5">
                  <w:pPr>
                    <w:jc w:val="center"/>
                    <w:rPr>
                      <w:rFonts w:ascii="Times New Roman" w:hAnsi="Times New Roman" w:cs="Times New Roman"/>
                      <w:sz w:val="24"/>
                      <w:szCs w:val="24"/>
                    </w:rPr>
                  </w:pPr>
                  <w:r w:rsidRPr="00F25CC5">
                    <w:rPr>
                      <w:rFonts w:ascii="Times New Roman" w:hAnsi="Times New Roman" w:cs="Times New Roman"/>
                      <w:sz w:val="24"/>
                      <w:szCs w:val="24"/>
                    </w:rPr>
                    <w:t>1.</w:t>
                  </w:r>
                </w:p>
              </w:tc>
              <w:tc>
                <w:tcPr>
                  <w:tcW w:w="1353" w:type="pct"/>
                  <w:hideMark/>
                </w:tcPr>
                <w:p w14:paraId="36E22CE8" w14:textId="77777777" w:rsidR="00F25CC5" w:rsidRPr="00F25CC5" w:rsidRDefault="00F25CC5" w:rsidP="00F25CC5">
                  <w:pPr>
                    <w:rPr>
                      <w:rFonts w:ascii="Times New Roman" w:hAnsi="Times New Roman" w:cs="Times New Roman"/>
                      <w:sz w:val="24"/>
                      <w:szCs w:val="24"/>
                    </w:rPr>
                  </w:pPr>
                  <w:r w:rsidRPr="00F25CC5">
                    <w:rPr>
                      <w:rFonts w:ascii="Times New Roman" w:hAnsi="Times New Roman" w:cs="Times New Roman"/>
                      <w:sz w:val="24"/>
                      <w:szCs w:val="24"/>
                    </w:rPr>
                    <w:t>Saistības pret Eiropas Savienību</w:t>
                  </w:r>
                </w:p>
              </w:tc>
              <w:tc>
                <w:tcPr>
                  <w:tcW w:w="3362" w:type="pct"/>
                  <w:hideMark/>
                </w:tcPr>
                <w:p w14:paraId="1DE19A46" w14:textId="77777777" w:rsidR="00F25CC5" w:rsidRPr="00F25CC5" w:rsidRDefault="00F25CC5" w:rsidP="00F25CC5">
                  <w:pPr>
                    <w:rPr>
                      <w:rFonts w:ascii="Times New Roman" w:hAnsi="Times New Roman" w:cs="Times New Roman"/>
                      <w:sz w:val="24"/>
                      <w:szCs w:val="24"/>
                    </w:rPr>
                  </w:pPr>
                  <w:r w:rsidRPr="00F25CC5">
                    <w:rPr>
                      <w:rFonts w:ascii="Times New Roman" w:hAnsi="Times New Roman" w:cs="Times New Roman"/>
                      <w:sz w:val="24"/>
                      <w:szCs w:val="24"/>
                    </w:rPr>
                    <w:t>Projekts šo jomu neskar.</w:t>
                  </w:r>
                </w:p>
              </w:tc>
            </w:tr>
            <w:tr w:rsidR="00F25CC5" w:rsidRPr="000F1F99" w14:paraId="538B5768" w14:textId="77777777" w:rsidTr="00907F80">
              <w:trPr>
                <w:cantSplit/>
              </w:trPr>
              <w:tc>
                <w:tcPr>
                  <w:tcW w:w="285" w:type="pct"/>
                  <w:hideMark/>
                </w:tcPr>
                <w:p w14:paraId="4F6D45FF" w14:textId="77777777" w:rsidR="00F25CC5" w:rsidRPr="00F25CC5" w:rsidRDefault="00F25CC5" w:rsidP="00F25CC5">
                  <w:pPr>
                    <w:jc w:val="center"/>
                    <w:rPr>
                      <w:rFonts w:ascii="Times New Roman" w:hAnsi="Times New Roman" w:cs="Times New Roman"/>
                      <w:sz w:val="24"/>
                      <w:szCs w:val="24"/>
                    </w:rPr>
                  </w:pPr>
                  <w:r w:rsidRPr="00F25CC5">
                    <w:rPr>
                      <w:rFonts w:ascii="Times New Roman" w:hAnsi="Times New Roman" w:cs="Times New Roman"/>
                      <w:sz w:val="24"/>
                      <w:szCs w:val="24"/>
                    </w:rPr>
                    <w:t>2.</w:t>
                  </w:r>
                </w:p>
              </w:tc>
              <w:tc>
                <w:tcPr>
                  <w:tcW w:w="1353" w:type="pct"/>
                  <w:hideMark/>
                </w:tcPr>
                <w:p w14:paraId="2E2316B0" w14:textId="77777777" w:rsidR="00F25CC5" w:rsidRPr="00F25CC5" w:rsidRDefault="00F25CC5" w:rsidP="00F25CC5">
                  <w:pPr>
                    <w:rPr>
                      <w:rFonts w:ascii="Times New Roman" w:hAnsi="Times New Roman" w:cs="Times New Roman"/>
                      <w:sz w:val="24"/>
                      <w:szCs w:val="24"/>
                    </w:rPr>
                  </w:pPr>
                  <w:r w:rsidRPr="00F25CC5">
                    <w:rPr>
                      <w:rFonts w:ascii="Times New Roman" w:hAnsi="Times New Roman" w:cs="Times New Roman"/>
                      <w:sz w:val="24"/>
                      <w:szCs w:val="24"/>
                    </w:rPr>
                    <w:t>Citas starptautiskās saistības</w:t>
                  </w:r>
                </w:p>
              </w:tc>
              <w:tc>
                <w:tcPr>
                  <w:tcW w:w="3362" w:type="pct"/>
                  <w:hideMark/>
                </w:tcPr>
                <w:p w14:paraId="132A299E" w14:textId="77777777" w:rsidR="00F25CC5" w:rsidRPr="00F25CC5" w:rsidRDefault="00F25CC5" w:rsidP="00F25CC5">
                  <w:pPr>
                    <w:rPr>
                      <w:rFonts w:ascii="Times New Roman" w:hAnsi="Times New Roman" w:cs="Times New Roman"/>
                      <w:sz w:val="24"/>
                      <w:szCs w:val="24"/>
                    </w:rPr>
                  </w:pPr>
                  <w:r w:rsidRPr="00F25CC5">
                    <w:rPr>
                      <w:rFonts w:ascii="Times New Roman" w:hAnsi="Times New Roman" w:cs="Times New Roman"/>
                      <w:sz w:val="24"/>
                      <w:szCs w:val="24"/>
                    </w:rPr>
                    <w:t>Projekts šo jomu neskar.</w:t>
                  </w:r>
                </w:p>
              </w:tc>
            </w:tr>
            <w:tr w:rsidR="00F25CC5" w:rsidRPr="000F1F99" w14:paraId="192A56EC" w14:textId="77777777" w:rsidTr="00907F80">
              <w:trPr>
                <w:cantSplit/>
              </w:trPr>
              <w:tc>
                <w:tcPr>
                  <w:tcW w:w="285" w:type="pct"/>
                  <w:hideMark/>
                </w:tcPr>
                <w:p w14:paraId="23A515C9" w14:textId="77777777" w:rsidR="00F25CC5" w:rsidRPr="00F25CC5" w:rsidRDefault="00F25CC5" w:rsidP="00F25CC5">
                  <w:pPr>
                    <w:jc w:val="center"/>
                    <w:rPr>
                      <w:rFonts w:ascii="Times New Roman" w:hAnsi="Times New Roman" w:cs="Times New Roman"/>
                      <w:sz w:val="24"/>
                      <w:szCs w:val="24"/>
                    </w:rPr>
                  </w:pPr>
                  <w:r w:rsidRPr="00F25CC5">
                    <w:rPr>
                      <w:rFonts w:ascii="Times New Roman" w:hAnsi="Times New Roman" w:cs="Times New Roman"/>
                      <w:sz w:val="24"/>
                      <w:szCs w:val="24"/>
                    </w:rPr>
                    <w:t>3.</w:t>
                  </w:r>
                </w:p>
              </w:tc>
              <w:tc>
                <w:tcPr>
                  <w:tcW w:w="1353" w:type="pct"/>
                  <w:hideMark/>
                </w:tcPr>
                <w:p w14:paraId="0F41942B" w14:textId="77777777" w:rsidR="00F25CC5" w:rsidRPr="00F25CC5" w:rsidRDefault="00F25CC5" w:rsidP="00F25CC5">
                  <w:pPr>
                    <w:rPr>
                      <w:rFonts w:ascii="Times New Roman" w:hAnsi="Times New Roman" w:cs="Times New Roman"/>
                      <w:sz w:val="24"/>
                      <w:szCs w:val="24"/>
                    </w:rPr>
                  </w:pPr>
                  <w:r w:rsidRPr="00F25CC5">
                    <w:rPr>
                      <w:rFonts w:ascii="Times New Roman" w:hAnsi="Times New Roman" w:cs="Times New Roman"/>
                      <w:sz w:val="24"/>
                      <w:szCs w:val="24"/>
                    </w:rPr>
                    <w:t>Cita informācija</w:t>
                  </w:r>
                </w:p>
              </w:tc>
              <w:tc>
                <w:tcPr>
                  <w:tcW w:w="3362" w:type="pct"/>
                  <w:hideMark/>
                </w:tcPr>
                <w:p w14:paraId="5CEADE48" w14:textId="23CBF0DC" w:rsidR="00912A58" w:rsidRPr="00F25CC5" w:rsidRDefault="00F25CC5" w:rsidP="00A16E3C">
                  <w:pPr>
                    <w:rPr>
                      <w:rFonts w:ascii="Times New Roman" w:hAnsi="Times New Roman" w:cs="Times New Roman"/>
                      <w:sz w:val="24"/>
                      <w:szCs w:val="24"/>
                    </w:rPr>
                  </w:pPr>
                  <w:r w:rsidRPr="00F25CC5">
                    <w:rPr>
                      <w:rFonts w:ascii="Times New Roman" w:hAnsi="Times New Roman" w:cs="Times New Roman"/>
                      <w:sz w:val="24"/>
                      <w:szCs w:val="24"/>
                    </w:rPr>
                    <w:t xml:space="preserve">Nav. </w:t>
                  </w:r>
                </w:p>
                <w:p w14:paraId="61DDE86C" w14:textId="3C338F4F" w:rsidR="00F25CC5" w:rsidRPr="00F25CC5" w:rsidRDefault="00F25CC5" w:rsidP="00912A58">
                  <w:pPr>
                    <w:rPr>
                      <w:rFonts w:ascii="Times New Roman" w:hAnsi="Times New Roman" w:cs="Times New Roman"/>
                      <w:sz w:val="24"/>
                      <w:szCs w:val="24"/>
                    </w:rPr>
                  </w:pPr>
                </w:p>
              </w:tc>
            </w:tr>
          </w:tbl>
          <w:p w14:paraId="0D46C0F0" w14:textId="5CD5C54B" w:rsidR="00DE440A" w:rsidRDefault="00DE440A">
            <w:pPr>
              <w:jc w:val="center"/>
              <w:rPr>
                <w:rFonts w:ascii="Times New Roman" w:hAnsi="Times New Roman" w:cs="Times New Roman"/>
                <w:sz w:val="24"/>
                <w:szCs w:val="24"/>
              </w:rPr>
            </w:pPr>
          </w:p>
        </w:tc>
      </w:tr>
    </w:tbl>
    <w:p w14:paraId="25B611D3" w14:textId="77777777" w:rsidR="00DE440A" w:rsidRDefault="00DE440A">
      <w:pPr>
        <w:pStyle w:val="Title"/>
        <w:spacing w:before="130" w:line="260" w:lineRule="exact"/>
        <w:ind w:firstLine="539"/>
        <w:jc w:val="both"/>
        <w:rPr>
          <w:sz w:val="24"/>
          <w:szCs w:val="24"/>
        </w:rPr>
      </w:pPr>
    </w:p>
    <w:tbl>
      <w:tblPr>
        <w:tblW w:w="5006" w:type="pct"/>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30"/>
        <w:gridCol w:w="2159"/>
        <w:gridCol w:w="6577"/>
      </w:tblGrid>
      <w:tr w:rsidR="00DE440A" w14:paraId="467B6845" w14:textId="77777777">
        <w:trPr>
          <w:cantSplit/>
          <w:tblCellSpacing w:w="20" w:type="dxa"/>
        </w:trPr>
        <w:tc>
          <w:tcPr>
            <w:tcW w:w="4956" w:type="pct"/>
            <w:gridSpan w:val="3"/>
            <w:vAlign w:val="center"/>
          </w:tcPr>
          <w:p w14:paraId="54D690BC" w14:textId="77777777" w:rsidR="00DE440A" w:rsidRDefault="003651A5">
            <w:pPr>
              <w:jc w:val="center"/>
              <w:rPr>
                <w:rFonts w:ascii="Times New Roman" w:hAnsi="Times New Roman" w:cs="Times New Roman"/>
                <w:b/>
                <w:bCs/>
                <w:sz w:val="24"/>
                <w:szCs w:val="24"/>
              </w:rPr>
            </w:pPr>
            <w:r>
              <w:rPr>
                <w:rFonts w:ascii="Times New Roman" w:hAnsi="Times New Roman" w:cs="Times New Roman"/>
                <w:b/>
                <w:bCs/>
                <w:sz w:val="24"/>
                <w:szCs w:val="24"/>
              </w:rPr>
              <w:t>VI. Sabiedrības līdzdalība un komunikācijas aktivitātes</w:t>
            </w:r>
          </w:p>
        </w:tc>
      </w:tr>
      <w:tr w:rsidR="00DE440A" w14:paraId="2C994DB8" w14:textId="77777777">
        <w:trPr>
          <w:cantSplit/>
          <w:tblCellSpacing w:w="20" w:type="dxa"/>
        </w:trPr>
        <w:tc>
          <w:tcPr>
            <w:tcW w:w="149" w:type="pct"/>
          </w:tcPr>
          <w:p w14:paraId="075BEF18" w14:textId="77777777" w:rsidR="00DE440A" w:rsidRDefault="003651A5">
            <w:pPr>
              <w:jc w:val="center"/>
              <w:rPr>
                <w:rFonts w:ascii="Times New Roman" w:hAnsi="Times New Roman" w:cs="Times New Roman"/>
                <w:sz w:val="24"/>
                <w:szCs w:val="24"/>
              </w:rPr>
            </w:pPr>
            <w:r>
              <w:rPr>
                <w:rFonts w:ascii="Times New Roman" w:hAnsi="Times New Roman" w:cs="Times New Roman"/>
                <w:sz w:val="24"/>
                <w:szCs w:val="24"/>
              </w:rPr>
              <w:t>1.</w:t>
            </w:r>
          </w:p>
        </w:tc>
        <w:tc>
          <w:tcPr>
            <w:tcW w:w="1180" w:type="pct"/>
          </w:tcPr>
          <w:p w14:paraId="6CF01EE4" w14:textId="77777777" w:rsidR="00DE440A" w:rsidRDefault="003651A5">
            <w:pPr>
              <w:rPr>
                <w:rFonts w:ascii="Times New Roman" w:hAnsi="Times New Roman" w:cs="Times New Roman"/>
                <w:sz w:val="24"/>
                <w:szCs w:val="24"/>
              </w:rPr>
            </w:pPr>
            <w:r>
              <w:rPr>
                <w:rFonts w:ascii="Times New Roman" w:hAnsi="Times New Roman" w:cs="Times New Roman"/>
                <w:sz w:val="24"/>
                <w:szCs w:val="24"/>
              </w:rPr>
              <w:t>Plānotās sabiedrības līdzdalības un komunikācijas aktivitātes saistībā ar projektu</w:t>
            </w:r>
          </w:p>
        </w:tc>
        <w:tc>
          <w:tcPr>
            <w:tcW w:w="3583" w:type="pct"/>
          </w:tcPr>
          <w:p w14:paraId="52DE135A" w14:textId="3A255A4C" w:rsidR="00DE440A" w:rsidRPr="002E1167" w:rsidRDefault="00F25CC5">
            <w:pPr>
              <w:jc w:val="both"/>
              <w:rPr>
                <w:rFonts w:ascii="Times New Roman" w:hAnsi="Times New Roman" w:cs="Times New Roman"/>
                <w:color w:val="000000" w:themeColor="text1"/>
                <w:sz w:val="24"/>
                <w:szCs w:val="24"/>
              </w:rPr>
            </w:pPr>
            <w:r w:rsidRPr="00F25CC5">
              <w:rPr>
                <w:rFonts w:ascii="Times New Roman" w:eastAsia="Times New Roman" w:hAnsi="Times New Roman" w:cs="Times New Roman"/>
                <w:iCs/>
                <w:sz w:val="24"/>
                <w:szCs w:val="24"/>
                <w:lang w:eastAsia="lv-LV"/>
              </w:rPr>
              <w:t>Plānots projektu un tā sākotnējās ietekmes novērtējuma ziņojumu (anotāciju) pirms tā iesniegšanas Valsts sekretāru sanāksmē ievietot Iekšlietu ministrijas tīmekļa vietnē sadaļā “Sabiedrības līdzdalība”, aicinot sabiedrību izteikt savu viedokli par projektu.</w:t>
            </w:r>
          </w:p>
        </w:tc>
      </w:tr>
      <w:tr w:rsidR="00DE440A" w14:paraId="5058F3EA" w14:textId="77777777">
        <w:trPr>
          <w:cantSplit/>
          <w:tblCellSpacing w:w="20" w:type="dxa"/>
        </w:trPr>
        <w:tc>
          <w:tcPr>
            <w:tcW w:w="149" w:type="pct"/>
          </w:tcPr>
          <w:p w14:paraId="10476683" w14:textId="77777777" w:rsidR="00DE440A" w:rsidRDefault="003651A5">
            <w:pPr>
              <w:jc w:val="center"/>
              <w:rPr>
                <w:rFonts w:ascii="Times New Roman" w:hAnsi="Times New Roman" w:cs="Times New Roman"/>
                <w:sz w:val="24"/>
                <w:szCs w:val="24"/>
              </w:rPr>
            </w:pPr>
            <w:r>
              <w:rPr>
                <w:rFonts w:ascii="Times New Roman" w:hAnsi="Times New Roman" w:cs="Times New Roman"/>
                <w:sz w:val="24"/>
                <w:szCs w:val="24"/>
              </w:rPr>
              <w:t>2.</w:t>
            </w:r>
          </w:p>
        </w:tc>
        <w:tc>
          <w:tcPr>
            <w:tcW w:w="1180" w:type="pct"/>
          </w:tcPr>
          <w:p w14:paraId="1E345AD3" w14:textId="77777777" w:rsidR="00DE440A" w:rsidRDefault="003651A5">
            <w:pPr>
              <w:rPr>
                <w:rFonts w:ascii="Times New Roman" w:hAnsi="Times New Roman" w:cs="Times New Roman"/>
                <w:sz w:val="24"/>
                <w:szCs w:val="24"/>
              </w:rPr>
            </w:pPr>
            <w:r>
              <w:rPr>
                <w:rFonts w:ascii="Times New Roman" w:hAnsi="Times New Roman" w:cs="Times New Roman"/>
                <w:sz w:val="24"/>
                <w:szCs w:val="24"/>
              </w:rPr>
              <w:t>Sabiedrības līdzdalība projekta izstrādē</w:t>
            </w:r>
          </w:p>
        </w:tc>
        <w:tc>
          <w:tcPr>
            <w:tcW w:w="3583" w:type="pct"/>
          </w:tcPr>
          <w:p w14:paraId="57396809" w14:textId="3CAB7867" w:rsidR="00F25CC5" w:rsidRDefault="00F25CC5" w:rsidP="00424FD8">
            <w:pPr>
              <w:jc w:val="both"/>
              <w:rPr>
                <w:rFonts w:ascii="Times New Roman" w:hAnsi="Times New Roman" w:cs="Times New Roman"/>
                <w:sz w:val="24"/>
                <w:szCs w:val="24"/>
              </w:rPr>
            </w:pPr>
            <w:r w:rsidRPr="00F25CC5">
              <w:rPr>
                <w:rFonts w:ascii="Times New Roman" w:eastAsia="Times New Roman" w:hAnsi="Times New Roman" w:cs="Times New Roman"/>
                <w:iCs/>
                <w:sz w:val="24"/>
                <w:szCs w:val="24"/>
                <w:lang w:eastAsia="lv-LV"/>
              </w:rPr>
              <w:t>Saskaņā ar Ministru kabineta 2009.</w:t>
            </w:r>
            <w:r w:rsidR="00511841">
              <w:rPr>
                <w:rFonts w:ascii="Times New Roman" w:eastAsia="Times New Roman" w:hAnsi="Times New Roman" w:cs="Times New Roman"/>
                <w:iCs/>
                <w:sz w:val="24"/>
                <w:szCs w:val="24"/>
                <w:lang w:eastAsia="lv-LV"/>
              </w:rPr>
              <w:t xml:space="preserve"> gada 25. augusta noteikumu Nr.</w:t>
            </w:r>
            <w:r w:rsidRPr="00F25CC5">
              <w:rPr>
                <w:rFonts w:ascii="Times New Roman" w:eastAsia="Times New Roman" w:hAnsi="Times New Roman" w:cs="Times New Roman"/>
                <w:iCs/>
                <w:sz w:val="24"/>
                <w:szCs w:val="24"/>
                <w:lang w:eastAsia="lv-LV"/>
              </w:rPr>
              <w:t>970 ”Sabiedrības līdzdalības kārtība attīstības plānošanas procesā” 7.4.1</w:t>
            </w:r>
            <w:r w:rsidR="006041BE">
              <w:rPr>
                <w:rFonts w:ascii="Times New Roman" w:eastAsia="Times New Roman" w:hAnsi="Times New Roman" w:cs="Times New Roman"/>
                <w:iCs/>
                <w:sz w:val="24"/>
                <w:szCs w:val="24"/>
                <w:lang w:eastAsia="lv-LV"/>
              </w:rPr>
              <w:t>.</w:t>
            </w:r>
            <w:r w:rsidRPr="00F25CC5">
              <w:rPr>
                <w:rFonts w:ascii="Times New Roman" w:eastAsia="Times New Roman" w:hAnsi="Times New Roman" w:cs="Times New Roman"/>
                <w:iCs/>
                <w:sz w:val="24"/>
                <w:szCs w:val="24"/>
                <w:lang w:eastAsia="lv-LV"/>
              </w:rPr>
              <w:t xml:space="preserve"> 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www.iem.gov.lv sadaļā “Sabiedrības līdzdalība”: https://www.iem.gov.lv/lv/sabiedribas-lidzdaliba</w:t>
            </w:r>
          </w:p>
        </w:tc>
      </w:tr>
      <w:tr w:rsidR="00DE440A" w14:paraId="1B33B102" w14:textId="77777777">
        <w:trPr>
          <w:cantSplit/>
          <w:tblCellSpacing w:w="20" w:type="dxa"/>
        </w:trPr>
        <w:tc>
          <w:tcPr>
            <w:tcW w:w="149" w:type="pct"/>
          </w:tcPr>
          <w:p w14:paraId="7F923F41" w14:textId="77777777" w:rsidR="00DE440A" w:rsidRDefault="003651A5">
            <w:pPr>
              <w:jc w:val="center"/>
              <w:rPr>
                <w:rFonts w:ascii="Times New Roman" w:hAnsi="Times New Roman" w:cs="Times New Roman"/>
                <w:sz w:val="24"/>
                <w:szCs w:val="24"/>
              </w:rPr>
            </w:pPr>
            <w:r>
              <w:rPr>
                <w:rFonts w:ascii="Times New Roman" w:hAnsi="Times New Roman" w:cs="Times New Roman"/>
                <w:sz w:val="24"/>
                <w:szCs w:val="24"/>
              </w:rPr>
              <w:t>3.</w:t>
            </w:r>
          </w:p>
        </w:tc>
        <w:tc>
          <w:tcPr>
            <w:tcW w:w="1180" w:type="pct"/>
          </w:tcPr>
          <w:p w14:paraId="2891AC5B" w14:textId="77777777" w:rsidR="00DE440A" w:rsidRDefault="003651A5">
            <w:pPr>
              <w:rPr>
                <w:rFonts w:ascii="Times New Roman" w:hAnsi="Times New Roman" w:cs="Times New Roman"/>
                <w:sz w:val="24"/>
                <w:szCs w:val="24"/>
              </w:rPr>
            </w:pPr>
            <w:r>
              <w:rPr>
                <w:rFonts w:ascii="Times New Roman" w:hAnsi="Times New Roman" w:cs="Times New Roman"/>
                <w:sz w:val="24"/>
                <w:szCs w:val="24"/>
              </w:rPr>
              <w:t>Sabiedrības līdzdalības rezultāti</w:t>
            </w:r>
          </w:p>
        </w:tc>
        <w:tc>
          <w:tcPr>
            <w:tcW w:w="3583" w:type="pct"/>
          </w:tcPr>
          <w:p w14:paraId="778DEFC1" w14:textId="0B4AC0BF" w:rsidR="00DE440A" w:rsidRDefault="002E1167">
            <w:pPr>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t>Sadaļa tiks aizpildīta pēc viedokļu saņemšanas.</w:t>
            </w:r>
          </w:p>
        </w:tc>
      </w:tr>
      <w:tr w:rsidR="00DE440A" w14:paraId="602C676C" w14:textId="77777777">
        <w:trPr>
          <w:cantSplit/>
          <w:tblCellSpacing w:w="20" w:type="dxa"/>
        </w:trPr>
        <w:tc>
          <w:tcPr>
            <w:tcW w:w="149" w:type="pct"/>
          </w:tcPr>
          <w:p w14:paraId="291A50CD" w14:textId="77777777" w:rsidR="00DE440A" w:rsidRDefault="003651A5">
            <w:pPr>
              <w:jc w:val="center"/>
              <w:rPr>
                <w:rFonts w:ascii="Times New Roman" w:hAnsi="Times New Roman" w:cs="Times New Roman"/>
                <w:sz w:val="24"/>
                <w:szCs w:val="24"/>
              </w:rPr>
            </w:pPr>
            <w:r>
              <w:rPr>
                <w:rFonts w:ascii="Times New Roman" w:hAnsi="Times New Roman" w:cs="Times New Roman"/>
                <w:sz w:val="24"/>
                <w:szCs w:val="24"/>
              </w:rPr>
              <w:t>4.</w:t>
            </w:r>
          </w:p>
        </w:tc>
        <w:tc>
          <w:tcPr>
            <w:tcW w:w="1180" w:type="pct"/>
          </w:tcPr>
          <w:p w14:paraId="719A8F5A" w14:textId="77777777" w:rsidR="00DE440A" w:rsidRDefault="003651A5">
            <w:pPr>
              <w:rPr>
                <w:rFonts w:ascii="Times New Roman" w:hAnsi="Times New Roman" w:cs="Times New Roman"/>
                <w:sz w:val="24"/>
                <w:szCs w:val="24"/>
              </w:rPr>
            </w:pPr>
            <w:r>
              <w:rPr>
                <w:rFonts w:ascii="Times New Roman" w:hAnsi="Times New Roman" w:cs="Times New Roman"/>
                <w:sz w:val="24"/>
                <w:szCs w:val="24"/>
              </w:rPr>
              <w:t>Cita informācija</w:t>
            </w:r>
          </w:p>
        </w:tc>
        <w:tc>
          <w:tcPr>
            <w:tcW w:w="3583" w:type="pct"/>
          </w:tcPr>
          <w:p w14:paraId="517A6974" w14:textId="77777777" w:rsidR="00DE440A" w:rsidRDefault="003651A5">
            <w:pPr>
              <w:rPr>
                <w:rFonts w:ascii="Times New Roman" w:hAnsi="Times New Roman" w:cs="Times New Roman"/>
                <w:sz w:val="24"/>
                <w:szCs w:val="24"/>
              </w:rPr>
            </w:pPr>
            <w:r>
              <w:rPr>
                <w:rFonts w:ascii="Times New Roman" w:hAnsi="Times New Roman" w:cs="Times New Roman"/>
                <w:sz w:val="24"/>
                <w:szCs w:val="24"/>
              </w:rPr>
              <w:t>Nav.</w:t>
            </w:r>
          </w:p>
        </w:tc>
      </w:tr>
    </w:tbl>
    <w:p w14:paraId="6165505E" w14:textId="77777777" w:rsidR="00607AF2" w:rsidRDefault="00607AF2"/>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2"/>
        <w:gridCol w:w="3425"/>
        <w:gridCol w:w="5138"/>
      </w:tblGrid>
      <w:tr w:rsidR="00DE440A" w14:paraId="759E8B54" w14:textId="77777777">
        <w:trPr>
          <w:trHeight w:val="37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14:paraId="5E7CD259" w14:textId="77777777" w:rsidR="00DE440A" w:rsidRDefault="003651A5">
            <w:pPr>
              <w:spacing w:after="0"/>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VII. Tiesību akta projekta izpildes nodrošināšana un tās ietekme uz institūcijām</w:t>
            </w:r>
          </w:p>
        </w:tc>
      </w:tr>
      <w:tr w:rsidR="00DE440A" w14:paraId="4184D203" w14:textId="77777777" w:rsidTr="00DB0A2C">
        <w:trPr>
          <w:trHeight w:val="420"/>
          <w:tblCellSpacing w:w="15" w:type="dxa"/>
          <w:jc w:val="center"/>
        </w:trPr>
        <w:tc>
          <w:tcPr>
            <w:tcW w:w="247" w:type="pct"/>
            <w:tcBorders>
              <w:top w:val="outset" w:sz="6" w:space="0" w:color="auto"/>
              <w:left w:val="outset" w:sz="6" w:space="0" w:color="auto"/>
              <w:bottom w:val="outset" w:sz="6" w:space="0" w:color="auto"/>
              <w:right w:val="outset" w:sz="6" w:space="0" w:color="auto"/>
            </w:tcBorders>
          </w:tcPr>
          <w:p w14:paraId="5E53FE0A"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875" w:type="pct"/>
            <w:tcBorders>
              <w:top w:val="outset" w:sz="6" w:space="0" w:color="auto"/>
              <w:left w:val="outset" w:sz="6" w:space="0" w:color="auto"/>
              <w:bottom w:val="outset" w:sz="6" w:space="0" w:color="auto"/>
              <w:right w:val="outset" w:sz="6" w:space="0" w:color="auto"/>
            </w:tcBorders>
          </w:tcPr>
          <w:p w14:paraId="5745AE75"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izpildē iesaistītās institūcijas</w:t>
            </w:r>
          </w:p>
        </w:tc>
        <w:tc>
          <w:tcPr>
            <w:tcW w:w="2812" w:type="pct"/>
            <w:tcBorders>
              <w:top w:val="outset" w:sz="6" w:space="0" w:color="auto"/>
              <w:left w:val="outset" w:sz="6" w:space="0" w:color="auto"/>
              <w:bottom w:val="outset" w:sz="6" w:space="0" w:color="auto"/>
              <w:right w:val="outset" w:sz="6" w:space="0" w:color="auto"/>
            </w:tcBorders>
          </w:tcPr>
          <w:p w14:paraId="27429CC4" w14:textId="77777777" w:rsidR="00DE440A" w:rsidRDefault="003651A5">
            <w:pPr>
              <w:ind w:left="57" w:right="57"/>
              <w:jc w:val="both"/>
              <w:rPr>
                <w:sz w:val="28"/>
              </w:rPr>
            </w:pPr>
            <w:r>
              <w:rPr>
                <w:rFonts w:ascii="Times New Roman" w:eastAsia="Times New Roman" w:hAnsi="Times New Roman" w:cs="Times New Roman"/>
                <w:sz w:val="24"/>
                <w:szCs w:val="24"/>
                <w:lang w:eastAsia="lv-LV"/>
              </w:rPr>
              <w:t>Pilsonības un migrācijas lietu pārvalde, Ārlietu ministrija.</w:t>
            </w:r>
          </w:p>
        </w:tc>
      </w:tr>
      <w:tr w:rsidR="00DE440A" w14:paraId="409BB207" w14:textId="77777777" w:rsidTr="00DB0A2C">
        <w:trPr>
          <w:trHeight w:val="450"/>
          <w:tblCellSpacing w:w="15" w:type="dxa"/>
          <w:jc w:val="center"/>
        </w:trPr>
        <w:tc>
          <w:tcPr>
            <w:tcW w:w="247" w:type="pct"/>
            <w:tcBorders>
              <w:top w:val="outset" w:sz="6" w:space="0" w:color="auto"/>
              <w:left w:val="outset" w:sz="6" w:space="0" w:color="auto"/>
              <w:bottom w:val="outset" w:sz="6" w:space="0" w:color="auto"/>
              <w:right w:val="outset" w:sz="6" w:space="0" w:color="auto"/>
            </w:tcBorders>
          </w:tcPr>
          <w:p w14:paraId="1F798985"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875" w:type="pct"/>
            <w:tcBorders>
              <w:top w:val="outset" w:sz="6" w:space="0" w:color="auto"/>
              <w:left w:val="outset" w:sz="6" w:space="0" w:color="auto"/>
              <w:bottom w:val="outset" w:sz="6" w:space="0" w:color="auto"/>
              <w:right w:val="outset" w:sz="6" w:space="0" w:color="auto"/>
            </w:tcBorders>
          </w:tcPr>
          <w:p w14:paraId="149D7149"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izpildes ietekme uz pārvaldes funkcijām un institucionālo struktūru. </w:t>
            </w:r>
          </w:p>
          <w:p w14:paraId="770FB94F"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12" w:type="pct"/>
            <w:tcBorders>
              <w:top w:val="outset" w:sz="6" w:space="0" w:color="auto"/>
              <w:left w:val="outset" w:sz="6" w:space="0" w:color="auto"/>
              <w:bottom w:val="outset" w:sz="6" w:space="0" w:color="auto"/>
              <w:right w:val="outset" w:sz="6" w:space="0" w:color="auto"/>
            </w:tcBorders>
          </w:tcPr>
          <w:p w14:paraId="314509F4" w14:textId="77777777" w:rsidR="00DE440A" w:rsidRDefault="003651A5">
            <w:pPr>
              <w:ind w:right="5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DE440A" w14:paraId="1945A9D0" w14:textId="77777777" w:rsidTr="00DB0A2C">
        <w:trPr>
          <w:trHeight w:val="390"/>
          <w:tblCellSpacing w:w="15" w:type="dxa"/>
          <w:jc w:val="center"/>
        </w:trPr>
        <w:tc>
          <w:tcPr>
            <w:tcW w:w="247" w:type="pct"/>
            <w:tcBorders>
              <w:top w:val="outset" w:sz="6" w:space="0" w:color="auto"/>
              <w:left w:val="outset" w:sz="6" w:space="0" w:color="auto"/>
              <w:bottom w:val="outset" w:sz="6" w:space="0" w:color="auto"/>
              <w:right w:val="outset" w:sz="6" w:space="0" w:color="auto"/>
            </w:tcBorders>
          </w:tcPr>
          <w:p w14:paraId="30098EF6"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875" w:type="pct"/>
            <w:tcBorders>
              <w:top w:val="outset" w:sz="6" w:space="0" w:color="auto"/>
              <w:left w:val="outset" w:sz="6" w:space="0" w:color="auto"/>
              <w:bottom w:val="outset" w:sz="6" w:space="0" w:color="auto"/>
              <w:right w:val="outset" w:sz="6" w:space="0" w:color="auto"/>
            </w:tcBorders>
          </w:tcPr>
          <w:p w14:paraId="79BE33BA" w14:textId="77777777" w:rsidR="00DE440A" w:rsidRDefault="003651A5">
            <w:pPr>
              <w:spacing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2812" w:type="pct"/>
            <w:tcBorders>
              <w:top w:val="outset" w:sz="6" w:space="0" w:color="auto"/>
              <w:left w:val="outset" w:sz="6" w:space="0" w:color="auto"/>
              <w:bottom w:val="outset" w:sz="6" w:space="0" w:color="auto"/>
              <w:right w:val="outset" w:sz="6" w:space="0" w:color="auto"/>
            </w:tcBorders>
          </w:tcPr>
          <w:p w14:paraId="10D367E6" w14:textId="77777777" w:rsidR="00DE440A" w:rsidRDefault="003651A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0906070" w14:textId="77777777" w:rsidR="00DE440A" w:rsidRDefault="00DE440A">
      <w:pPr>
        <w:tabs>
          <w:tab w:val="left" w:pos="6521"/>
        </w:tabs>
        <w:jc w:val="both"/>
        <w:rPr>
          <w:rFonts w:ascii="Times New Roman" w:eastAsia="Times New Roman" w:hAnsi="Times New Roman" w:cs="Times New Roman"/>
          <w:sz w:val="28"/>
          <w:szCs w:val="28"/>
          <w:lang w:eastAsia="lv-LV"/>
        </w:rPr>
      </w:pPr>
    </w:p>
    <w:p w14:paraId="5DD0744A" w14:textId="270B1735" w:rsidR="00DE440A" w:rsidRDefault="003651A5">
      <w:pPr>
        <w:tabs>
          <w:tab w:val="left" w:pos="6521"/>
        </w:tabs>
        <w:jc w:val="both"/>
        <w:rPr>
          <w:rFonts w:ascii="Times New Roman" w:hAnsi="Times New Roman" w:cs="Times New Roman"/>
          <w:sz w:val="24"/>
          <w:szCs w:val="24"/>
        </w:rPr>
      </w:pPr>
      <w:r>
        <w:rPr>
          <w:rFonts w:ascii="Times New Roman" w:hAnsi="Times New Roman" w:cs="Times New Roman"/>
          <w:sz w:val="24"/>
          <w:szCs w:val="24"/>
        </w:rPr>
        <w:t>Iekšlietu ministr</w:t>
      </w:r>
      <w:r w:rsidR="00C02F8E">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sidR="004F1899">
        <w:rPr>
          <w:rFonts w:ascii="Times New Roman" w:hAnsi="Times New Roman" w:cs="Times New Roman"/>
          <w:sz w:val="24"/>
          <w:szCs w:val="24"/>
        </w:rPr>
        <w:t>M.Golubeva</w:t>
      </w:r>
    </w:p>
    <w:p w14:paraId="210A1F4A" w14:textId="77777777" w:rsidR="00DE440A" w:rsidRDefault="00DE440A">
      <w:pPr>
        <w:tabs>
          <w:tab w:val="left" w:pos="6521"/>
        </w:tabs>
        <w:jc w:val="both"/>
        <w:rPr>
          <w:rFonts w:ascii="Times New Roman" w:hAnsi="Times New Roman" w:cs="Times New Roman"/>
          <w:sz w:val="24"/>
          <w:szCs w:val="24"/>
        </w:rPr>
      </w:pPr>
    </w:p>
    <w:p w14:paraId="1C5F1CA5" w14:textId="77777777" w:rsidR="00DE440A" w:rsidRDefault="00DE440A">
      <w:pPr>
        <w:pStyle w:val="naisf"/>
        <w:spacing w:before="0" w:after="0"/>
        <w:rPr>
          <w:szCs w:val="24"/>
        </w:rPr>
      </w:pPr>
    </w:p>
    <w:p w14:paraId="07DAB9B7" w14:textId="77777777" w:rsidR="00DE440A" w:rsidRDefault="003651A5">
      <w:pPr>
        <w:pStyle w:val="naisf"/>
        <w:spacing w:before="0" w:after="0"/>
        <w:rPr>
          <w:szCs w:val="24"/>
        </w:rPr>
      </w:pPr>
      <w:r>
        <w:rPr>
          <w:szCs w:val="24"/>
        </w:rPr>
        <w:t>Vīza: valsts sekretārs</w:t>
      </w:r>
      <w:r>
        <w:rPr>
          <w:szCs w:val="24"/>
        </w:rPr>
        <w:tab/>
      </w:r>
      <w:r>
        <w:rPr>
          <w:szCs w:val="24"/>
        </w:rPr>
        <w:tab/>
      </w:r>
      <w:r>
        <w:rPr>
          <w:szCs w:val="24"/>
        </w:rPr>
        <w:tab/>
      </w:r>
      <w:r>
        <w:rPr>
          <w:szCs w:val="24"/>
        </w:rPr>
        <w:tab/>
      </w:r>
      <w:r>
        <w:rPr>
          <w:szCs w:val="24"/>
        </w:rPr>
        <w:tab/>
      </w:r>
      <w:r>
        <w:rPr>
          <w:szCs w:val="24"/>
        </w:rPr>
        <w:tab/>
      </w:r>
      <w:r>
        <w:rPr>
          <w:szCs w:val="24"/>
        </w:rPr>
        <w:tab/>
      </w:r>
      <w:r>
        <w:rPr>
          <w:szCs w:val="24"/>
        </w:rPr>
        <w:tab/>
        <w:t>D.Trofimovs</w:t>
      </w:r>
    </w:p>
    <w:p w14:paraId="53342CAB" w14:textId="77777777" w:rsidR="00A16E3C" w:rsidRDefault="00A16E3C">
      <w:pPr>
        <w:pStyle w:val="HTMLPreformatted"/>
        <w:jc w:val="both"/>
        <w:rPr>
          <w:rFonts w:ascii="Times New Roman" w:hAnsi="Times New Roman" w:cs="Times New Roman"/>
          <w:i/>
          <w:lang w:val="de-DE" w:eastAsia="en-US"/>
        </w:rPr>
      </w:pPr>
    </w:p>
    <w:p w14:paraId="2DCD6057" w14:textId="77777777" w:rsidR="00A16E3C" w:rsidRDefault="00A16E3C">
      <w:pPr>
        <w:pStyle w:val="HTMLPreformatted"/>
        <w:jc w:val="both"/>
        <w:rPr>
          <w:rFonts w:ascii="Times New Roman" w:hAnsi="Times New Roman" w:cs="Times New Roman"/>
          <w:i/>
          <w:lang w:val="de-DE" w:eastAsia="en-US"/>
        </w:rPr>
      </w:pPr>
    </w:p>
    <w:p w14:paraId="7839EF4A" w14:textId="77777777" w:rsidR="00A16E3C" w:rsidRDefault="00A16E3C">
      <w:pPr>
        <w:pStyle w:val="HTMLPreformatted"/>
        <w:jc w:val="both"/>
        <w:rPr>
          <w:rFonts w:ascii="Times New Roman" w:hAnsi="Times New Roman" w:cs="Times New Roman"/>
          <w:i/>
          <w:lang w:val="de-DE" w:eastAsia="en-US"/>
        </w:rPr>
      </w:pPr>
    </w:p>
    <w:p w14:paraId="593FC8B4" w14:textId="77777777" w:rsidR="00A16E3C" w:rsidRDefault="00A16E3C">
      <w:pPr>
        <w:pStyle w:val="HTMLPreformatted"/>
        <w:jc w:val="both"/>
        <w:rPr>
          <w:rFonts w:ascii="Times New Roman" w:hAnsi="Times New Roman" w:cs="Times New Roman"/>
          <w:i/>
          <w:lang w:val="de-DE" w:eastAsia="en-US"/>
        </w:rPr>
      </w:pPr>
    </w:p>
    <w:p w14:paraId="1E513597" w14:textId="77777777" w:rsidR="00A16E3C" w:rsidRDefault="00A16E3C">
      <w:pPr>
        <w:pStyle w:val="HTMLPreformatted"/>
        <w:jc w:val="both"/>
        <w:rPr>
          <w:rFonts w:ascii="Times New Roman" w:hAnsi="Times New Roman" w:cs="Times New Roman"/>
          <w:i/>
          <w:lang w:val="de-DE" w:eastAsia="en-US"/>
        </w:rPr>
      </w:pPr>
    </w:p>
    <w:p w14:paraId="6809A77B" w14:textId="77777777" w:rsidR="00A16E3C" w:rsidRDefault="00A16E3C">
      <w:pPr>
        <w:pStyle w:val="HTMLPreformatted"/>
        <w:jc w:val="both"/>
        <w:rPr>
          <w:rFonts w:ascii="Times New Roman" w:hAnsi="Times New Roman" w:cs="Times New Roman"/>
          <w:i/>
          <w:lang w:val="de-DE" w:eastAsia="en-US"/>
        </w:rPr>
      </w:pPr>
    </w:p>
    <w:p w14:paraId="4CAF8F11" w14:textId="77777777" w:rsidR="00A16E3C" w:rsidRDefault="00A16E3C">
      <w:pPr>
        <w:pStyle w:val="HTMLPreformatted"/>
        <w:jc w:val="both"/>
        <w:rPr>
          <w:rFonts w:ascii="Times New Roman" w:hAnsi="Times New Roman" w:cs="Times New Roman"/>
          <w:i/>
          <w:lang w:val="de-DE" w:eastAsia="en-US"/>
        </w:rPr>
      </w:pPr>
    </w:p>
    <w:p w14:paraId="7BA8E45F" w14:textId="77777777" w:rsidR="00A16E3C" w:rsidRDefault="00A16E3C">
      <w:pPr>
        <w:pStyle w:val="HTMLPreformatted"/>
        <w:jc w:val="both"/>
        <w:rPr>
          <w:rFonts w:ascii="Times New Roman" w:hAnsi="Times New Roman" w:cs="Times New Roman"/>
          <w:i/>
          <w:lang w:val="de-DE" w:eastAsia="en-US"/>
        </w:rPr>
      </w:pPr>
    </w:p>
    <w:p w14:paraId="31DCEF40" w14:textId="77777777" w:rsidR="00A16E3C" w:rsidRDefault="00A16E3C">
      <w:pPr>
        <w:pStyle w:val="HTMLPreformatted"/>
        <w:jc w:val="both"/>
        <w:rPr>
          <w:rFonts w:ascii="Times New Roman" w:hAnsi="Times New Roman" w:cs="Times New Roman"/>
          <w:i/>
          <w:lang w:val="de-DE" w:eastAsia="en-US"/>
        </w:rPr>
      </w:pPr>
    </w:p>
    <w:p w14:paraId="46259C62" w14:textId="77777777" w:rsidR="00A16E3C" w:rsidRDefault="00A16E3C">
      <w:pPr>
        <w:pStyle w:val="HTMLPreformatted"/>
        <w:jc w:val="both"/>
        <w:rPr>
          <w:rFonts w:ascii="Times New Roman" w:hAnsi="Times New Roman" w:cs="Times New Roman"/>
          <w:i/>
          <w:lang w:val="de-DE" w:eastAsia="en-US"/>
        </w:rPr>
      </w:pPr>
    </w:p>
    <w:p w14:paraId="3B470423" w14:textId="77777777" w:rsidR="00A16E3C" w:rsidRDefault="00A16E3C">
      <w:pPr>
        <w:pStyle w:val="HTMLPreformatted"/>
        <w:jc w:val="both"/>
        <w:rPr>
          <w:rFonts w:ascii="Times New Roman" w:hAnsi="Times New Roman" w:cs="Times New Roman"/>
          <w:i/>
          <w:lang w:val="de-DE" w:eastAsia="en-US"/>
        </w:rPr>
      </w:pPr>
    </w:p>
    <w:p w14:paraId="49F9DA15" w14:textId="6BD09091" w:rsidR="00DE440A" w:rsidRPr="00607AF2" w:rsidRDefault="003651A5">
      <w:pPr>
        <w:pStyle w:val="HTMLPreformatted"/>
        <w:jc w:val="both"/>
        <w:rPr>
          <w:rFonts w:ascii="Times New Roman" w:hAnsi="Times New Roman" w:cs="Times New Roman"/>
          <w:i/>
          <w:sz w:val="22"/>
          <w:szCs w:val="22"/>
          <w:lang w:val="de-DE" w:eastAsia="en-US"/>
        </w:rPr>
      </w:pPr>
      <w:r w:rsidRPr="00607AF2">
        <w:rPr>
          <w:rFonts w:ascii="Times New Roman" w:hAnsi="Times New Roman" w:cs="Times New Roman"/>
          <w:i/>
          <w:sz w:val="22"/>
          <w:szCs w:val="22"/>
          <w:lang w:val="de-DE" w:eastAsia="en-US"/>
        </w:rPr>
        <w:t>D.Kupče, 67219543</w:t>
      </w:r>
    </w:p>
    <w:p w14:paraId="11303418" w14:textId="77777777" w:rsidR="00DE440A" w:rsidRPr="00607AF2" w:rsidRDefault="00641822">
      <w:pPr>
        <w:spacing w:after="0"/>
        <w:jc w:val="both"/>
        <w:rPr>
          <w:rFonts w:ascii="Times New Roman" w:eastAsia="Times New Roman" w:hAnsi="Times New Roman" w:cs="Times New Roman"/>
          <w:i/>
          <w:lang w:val="de-DE"/>
        </w:rPr>
      </w:pPr>
      <w:hyperlink r:id="rId11" w:history="1">
        <w:r w:rsidR="003651A5" w:rsidRPr="00607AF2">
          <w:rPr>
            <w:rStyle w:val="Hyperlink"/>
            <w:rFonts w:ascii="Times New Roman" w:eastAsia="Times New Roman" w:hAnsi="Times New Roman" w:cs="Times New Roman"/>
            <w:i/>
            <w:color w:val="auto"/>
            <w:u w:val="none"/>
            <w:lang w:val="de-DE"/>
          </w:rPr>
          <w:t>dace.kupce@pmlp.gov.lv</w:t>
        </w:r>
      </w:hyperlink>
      <w:r w:rsidR="003651A5" w:rsidRPr="00607AF2">
        <w:rPr>
          <w:rFonts w:ascii="Times New Roman" w:eastAsia="Times New Roman" w:hAnsi="Times New Roman" w:cs="Times New Roman"/>
          <w:i/>
          <w:lang w:val="de-DE"/>
        </w:rPr>
        <w:t xml:space="preserve"> </w:t>
      </w:r>
    </w:p>
    <w:p w14:paraId="014B35BE" w14:textId="77777777" w:rsidR="00DE440A" w:rsidRDefault="00DE440A">
      <w:pPr>
        <w:pStyle w:val="HTMLPreformatted"/>
        <w:jc w:val="both"/>
        <w:rPr>
          <w:rFonts w:ascii="Times New Roman" w:hAnsi="Times New Roman" w:cs="Times New Roman"/>
          <w:i/>
          <w:lang w:val="de-DE" w:eastAsia="en-US"/>
        </w:rPr>
      </w:pPr>
    </w:p>
    <w:p w14:paraId="3D597644" w14:textId="77777777" w:rsidR="00DE440A" w:rsidRDefault="00DE440A">
      <w:pPr>
        <w:pStyle w:val="HTMLPreformatted"/>
        <w:jc w:val="both"/>
        <w:rPr>
          <w:rFonts w:ascii="Times New Roman" w:hAnsi="Times New Roman" w:cs="Times New Roman"/>
          <w:i/>
          <w:lang w:val="de-DE" w:eastAsia="en-US"/>
        </w:rPr>
      </w:pPr>
    </w:p>
    <w:p w14:paraId="51E8D795" w14:textId="77777777" w:rsidR="00DE440A" w:rsidRDefault="00DE440A">
      <w:pPr>
        <w:pStyle w:val="HTMLPreformatted"/>
        <w:jc w:val="both"/>
        <w:rPr>
          <w:rFonts w:ascii="Times New Roman" w:hAnsi="Times New Roman" w:cs="Times New Roman"/>
          <w:i/>
          <w:lang w:val="de-DE" w:eastAsia="en-US"/>
        </w:rPr>
      </w:pPr>
    </w:p>
    <w:p w14:paraId="6CA34345" w14:textId="19F739BA" w:rsidR="00A16E3C" w:rsidRDefault="00A16E3C">
      <w:pPr>
        <w:spacing w:after="0"/>
        <w:jc w:val="both"/>
        <w:rPr>
          <w:rFonts w:ascii="Times New Roman" w:eastAsia="Times New Roman" w:hAnsi="Times New Roman" w:cs="Times New Roman"/>
          <w:i/>
          <w:sz w:val="20"/>
          <w:szCs w:val="20"/>
          <w:lang w:val="de-DE"/>
        </w:rPr>
      </w:pPr>
    </w:p>
    <w:p w14:paraId="4FB8E9F5" w14:textId="77777777" w:rsidR="00A16E3C" w:rsidRPr="00A16E3C" w:rsidRDefault="00A16E3C" w:rsidP="00A16E3C">
      <w:pPr>
        <w:rPr>
          <w:rFonts w:ascii="Times New Roman" w:eastAsia="Times New Roman" w:hAnsi="Times New Roman" w:cs="Times New Roman"/>
          <w:sz w:val="20"/>
          <w:szCs w:val="20"/>
          <w:lang w:val="de-DE"/>
        </w:rPr>
      </w:pPr>
    </w:p>
    <w:p w14:paraId="4DB94F00" w14:textId="77777777" w:rsidR="00A16E3C" w:rsidRPr="00A16E3C" w:rsidRDefault="00A16E3C" w:rsidP="00A16E3C">
      <w:pPr>
        <w:rPr>
          <w:rFonts w:ascii="Times New Roman" w:eastAsia="Times New Roman" w:hAnsi="Times New Roman" w:cs="Times New Roman"/>
          <w:sz w:val="20"/>
          <w:szCs w:val="20"/>
          <w:lang w:val="de-DE"/>
        </w:rPr>
      </w:pPr>
    </w:p>
    <w:p w14:paraId="1BBDBE5A" w14:textId="77777777" w:rsidR="00A16E3C" w:rsidRPr="00A16E3C" w:rsidRDefault="00A16E3C" w:rsidP="00A16E3C">
      <w:pPr>
        <w:rPr>
          <w:rFonts w:ascii="Times New Roman" w:eastAsia="Times New Roman" w:hAnsi="Times New Roman" w:cs="Times New Roman"/>
          <w:sz w:val="20"/>
          <w:szCs w:val="20"/>
          <w:lang w:val="de-DE"/>
        </w:rPr>
      </w:pPr>
    </w:p>
    <w:p w14:paraId="78416D45" w14:textId="77777777" w:rsidR="00A16E3C" w:rsidRPr="00A16E3C" w:rsidRDefault="00A16E3C" w:rsidP="00A16E3C">
      <w:pPr>
        <w:rPr>
          <w:rFonts w:ascii="Times New Roman" w:eastAsia="Times New Roman" w:hAnsi="Times New Roman" w:cs="Times New Roman"/>
          <w:sz w:val="20"/>
          <w:szCs w:val="20"/>
          <w:lang w:val="de-DE"/>
        </w:rPr>
      </w:pPr>
    </w:p>
    <w:p w14:paraId="75C093E5" w14:textId="77777777" w:rsidR="00A16E3C" w:rsidRPr="00A16E3C" w:rsidRDefault="00A16E3C" w:rsidP="00A16E3C">
      <w:pPr>
        <w:rPr>
          <w:rFonts w:ascii="Times New Roman" w:eastAsia="Times New Roman" w:hAnsi="Times New Roman" w:cs="Times New Roman"/>
          <w:sz w:val="20"/>
          <w:szCs w:val="20"/>
          <w:lang w:val="de-DE"/>
        </w:rPr>
      </w:pPr>
    </w:p>
    <w:p w14:paraId="4F8E3215" w14:textId="77777777" w:rsidR="00A16E3C" w:rsidRPr="00A16E3C" w:rsidRDefault="00A16E3C" w:rsidP="00A16E3C">
      <w:pPr>
        <w:rPr>
          <w:rFonts w:ascii="Times New Roman" w:eastAsia="Times New Roman" w:hAnsi="Times New Roman" w:cs="Times New Roman"/>
          <w:sz w:val="20"/>
          <w:szCs w:val="20"/>
          <w:lang w:val="de-DE"/>
        </w:rPr>
      </w:pPr>
    </w:p>
    <w:p w14:paraId="101569BC" w14:textId="77777777" w:rsidR="00A16E3C" w:rsidRPr="00A16E3C" w:rsidRDefault="00A16E3C" w:rsidP="00A16E3C">
      <w:pPr>
        <w:rPr>
          <w:rFonts w:ascii="Times New Roman" w:eastAsia="Times New Roman" w:hAnsi="Times New Roman" w:cs="Times New Roman"/>
          <w:sz w:val="20"/>
          <w:szCs w:val="20"/>
          <w:lang w:val="de-DE"/>
        </w:rPr>
      </w:pPr>
    </w:p>
    <w:p w14:paraId="3C6E55FC" w14:textId="1D242E6A" w:rsidR="00DE440A" w:rsidRPr="00A16E3C" w:rsidRDefault="00DE440A" w:rsidP="00A16E3C">
      <w:pPr>
        <w:rPr>
          <w:rFonts w:ascii="Times New Roman" w:eastAsia="Times New Roman" w:hAnsi="Times New Roman" w:cs="Times New Roman"/>
          <w:sz w:val="20"/>
          <w:szCs w:val="20"/>
          <w:lang w:val="de-DE"/>
        </w:rPr>
      </w:pPr>
    </w:p>
    <w:sectPr w:rsidR="00DE440A" w:rsidRPr="00A16E3C">
      <w:headerReference w:type="default" r:id="rId12"/>
      <w:footerReference w:type="defaul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07C16" w14:textId="77777777" w:rsidR="00342085" w:rsidRDefault="00342085">
      <w:pPr>
        <w:spacing w:after="0"/>
      </w:pPr>
      <w:r>
        <w:separator/>
      </w:r>
    </w:p>
  </w:endnote>
  <w:endnote w:type="continuationSeparator" w:id="0">
    <w:p w14:paraId="7E42FB0C" w14:textId="77777777" w:rsidR="00342085" w:rsidRDefault="003420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B9E9" w14:textId="51383C83" w:rsidR="00B67D89" w:rsidRPr="00A16E3C" w:rsidRDefault="00B67D89" w:rsidP="00A16E3C">
    <w:pPr>
      <w:pStyle w:val="Footer"/>
      <w:jc w:val="both"/>
      <w:rPr>
        <w:rFonts w:ascii="Times New Roman" w:hAnsi="Times New Roman" w:cs="Times New Roman"/>
        <w:sz w:val="20"/>
        <w:szCs w:val="20"/>
      </w:rPr>
    </w:pPr>
    <w:r w:rsidRPr="00A16E3C">
      <w:rPr>
        <w:rFonts w:ascii="Times New Roman" w:hAnsi="Times New Roman" w:cs="Times New Roman"/>
        <w:sz w:val="20"/>
        <w:szCs w:val="20"/>
      </w:rPr>
      <w:t>IEMAnot_</w:t>
    </w:r>
    <w:r w:rsidR="00A16E3C" w:rsidRPr="00A16E3C">
      <w:rPr>
        <w:rFonts w:ascii="Times New Roman" w:hAnsi="Times New Roman" w:cs="Times New Roman"/>
        <w:sz w:val="20"/>
        <w:szCs w:val="20"/>
      </w:rPr>
      <w:t>2</w:t>
    </w:r>
    <w:r w:rsidR="007C34F6">
      <w:rPr>
        <w:rFonts w:ascii="Times New Roman" w:hAnsi="Times New Roman" w:cs="Times New Roman"/>
        <w:sz w:val="20"/>
        <w:szCs w:val="20"/>
      </w:rPr>
      <w:t>8</w:t>
    </w:r>
    <w:r w:rsidR="00507011" w:rsidRPr="00A16E3C">
      <w:rPr>
        <w:rFonts w:ascii="Times New Roman" w:hAnsi="Times New Roman" w:cs="Times New Roman"/>
        <w:sz w:val="20"/>
        <w:szCs w:val="20"/>
      </w:rPr>
      <w:t>07</w:t>
    </w:r>
    <w:r w:rsidRPr="00A16E3C">
      <w:rPr>
        <w:rFonts w:ascii="Times New Roman" w:hAnsi="Times New Roman" w:cs="Times New Roman"/>
        <w:sz w:val="20"/>
        <w:szCs w:val="20"/>
      </w:rPr>
      <w:t>21_groz</w:t>
    </w:r>
    <w:r w:rsidR="00A16E3C" w:rsidRPr="00A16E3C">
      <w:rPr>
        <w:rFonts w:ascii="Times New Roman" w:hAnsi="Times New Roman" w:cs="Times New Roman"/>
        <w:sz w:val="20"/>
        <w:szCs w:val="20"/>
      </w:rPr>
      <w:t>_</w:t>
    </w:r>
    <w:r w:rsidRPr="00A16E3C">
      <w:rPr>
        <w:rFonts w:ascii="Times New Roman" w:hAnsi="Times New Roman" w:cs="Times New Roman"/>
        <w:sz w:val="20"/>
        <w:szCs w:val="20"/>
      </w:rPr>
      <w:t>MK</w:t>
    </w:r>
    <w:r w:rsidR="00A16E3C" w:rsidRPr="00A16E3C">
      <w:rPr>
        <w:rFonts w:ascii="Times New Roman" w:hAnsi="Times New Roman" w:cs="Times New Roman"/>
        <w:sz w:val="20"/>
        <w:szCs w:val="20"/>
      </w:rPr>
      <w:t>_</w:t>
    </w:r>
    <w:r w:rsidR="00EC3788">
      <w:rPr>
        <w:rFonts w:ascii="Times New Roman" w:hAnsi="Times New Roman" w:cs="Times New Roman"/>
        <w:sz w:val="20"/>
        <w:szCs w:val="20"/>
      </w:rPr>
      <w:t>133</w:t>
    </w:r>
    <w:r w:rsidRPr="00A16E3C">
      <w:rPr>
        <w:rFonts w:ascii="Times New Roman" w:hAnsi="Times New Roman" w:cs="Times New Roman"/>
        <w:sz w:val="20"/>
        <w:szCs w:val="20"/>
      </w:rPr>
      <w:t xml:space="preserve"> </w:t>
    </w:r>
  </w:p>
  <w:p w14:paraId="6E3EF5F6" w14:textId="77777777" w:rsidR="00B67D89" w:rsidRPr="00A16E3C" w:rsidRDefault="00B67D89">
    <w:pPr>
      <w:pStyle w:val="Footer"/>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8E0A" w14:textId="46155887" w:rsidR="00A16E3C" w:rsidRPr="00A16E3C" w:rsidRDefault="00A16E3C" w:rsidP="00EC3788">
    <w:pPr>
      <w:pStyle w:val="Footer"/>
      <w:jc w:val="both"/>
      <w:rPr>
        <w:sz w:val="20"/>
        <w:szCs w:val="20"/>
      </w:rPr>
    </w:pPr>
    <w:r w:rsidRPr="00A16E3C">
      <w:rPr>
        <w:rFonts w:ascii="Times New Roman" w:hAnsi="Times New Roman" w:cs="Times New Roman"/>
        <w:sz w:val="20"/>
        <w:szCs w:val="20"/>
      </w:rPr>
      <w:t>IEMAnot_2</w:t>
    </w:r>
    <w:r w:rsidR="007C34F6">
      <w:rPr>
        <w:rFonts w:ascii="Times New Roman" w:hAnsi="Times New Roman" w:cs="Times New Roman"/>
        <w:sz w:val="20"/>
        <w:szCs w:val="20"/>
      </w:rPr>
      <w:t>8</w:t>
    </w:r>
    <w:r w:rsidR="00EC3788">
      <w:rPr>
        <w:rFonts w:ascii="Times New Roman" w:hAnsi="Times New Roman" w:cs="Times New Roman"/>
        <w:sz w:val="20"/>
        <w:szCs w:val="20"/>
      </w:rPr>
      <w:t>0721_groz_MK_133</w:t>
    </w:r>
    <w:r w:rsidRPr="00A16E3C">
      <w:rPr>
        <w:rFonts w:ascii="Times New Roman" w:hAnsi="Times New Roman" w:cs="Times New Roman"/>
        <w:sz w:val="20"/>
        <w:szCs w:val="20"/>
      </w:rPr>
      <w:t xml:space="preserve"> </w:t>
    </w:r>
  </w:p>
  <w:p w14:paraId="340D8A73" w14:textId="2C1FC5BD" w:rsidR="00B67D89" w:rsidRPr="00A16E3C" w:rsidRDefault="00B67D89" w:rsidP="00A16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762E" w14:textId="77777777" w:rsidR="00342085" w:rsidRDefault="00342085">
      <w:pPr>
        <w:spacing w:after="0"/>
      </w:pPr>
      <w:r>
        <w:separator/>
      </w:r>
    </w:p>
  </w:footnote>
  <w:footnote w:type="continuationSeparator" w:id="0">
    <w:p w14:paraId="35A898B0" w14:textId="77777777" w:rsidR="00342085" w:rsidRDefault="003420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70001"/>
      <w:docPartObj>
        <w:docPartGallery w:val="AutoText"/>
      </w:docPartObj>
    </w:sdtPr>
    <w:sdtEndPr>
      <w:rPr>
        <w:rFonts w:ascii="Times New Roman" w:hAnsi="Times New Roman" w:cs="Times New Roman"/>
        <w:sz w:val="20"/>
        <w:szCs w:val="20"/>
      </w:rPr>
    </w:sdtEndPr>
    <w:sdtContent>
      <w:p w14:paraId="0ABDBDF6" w14:textId="55CC34DA" w:rsidR="00B67D89" w:rsidRDefault="00B67D89">
        <w:pPr>
          <w:pStyle w:val="Heade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641822">
          <w:rPr>
            <w:rFonts w:ascii="Times New Roman" w:hAnsi="Times New Roman" w:cs="Times New Roman"/>
            <w:noProof/>
            <w:sz w:val="20"/>
            <w:szCs w:val="20"/>
          </w:rPr>
          <w:t>11</w:t>
        </w:r>
        <w:r>
          <w:rPr>
            <w:rFonts w:ascii="Times New Roman" w:hAnsi="Times New Roman" w:cs="Times New Roman"/>
            <w:sz w:val="20"/>
            <w:szCs w:val="20"/>
          </w:rPr>
          <w:fldChar w:fldCharType="end"/>
        </w:r>
      </w:p>
    </w:sdtContent>
  </w:sdt>
  <w:p w14:paraId="2C2D4323" w14:textId="77777777" w:rsidR="00B67D89" w:rsidRDefault="00B67D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45A6"/>
    <w:multiLevelType w:val="multilevel"/>
    <w:tmpl w:val="158C45A6"/>
    <w:lvl w:ilvl="0">
      <w:start w:val="2023"/>
      <w:numFmt w:val="bullet"/>
      <w:lvlText w:val="-"/>
      <w:lvlJc w:val="left"/>
      <w:pPr>
        <w:ind w:left="420" w:hanging="360"/>
      </w:pPr>
      <w:rPr>
        <w:rFonts w:ascii="Times New Roman" w:eastAsiaTheme="minorHAnsi"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 w15:restartNumberingAfterBreak="0">
    <w:nsid w:val="49AC0B1B"/>
    <w:multiLevelType w:val="multilevel"/>
    <w:tmpl w:val="8A3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96625"/>
    <w:multiLevelType w:val="hybridMultilevel"/>
    <w:tmpl w:val="EDEE74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79F0CDE"/>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41"/>
    <w:rsid w:val="00006110"/>
    <w:rsid w:val="00006D1C"/>
    <w:rsid w:val="000115F5"/>
    <w:rsid w:val="0001597A"/>
    <w:rsid w:val="000163B8"/>
    <w:rsid w:val="00022093"/>
    <w:rsid w:val="00025362"/>
    <w:rsid w:val="0002583B"/>
    <w:rsid w:val="000263C2"/>
    <w:rsid w:val="00026D25"/>
    <w:rsid w:val="00026F4C"/>
    <w:rsid w:val="0003343B"/>
    <w:rsid w:val="00037456"/>
    <w:rsid w:val="0003750F"/>
    <w:rsid w:val="000411C0"/>
    <w:rsid w:val="00042B64"/>
    <w:rsid w:val="000438C8"/>
    <w:rsid w:val="00044650"/>
    <w:rsid w:val="00047C49"/>
    <w:rsid w:val="00047F9A"/>
    <w:rsid w:val="00056AC4"/>
    <w:rsid w:val="00060272"/>
    <w:rsid w:val="00060BC7"/>
    <w:rsid w:val="00061507"/>
    <w:rsid w:val="00065271"/>
    <w:rsid w:val="00067883"/>
    <w:rsid w:val="00067D79"/>
    <w:rsid w:val="00071229"/>
    <w:rsid w:val="000737E8"/>
    <w:rsid w:val="000739E6"/>
    <w:rsid w:val="00073EF9"/>
    <w:rsid w:val="00074D7C"/>
    <w:rsid w:val="00076FA3"/>
    <w:rsid w:val="000808C1"/>
    <w:rsid w:val="000850AA"/>
    <w:rsid w:val="000856E3"/>
    <w:rsid w:val="000937D5"/>
    <w:rsid w:val="00097231"/>
    <w:rsid w:val="000A4C28"/>
    <w:rsid w:val="000A69AC"/>
    <w:rsid w:val="000A6F5A"/>
    <w:rsid w:val="000B0A2C"/>
    <w:rsid w:val="000B30A8"/>
    <w:rsid w:val="000B3CC7"/>
    <w:rsid w:val="000B47EA"/>
    <w:rsid w:val="000B4F8A"/>
    <w:rsid w:val="000B5285"/>
    <w:rsid w:val="000B5447"/>
    <w:rsid w:val="000B5EA8"/>
    <w:rsid w:val="000B70E3"/>
    <w:rsid w:val="000B798C"/>
    <w:rsid w:val="000C1BDB"/>
    <w:rsid w:val="000C4CE7"/>
    <w:rsid w:val="000C57E7"/>
    <w:rsid w:val="000D2EA1"/>
    <w:rsid w:val="000D469D"/>
    <w:rsid w:val="000D5C7F"/>
    <w:rsid w:val="000E05FE"/>
    <w:rsid w:val="000E6F4F"/>
    <w:rsid w:val="000F029B"/>
    <w:rsid w:val="000F168C"/>
    <w:rsid w:val="000F18F2"/>
    <w:rsid w:val="000F1CA0"/>
    <w:rsid w:val="000F3E7D"/>
    <w:rsid w:val="000F614F"/>
    <w:rsid w:val="000F67DF"/>
    <w:rsid w:val="00101287"/>
    <w:rsid w:val="00116174"/>
    <w:rsid w:val="00116EB3"/>
    <w:rsid w:val="00132E9E"/>
    <w:rsid w:val="001371B5"/>
    <w:rsid w:val="001374AA"/>
    <w:rsid w:val="001454A0"/>
    <w:rsid w:val="001474BC"/>
    <w:rsid w:val="00151421"/>
    <w:rsid w:val="00151D6F"/>
    <w:rsid w:val="0015495B"/>
    <w:rsid w:val="00155EE8"/>
    <w:rsid w:val="001577B2"/>
    <w:rsid w:val="0016014D"/>
    <w:rsid w:val="00160E9E"/>
    <w:rsid w:val="0016148D"/>
    <w:rsid w:val="00161D79"/>
    <w:rsid w:val="00162AC4"/>
    <w:rsid w:val="00163CCE"/>
    <w:rsid w:val="00164F85"/>
    <w:rsid w:val="001657E9"/>
    <w:rsid w:val="00165E09"/>
    <w:rsid w:val="001744C5"/>
    <w:rsid w:val="00174EBA"/>
    <w:rsid w:val="00175EC7"/>
    <w:rsid w:val="00177324"/>
    <w:rsid w:val="0018065F"/>
    <w:rsid w:val="001845AC"/>
    <w:rsid w:val="0018604F"/>
    <w:rsid w:val="0019151A"/>
    <w:rsid w:val="00191C88"/>
    <w:rsid w:val="0019233E"/>
    <w:rsid w:val="00194F10"/>
    <w:rsid w:val="00196778"/>
    <w:rsid w:val="00197431"/>
    <w:rsid w:val="00197F69"/>
    <w:rsid w:val="001A072B"/>
    <w:rsid w:val="001A0CCD"/>
    <w:rsid w:val="001A26AB"/>
    <w:rsid w:val="001A563E"/>
    <w:rsid w:val="001A5962"/>
    <w:rsid w:val="001B3007"/>
    <w:rsid w:val="001B478E"/>
    <w:rsid w:val="001B659D"/>
    <w:rsid w:val="001B7300"/>
    <w:rsid w:val="001C0E05"/>
    <w:rsid w:val="001C0FD3"/>
    <w:rsid w:val="001C1AB6"/>
    <w:rsid w:val="001C1FDC"/>
    <w:rsid w:val="001C7D41"/>
    <w:rsid w:val="001D04EE"/>
    <w:rsid w:val="001D2D81"/>
    <w:rsid w:val="001E03BD"/>
    <w:rsid w:val="001E084C"/>
    <w:rsid w:val="001E305F"/>
    <w:rsid w:val="001E4C6C"/>
    <w:rsid w:val="001F02C9"/>
    <w:rsid w:val="001F05B8"/>
    <w:rsid w:val="001F0A2E"/>
    <w:rsid w:val="001F25AD"/>
    <w:rsid w:val="001F34E8"/>
    <w:rsid w:val="001F57A8"/>
    <w:rsid w:val="001F59F8"/>
    <w:rsid w:val="00201192"/>
    <w:rsid w:val="00201221"/>
    <w:rsid w:val="0020418C"/>
    <w:rsid w:val="00204DED"/>
    <w:rsid w:val="00205100"/>
    <w:rsid w:val="0020516A"/>
    <w:rsid w:val="002069B2"/>
    <w:rsid w:val="00207436"/>
    <w:rsid w:val="00212FAB"/>
    <w:rsid w:val="00213188"/>
    <w:rsid w:val="00217049"/>
    <w:rsid w:val="00217300"/>
    <w:rsid w:val="0022623D"/>
    <w:rsid w:val="002277DE"/>
    <w:rsid w:val="00227DEA"/>
    <w:rsid w:val="00231332"/>
    <w:rsid w:val="00232E0C"/>
    <w:rsid w:val="002332D9"/>
    <w:rsid w:val="00233497"/>
    <w:rsid w:val="00240A17"/>
    <w:rsid w:val="002420C4"/>
    <w:rsid w:val="00243B5E"/>
    <w:rsid w:val="00245443"/>
    <w:rsid w:val="00251DE6"/>
    <w:rsid w:val="00255A5F"/>
    <w:rsid w:val="00255AE0"/>
    <w:rsid w:val="00260D74"/>
    <w:rsid w:val="002617CD"/>
    <w:rsid w:val="00262AFE"/>
    <w:rsid w:val="0026500B"/>
    <w:rsid w:val="0027068B"/>
    <w:rsid w:val="00273C93"/>
    <w:rsid w:val="002766E0"/>
    <w:rsid w:val="00276F5C"/>
    <w:rsid w:val="00277D24"/>
    <w:rsid w:val="00281CF0"/>
    <w:rsid w:val="00281EA1"/>
    <w:rsid w:val="00282456"/>
    <w:rsid w:val="002834C6"/>
    <w:rsid w:val="002872A8"/>
    <w:rsid w:val="00291BC6"/>
    <w:rsid w:val="0029206B"/>
    <w:rsid w:val="00294BAB"/>
    <w:rsid w:val="002964E4"/>
    <w:rsid w:val="002A0240"/>
    <w:rsid w:val="002A12B9"/>
    <w:rsid w:val="002A4727"/>
    <w:rsid w:val="002A5D3B"/>
    <w:rsid w:val="002B1B9A"/>
    <w:rsid w:val="002B1D2B"/>
    <w:rsid w:val="002B40E2"/>
    <w:rsid w:val="002B42F1"/>
    <w:rsid w:val="002B4F10"/>
    <w:rsid w:val="002B51DA"/>
    <w:rsid w:val="002B6979"/>
    <w:rsid w:val="002C2524"/>
    <w:rsid w:val="002C3356"/>
    <w:rsid w:val="002C53A1"/>
    <w:rsid w:val="002D549A"/>
    <w:rsid w:val="002E1167"/>
    <w:rsid w:val="002E1AEF"/>
    <w:rsid w:val="002E37E1"/>
    <w:rsid w:val="002E463E"/>
    <w:rsid w:val="002E548F"/>
    <w:rsid w:val="002E58CB"/>
    <w:rsid w:val="002F0124"/>
    <w:rsid w:val="002F1170"/>
    <w:rsid w:val="002F4404"/>
    <w:rsid w:val="002F4CE7"/>
    <w:rsid w:val="002F51C4"/>
    <w:rsid w:val="002F7061"/>
    <w:rsid w:val="002F73FC"/>
    <w:rsid w:val="002F7890"/>
    <w:rsid w:val="00302C2D"/>
    <w:rsid w:val="00303C11"/>
    <w:rsid w:val="00306015"/>
    <w:rsid w:val="00307A35"/>
    <w:rsid w:val="00313739"/>
    <w:rsid w:val="00315C91"/>
    <w:rsid w:val="00316840"/>
    <w:rsid w:val="00322552"/>
    <w:rsid w:val="00323E32"/>
    <w:rsid w:val="0032518E"/>
    <w:rsid w:val="00325561"/>
    <w:rsid w:val="00325893"/>
    <w:rsid w:val="00331E9D"/>
    <w:rsid w:val="00334138"/>
    <w:rsid w:val="00335B6F"/>
    <w:rsid w:val="00337D42"/>
    <w:rsid w:val="00340C4B"/>
    <w:rsid w:val="00341E3C"/>
    <w:rsid w:val="00342085"/>
    <w:rsid w:val="00345B29"/>
    <w:rsid w:val="00346644"/>
    <w:rsid w:val="003477DB"/>
    <w:rsid w:val="00347DE0"/>
    <w:rsid w:val="00350C29"/>
    <w:rsid w:val="00354052"/>
    <w:rsid w:val="00355D79"/>
    <w:rsid w:val="00356FAB"/>
    <w:rsid w:val="00363A74"/>
    <w:rsid w:val="003651A5"/>
    <w:rsid w:val="00367541"/>
    <w:rsid w:val="00372F9C"/>
    <w:rsid w:val="003736CB"/>
    <w:rsid w:val="00375295"/>
    <w:rsid w:val="00376722"/>
    <w:rsid w:val="003831BC"/>
    <w:rsid w:val="003838CB"/>
    <w:rsid w:val="003842DB"/>
    <w:rsid w:val="00391AE9"/>
    <w:rsid w:val="00391DFF"/>
    <w:rsid w:val="00394F03"/>
    <w:rsid w:val="00395C12"/>
    <w:rsid w:val="003A0AEE"/>
    <w:rsid w:val="003A144D"/>
    <w:rsid w:val="003A1B47"/>
    <w:rsid w:val="003A3F3D"/>
    <w:rsid w:val="003A591C"/>
    <w:rsid w:val="003B5CAB"/>
    <w:rsid w:val="003B6EB0"/>
    <w:rsid w:val="003B7617"/>
    <w:rsid w:val="003C1D80"/>
    <w:rsid w:val="003C38A7"/>
    <w:rsid w:val="003C3BEB"/>
    <w:rsid w:val="003C459E"/>
    <w:rsid w:val="003D0C1B"/>
    <w:rsid w:val="003D1F2D"/>
    <w:rsid w:val="003D5693"/>
    <w:rsid w:val="003E0E70"/>
    <w:rsid w:val="003E24ED"/>
    <w:rsid w:val="003E31BC"/>
    <w:rsid w:val="003F13F6"/>
    <w:rsid w:val="003F2E64"/>
    <w:rsid w:val="003F42FB"/>
    <w:rsid w:val="003F470A"/>
    <w:rsid w:val="003F5377"/>
    <w:rsid w:val="003F71BF"/>
    <w:rsid w:val="00400383"/>
    <w:rsid w:val="00400902"/>
    <w:rsid w:val="00405918"/>
    <w:rsid w:val="00417818"/>
    <w:rsid w:val="004204C0"/>
    <w:rsid w:val="00424FD8"/>
    <w:rsid w:val="004252C6"/>
    <w:rsid w:val="004254E3"/>
    <w:rsid w:val="00425C1D"/>
    <w:rsid w:val="004269D4"/>
    <w:rsid w:val="00430F3A"/>
    <w:rsid w:val="0043207E"/>
    <w:rsid w:val="00432936"/>
    <w:rsid w:val="00435930"/>
    <w:rsid w:val="00437DF7"/>
    <w:rsid w:val="00447ABF"/>
    <w:rsid w:val="004522AA"/>
    <w:rsid w:val="004602F2"/>
    <w:rsid w:val="0046230E"/>
    <w:rsid w:val="00462B7B"/>
    <w:rsid w:val="004639BA"/>
    <w:rsid w:val="004675EF"/>
    <w:rsid w:val="00473692"/>
    <w:rsid w:val="00473859"/>
    <w:rsid w:val="004756D1"/>
    <w:rsid w:val="00485A67"/>
    <w:rsid w:val="00485D5A"/>
    <w:rsid w:val="004904DF"/>
    <w:rsid w:val="004932D9"/>
    <w:rsid w:val="00494F65"/>
    <w:rsid w:val="00495AE6"/>
    <w:rsid w:val="00496D84"/>
    <w:rsid w:val="00497F89"/>
    <w:rsid w:val="004A0BA4"/>
    <w:rsid w:val="004A5E6C"/>
    <w:rsid w:val="004B1E53"/>
    <w:rsid w:val="004B27ED"/>
    <w:rsid w:val="004B38EE"/>
    <w:rsid w:val="004B4202"/>
    <w:rsid w:val="004B43F3"/>
    <w:rsid w:val="004C097D"/>
    <w:rsid w:val="004C1F8F"/>
    <w:rsid w:val="004C3FDA"/>
    <w:rsid w:val="004D1F8E"/>
    <w:rsid w:val="004D2098"/>
    <w:rsid w:val="004D2D3B"/>
    <w:rsid w:val="004D3B6D"/>
    <w:rsid w:val="004D4A15"/>
    <w:rsid w:val="004D5D18"/>
    <w:rsid w:val="004D764F"/>
    <w:rsid w:val="004E10B9"/>
    <w:rsid w:val="004E1440"/>
    <w:rsid w:val="004E2CBA"/>
    <w:rsid w:val="004E31E8"/>
    <w:rsid w:val="004E78DA"/>
    <w:rsid w:val="004F1899"/>
    <w:rsid w:val="004F3C52"/>
    <w:rsid w:val="00500BD2"/>
    <w:rsid w:val="005014F7"/>
    <w:rsid w:val="00503A80"/>
    <w:rsid w:val="00506349"/>
    <w:rsid w:val="00507011"/>
    <w:rsid w:val="00507377"/>
    <w:rsid w:val="00507A25"/>
    <w:rsid w:val="00511841"/>
    <w:rsid w:val="00516CCB"/>
    <w:rsid w:val="005244DA"/>
    <w:rsid w:val="005245D8"/>
    <w:rsid w:val="00525932"/>
    <w:rsid w:val="0053090E"/>
    <w:rsid w:val="00534791"/>
    <w:rsid w:val="00534F68"/>
    <w:rsid w:val="005359A6"/>
    <w:rsid w:val="00537FD0"/>
    <w:rsid w:val="00540238"/>
    <w:rsid w:val="00541D70"/>
    <w:rsid w:val="005450A0"/>
    <w:rsid w:val="005454AD"/>
    <w:rsid w:val="005541DB"/>
    <w:rsid w:val="00555F17"/>
    <w:rsid w:val="00556843"/>
    <w:rsid w:val="00561448"/>
    <w:rsid w:val="00561D77"/>
    <w:rsid w:val="00571440"/>
    <w:rsid w:val="00571F63"/>
    <w:rsid w:val="00577A37"/>
    <w:rsid w:val="0058017A"/>
    <w:rsid w:val="00581941"/>
    <w:rsid w:val="00583FC7"/>
    <w:rsid w:val="0058526E"/>
    <w:rsid w:val="005868C9"/>
    <w:rsid w:val="00592B96"/>
    <w:rsid w:val="005950F5"/>
    <w:rsid w:val="0059714C"/>
    <w:rsid w:val="005A0518"/>
    <w:rsid w:val="005A20C4"/>
    <w:rsid w:val="005A26EF"/>
    <w:rsid w:val="005A385B"/>
    <w:rsid w:val="005A5291"/>
    <w:rsid w:val="005A5D6A"/>
    <w:rsid w:val="005A7392"/>
    <w:rsid w:val="005B13D9"/>
    <w:rsid w:val="005B4FA2"/>
    <w:rsid w:val="005B69BF"/>
    <w:rsid w:val="005B73D8"/>
    <w:rsid w:val="005B79CA"/>
    <w:rsid w:val="005B7ED3"/>
    <w:rsid w:val="005C17F2"/>
    <w:rsid w:val="005C7F7D"/>
    <w:rsid w:val="005D0016"/>
    <w:rsid w:val="005D1244"/>
    <w:rsid w:val="005D18E4"/>
    <w:rsid w:val="005D2490"/>
    <w:rsid w:val="005D4E3F"/>
    <w:rsid w:val="005E1170"/>
    <w:rsid w:val="005E3165"/>
    <w:rsid w:val="005E4C7F"/>
    <w:rsid w:val="005E56BD"/>
    <w:rsid w:val="005E60B5"/>
    <w:rsid w:val="005F030E"/>
    <w:rsid w:val="005F077E"/>
    <w:rsid w:val="005F2AF4"/>
    <w:rsid w:val="005F488D"/>
    <w:rsid w:val="005F4CF8"/>
    <w:rsid w:val="005F67FC"/>
    <w:rsid w:val="006012E8"/>
    <w:rsid w:val="006041BE"/>
    <w:rsid w:val="00607383"/>
    <w:rsid w:val="00607AF2"/>
    <w:rsid w:val="006101F6"/>
    <w:rsid w:val="00610EE4"/>
    <w:rsid w:val="0061110A"/>
    <w:rsid w:val="00617896"/>
    <w:rsid w:val="0062033C"/>
    <w:rsid w:val="006225F4"/>
    <w:rsid w:val="006231CE"/>
    <w:rsid w:val="00623BF6"/>
    <w:rsid w:val="00624764"/>
    <w:rsid w:val="006271C5"/>
    <w:rsid w:val="006323EC"/>
    <w:rsid w:val="00633FC4"/>
    <w:rsid w:val="00634AF6"/>
    <w:rsid w:val="00636196"/>
    <w:rsid w:val="00641822"/>
    <w:rsid w:val="00641D06"/>
    <w:rsid w:val="0064289F"/>
    <w:rsid w:val="006428B7"/>
    <w:rsid w:val="0064299E"/>
    <w:rsid w:val="00643134"/>
    <w:rsid w:val="00645B97"/>
    <w:rsid w:val="0064637A"/>
    <w:rsid w:val="0065119A"/>
    <w:rsid w:val="006529BD"/>
    <w:rsid w:val="0065646E"/>
    <w:rsid w:val="006572B0"/>
    <w:rsid w:val="00657E6E"/>
    <w:rsid w:val="0066087C"/>
    <w:rsid w:val="0066112F"/>
    <w:rsid w:val="006616E3"/>
    <w:rsid w:val="006634A9"/>
    <w:rsid w:val="006676EE"/>
    <w:rsid w:val="00672282"/>
    <w:rsid w:val="00672BC3"/>
    <w:rsid w:val="00680984"/>
    <w:rsid w:val="00682866"/>
    <w:rsid w:val="00683839"/>
    <w:rsid w:val="00684E3B"/>
    <w:rsid w:val="00686AB6"/>
    <w:rsid w:val="006931F8"/>
    <w:rsid w:val="006941B3"/>
    <w:rsid w:val="0069542C"/>
    <w:rsid w:val="00697E46"/>
    <w:rsid w:val="006A0061"/>
    <w:rsid w:val="006A0932"/>
    <w:rsid w:val="006A1C33"/>
    <w:rsid w:val="006A2EDB"/>
    <w:rsid w:val="006B1495"/>
    <w:rsid w:val="006B1859"/>
    <w:rsid w:val="006B591F"/>
    <w:rsid w:val="006B7898"/>
    <w:rsid w:val="006C05DA"/>
    <w:rsid w:val="006C4C5B"/>
    <w:rsid w:val="006D2D0C"/>
    <w:rsid w:val="006D327E"/>
    <w:rsid w:val="006D3645"/>
    <w:rsid w:val="006D5CB5"/>
    <w:rsid w:val="006D68DC"/>
    <w:rsid w:val="006E05E0"/>
    <w:rsid w:val="006E1FC4"/>
    <w:rsid w:val="006E5880"/>
    <w:rsid w:val="006E6420"/>
    <w:rsid w:val="006F0220"/>
    <w:rsid w:val="006F118E"/>
    <w:rsid w:val="006F4DD5"/>
    <w:rsid w:val="006F5D3A"/>
    <w:rsid w:val="00700F94"/>
    <w:rsid w:val="00702801"/>
    <w:rsid w:val="007047BE"/>
    <w:rsid w:val="00704E54"/>
    <w:rsid w:val="00706532"/>
    <w:rsid w:val="007072F7"/>
    <w:rsid w:val="00707813"/>
    <w:rsid w:val="0071000F"/>
    <w:rsid w:val="00710F6B"/>
    <w:rsid w:val="00713C17"/>
    <w:rsid w:val="00714815"/>
    <w:rsid w:val="007215FE"/>
    <w:rsid w:val="007249CA"/>
    <w:rsid w:val="00731973"/>
    <w:rsid w:val="007367BE"/>
    <w:rsid w:val="00737001"/>
    <w:rsid w:val="00737290"/>
    <w:rsid w:val="00744DB4"/>
    <w:rsid w:val="00745544"/>
    <w:rsid w:val="00746B0A"/>
    <w:rsid w:val="00751B4F"/>
    <w:rsid w:val="00751BE7"/>
    <w:rsid w:val="007539CC"/>
    <w:rsid w:val="0075411D"/>
    <w:rsid w:val="007543B2"/>
    <w:rsid w:val="00764D53"/>
    <w:rsid w:val="00767723"/>
    <w:rsid w:val="007704B0"/>
    <w:rsid w:val="007813C9"/>
    <w:rsid w:val="0078572D"/>
    <w:rsid w:val="00786D8A"/>
    <w:rsid w:val="00791C43"/>
    <w:rsid w:val="007939F8"/>
    <w:rsid w:val="007955C1"/>
    <w:rsid w:val="007967FC"/>
    <w:rsid w:val="00796A6F"/>
    <w:rsid w:val="007A56E9"/>
    <w:rsid w:val="007A6498"/>
    <w:rsid w:val="007B0AE8"/>
    <w:rsid w:val="007B7430"/>
    <w:rsid w:val="007C34F6"/>
    <w:rsid w:val="007C6035"/>
    <w:rsid w:val="007C6E05"/>
    <w:rsid w:val="007D55AD"/>
    <w:rsid w:val="007D7061"/>
    <w:rsid w:val="007D7612"/>
    <w:rsid w:val="007E031A"/>
    <w:rsid w:val="007E3172"/>
    <w:rsid w:val="007E3F51"/>
    <w:rsid w:val="007E48F3"/>
    <w:rsid w:val="007E59FE"/>
    <w:rsid w:val="007E6A63"/>
    <w:rsid w:val="007E7082"/>
    <w:rsid w:val="007F39EF"/>
    <w:rsid w:val="007F72A6"/>
    <w:rsid w:val="008019EE"/>
    <w:rsid w:val="0080504F"/>
    <w:rsid w:val="008066A0"/>
    <w:rsid w:val="00806C80"/>
    <w:rsid w:val="008073A1"/>
    <w:rsid w:val="00810EE9"/>
    <w:rsid w:val="00812652"/>
    <w:rsid w:val="00812793"/>
    <w:rsid w:val="00813A0E"/>
    <w:rsid w:val="0081503F"/>
    <w:rsid w:val="0081523D"/>
    <w:rsid w:val="00816FBE"/>
    <w:rsid w:val="00820323"/>
    <w:rsid w:val="00821DFF"/>
    <w:rsid w:val="008257EE"/>
    <w:rsid w:val="00827873"/>
    <w:rsid w:val="00827F7E"/>
    <w:rsid w:val="00832EF8"/>
    <w:rsid w:val="00833745"/>
    <w:rsid w:val="00834F44"/>
    <w:rsid w:val="00837D04"/>
    <w:rsid w:val="00840B50"/>
    <w:rsid w:val="008425C7"/>
    <w:rsid w:val="00843E55"/>
    <w:rsid w:val="008440BA"/>
    <w:rsid w:val="008451F6"/>
    <w:rsid w:val="008471C5"/>
    <w:rsid w:val="00851148"/>
    <w:rsid w:val="00854269"/>
    <w:rsid w:val="00854D46"/>
    <w:rsid w:val="008556F9"/>
    <w:rsid w:val="00856E77"/>
    <w:rsid w:val="008613B6"/>
    <w:rsid w:val="00863929"/>
    <w:rsid w:val="00870003"/>
    <w:rsid w:val="008737A4"/>
    <w:rsid w:val="00873E35"/>
    <w:rsid w:val="00875A51"/>
    <w:rsid w:val="00876052"/>
    <w:rsid w:val="0088034A"/>
    <w:rsid w:val="00880C7E"/>
    <w:rsid w:val="00881488"/>
    <w:rsid w:val="00881FD2"/>
    <w:rsid w:val="00884993"/>
    <w:rsid w:val="00887695"/>
    <w:rsid w:val="00892369"/>
    <w:rsid w:val="00893753"/>
    <w:rsid w:val="008957D5"/>
    <w:rsid w:val="008977AB"/>
    <w:rsid w:val="008A2194"/>
    <w:rsid w:val="008A46D3"/>
    <w:rsid w:val="008A51C1"/>
    <w:rsid w:val="008A69EC"/>
    <w:rsid w:val="008A7C29"/>
    <w:rsid w:val="008B184E"/>
    <w:rsid w:val="008B4588"/>
    <w:rsid w:val="008B4912"/>
    <w:rsid w:val="008B4B45"/>
    <w:rsid w:val="008B61B4"/>
    <w:rsid w:val="008B6287"/>
    <w:rsid w:val="008B790B"/>
    <w:rsid w:val="008C0407"/>
    <w:rsid w:val="008C2547"/>
    <w:rsid w:val="008C2A6D"/>
    <w:rsid w:val="008C330C"/>
    <w:rsid w:val="008C3A3E"/>
    <w:rsid w:val="008C51B9"/>
    <w:rsid w:val="008C69F6"/>
    <w:rsid w:val="008D2525"/>
    <w:rsid w:val="008D37EB"/>
    <w:rsid w:val="008D3882"/>
    <w:rsid w:val="008D493B"/>
    <w:rsid w:val="008D6C3D"/>
    <w:rsid w:val="008D7944"/>
    <w:rsid w:val="008D7F0D"/>
    <w:rsid w:val="008E4193"/>
    <w:rsid w:val="008E522B"/>
    <w:rsid w:val="008E54A1"/>
    <w:rsid w:val="008E7B5C"/>
    <w:rsid w:val="008F07AD"/>
    <w:rsid w:val="008F0DAF"/>
    <w:rsid w:val="008F1F8C"/>
    <w:rsid w:val="008F60A7"/>
    <w:rsid w:val="0090114C"/>
    <w:rsid w:val="009031C9"/>
    <w:rsid w:val="00903BFC"/>
    <w:rsid w:val="00903D0A"/>
    <w:rsid w:val="00904241"/>
    <w:rsid w:val="00907F80"/>
    <w:rsid w:val="00911543"/>
    <w:rsid w:val="00912A58"/>
    <w:rsid w:val="00914613"/>
    <w:rsid w:val="009163A2"/>
    <w:rsid w:val="00916A33"/>
    <w:rsid w:val="00916D11"/>
    <w:rsid w:val="00920361"/>
    <w:rsid w:val="00922B56"/>
    <w:rsid w:val="0092644F"/>
    <w:rsid w:val="00932D74"/>
    <w:rsid w:val="00933E87"/>
    <w:rsid w:val="009400FF"/>
    <w:rsid w:val="0094300D"/>
    <w:rsid w:val="00957E20"/>
    <w:rsid w:val="00965CFF"/>
    <w:rsid w:val="00972678"/>
    <w:rsid w:val="00975D88"/>
    <w:rsid w:val="00976C56"/>
    <w:rsid w:val="00986518"/>
    <w:rsid w:val="00991347"/>
    <w:rsid w:val="0099460A"/>
    <w:rsid w:val="0099706C"/>
    <w:rsid w:val="009A3029"/>
    <w:rsid w:val="009B1BC5"/>
    <w:rsid w:val="009B230A"/>
    <w:rsid w:val="009B2556"/>
    <w:rsid w:val="009B33F9"/>
    <w:rsid w:val="009B6E32"/>
    <w:rsid w:val="009B721B"/>
    <w:rsid w:val="009C151B"/>
    <w:rsid w:val="009C2423"/>
    <w:rsid w:val="009C575B"/>
    <w:rsid w:val="009C64E2"/>
    <w:rsid w:val="009C6554"/>
    <w:rsid w:val="009C6B46"/>
    <w:rsid w:val="009C7EF6"/>
    <w:rsid w:val="009D07B7"/>
    <w:rsid w:val="009D0A7A"/>
    <w:rsid w:val="009D126D"/>
    <w:rsid w:val="009D2C20"/>
    <w:rsid w:val="009D52F5"/>
    <w:rsid w:val="009D64A8"/>
    <w:rsid w:val="009E7980"/>
    <w:rsid w:val="009F1D41"/>
    <w:rsid w:val="009F4309"/>
    <w:rsid w:val="009F5159"/>
    <w:rsid w:val="009F6310"/>
    <w:rsid w:val="009F7473"/>
    <w:rsid w:val="00A02B34"/>
    <w:rsid w:val="00A06B21"/>
    <w:rsid w:val="00A12E3C"/>
    <w:rsid w:val="00A16E3C"/>
    <w:rsid w:val="00A2365B"/>
    <w:rsid w:val="00A24305"/>
    <w:rsid w:val="00A267CD"/>
    <w:rsid w:val="00A27853"/>
    <w:rsid w:val="00A3228B"/>
    <w:rsid w:val="00A35FAC"/>
    <w:rsid w:val="00A36C26"/>
    <w:rsid w:val="00A456BE"/>
    <w:rsid w:val="00A46EBA"/>
    <w:rsid w:val="00A4755E"/>
    <w:rsid w:val="00A501B9"/>
    <w:rsid w:val="00A51DE4"/>
    <w:rsid w:val="00A54726"/>
    <w:rsid w:val="00A5492F"/>
    <w:rsid w:val="00A55E1C"/>
    <w:rsid w:val="00A56442"/>
    <w:rsid w:val="00A615D0"/>
    <w:rsid w:val="00A62020"/>
    <w:rsid w:val="00A724BD"/>
    <w:rsid w:val="00A73BC2"/>
    <w:rsid w:val="00A75F9C"/>
    <w:rsid w:val="00A83444"/>
    <w:rsid w:val="00A91BAB"/>
    <w:rsid w:val="00A91C40"/>
    <w:rsid w:val="00A92E79"/>
    <w:rsid w:val="00A9358C"/>
    <w:rsid w:val="00A94529"/>
    <w:rsid w:val="00A94801"/>
    <w:rsid w:val="00A97FEA"/>
    <w:rsid w:val="00AA662E"/>
    <w:rsid w:val="00AA6B36"/>
    <w:rsid w:val="00AA6F24"/>
    <w:rsid w:val="00AA7172"/>
    <w:rsid w:val="00AB0976"/>
    <w:rsid w:val="00AB20B0"/>
    <w:rsid w:val="00AB3D89"/>
    <w:rsid w:val="00AB3FDA"/>
    <w:rsid w:val="00AB45A2"/>
    <w:rsid w:val="00AB45B4"/>
    <w:rsid w:val="00AB7B2C"/>
    <w:rsid w:val="00AC2E63"/>
    <w:rsid w:val="00AC4FA9"/>
    <w:rsid w:val="00AC6CE7"/>
    <w:rsid w:val="00AC76E6"/>
    <w:rsid w:val="00AD29AE"/>
    <w:rsid w:val="00AD70DC"/>
    <w:rsid w:val="00AD7F1B"/>
    <w:rsid w:val="00AE0B4E"/>
    <w:rsid w:val="00AE37ED"/>
    <w:rsid w:val="00AE4110"/>
    <w:rsid w:val="00AE4220"/>
    <w:rsid w:val="00AE4348"/>
    <w:rsid w:val="00AE7752"/>
    <w:rsid w:val="00AF32EA"/>
    <w:rsid w:val="00AF5406"/>
    <w:rsid w:val="00AF5B09"/>
    <w:rsid w:val="00B00F18"/>
    <w:rsid w:val="00B036AF"/>
    <w:rsid w:val="00B045D7"/>
    <w:rsid w:val="00B052F2"/>
    <w:rsid w:val="00B068D3"/>
    <w:rsid w:val="00B076AE"/>
    <w:rsid w:val="00B12D25"/>
    <w:rsid w:val="00B1309C"/>
    <w:rsid w:val="00B155BE"/>
    <w:rsid w:val="00B2095B"/>
    <w:rsid w:val="00B21E21"/>
    <w:rsid w:val="00B221CC"/>
    <w:rsid w:val="00B243E7"/>
    <w:rsid w:val="00B24B88"/>
    <w:rsid w:val="00B3278B"/>
    <w:rsid w:val="00B33EB3"/>
    <w:rsid w:val="00B35078"/>
    <w:rsid w:val="00B353BF"/>
    <w:rsid w:val="00B36D52"/>
    <w:rsid w:val="00B37B3D"/>
    <w:rsid w:val="00B40074"/>
    <w:rsid w:val="00B4115A"/>
    <w:rsid w:val="00B4436D"/>
    <w:rsid w:val="00B4439A"/>
    <w:rsid w:val="00B44B86"/>
    <w:rsid w:val="00B46358"/>
    <w:rsid w:val="00B4639F"/>
    <w:rsid w:val="00B50AE3"/>
    <w:rsid w:val="00B563A0"/>
    <w:rsid w:val="00B569E3"/>
    <w:rsid w:val="00B600EA"/>
    <w:rsid w:val="00B60C58"/>
    <w:rsid w:val="00B63850"/>
    <w:rsid w:val="00B65FD6"/>
    <w:rsid w:val="00B66EF9"/>
    <w:rsid w:val="00B67D89"/>
    <w:rsid w:val="00B70B51"/>
    <w:rsid w:val="00B7190E"/>
    <w:rsid w:val="00B75F0A"/>
    <w:rsid w:val="00B75FEA"/>
    <w:rsid w:val="00B76115"/>
    <w:rsid w:val="00B77998"/>
    <w:rsid w:val="00B807E6"/>
    <w:rsid w:val="00B83656"/>
    <w:rsid w:val="00B83C14"/>
    <w:rsid w:val="00B84FF7"/>
    <w:rsid w:val="00B87DEF"/>
    <w:rsid w:val="00B90BB5"/>
    <w:rsid w:val="00B91C0E"/>
    <w:rsid w:val="00B930D7"/>
    <w:rsid w:val="00B9514B"/>
    <w:rsid w:val="00B9587D"/>
    <w:rsid w:val="00B97928"/>
    <w:rsid w:val="00BA0D07"/>
    <w:rsid w:val="00BA2303"/>
    <w:rsid w:val="00BA2517"/>
    <w:rsid w:val="00BA5855"/>
    <w:rsid w:val="00BA62A9"/>
    <w:rsid w:val="00BB2276"/>
    <w:rsid w:val="00BB3567"/>
    <w:rsid w:val="00BB3DDB"/>
    <w:rsid w:val="00BB5C24"/>
    <w:rsid w:val="00BB6485"/>
    <w:rsid w:val="00BB6F21"/>
    <w:rsid w:val="00BB7F1A"/>
    <w:rsid w:val="00BC08D6"/>
    <w:rsid w:val="00BC0BA7"/>
    <w:rsid w:val="00BC231B"/>
    <w:rsid w:val="00BC28E0"/>
    <w:rsid w:val="00BC3E0C"/>
    <w:rsid w:val="00BC470A"/>
    <w:rsid w:val="00BD10BE"/>
    <w:rsid w:val="00BD1639"/>
    <w:rsid w:val="00BD23B0"/>
    <w:rsid w:val="00BD27E2"/>
    <w:rsid w:val="00BD53A8"/>
    <w:rsid w:val="00BD56EA"/>
    <w:rsid w:val="00BD6DF9"/>
    <w:rsid w:val="00BE0C34"/>
    <w:rsid w:val="00BE28C0"/>
    <w:rsid w:val="00BE2B64"/>
    <w:rsid w:val="00BE521D"/>
    <w:rsid w:val="00BF23B7"/>
    <w:rsid w:val="00BF584A"/>
    <w:rsid w:val="00BF5BB4"/>
    <w:rsid w:val="00C003FB"/>
    <w:rsid w:val="00C00685"/>
    <w:rsid w:val="00C007A9"/>
    <w:rsid w:val="00C01F08"/>
    <w:rsid w:val="00C02F8E"/>
    <w:rsid w:val="00C057BB"/>
    <w:rsid w:val="00C0688F"/>
    <w:rsid w:val="00C07680"/>
    <w:rsid w:val="00C156C3"/>
    <w:rsid w:val="00C16033"/>
    <w:rsid w:val="00C2107F"/>
    <w:rsid w:val="00C3288C"/>
    <w:rsid w:val="00C34CE9"/>
    <w:rsid w:val="00C36716"/>
    <w:rsid w:val="00C408D2"/>
    <w:rsid w:val="00C4277C"/>
    <w:rsid w:val="00C44367"/>
    <w:rsid w:val="00C451AF"/>
    <w:rsid w:val="00C47A11"/>
    <w:rsid w:val="00C47FE8"/>
    <w:rsid w:val="00C500C3"/>
    <w:rsid w:val="00C535BD"/>
    <w:rsid w:val="00C54B64"/>
    <w:rsid w:val="00C60D7C"/>
    <w:rsid w:val="00C63446"/>
    <w:rsid w:val="00C6680B"/>
    <w:rsid w:val="00C70ABA"/>
    <w:rsid w:val="00C71219"/>
    <w:rsid w:val="00C71ADE"/>
    <w:rsid w:val="00C73CEA"/>
    <w:rsid w:val="00C75292"/>
    <w:rsid w:val="00C85394"/>
    <w:rsid w:val="00C90BA8"/>
    <w:rsid w:val="00C955BF"/>
    <w:rsid w:val="00CA0FF9"/>
    <w:rsid w:val="00CA151D"/>
    <w:rsid w:val="00CA3508"/>
    <w:rsid w:val="00CA6153"/>
    <w:rsid w:val="00CA7FE6"/>
    <w:rsid w:val="00CB2ED6"/>
    <w:rsid w:val="00CB6C74"/>
    <w:rsid w:val="00CC1C7E"/>
    <w:rsid w:val="00CC7737"/>
    <w:rsid w:val="00CD1374"/>
    <w:rsid w:val="00CD2ADE"/>
    <w:rsid w:val="00CD315A"/>
    <w:rsid w:val="00CD31A5"/>
    <w:rsid w:val="00CD4A79"/>
    <w:rsid w:val="00CD5470"/>
    <w:rsid w:val="00CE3E2E"/>
    <w:rsid w:val="00CE75B0"/>
    <w:rsid w:val="00CE797D"/>
    <w:rsid w:val="00CF4E09"/>
    <w:rsid w:val="00D0346D"/>
    <w:rsid w:val="00D1012C"/>
    <w:rsid w:val="00D10645"/>
    <w:rsid w:val="00D12011"/>
    <w:rsid w:val="00D12969"/>
    <w:rsid w:val="00D130B4"/>
    <w:rsid w:val="00D14BB9"/>
    <w:rsid w:val="00D14F74"/>
    <w:rsid w:val="00D22FEB"/>
    <w:rsid w:val="00D25F97"/>
    <w:rsid w:val="00D265EC"/>
    <w:rsid w:val="00D26FBE"/>
    <w:rsid w:val="00D31554"/>
    <w:rsid w:val="00D34E2F"/>
    <w:rsid w:val="00D3627D"/>
    <w:rsid w:val="00D42CA8"/>
    <w:rsid w:val="00D43516"/>
    <w:rsid w:val="00D45CD5"/>
    <w:rsid w:val="00D45E7F"/>
    <w:rsid w:val="00D46F3E"/>
    <w:rsid w:val="00D51C7D"/>
    <w:rsid w:val="00D5526F"/>
    <w:rsid w:val="00D55A8B"/>
    <w:rsid w:val="00D5661F"/>
    <w:rsid w:val="00D604FE"/>
    <w:rsid w:val="00D61E70"/>
    <w:rsid w:val="00D66BF2"/>
    <w:rsid w:val="00D66E91"/>
    <w:rsid w:val="00D703E2"/>
    <w:rsid w:val="00D70EB7"/>
    <w:rsid w:val="00D7470A"/>
    <w:rsid w:val="00D749B0"/>
    <w:rsid w:val="00D75589"/>
    <w:rsid w:val="00D75AB3"/>
    <w:rsid w:val="00D7655A"/>
    <w:rsid w:val="00D7663E"/>
    <w:rsid w:val="00D81757"/>
    <w:rsid w:val="00D86935"/>
    <w:rsid w:val="00D91EBA"/>
    <w:rsid w:val="00D96115"/>
    <w:rsid w:val="00D96828"/>
    <w:rsid w:val="00D976A9"/>
    <w:rsid w:val="00DA0301"/>
    <w:rsid w:val="00DA0508"/>
    <w:rsid w:val="00DA144E"/>
    <w:rsid w:val="00DA165D"/>
    <w:rsid w:val="00DA3726"/>
    <w:rsid w:val="00DA4CF0"/>
    <w:rsid w:val="00DA7733"/>
    <w:rsid w:val="00DB0700"/>
    <w:rsid w:val="00DB0A2C"/>
    <w:rsid w:val="00DB2488"/>
    <w:rsid w:val="00DB4B3E"/>
    <w:rsid w:val="00DB536F"/>
    <w:rsid w:val="00DC0D01"/>
    <w:rsid w:val="00DC52EA"/>
    <w:rsid w:val="00DC60B6"/>
    <w:rsid w:val="00DD1E93"/>
    <w:rsid w:val="00DD38EA"/>
    <w:rsid w:val="00DD3A41"/>
    <w:rsid w:val="00DD6768"/>
    <w:rsid w:val="00DE1977"/>
    <w:rsid w:val="00DE32F1"/>
    <w:rsid w:val="00DE440A"/>
    <w:rsid w:val="00DE7193"/>
    <w:rsid w:val="00DF1019"/>
    <w:rsid w:val="00DF1F04"/>
    <w:rsid w:val="00DF6CB7"/>
    <w:rsid w:val="00DF6FA9"/>
    <w:rsid w:val="00E0057F"/>
    <w:rsid w:val="00E00A48"/>
    <w:rsid w:val="00E0123F"/>
    <w:rsid w:val="00E05557"/>
    <w:rsid w:val="00E072D7"/>
    <w:rsid w:val="00E07581"/>
    <w:rsid w:val="00E119DB"/>
    <w:rsid w:val="00E15561"/>
    <w:rsid w:val="00E22418"/>
    <w:rsid w:val="00E22953"/>
    <w:rsid w:val="00E234F3"/>
    <w:rsid w:val="00E23740"/>
    <w:rsid w:val="00E248B9"/>
    <w:rsid w:val="00E302B3"/>
    <w:rsid w:val="00E30930"/>
    <w:rsid w:val="00E32BD5"/>
    <w:rsid w:val="00E3541C"/>
    <w:rsid w:val="00E4239A"/>
    <w:rsid w:val="00E44B92"/>
    <w:rsid w:val="00E44EE3"/>
    <w:rsid w:val="00E46FE6"/>
    <w:rsid w:val="00E5060B"/>
    <w:rsid w:val="00E54B2D"/>
    <w:rsid w:val="00E56614"/>
    <w:rsid w:val="00E578C5"/>
    <w:rsid w:val="00E61B36"/>
    <w:rsid w:val="00E61F41"/>
    <w:rsid w:val="00E62C63"/>
    <w:rsid w:val="00E630E9"/>
    <w:rsid w:val="00E637DA"/>
    <w:rsid w:val="00E63D17"/>
    <w:rsid w:val="00E63E81"/>
    <w:rsid w:val="00E718A7"/>
    <w:rsid w:val="00E7249B"/>
    <w:rsid w:val="00E72B45"/>
    <w:rsid w:val="00E751D7"/>
    <w:rsid w:val="00E7611B"/>
    <w:rsid w:val="00E76EBF"/>
    <w:rsid w:val="00E827B5"/>
    <w:rsid w:val="00E8440A"/>
    <w:rsid w:val="00E872AF"/>
    <w:rsid w:val="00E87E5D"/>
    <w:rsid w:val="00E90D46"/>
    <w:rsid w:val="00E9638B"/>
    <w:rsid w:val="00EA0C80"/>
    <w:rsid w:val="00EA274D"/>
    <w:rsid w:val="00EA3DBA"/>
    <w:rsid w:val="00EA4AF1"/>
    <w:rsid w:val="00EB000A"/>
    <w:rsid w:val="00EB784B"/>
    <w:rsid w:val="00EB7CB8"/>
    <w:rsid w:val="00EC0C18"/>
    <w:rsid w:val="00EC1161"/>
    <w:rsid w:val="00EC3625"/>
    <w:rsid w:val="00EC3788"/>
    <w:rsid w:val="00EC3E10"/>
    <w:rsid w:val="00ED0232"/>
    <w:rsid w:val="00ED0A11"/>
    <w:rsid w:val="00ED1F2F"/>
    <w:rsid w:val="00ED6B65"/>
    <w:rsid w:val="00ED7056"/>
    <w:rsid w:val="00ED7EDC"/>
    <w:rsid w:val="00EE5C93"/>
    <w:rsid w:val="00EE68D1"/>
    <w:rsid w:val="00EF01D8"/>
    <w:rsid w:val="00EF25A8"/>
    <w:rsid w:val="00EF48D5"/>
    <w:rsid w:val="00EF532F"/>
    <w:rsid w:val="00EF797C"/>
    <w:rsid w:val="00F00A2A"/>
    <w:rsid w:val="00F01371"/>
    <w:rsid w:val="00F0167E"/>
    <w:rsid w:val="00F02F11"/>
    <w:rsid w:val="00F03BB2"/>
    <w:rsid w:val="00F2035B"/>
    <w:rsid w:val="00F22176"/>
    <w:rsid w:val="00F22768"/>
    <w:rsid w:val="00F22F3A"/>
    <w:rsid w:val="00F24FA5"/>
    <w:rsid w:val="00F25CC5"/>
    <w:rsid w:val="00F26565"/>
    <w:rsid w:val="00F30CFC"/>
    <w:rsid w:val="00F34FBF"/>
    <w:rsid w:val="00F35123"/>
    <w:rsid w:val="00F35417"/>
    <w:rsid w:val="00F3656C"/>
    <w:rsid w:val="00F412F4"/>
    <w:rsid w:val="00F43355"/>
    <w:rsid w:val="00F45127"/>
    <w:rsid w:val="00F50741"/>
    <w:rsid w:val="00F50D24"/>
    <w:rsid w:val="00F51CD7"/>
    <w:rsid w:val="00F52A6A"/>
    <w:rsid w:val="00F52DD8"/>
    <w:rsid w:val="00F53122"/>
    <w:rsid w:val="00F546F6"/>
    <w:rsid w:val="00F57719"/>
    <w:rsid w:val="00F61C90"/>
    <w:rsid w:val="00F64599"/>
    <w:rsid w:val="00F6464A"/>
    <w:rsid w:val="00F6513D"/>
    <w:rsid w:val="00F65834"/>
    <w:rsid w:val="00F66D59"/>
    <w:rsid w:val="00F758DC"/>
    <w:rsid w:val="00F76AB3"/>
    <w:rsid w:val="00F80C7D"/>
    <w:rsid w:val="00F81BAE"/>
    <w:rsid w:val="00F83584"/>
    <w:rsid w:val="00F86407"/>
    <w:rsid w:val="00F86723"/>
    <w:rsid w:val="00F90A82"/>
    <w:rsid w:val="00F91BB8"/>
    <w:rsid w:val="00F94BC8"/>
    <w:rsid w:val="00F950A8"/>
    <w:rsid w:val="00F963C7"/>
    <w:rsid w:val="00FA28B5"/>
    <w:rsid w:val="00FA3403"/>
    <w:rsid w:val="00FA35F8"/>
    <w:rsid w:val="00FA6BEE"/>
    <w:rsid w:val="00FB007C"/>
    <w:rsid w:val="00FC0121"/>
    <w:rsid w:val="00FC15A8"/>
    <w:rsid w:val="00FC3C05"/>
    <w:rsid w:val="00FC5426"/>
    <w:rsid w:val="00FC5774"/>
    <w:rsid w:val="00FC76D1"/>
    <w:rsid w:val="00FC7895"/>
    <w:rsid w:val="00FD1E21"/>
    <w:rsid w:val="00FD37D8"/>
    <w:rsid w:val="00FD6902"/>
    <w:rsid w:val="00FD692B"/>
    <w:rsid w:val="00FE4055"/>
    <w:rsid w:val="00FE7D64"/>
    <w:rsid w:val="00FF0844"/>
    <w:rsid w:val="00FF1F60"/>
    <w:rsid w:val="00FF2607"/>
    <w:rsid w:val="00FF3F61"/>
    <w:rsid w:val="00FF46B0"/>
    <w:rsid w:val="00FF49BE"/>
    <w:rsid w:val="00FF57D3"/>
    <w:rsid w:val="00FF5D29"/>
    <w:rsid w:val="035D26CB"/>
    <w:rsid w:val="063B59C6"/>
    <w:rsid w:val="0A3A4DBF"/>
    <w:rsid w:val="2A3B6A7D"/>
    <w:rsid w:val="336914DC"/>
    <w:rsid w:val="77EA500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33A6"/>
  <w15:docId w15:val="{B983F3C4-D657-4ADF-A0B7-4A6BBC9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asciiTheme="minorHAnsi" w:eastAsiaTheme="minorHAnsi" w:hAnsiTheme="minorHAnsi" w:cstheme="minorBidi"/>
      <w:sz w:val="22"/>
      <w:szCs w:val="22"/>
      <w:lang w:eastAsia="en-US"/>
    </w:rPr>
  </w:style>
  <w:style w:type="paragraph" w:styleId="Heading3">
    <w:name w:val="heading 3"/>
    <w:basedOn w:val="Normal"/>
    <w:next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rPr>
      <w:rFonts w:ascii="Times New Roman" w:eastAsia="Times New Roman" w:hAnsi="Times New Roman" w:cs="Times New Roman"/>
      <w:sz w:val="28"/>
      <w:szCs w:val="24"/>
      <w:lang w:eastAsia="lv-LV"/>
    </w:rPr>
  </w:style>
  <w:style w:type="paragraph" w:styleId="BodyText2">
    <w:name w:val="Body Text 2"/>
    <w:basedOn w:val="Normal"/>
    <w:link w:val="BodyText2Char"/>
    <w:uiPriority w:val="99"/>
    <w:semiHidden/>
    <w:unhideWhenUsed/>
    <w:qFormat/>
    <w:pPr>
      <w:spacing w:line="480" w:lineRule="auto"/>
    </w:pPr>
  </w:style>
  <w:style w:type="paragraph" w:styleId="Footer">
    <w:name w:val="footer"/>
    <w:basedOn w:val="Normal"/>
    <w:link w:val="FooterChar"/>
    <w:uiPriority w:val="99"/>
    <w:unhideWhenUsed/>
    <w:qFormat/>
    <w:pPr>
      <w:tabs>
        <w:tab w:val="center" w:pos="4153"/>
        <w:tab w:val="right" w:pos="8306"/>
      </w:tabs>
      <w:spacing w:after="0"/>
    </w:pPr>
  </w:style>
  <w:style w:type="paragraph" w:styleId="Header">
    <w:name w:val="header"/>
    <w:basedOn w:val="Normal"/>
    <w:link w:val="HeaderChar"/>
    <w:uiPriority w:val="99"/>
    <w:unhideWhenUsed/>
    <w:qFormat/>
    <w:pPr>
      <w:tabs>
        <w:tab w:val="center" w:pos="4153"/>
        <w:tab w:val="right" w:pos="8306"/>
      </w:tabs>
      <w:spacing w:after="0"/>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v-LV"/>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nhideWhenUsed/>
    <w:qFormat/>
    <w:pPr>
      <w:spacing w:before="100" w:beforeAutospacing="1" w:after="100" w:afterAutospacing="1"/>
    </w:pPr>
    <w:rPr>
      <w:rFonts w:ascii="Verdana" w:eastAsia="Times New Roman" w:hAnsi="Verdana" w:cs="Times New Roman"/>
      <w:sz w:val="18"/>
      <w:szCs w:val="18"/>
      <w:lang w:eastAsia="lv-LV"/>
    </w:rPr>
  </w:style>
  <w:style w:type="paragraph" w:styleId="Title">
    <w:name w:val="Title"/>
    <w:basedOn w:val="Normal"/>
    <w:link w:val="TitleChar"/>
    <w:qFormat/>
    <w:pPr>
      <w:spacing w:after="0"/>
      <w:jc w:val="center"/>
    </w:pPr>
    <w:rPr>
      <w:rFonts w:ascii="Times New Roman" w:eastAsia="Times New Roman" w:hAnsi="Times New Roman" w:cs="Times New Roman"/>
      <w:sz w:val="28"/>
      <w:szCs w:val="20"/>
    </w:rPr>
  </w:style>
  <w:style w:type="paragraph" w:customStyle="1" w:styleId="labojumupamats1">
    <w:name w:val="labojumu_pamats1"/>
    <w:basedOn w:val="Normal"/>
    <w:qFormat/>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pPr>
      <w:ind w:left="720"/>
      <w:contextualSpacing/>
    </w:pPr>
  </w:style>
  <w:style w:type="character" w:customStyle="1" w:styleId="spelle">
    <w:name w:val="spelle"/>
    <w:qFormat/>
  </w:style>
  <w:style w:type="paragraph" w:customStyle="1" w:styleId="naislab">
    <w:name w:val="naislab"/>
    <w:basedOn w:val="Normal"/>
    <w:qFormat/>
    <w:pPr>
      <w:spacing w:before="75" w:after="75"/>
      <w:jc w:val="right"/>
    </w:pPr>
    <w:rPr>
      <w:rFonts w:ascii="Times New Roman" w:eastAsia="Times New Roman" w:hAnsi="Times New Roman" w:cs="Times New Roman"/>
      <w:sz w:val="24"/>
      <w:szCs w:val="24"/>
      <w:lang w:eastAsia="lv-LV"/>
    </w:rPr>
  </w:style>
  <w:style w:type="paragraph" w:customStyle="1" w:styleId="naisf">
    <w:name w:val="naisf"/>
    <w:basedOn w:val="Normal"/>
    <w:link w:val="naisfChar"/>
    <w:pPr>
      <w:spacing w:before="100" w:after="100"/>
    </w:pPr>
    <w:rPr>
      <w:rFonts w:ascii="Times New Roman" w:eastAsia="Times New Roman" w:hAnsi="Times New Roman" w:cs="Times New Roman"/>
      <w:sz w:val="24"/>
      <w:szCs w:val="20"/>
      <w:lang w:eastAsia="lv-LV"/>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eastAsia="lv-LV"/>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eastAsia="lv-LV"/>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2Char">
    <w:name w:val="Body Text 2 Char"/>
    <w:basedOn w:val="DefaultParagraphFont"/>
    <w:link w:val="BodyText2"/>
    <w:uiPriority w:val="99"/>
    <w:semiHidden/>
    <w:qFormat/>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lv-LV"/>
    </w:rPr>
  </w:style>
  <w:style w:type="paragraph" w:customStyle="1" w:styleId="naisnod">
    <w:name w:val="naisnod"/>
    <w:basedOn w:val="Normal"/>
    <w:qFormat/>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TitleChar">
    <w:name w:val="Title Char"/>
    <w:basedOn w:val="DefaultParagraphFont"/>
    <w:link w:val="Title"/>
    <w:qFormat/>
    <w:rPr>
      <w:rFonts w:ascii="Times New Roman" w:eastAsia="Times New Roman" w:hAnsi="Times New Roman" w:cs="Times New Roman"/>
      <w:sz w:val="28"/>
      <w:szCs w:val="20"/>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uiPriority w:val="99"/>
    <w:semiHidden/>
    <w:unhideWhenUsed/>
    <w:rsid w:val="008A69EC"/>
    <w:rPr>
      <w:sz w:val="16"/>
      <w:szCs w:val="16"/>
    </w:rPr>
  </w:style>
  <w:style w:type="paragraph" w:styleId="CommentText">
    <w:name w:val="annotation text"/>
    <w:basedOn w:val="Normal"/>
    <w:link w:val="CommentTextChar"/>
    <w:uiPriority w:val="99"/>
    <w:semiHidden/>
    <w:unhideWhenUsed/>
    <w:rsid w:val="008A69EC"/>
    <w:rPr>
      <w:sz w:val="20"/>
      <w:szCs w:val="20"/>
    </w:rPr>
  </w:style>
  <w:style w:type="character" w:customStyle="1" w:styleId="CommentTextChar">
    <w:name w:val="Comment Text Char"/>
    <w:basedOn w:val="DefaultParagraphFont"/>
    <w:link w:val="CommentText"/>
    <w:uiPriority w:val="99"/>
    <w:semiHidden/>
    <w:rsid w:val="008A69E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A69EC"/>
    <w:rPr>
      <w:b/>
      <w:bCs/>
    </w:rPr>
  </w:style>
  <w:style w:type="character" w:customStyle="1" w:styleId="CommentSubjectChar">
    <w:name w:val="Comment Subject Char"/>
    <w:basedOn w:val="CommentTextChar"/>
    <w:link w:val="CommentSubject"/>
    <w:uiPriority w:val="99"/>
    <w:semiHidden/>
    <w:rsid w:val="008A69EC"/>
    <w:rPr>
      <w:rFonts w:asciiTheme="minorHAnsi" w:eastAsiaTheme="minorHAnsi" w:hAnsiTheme="minorHAnsi" w:cstheme="minorBidi"/>
      <w:b/>
      <w:bCs/>
      <w:lang w:eastAsia="en-US"/>
    </w:rPr>
  </w:style>
  <w:style w:type="paragraph" w:styleId="EndnoteText">
    <w:name w:val="endnote text"/>
    <w:basedOn w:val="Normal"/>
    <w:link w:val="EndnoteTextChar"/>
    <w:uiPriority w:val="99"/>
    <w:semiHidden/>
    <w:unhideWhenUsed/>
    <w:rsid w:val="002E1167"/>
    <w:pPr>
      <w:spacing w:after="0"/>
    </w:pPr>
    <w:rPr>
      <w:sz w:val="20"/>
      <w:szCs w:val="20"/>
    </w:rPr>
  </w:style>
  <w:style w:type="character" w:customStyle="1" w:styleId="EndnoteTextChar">
    <w:name w:val="Endnote Text Char"/>
    <w:basedOn w:val="DefaultParagraphFont"/>
    <w:link w:val="EndnoteText"/>
    <w:uiPriority w:val="99"/>
    <w:semiHidden/>
    <w:rsid w:val="002E1167"/>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2E1167"/>
    <w:rPr>
      <w:vertAlign w:val="superscript"/>
    </w:rPr>
  </w:style>
  <w:style w:type="character" w:customStyle="1" w:styleId="naisfChar">
    <w:name w:val="naisf Char"/>
    <w:link w:val="naisf"/>
    <w:rsid w:val="00FC76D1"/>
    <w:rPr>
      <w:rFonts w:eastAsia="Times New Roman"/>
      <w:sz w:val="24"/>
    </w:rPr>
  </w:style>
  <w:style w:type="table" w:styleId="TableGrid">
    <w:name w:val="Table Grid"/>
    <w:basedOn w:val="TableNormal"/>
    <w:uiPriority w:val="39"/>
    <w:rsid w:val="005E5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0555">
      <w:bodyDiv w:val="1"/>
      <w:marLeft w:val="0"/>
      <w:marRight w:val="0"/>
      <w:marTop w:val="0"/>
      <w:marBottom w:val="0"/>
      <w:divBdr>
        <w:top w:val="none" w:sz="0" w:space="0" w:color="auto"/>
        <w:left w:val="none" w:sz="0" w:space="0" w:color="auto"/>
        <w:bottom w:val="none" w:sz="0" w:space="0" w:color="auto"/>
        <w:right w:val="none" w:sz="0" w:space="0" w:color="auto"/>
      </w:divBdr>
    </w:div>
    <w:div w:id="106976299">
      <w:bodyDiv w:val="1"/>
      <w:marLeft w:val="0"/>
      <w:marRight w:val="0"/>
      <w:marTop w:val="0"/>
      <w:marBottom w:val="0"/>
      <w:divBdr>
        <w:top w:val="none" w:sz="0" w:space="0" w:color="auto"/>
        <w:left w:val="none" w:sz="0" w:space="0" w:color="auto"/>
        <w:bottom w:val="none" w:sz="0" w:space="0" w:color="auto"/>
        <w:right w:val="none" w:sz="0" w:space="0" w:color="auto"/>
      </w:divBdr>
    </w:div>
    <w:div w:id="158815275">
      <w:bodyDiv w:val="1"/>
      <w:marLeft w:val="0"/>
      <w:marRight w:val="0"/>
      <w:marTop w:val="0"/>
      <w:marBottom w:val="0"/>
      <w:divBdr>
        <w:top w:val="none" w:sz="0" w:space="0" w:color="auto"/>
        <w:left w:val="none" w:sz="0" w:space="0" w:color="auto"/>
        <w:bottom w:val="none" w:sz="0" w:space="0" w:color="auto"/>
        <w:right w:val="none" w:sz="0" w:space="0" w:color="auto"/>
      </w:divBdr>
    </w:div>
    <w:div w:id="57128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ce.kupce@pmlp.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ikumi.lv/ta/id/244579-noteikumi-par-valsts-nodevu-par-personu-apliecinosu-dokumentu-izsniegsanu" TargetMode="External"/><Relationship Id="rId4" Type="http://schemas.openxmlformats.org/officeDocument/2006/relationships/styles" Target="styles.xml"/><Relationship Id="rId9" Type="http://schemas.openxmlformats.org/officeDocument/2006/relationships/hyperlink" Target="https://likumi.lv/ta/id/244579-noteikumi-par-valsts-nodevu-par-personu-apliecinosu-dokumentu-izsniegsan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6FB82-4122-4DFE-BC41-9864A10C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16262</Words>
  <Characters>9270</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Anotāvija</vt:lpstr>
    </vt:vector>
  </TitlesOfParts>
  <Company>Iekšlietu ministrija</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Anotāvija</dc:title>
  <dc:creator>Ieva Potjomkina</dc:creator>
  <dc:description>Dzintra Peneze; 67219521_x000d_
dzintra.peneze@pmlp.gov.lv_x000d_
Ieva Potjomkina; 67219606_x000d_
ieva.potjomkina@iem.gov.lv</dc:description>
  <cp:lastModifiedBy>Inese Sproģe</cp:lastModifiedBy>
  <cp:revision>2</cp:revision>
  <cp:lastPrinted>2021-06-10T11:33:00Z</cp:lastPrinted>
  <dcterms:created xsi:type="dcterms:W3CDTF">2021-08-03T12:23:00Z</dcterms:created>
  <dcterms:modified xsi:type="dcterms:W3CDTF">2021-08-03T12:23:00Z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