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221E0" w14:textId="77777777" w:rsidR="003C460D" w:rsidRPr="00193FA5" w:rsidRDefault="00F766BD" w:rsidP="00265223">
      <w:pPr>
        <w:shd w:val="clear" w:color="auto" w:fill="FFFFFF"/>
        <w:spacing w:after="0" w:line="240" w:lineRule="auto"/>
        <w:ind w:firstLine="720"/>
        <w:jc w:val="center"/>
        <w:rPr>
          <w:rFonts w:ascii="Times New Roman" w:hAnsi="Times New Roman" w:cs="Times New Roman"/>
          <w:sz w:val="24"/>
          <w:szCs w:val="24"/>
        </w:rPr>
      </w:pPr>
      <w:r w:rsidRPr="00193FA5">
        <w:rPr>
          <w:rFonts w:ascii="Times New Roman" w:hAnsi="Times New Roman" w:cs="Times New Roman"/>
          <w:b/>
          <w:bCs/>
          <w:sz w:val="24"/>
          <w:szCs w:val="24"/>
        </w:rPr>
        <w:t>Ministru kabineta n</w:t>
      </w:r>
      <w:r w:rsidR="00AE04D6" w:rsidRPr="00193FA5">
        <w:rPr>
          <w:rFonts w:ascii="Times New Roman" w:hAnsi="Times New Roman" w:cs="Times New Roman"/>
          <w:b/>
          <w:bCs/>
          <w:sz w:val="24"/>
          <w:szCs w:val="24"/>
        </w:rPr>
        <w:t>oteikumu projekta “Grozījumi Ministru kabineta 2007. gada 18. septembra</w:t>
      </w:r>
      <w:r w:rsidR="00AE04D6" w:rsidRPr="00193FA5">
        <w:rPr>
          <w:rFonts w:ascii="Times New Roman" w:hAnsi="Times New Roman" w:cs="Times New Roman"/>
          <w:bCs/>
          <w:sz w:val="24"/>
          <w:szCs w:val="24"/>
        </w:rPr>
        <w:t xml:space="preserve"> </w:t>
      </w:r>
      <w:r w:rsidR="00AE04D6" w:rsidRPr="00193FA5">
        <w:rPr>
          <w:rFonts w:ascii="Times New Roman" w:hAnsi="Times New Roman" w:cs="Times New Roman"/>
          <w:b/>
          <w:bCs/>
          <w:sz w:val="24"/>
          <w:szCs w:val="24"/>
        </w:rPr>
        <w:t>noteikumos Nr. 639</w:t>
      </w:r>
      <w:r w:rsidR="00AE04D6" w:rsidRPr="00193FA5">
        <w:rPr>
          <w:rFonts w:ascii="Times New Roman" w:hAnsi="Times New Roman" w:cs="Times New Roman"/>
          <w:sz w:val="24"/>
          <w:szCs w:val="24"/>
        </w:rPr>
        <w:t xml:space="preserve"> “</w:t>
      </w:r>
      <w:r w:rsidR="00AE04D6" w:rsidRPr="00193FA5">
        <w:rPr>
          <w:rFonts w:ascii="Times New Roman" w:hAnsi="Times New Roman" w:cs="Times New Roman"/>
          <w:b/>
          <w:bCs/>
          <w:sz w:val="24"/>
          <w:szCs w:val="24"/>
        </w:rPr>
        <w:t>Kārtība, kādā iekļauj, labo un dzēš ziņojumus Šengenas informācijas sistēmā, kā arī nodrošina papildinformācijas pieejamību SIRENE Latvijas birojam, un kārtība, kādā institūcijas un iestādes apmainās ar papildinformāciju””</w:t>
      </w:r>
      <w:r w:rsidR="00265223" w:rsidRPr="00193FA5">
        <w:rPr>
          <w:rFonts w:ascii="Times New Roman" w:hAnsi="Times New Roman" w:cs="Times New Roman"/>
          <w:sz w:val="24"/>
          <w:szCs w:val="24"/>
        </w:rPr>
        <w:t xml:space="preserve"> </w:t>
      </w:r>
      <w:r w:rsidR="003C460D" w:rsidRPr="00193FA5">
        <w:rPr>
          <w:rFonts w:ascii="Times New Roman" w:hAnsi="Times New Roman" w:cs="Times New Roman"/>
          <w:b/>
          <w:sz w:val="24"/>
          <w:szCs w:val="24"/>
        </w:rPr>
        <w:t>sākotnējās ietekmes novērtējuma ziņojums (anotācija)</w:t>
      </w:r>
    </w:p>
    <w:p w14:paraId="0C2A4141" w14:textId="77777777" w:rsidR="00D3293C" w:rsidRPr="00193FA5" w:rsidRDefault="00D3293C" w:rsidP="000E125B">
      <w:pPr>
        <w:spacing w:after="0" w:line="240" w:lineRule="auto"/>
        <w:jc w:val="center"/>
        <w:rPr>
          <w:rFonts w:ascii="Times New Roman" w:hAnsi="Times New Roman" w:cs="Times New Roman"/>
          <w:b/>
          <w:sz w:val="24"/>
          <w:szCs w:val="24"/>
        </w:rPr>
      </w:pP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08"/>
        <w:gridCol w:w="5881"/>
      </w:tblGrid>
      <w:tr w:rsidR="00193FA5" w:rsidRPr="00193FA5" w14:paraId="0712E3EB" w14:textId="77777777" w:rsidTr="00856988">
        <w:trPr>
          <w:trHeight w:val="286"/>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4C161AE7" w14:textId="77777777" w:rsidR="00D636E7" w:rsidRPr="00193FA5" w:rsidRDefault="00D636E7" w:rsidP="00CB5F8F">
            <w:pPr>
              <w:pStyle w:val="tvhtml"/>
              <w:spacing w:before="0" w:beforeAutospacing="0" w:after="0" w:afterAutospacing="0"/>
              <w:jc w:val="center"/>
              <w:rPr>
                <w:b/>
                <w:bCs/>
              </w:rPr>
            </w:pPr>
            <w:r w:rsidRPr="00193FA5">
              <w:rPr>
                <w:b/>
                <w:bCs/>
              </w:rPr>
              <w:t>Tiesību akta projekta anotācijas kopsavilkums</w:t>
            </w:r>
          </w:p>
        </w:tc>
      </w:tr>
      <w:tr w:rsidR="00193FA5" w:rsidRPr="00193FA5" w14:paraId="4713753F" w14:textId="77777777" w:rsidTr="0017714E">
        <w:trPr>
          <w:trHeight w:val="2760"/>
        </w:trPr>
        <w:tc>
          <w:tcPr>
            <w:tcW w:w="1901" w:type="pct"/>
            <w:tcBorders>
              <w:top w:val="outset" w:sz="6" w:space="0" w:color="414142"/>
              <w:left w:val="outset" w:sz="6" w:space="0" w:color="414142"/>
              <w:bottom w:val="outset" w:sz="6" w:space="0" w:color="414142"/>
              <w:right w:val="outset" w:sz="6" w:space="0" w:color="414142"/>
            </w:tcBorders>
            <w:hideMark/>
          </w:tcPr>
          <w:p w14:paraId="7ABE533C" w14:textId="77777777" w:rsidR="00D636E7" w:rsidRPr="00193FA5" w:rsidRDefault="00D636E7" w:rsidP="00CB5F8F">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 xml:space="preserve">Mērķis, risinājums un projekta spēkā stāšanās laiks </w:t>
            </w:r>
            <w:r w:rsidR="003C21CA" w:rsidRPr="00193FA5">
              <w:rPr>
                <w:rFonts w:ascii="Times New Roman" w:hAnsi="Times New Roman" w:cs="Times New Roman"/>
                <w:iCs/>
                <w:sz w:val="24"/>
                <w:szCs w:val="24"/>
                <w:lang w:eastAsia="lv-LV"/>
              </w:rPr>
              <w:t>(500 zīmes bez atstarpēm)</w:t>
            </w:r>
          </w:p>
        </w:tc>
        <w:tc>
          <w:tcPr>
            <w:tcW w:w="3099" w:type="pct"/>
            <w:tcBorders>
              <w:top w:val="outset" w:sz="6" w:space="0" w:color="414142"/>
              <w:left w:val="outset" w:sz="6" w:space="0" w:color="414142"/>
              <w:bottom w:val="outset" w:sz="6" w:space="0" w:color="414142"/>
              <w:right w:val="outset" w:sz="6" w:space="0" w:color="414142"/>
            </w:tcBorders>
            <w:hideMark/>
          </w:tcPr>
          <w:p w14:paraId="728C0CB8" w14:textId="77777777" w:rsidR="0017714E" w:rsidRPr="00193FA5" w:rsidRDefault="00F766BD" w:rsidP="0017714E">
            <w:pPr>
              <w:shd w:val="clear" w:color="auto" w:fill="FFFFFF"/>
              <w:spacing w:after="0" w:line="240" w:lineRule="auto"/>
              <w:jc w:val="both"/>
              <w:rPr>
                <w:rFonts w:ascii="Times New Roman" w:hAnsi="Times New Roman"/>
                <w:sz w:val="24"/>
                <w:szCs w:val="24"/>
              </w:rPr>
            </w:pPr>
            <w:r w:rsidRPr="00193FA5">
              <w:rPr>
                <w:rFonts w:ascii="Times New Roman" w:hAnsi="Times New Roman" w:cs="Times New Roman"/>
                <w:bCs/>
                <w:sz w:val="24"/>
                <w:szCs w:val="24"/>
              </w:rPr>
              <w:t>Ministru kabineta n</w:t>
            </w:r>
            <w:r w:rsidR="00AE04D6" w:rsidRPr="00193FA5">
              <w:rPr>
                <w:rFonts w:ascii="Times New Roman" w:hAnsi="Times New Roman" w:cs="Times New Roman"/>
                <w:bCs/>
                <w:sz w:val="24"/>
                <w:szCs w:val="24"/>
              </w:rPr>
              <w:t>oteikumu projekts “Grozījumi Ministru kabineta 2007. gada 18. septembra noteikumos Nr. 639</w:t>
            </w:r>
            <w:r w:rsidR="00AE04D6" w:rsidRPr="00193FA5">
              <w:rPr>
                <w:rFonts w:ascii="Times New Roman" w:hAnsi="Times New Roman" w:cs="Times New Roman"/>
                <w:sz w:val="24"/>
                <w:szCs w:val="24"/>
              </w:rPr>
              <w:t xml:space="preserve"> “</w:t>
            </w:r>
            <w:r w:rsidR="00AE04D6" w:rsidRPr="00193FA5">
              <w:rPr>
                <w:rFonts w:ascii="Times New Roman" w:hAnsi="Times New Roman" w:cs="Times New Roman"/>
                <w:bCs/>
                <w:sz w:val="24"/>
                <w:szCs w:val="24"/>
              </w:rPr>
              <w:t>Kārtība, kādā iekļauj, labo un dzēš ziņojumus Šengenas informācijas sistēmā, kā arī nodrošina papildinformācijas pieejamību SIRENE Latvijas birojam, un kārtība, kādā institūcijas un iestādes apmainās ar papildinformāciju””</w:t>
            </w:r>
            <w:r w:rsidR="00AE04D6" w:rsidRPr="00193FA5">
              <w:rPr>
                <w:rFonts w:ascii="Times New Roman" w:hAnsi="Times New Roman" w:cs="Times New Roman"/>
                <w:sz w:val="24"/>
                <w:szCs w:val="24"/>
              </w:rPr>
              <w:t xml:space="preserve"> </w:t>
            </w:r>
            <w:r w:rsidR="00E841A4" w:rsidRPr="00193FA5">
              <w:rPr>
                <w:rFonts w:ascii="Times New Roman" w:hAnsi="Times New Roman" w:cs="Times New Roman"/>
                <w:sz w:val="24"/>
                <w:szCs w:val="24"/>
              </w:rPr>
              <w:t>(turp</w:t>
            </w:r>
            <w:r w:rsidR="00AE04D6" w:rsidRPr="00193FA5">
              <w:rPr>
                <w:rFonts w:ascii="Times New Roman" w:hAnsi="Times New Roman" w:cs="Times New Roman"/>
                <w:sz w:val="24"/>
                <w:szCs w:val="24"/>
              </w:rPr>
              <w:t xml:space="preserve">māk – </w:t>
            </w:r>
            <w:r w:rsidR="004200A8" w:rsidRPr="00193FA5">
              <w:rPr>
                <w:rFonts w:ascii="Times New Roman" w:hAnsi="Times New Roman" w:cs="Times New Roman"/>
                <w:sz w:val="24"/>
                <w:szCs w:val="24"/>
              </w:rPr>
              <w:t>pro</w:t>
            </w:r>
            <w:r w:rsidR="000544F0" w:rsidRPr="00193FA5">
              <w:rPr>
                <w:rFonts w:ascii="Times New Roman" w:hAnsi="Times New Roman" w:cs="Times New Roman"/>
                <w:sz w:val="24"/>
                <w:szCs w:val="24"/>
              </w:rPr>
              <w:t xml:space="preserve">jekts) izstrādāts, lai </w:t>
            </w:r>
            <w:r w:rsidR="006F1F84" w:rsidRPr="00193FA5">
              <w:rPr>
                <w:rFonts w:ascii="Times New Roman" w:hAnsi="Times New Roman"/>
                <w:sz w:val="24"/>
                <w:szCs w:val="24"/>
              </w:rPr>
              <w:t>precizētu kritērijus Šengenas informācijas sistēmā (turpmāk – sistēma) ievietotās informācijas atbilstības novērtēšanai</w:t>
            </w:r>
            <w:r w:rsidR="0017714E" w:rsidRPr="00193FA5">
              <w:rPr>
                <w:rFonts w:ascii="Times New Roman" w:hAnsi="Times New Roman"/>
                <w:sz w:val="24"/>
                <w:szCs w:val="24"/>
              </w:rPr>
              <w:t>.</w:t>
            </w:r>
            <w:r w:rsidR="006F1F84" w:rsidRPr="00193FA5">
              <w:rPr>
                <w:rFonts w:ascii="Times New Roman" w:hAnsi="Times New Roman"/>
                <w:sz w:val="24"/>
                <w:szCs w:val="24"/>
              </w:rPr>
              <w:t xml:space="preserve"> </w:t>
            </w:r>
          </w:p>
          <w:p w14:paraId="01D0ECA7" w14:textId="77777777" w:rsidR="0017714E" w:rsidRPr="00193FA5" w:rsidRDefault="007C6816" w:rsidP="00C46DD0">
            <w:pPr>
              <w:shd w:val="clear" w:color="auto" w:fill="FFFFFF"/>
              <w:spacing w:after="0" w:line="240" w:lineRule="auto"/>
              <w:jc w:val="both"/>
              <w:rPr>
                <w:rFonts w:ascii="Times New Roman" w:eastAsia="Times New Roman" w:hAnsi="Times New Roman" w:cs="Times New Roman"/>
                <w:sz w:val="24"/>
                <w:szCs w:val="24"/>
                <w:lang w:eastAsia="lv-LV"/>
              </w:rPr>
            </w:pPr>
            <w:r w:rsidRPr="00193FA5">
              <w:rPr>
                <w:rFonts w:ascii="Times New Roman" w:eastAsia="Times New Roman" w:hAnsi="Times New Roman" w:cs="Times New Roman"/>
                <w:sz w:val="24"/>
                <w:szCs w:val="24"/>
                <w:lang w:eastAsia="lv-LV"/>
              </w:rPr>
              <w:t>P</w:t>
            </w:r>
            <w:r w:rsidR="00A523E6" w:rsidRPr="00193FA5">
              <w:rPr>
                <w:rFonts w:ascii="Times New Roman" w:eastAsia="Times New Roman" w:hAnsi="Times New Roman" w:cs="Times New Roman"/>
                <w:sz w:val="24"/>
                <w:szCs w:val="24"/>
                <w:lang w:eastAsia="lv-LV"/>
              </w:rPr>
              <w:t>rojekta stāšanās sp</w:t>
            </w:r>
            <w:r w:rsidR="00C46DD0" w:rsidRPr="00193FA5">
              <w:rPr>
                <w:rFonts w:ascii="Times New Roman" w:eastAsia="Times New Roman" w:hAnsi="Times New Roman" w:cs="Times New Roman"/>
                <w:sz w:val="24"/>
                <w:szCs w:val="24"/>
                <w:lang w:eastAsia="lv-LV"/>
              </w:rPr>
              <w:t>ēkā ir paredzēta 2021. gada 28. </w:t>
            </w:r>
            <w:r w:rsidR="00A523E6" w:rsidRPr="00193FA5">
              <w:rPr>
                <w:rFonts w:ascii="Times New Roman" w:eastAsia="Times New Roman" w:hAnsi="Times New Roman" w:cs="Times New Roman"/>
                <w:sz w:val="24"/>
                <w:szCs w:val="24"/>
                <w:lang w:eastAsia="lv-LV"/>
              </w:rPr>
              <w:t>decembrī.</w:t>
            </w:r>
          </w:p>
        </w:tc>
      </w:tr>
    </w:tbl>
    <w:p w14:paraId="5085BCAB" w14:textId="77777777" w:rsidR="00D636E7" w:rsidRPr="00193FA5" w:rsidRDefault="00D636E7" w:rsidP="00CB5F8F">
      <w:pPr>
        <w:shd w:val="clear" w:color="auto" w:fill="FFFFFF"/>
        <w:spacing w:after="0" w:line="240" w:lineRule="auto"/>
        <w:rPr>
          <w:rFonts w:ascii="Times New Roman" w:hAnsi="Times New Roman" w:cs="Times New Roman"/>
          <w:sz w:val="24"/>
          <w:szCs w:val="24"/>
        </w:rPr>
      </w:pPr>
      <w:r w:rsidRPr="00193FA5">
        <w:rPr>
          <w:rFonts w:ascii="Times New Roman" w:hAnsi="Times New Roman" w:cs="Times New Roman"/>
          <w:sz w:val="24"/>
          <w:szCs w:val="24"/>
        </w:rPr>
        <w:t> </w:t>
      </w:r>
    </w:p>
    <w:tbl>
      <w:tblPr>
        <w:tblW w:w="5086"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70"/>
        <w:gridCol w:w="3176"/>
        <w:gridCol w:w="5753"/>
      </w:tblGrid>
      <w:tr w:rsidR="00193FA5" w:rsidRPr="00193FA5" w14:paraId="6639282F" w14:textId="77777777" w:rsidTr="00856988">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5A3C13E" w14:textId="77777777" w:rsidR="00D636E7" w:rsidRPr="00193FA5" w:rsidRDefault="00D636E7" w:rsidP="00CB5F8F">
            <w:pPr>
              <w:pStyle w:val="tvhtml"/>
              <w:spacing w:before="0" w:beforeAutospacing="0" w:after="0" w:afterAutospacing="0"/>
              <w:jc w:val="center"/>
              <w:rPr>
                <w:b/>
                <w:bCs/>
              </w:rPr>
            </w:pPr>
            <w:r w:rsidRPr="00193FA5">
              <w:rPr>
                <w:b/>
                <w:bCs/>
              </w:rPr>
              <w:t>I. Tiesību akta projekta izstrādes nepieciešamība</w:t>
            </w:r>
          </w:p>
        </w:tc>
      </w:tr>
      <w:tr w:rsidR="00193FA5" w:rsidRPr="00193FA5" w14:paraId="329DA660" w14:textId="77777777" w:rsidTr="00856988">
        <w:tc>
          <w:tcPr>
            <w:tcW w:w="300" w:type="pct"/>
            <w:tcBorders>
              <w:top w:val="outset" w:sz="6" w:space="0" w:color="414142"/>
              <w:left w:val="outset" w:sz="6" w:space="0" w:color="414142"/>
              <w:bottom w:val="outset" w:sz="6" w:space="0" w:color="414142"/>
              <w:right w:val="outset" w:sz="6" w:space="0" w:color="414142"/>
            </w:tcBorders>
            <w:hideMark/>
          </w:tcPr>
          <w:p w14:paraId="39C789E9" w14:textId="77777777" w:rsidR="00D636E7" w:rsidRPr="00193FA5" w:rsidRDefault="00D636E7" w:rsidP="00CB5F8F">
            <w:pPr>
              <w:pStyle w:val="tvhtml"/>
              <w:spacing w:before="0" w:beforeAutospacing="0" w:after="0" w:afterAutospacing="0"/>
              <w:jc w:val="center"/>
            </w:pPr>
            <w:r w:rsidRPr="00193FA5">
              <w:t>1.</w:t>
            </w:r>
          </w:p>
        </w:tc>
        <w:tc>
          <w:tcPr>
            <w:tcW w:w="1672" w:type="pct"/>
            <w:tcBorders>
              <w:top w:val="outset" w:sz="6" w:space="0" w:color="414142"/>
              <w:left w:val="outset" w:sz="6" w:space="0" w:color="414142"/>
              <w:bottom w:val="outset" w:sz="6" w:space="0" w:color="414142"/>
              <w:right w:val="outset" w:sz="6" w:space="0" w:color="414142"/>
            </w:tcBorders>
            <w:hideMark/>
          </w:tcPr>
          <w:p w14:paraId="37028CA2" w14:textId="77777777" w:rsidR="005B3BAB" w:rsidRPr="00193FA5" w:rsidRDefault="00D636E7"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Pamatojums</w:t>
            </w:r>
          </w:p>
          <w:p w14:paraId="77D9E649" w14:textId="77777777" w:rsidR="005B3BAB" w:rsidRPr="00193FA5" w:rsidRDefault="005B3BAB" w:rsidP="00CB5F8F">
            <w:pPr>
              <w:spacing w:after="0" w:line="240" w:lineRule="auto"/>
              <w:rPr>
                <w:rFonts w:ascii="Times New Roman" w:hAnsi="Times New Roman" w:cs="Times New Roman"/>
                <w:sz w:val="24"/>
                <w:szCs w:val="24"/>
              </w:rPr>
            </w:pPr>
          </w:p>
          <w:p w14:paraId="7D646AA3" w14:textId="77777777" w:rsidR="00D636E7" w:rsidRPr="00193FA5" w:rsidRDefault="00D636E7" w:rsidP="00CB5F8F">
            <w:pPr>
              <w:tabs>
                <w:tab w:val="left" w:pos="1020"/>
              </w:tabs>
              <w:spacing w:after="0" w:line="240" w:lineRule="auto"/>
              <w:rPr>
                <w:rFonts w:ascii="Times New Roman" w:hAnsi="Times New Roman" w:cs="Times New Roman"/>
                <w:sz w:val="24"/>
                <w:szCs w:val="24"/>
              </w:rPr>
            </w:pPr>
          </w:p>
        </w:tc>
        <w:tc>
          <w:tcPr>
            <w:tcW w:w="3029" w:type="pct"/>
            <w:tcBorders>
              <w:top w:val="outset" w:sz="6" w:space="0" w:color="414142"/>
              <w:left w:val="outset" w:sz="6" w:space="0" w:color="414142"/>
              <w:bottom w:val="outset" w:sz="6" w:space="0" w:color="414142"/>
              <w:right w:val="outset" w:sz="6" w:space="0" w:color="414142"/>
            </w:tcBorders>
            <w:hideMark/>
          </w:tcPr>
          <w:p w14:paraId="105BF39E" w14:textId="77777777" w:rsidR="00F766BD" w:rsidRPr="00193FA5" w:rsidRDefault="00251363" w:rsidP="005A6BF5">
            <w:pPr>
              <w:shd w:val="clear" w:color="auto" w:fill="FFFFFF"/>
              <w:spacing w:after="0" w:line="240" w:lineRule="auto"/>
              <w:jc w:val="both"/>
              <w:rPr>
                <w:rFonts w:ascii="Times New Roman" w:eastAsia="Times New Roman" w:hAnsi="Times New Roman" w:cs="Times New Roman"/>
                <w:bCs/>
                <w:sz w:val="24"/>
                <w:szCs w:val="24"/>
                <w:lang w:eastAsia="lv-LV"/>
              </w:rPr>
            </w:pPr>
            <w:r w:rsidRPr="00193FA5">
              <w:rPr>
                <w:rFonts w:ascii="Times New Roman" w:eastAsia="Times New Roman" w:hAnsi="Times New Roman"/>
                <w:sz w:val="24"/>
                <w:szCs w:val="24"/>
                <w:lang w:eastAsia="lv-LV"/>
              </w:rPr>
              <w:t>Likumprojekts “Grozījumi Šengenas informācijas sistēmas darbības likumā” (t</w:t>
            </w:r>
            <w:r w:rsidR="00AD4E42" w:rsidRPr="00193FA5">
              <w:rPr>
                <w:rFonts w:ascii="Times New Roman" w:eastAsia="Times New Roman" w:hAnsi="Times New Roman"/>
                <w:sz w:val="24"/>
                <w:szCs w:val="24"/>
                <w:lang w:eastAsia="lv-LV"/>
              </w:rPr>
              <w:t>urpmāk – likumprojekts)</w:t>
            </w:r>
            <w:r w:rsidR="00A523E6" w:rsidRPr="00193FA5">
              <w:rPr>
                <w:rFonts w:ascii="Times New Roman" w:hAnsi="Times New Roman" w:cs="Times New Roman"/>
                <w:sz w:val="24"/>
                <w:szCs w:val="24"/>
              </w:rPr>
              <w:t xml:space="preserve"> (</w:t>
            </w:r>
            <w:r w:rsidR="00A523E6" w:rsidRPr="00193FA5">
              <w:rPr>
                <w:rFonts w:ascii="Times New Roman" w:eastAsia="Times New Roman" w:hAnsi="Times New Roman"/>
                <w:sz w:val="24"/>
                <w:szCs w:val="24"/>
                <w:lang w:eastAsia="lv-LV"/>
              </w:rPr>
              <w:t>Nr. 869/Lp13)</w:t>
            </w:r>
            <w:r w:rsidR="005A6BF5" w:rsidRPr="00193FA5">
              <w:rPr>
                <w:rFonts w:ascii="Times New Roman" w:eastAsia="Times New Roman" w:hAnsi="Times New Roman"/>
                <w:sz w:val="24"/>
                <w:szCs w:val="24"/>
                <w:lang w:eastAsia="lv-LV"/>
              </w:rPr>
              <w:t>.</w:t>
            </w:r>
          </w:p>
        </w:tc>
      </w:tr>
      <w:tr w:rsidR="00193FA5" w:rsidRPr="00193FA5" w14:paraId="4444F452" w14:textId="77777777" w:rsidTr="00856988">
        <w:tc>
          <w:tcPr>
            <w:tcW w:w="300" w:type="pct"/>
            <w:tcBorders>
              <w:top w:val="outset" w:sz="6" w:space="0" w:color="414142"/>
              <w:left w:val="outset" w:sz="6" w:space="0" w:color="414142"/>
              <w:bottom w:val="outset" w:sz="6" w:space="0" w:color="414142"/>
              <w:right w:val="outset" w:sz="6" w:space="0" w:color="414142"/>
            </w:tcBorders>
            <w:hideMark/>
          </w:tcPr>
          <w:p w14:paraId="650490A2" w14:textId="77777777" w:rsidR="00D636E7" w:rsidRPr="00193FA5" w:rsidRDefault="00D636E7" w:rsidP="00CB5F8F">
            <w:pPr>
              <w:pStyle w:val="tvhtml"/>
              <w:spacing w:before="0" w:beforeAutospacing="0" w:after="0" w:afterAutospacing="0"/>
              <w:jc w:val="center"/>
            </w:pPr>
            <w:r w:rsidRPr="00193FA5">
              <w:t>2.</w:t>
            </w:r>
          </w:p>
        </w:tc>
        <w:tc>
          <w:tcPr>
            <w:tcW w:w="1672" w:type="pct"/>
            <w:tcBorders>
              <w:top w:val="outset" w:sz="6" w:space="0" w:color="414142"/>
              <w:left w:val="outset" w:sz="6" w:space="0" w:color="414142"/>
              <w:bottom w:val="outset" w:sz="6" w:space="0" w:color="414142"/>
              <w:right w:val="outset" w:sz="6" w:space="0" w:color="414142"/>
            </w:tcBorders>
            <w:hideMark/>
          </w:tcPr>
          <w:p w14:paraId="7B2D75EF" w14:textId="77777777" w:rsidR="002A691C" w:rsidRPr="00193FA5" w:rsidRDefault="00D636E7"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Pašreizējā situācija un problēmas, kuru risināšanai tiesību akta projekts izstrādāts, tiesiskā regulējuma mērķis un būtība</w:t>
            </w:r>
          </w:p>
          <w:p w14:paraId="1A123EEC" w14:textId="77777777" w:rsidR="002A691C" w:rsidRPr="00193FA5" w:rsidRDefault="002A691C" w:rsidP="00CB5F8F">
            <w:pPr>
              <w:spacing w:after="0" w:line="240" w:lineRule="auto"/>
              <w:rPr>
                <w:rFonts w:ascii="Times New Roman" w:hAnsi="Times New Roman" w:cs="Times New Roman"/>
                <w:sz w:val="24"/>
                <w:szCs w:val="24"/>
              </w:rPr>
            </w:pPr>
          </w:p>
          <w:p w14:paraId="4904A931" w14:textId="77777777" w:rsidR="002A691C" w:rsidRPr="00193FA5" w:rsidRDefault="002A691C" w:rsidP="00CB5F8F">
            <w:pPr>
              <w:spacing w:after="0" w:line="240" w:lineRule="auto"/>
              <w:rPr>
                <w:rFonts w:ascii="Times New Roman" w:hAnsi="Times New Roman" w:cs="Times New Roman"/>
                <w:sz w:val="24"/>
                <w:szCs w:val="24"/>
              </w:rPr>
            </w:pPr>
          </w:p>
          <w:p w14:paraId="52DBA540" w14:textId="77777777" w:rsidR="002A691C" w:rsidRPr="00193FA5" w:rsidRDefault="002A691C" w:rsidP="00CB5F8F">
            <w:pPr>
              <w:spacing w:after="0" w:line="240" w:lineRule="auto"/>
              <w:rPr>
                <w:rFonts w:ascii="Times New Roman" w:hAnsi="Times New Roman" w:cs="Times New Roman"/>
                <w:sz w:val="24"/>
                <w:szCs w:val="24"/>
              </w:rPr>
            </w:pPr>
          </w:p>
          <w:p w14:paraId="4F5F6A08" w14:textId="77777777" w:rsidR="002A691C" w:rsidRPr="00193FA5" w:rsidRDefault="002A691C" w:rsidP="00CB5F8F">
            <w:pPr>
              <w:spacing w:after="0" w:line="240" w:lineRule="auto"/>
              <w:rPr>
                <w:rFonts w:ascii="Times New Roman" w:hAnsi="Times New Roman" w:cs="Times New Roman"/>
                <w:sz w:val="24"/>
                <w:szCs w:val="24"/>
              </w:rPr>
            </w:pPr>
          </w:p>
          <w:p w14:paraId="1A739052" w14:textId="77777777" w:rsidR="002A691C" w:rsidRPr="00193FA5" w:rsidRDefault="002A691C" w:rsidP="00CB5F8F">
            <w:pPr>
              <w:spacing w:after="0" w:line="240" w:lineRule="auto"/>
              <w:rPr>
                <w:rFonts w:ascii="Times New Roman" w:hAnsi="Times New Roman" w:cs="Times New Roman"/>
                <w:sz w:val="24"/>
                <w:szCs w:val="24"/>
              </w:rPr>
            </w:pPr>
          </w:p>
          <w:p w14:paraId="5E746457" w14:textId="77777777" w:rsidR="002A691C" w:rsidRPr="00193FA5" w:rsidRDefault="002A691C" w:rsidP="00CB5F8F">
            <w:pPr>
              <w:spacing w:after="0" w:line="240" w:lineRule="auto"/>
              <w:rPr>
                <w:rFonts w:ascii="Times New Roman" w:hAnsi="Times New Roman" w:cs="Times New Roman"/>
                <w:sz w:val="24"/>
                <w:szCs w:val="24"/>
              </w:rPr>
            </w:pPr>
          </w:p>
          <w:p w14:paraId="323A538B" w14:textId="77777777" w:rsidR="002A691C" w:rsidRPr="00193FA5" w:rsidRDefault="002A691C" w:rsidP="00CB5F8F">
            <w:pPr>
              <w:spacing w:after="0" w:line="240" w:lineRule="auto"/>
              <w:rPr>
                <w:rFonts w:ascii="Times New Roman" w:hAnsi="Times New Roman" w:cs="Times New Roman"/>
                <w:sz w:val="24"/>
                <w:szCs w:val="24"/>
              </w:rPr>
            </w:pPr>
          </w:p>
          <w:p w14:paraId="02A3D198" w14:textId="77777777" w:rsidR="002A691C" w:rsidRPr="00193FA5" w:rsidRDefault="002A691C" w:rsidP="00CB5F8F">
            <w:pPr>
              <w:spacing w:after="0" w:line="240" w:lineRule="auto"/>
              <w:rPr>
                <w:rFonts w:ascii="Times New Roman" w:hAnsi="Times New Roman" w:cs="Times New Roman"/>
                <w:sz w:val="24"/>
                <w:szCs w:val="24"/>
              </w:rPr>
            </w:pPr>
          </w:p>
          <w:p w14:paraId="61AC5C61" w14:textId="77777777" w:rsidR="002A691C" w:rsidRPr="00193FA5" w:rsidRDefault="002A691C" w:rsidP="00CB5F8F">
            <w:pPr>
              <w:spacing w:after="0" w:line="240" w:lineRule="auto"/>
              <w:rPr>
                <w:rFonts w:ascii="Times New Roman" w:hAnsi="Times New Roman" w:cs="Times New Roman"/>
                <w:sz w:val="24"/>
                <w:szCs w:val="24"/>
              </w:rPr>
            </w:pPr>
          </w:p>
          <w:p w14:paraId="2C60DCDE" w14:textId="77777777" w:rsidR="002A691C" w:rsidRPr="00193FA5" w:rsidRDefault="002A691C" w:rsidP="00CB5F8F">
            <w:pPr>
              <w:spacing w:after="0" w:line="240" w:lineRule="auto"/>
              <w:rPr>
                <w:rFonts w:ascii="Times New Roman" w:hAnsi="Times New Roman" w:cs="Times New Roman"/>
                <w:sz w:val="24"/>
                <w:szCs w:val="24"/>
              </w:rPr>
            </w:pPr>
          </w:p>
          <w:p w14:paraId="1B060326" w14:textId="77777777" w:rsidR="002A691C" w:rsidRPr="00193FA5" w:rsidRDefault="002A691C" w:rsidP="00CB5F8F">
            <w:pPr>
              <w:spacing w:after="0" w:line="240" w:lineRule="auto"/>
              <w:rPr>
                <w:rFonts w:ascii="Times New Roman" w:hAnsi="Times New Roman" w:cs="Times New Roman"/>
                <w:sz w:val="24"/>
                <w:szCs w:val="24"/>
              </w:rPr>
            </w:pPr>
          </w:p>
          <w:p w14:paraId="50B37BC1" w14:textId="77777777" w:rsidR="002A691C" w:rsidRPr="00193FA5" w:rsidRDefault="002A691C" w:rsidP="00CB5F8F">
            <w:pPr>
              <w:spacing w:after="0" w:line="240" w:lineRule="auto"/>
              <w:rPr>
                <w:rFonts w:ascii="Times New Roman" w:hAnsi="Times New Roman" w:cs="Times New Roman"/>
                <w:sz w:val="24"/>
                <w:szCs w:val="24"/>
              </w:rPr>
            </w:pPr>
          </w:p>
          <w:p w14:paraId="109F88BD" w14:textId="77777777" w:rsidR="002A691C" w:rsidRPr="00193FA5" w:rsidRDefault="002A691C" w:rsidP="00CB5F8F">
            <w:pPr>
              <w:spacing w:after="0" w:line="240" w:lineRule="auto"/>
              <w:rPr>
                <w:rFonts w:ascii="Times New Roman" w:hAnsi="Times New Roman" w:cs="Times New Roman"/>
                <w:sz w:val="24"/>
                <w:szCs w:val="24"/>
              </w:rPr>
            </w:pPr>
          </w:p>
          <w:p w14:paraId="534D642B" w14:textId="2DBECDE2" w:rsidR="00F46089" w:rsidRPr="00193FA5" w:rsidRDefault="00F46089" w:rsidP="00CB5F8F">
            <w:pPr>
              <w:spacing w:after="0" w:line="240" w:lineRule="auto"/>
              <w:ind w:firstLine="720"/>
              <w:rPr>
                <w:rFonts w:ascii="Times New Roman" w:hAnsi="Times New Roman" w:cs="Times New Roman"/>
                <w:sz w:val="24"/>
                <w:szCs w:val="24"/>
              </w:rPr>
            </w:pPr>
          </w:p>
          <w:p w14:paraId="660A2F4E" w14:textId="77777777" w:rsidR="00F46089" w:rsidRPr="00193FA5" w:rsidRDefault="00F46089" w:rsidP="00F46089">
            <w:pPr>
              <w:rPr>
                <w:rFonts w:ascii="Times New Roman" w:hAnsi="Times New Roman" w:cs="Times New Roman"/>
                <w:sz w:val="24"/>
                <w:szCs w:val="24"/>
              </w:rPr>
            </w:pPr>
          </w:p>
          <w:p w14:paraId="4C312D40" w14:textId="77777777" w:rsidR="00F46089" w:rsidRPr="00193FA5" w:rsidRDefault="00F46089" w:rsidP="00F46089">
            <w:pPr>
              <w:rPr>
                <w:rFonts w:ascii="Times New Roman" w:hAnsi="Times New Roman" w:cs="Times New Roman"/>
                <w:sz w:val="24"/>
                <w:szCs w:val="24"/>
              </w:rPr>
            </w:pPr>
          </w:p>
          <w:p w14:paraId="7C0BF7ED" w14:textId="77777777" w:rsidR="00F46089" w:rsidRPr="00193FA5" w:rsidRDefault="00F46089" w:rsidP="00F46089">
            <w:pPr>
              <w:rPr>
                <w:rFonts w:ascii="Times New Roman" w:hAnsi="Times New Roman" w:cs="Times New Roman"/>
                <w:sz w:val="24"/>
                <w:szCs w:val="24"/>
              </w:rPr>
            </w:pPr>
          </w:p>
          <w:p w14:paraId="34AB4C4D" w14:textId="77777777" w:rsidR="00F46089" w:rsidRPr="00193FA5" w:rsidRDefault="00F46089" w:rsidP="00F46089">
            <w:pPr>
              <w:rPr>
                <w:rFonts w:ascii="Times New Roman" w:hAnsi="Times New Roman" w:cs="Times New Roman"/>
                <w:sz w:val="24"/>
                <w:szCs w:val="24"/>
              </w:rPr>
            </w:pPr>
          </w:p>
          <w:p w14:paraId="174920C1" w14:textId="77777777" w:rsidR="00F46089" w:rsidRPr="00193FA5" w:rsidRDefault="00F46089" w:rsidP="00F46089">
            <w:pPr>
              <w:rPr>
                <w:rFonts w:ascii="Times New Roman" w:hAnsi="Times New Roman" w:cs="Times New Roman"/>
                <w:sz w:val="24"/>
                <w:szCs w:val="24"/>
              </w:rPr>
            </w:pPr>
          </w:p>
          <w:p w14:paraId="4E4D79DA" w14:textId="77777777" w:rsidR="00F46089" w:rsidRPr="00193FA5" w:rsidRDefault="00F46089" w:rsidP="00F46089">
            <w:pPr>
              <w:rPr>
                <w:rFonts w:ascii="Times New Roman" w:hAnsi="Times New Roman" w:cs="Times New Roman"/>
                <w:sz w:val="24"/>
                <w:szCs w:val="24"/>
              </w:rPr>
            </w:pPr>
          </w:p>
          <w:p w14:paraId="0BED1D9D" w14:textId="6B7A4F9F" w:rsidR="00D636E7" w:rsidRPr="00193FA5" w:rsidRDefault="00D636E7" w:rsidP="00F46089">
            <w:pPr>
              <w:rPr>
                <w:rFonts w:ascii="Times New Roman" w:hAnsi="Times New Roman" w:cs="Times New Roman"/>
                <w:sz w:val="24"/>
                <w:szCs w:val="24"/>
              </w:rPr>
            </w:pPr>
          </w:p>
        </w:tc>
        <w:tc>
          <w:tcPr>
            <w:tcW w:w="3029" w:type="pct"/>
            <w:tcBorders>
              <w:top w:val="outset" w:sz="6" w:space="0" w:color="414142"/>
              <w:left w:val="outset" w:sz="6" w:space="0" w:color="414142"/>
              <w:bottom w:val="outset" w:sz="6" w:space="0" w:color="414142"/>
              <w:right w:val="outset" w:sz="6" w:space="0" w:color="414142"/>
            </w:tcBorders>
            <w:hideMark/>
          </w:tcPr>
          <w:p w14:paraId="5B08B796" w14:textId="77777777" w:rsidR="00F766BD" w:rsidRPr="00193FA5" w:rsidRDefault="00F766BD" w:rsidP="00DB6D58">
            <w:pPr>
              <w:spacing w:after="0" w:line="240" w:lineRule="auto"/>
              <w:jc w:val="both"/>
              <w:rPr>
                <w:rFonts w:ascii="Times New Roman" w:hAnsi="Times New Roman" w:cs="Times New Roman"/>
                <w:sz w:val="24"/>
                <w:szCs w:val="24"/>
              </w:rPr>
            </w:pPr>
            <w:r w:rsidRPr="00193FA5">
              <w:rPr>
                <w:rFonts w:ascii="Times New Roman" w:hAnsi="Times New Roman" w:cs="Times New Roman"/>
                <w:bCs/>
                <w:sz w:val="24"/>
                <w:szCs w:val="24"/>
              </w:rPr>
              <w:lastRenderedPageBreak/>
              <w:t>Ministru kabineta 2007. gada 18. septembra noteikumi Nr. 639 “</w:t>
            </w:r>
            <w:r w:rsidRPr="00193FA5">
              <w:rPr>
                <w:rFonts w:ascii="Times New Roman" w:eastAsia="Times New Roman" w:hAnsi="Times New Roman" w:cs="Times New Roman"/>
                <w:bCs/>
                <w:sz w:val="24"/>
                <w:szCs w:val="24"/>
                <w:lang w:eastAsia="lv-LV"/>
              </w:rPr>
              <w:t xml:space="preserve">Kārtība, kādā iekļauj, labo un dzēš ziņojumus Šengenas informācijas sistēmā, kā arī nodrošina papildinformācijas pieejamību </w:t>
            </w:r>
            <w:r w:rsidRPr="00193FA5">
              <w:rPr>
                <w:rFonts w:ascii="Times New Roman" w:eastAsia="Times New Roman" w:hAnsi="Times New Roman" w:cs="Times New Roman"/>
                <w:bCs/>
                <w:i/>
                <w:sz w:val="24"/>
                <w:szCs w:val="24"/>
                <w:lang w:eastAsia="lv-LV"/>
              </w:rPr>
              <w:t>SIRENE</w:t>
            </w:r>
            <w:r w:rsidRPr="00193FA5">
              <w:rPr>
                <w:rFonts w:ascii="Times New Roman" w:eastAsia="Times New Roman" w:hAnsi="Times New Roman" w:cs="Times New Roman"/>
                <w:bCs/>
                <w:sz w:val="24"/>
                <w:szCs w:val="24"/>
                <w:lang w:eastAsia="lv-LV"/>
              </w:rPr>
              <w:t xml:space="preserve"> Latvijas birojam, un kārtība, kādā institūcijas un iestādes apmainās ar papildinformāciju</w:t>
            </w:r>
            <w:r w:rsidRPr="00193FA5">
              <w:rPr>
                <w:rFonts w:ascii="Times New Roman" w:hAnsi="Times New Roman" w:cs="Times New Roman"/>
                <w:sz w:val="24"/>
                <w:szCs w:val="24"/>
              </w:rPr>
              <w:t>” (turpmāk – noteikumi</w:t>
            </w:r>
            <w:r w:rsidR="00011582" w:rsidRPr="00193FA5">
              <w:rPr>
                <w:rFonts w:ascii="Times New Roman" w:hAnsi="Times New Roman" w:cs="Times New Roman"/>
                <w:sz w:val="24"/>
                <w:szCs w:val="24"/>
              </w:rPr>
              <w:t xml:space="preserve"> Nr. 639</w:t>
            </w:r>
            <w:r w:rsidRPr="00193FA5">
              <w:rPr>
                <w:rFonts w:ascii="Times New Roman" w:hAnsi="Times New Roman" w:cs="Times New Roman"/>
                <w:sz w:val="24"/>
                <w:szCs w:val="24"/>
              </w:rPr>
              <w:t>) nosaka kārtību, kādā sistēmā iekļaujami, labojami un dzēšami ziņojumi, nodrošināma papildinformācijas pieejamība </w:t>
            </w:r>
            <w:r w:rsidRPr="00193FA5">
              <w:rPr>
                <w:rFonts w:ascii="Times New Roman" w:hAnsi="Times New Roman" w:cs="Times New Roman"/>
                <w:i/>
                <w:sz w:val="24"/>
                <w:szCs w:val="24"/>
              </w:rPr>
              <w:t>SIRENE</w:t>
            </w:r>
            <w:r w:rsidRPr="00193FA5">
              <w:rPr>
                <w:rFonts w:ascii="Times New Roman" w:hAnsi="Times New Roman" w:cs="Times New Roman"/>
                <w:sz w:val="24"/>
                <w:szCs w:val="24"/>
              </w:rPr>
              <w:t xml:space="preserve"> Latvijas birojam (turpmāk – </w:t>
            </w:r>
            <w:r w:rsidRPr="00193FA5">
              <w:rPr>
                <w:rFonts w:ascii="Times New Roman" w:hAnsi="Times New Roman" w:cs="Times New Roman"/>
                <w:i/>
                <w:sz w:val="24"/>
                <w:szCs w:val="24"/>
              </w:rPr>
              <w:t>SIRENE</w:t>
            </w:r>
            <w:r w:rsidR="00382594" w:rsidRPr="00193FA5">
              <w:rPr>
                <w:rFonts w:ascii="Times New Roman" w:hAnsi="Times New Roman" w:cs="Times New Roman"/>
                <w:sz w:val="24"/>
                <w:szCs w:val="24"/>
              </w:rPr>
              <w:t xml:space="preserve"> birojs), kā arī kārtību</w:t>
            </w:r>
            <w:r w:rsidRPr="00193FA5">
              <w:rPr>
                <w:rFonts w:ascii="Times New Roman" w:hAnsi="Times New Roman" w:cs="Times New Roman"/>
                <w:sz w:val="24"/>
                <w:szCs w:val="24"/>
              </w:rPr>
              <w:t>, kādā institūcijas un iestādes apmainās ar papildinformāciju.</w:t>
            </w:r>
          </w:p>
          <w:p w14:paraId="7877D9E5" w14:textId="77777777" w:rsidR="00F766BD" w:rsidRPr="00193FA5" w:rsidRDefault="00F766BD" w:rsidP="00DB6D58">
            <w:pPr>
              <w:spacing w:after="0" w:line="240" w:lineRule="auto"/>
              <w:jc w:val="both"/>
              <w:rPr>
                <w:rFonts w:ascii="Times New Roman" w:hAnsi="Times New Roman" w:cs="Times New Roman"/>
                <w:sz w:val="24"/>
                <w:szCs w:val="24"/>
                <w:shd w:val="clear" w:color="auto" w:fill="FFFFFF"/>
              </w:rPr>
            </w:pPr>
          </w:p>
          <w:p w14:paraId="28EF0F51" w14:textId="37E6C2DD"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shd w:val="clear" w:color="auto" w:fill="FFFFFF"/>
                <w:lang w:eastAsia="lv-LV"/>
              </w:rPr>
              <w:t>Pašlaik spēkā esošā </w:t>
            </w:r>
            <w:r w:rsidRPr="00193FA5">
              <w:rPr>
                <w:rFonts w:ascii="Times New Roman" w:eastAsia="Times New Roman" w:hAnsi="Times New Roman" w:cs="Times New Roman"/>
                <w:sz w:val="24"/>
                <w:szCs w:val="24"/>
                <w:lang w:eastAsia="lv-LV"/>
              </w:rPr>
              <w:t>Šengenas informācijas sistēmas darbības likuma (turpmāk – likums) mērķis ir nodrošināt Šengenas informācijas sistēmas izmantošanu sabiedriskās kārtības un drošības stiprināšanai Eiropas Savienības dalībvalstīs (turpmāk – dalībvalsts),</w:t>
            </w:r>
            <w:r w:rsidRPr="00193FA5">
              <w:rPr>
                <w:rFonts w:ascii="Times New Roman" w:eastAsia="Times New Roman" w:hAnsi="Times New Roman" w:cs="Times New Roman"/>
                <w:sz w:val="24"/>
                <w:szCs w:val="24"/>
                <w:shd w:val="clear" w:color="auto" w:fill="FFFFFF"/>
                <w:lang w:eastAsia="lv-LV"/>
              </w:rPr>
              <w:t> kā arī valstīs, kuras nav pievienojušās Šengenas konvencijai, bet kuras piemēro Šengenas </w:t>
            </w:r>
            <w:r w:rsidRPr="00193FA5">
              <w:rPr>
                <w:rFonts w:ascii="Times New Roman" w:eastAsia="Times New Roman" w:hAnsi="Times New Roman" w:cs="Times New Roman"/>
                <w:i/>
                <w:iCs/>
                <w:sz w:val="24"/>
                <w:szCs w:val="24"/>
                <w:shd w:val="clear" w:color="auto" w:fill="FFFFFF"/>
                <w:lang w:eastAsia="lv-LV"/>
              </w:rPr>
              <w:t>acquis</w:t>
            </w:r>
            <w:r w:rsidRPr="00193FA5">
              <w:rPr>
                <w:rFonts w:ascii="Times New Roman" w:eastAsia="Times New Roman" w:hAnsi="Times New Roman" w:cs="Times New Roman"/>
                <w:sz w:val="24"/>
                <w:szCs w:val="24"/>
                <w:shd w:val="clear" w:color="auto" w:fill="FFFFFF"/>
                <w:lang w:eastAsia="lv-LV"/>
              </w:rPr>
              <w:t> noteikumus. </w:t>
            </w:r>
            <w:r w:rsidRPr="00193FA5">
              <w:rPr>
                <w:rFonts w:ascii="Times New Roman" w:eastAsia="Times New Roman" w:hAnsi="Times New Roman" w:cs="Times New Roman"/>
                <w:sz w:val="24"/>
                <w:szCs w:val="24"/>
                <w:lang w:eastAsia="lv-LV"/>
              </w:rPr>
              <w:t>Sistēma ir viens no galvenajiem papildu pasākumiem, kas palīdz uzturēt augstu drošības līmeni dalībvalstu brīvības, drošības un tiesiskuma telpā, atbalstot valsts kompetento iestāžu, jo īpaši robežsardzes, policijas, muitas dienestu, imigrācijas iestāžu un iestāžu, kas atbildīgas par noziedzīgu nodarījumu novēršanu, atklāšanu, izmeklēšanu vai saukšanu pie atbildības par tiem, vai kriminālsodu izpildi.</w:t>
            </w:r>
          </w:p>
          <w:p w14:paraId="762B6A44" w14:textId="62A23678"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 xml:space="preserve">Līdz </w:t>
            </w:r>
            <w:r w:rsidR="009C3B99" w:rsidRPr="00193FA5">
              <w:rPr>
                <w:rFonts w:ascii="Times New Roman" w:eastAsia="Times New Roman" w:hAnsi="Times New Roman" w:cs="Times New Roman"/>
                <w:sz w:val="24"/>
                <w:szCs w:val="24"/>
                <w:lang w:eastAsia="lv-LV"/>
              </w:rPr>
              <w:t>šim spēkā esošā otrās paaudzes s</w:t>
            </w:r>
            <w:r w:rsidRPr="00193FA5">
              <w:rPr>
                <w:rFonts w:ascii="Times New Roman" w:eastAsia="Times New Roman" w:hAnsi="Times New Roman" w:cs="Times New Roman"/>
                <w:sz w:val="24"/>
                <w:szCs w:val="24"/>
                <w:lang w:eastAsia="lv-LV"/>
              </w:rPr>
              <w:t>istēma (</w:t>
            </w:r>
            <w:r w:rsidRPr="00193FA5">
              <w:rPr>
                <w:rFonts w:ascii="Times New Roman" w:eastAsia="Times New Roman" w:hAnsi="Times New Roman" w:cs="Times New Roman"/>
                <w:i/>
                <w:iCs/>
                <w:sz w:val="24"/>
                <w:szCs w:val="24"/>
                <w:lang w:eastAsia="lv-LV"/>
              </w:rPr>
              <w:t>SIS II</w:t>
            </w:r>
            <w:r w:rsidRPr="00193FA5">
              <w:rPr>
                <w:rFonts w:ascii="Times New Roman" w:eastAsia="Times New Roman" w:hAnsi="Times New Roman" w:cs="Times New Roman"/>
                <w:sz w:val="24"/>
                <w:szCs w:val="24"/>
                <w:lang w:eastAsia="lv-LV"/>
              </w:rPr>
              <w:t xml:space="preserve">) tika izveidota ar Eiropas Parlamenta un Padomes 2006. gada 20. decembra Regulu (EK) Nr. 1987/2006 par otrās </w:t>
            </w:r>
            <w:r w:rsidRPr="00193FA5">
              <w:rPr>
                <w:rFonts w:ascii="Times New Roman" w:eastAsia="Times New Roman" w:hAnsi="Times New Roman" w:cs="Times New Roman"/>
                <w:sz w:val="24"/>
                <w:szCs w:val="24"/>
                <w:lang w:eastAsia="lv-LV"/>
              </w:rPr>
              <w:lastRenderedPageBreak/>
              <w:t>paaudzes Šengenas Informācijas sistēmas (SIS II) izveidi, darbību un izmantošanu (turpmāk – Regula  Nr. 1987/2006) un Padomes 2007. gada 12. jūnija Lēmumu 2007/533/TI par otrās paaudzes Šengenas informācijas sistēmas (SIS II) izveidi, darbību un izmantošanu </w:t>
            </w:r>
            <w:r w:rsidRPr="00193FA5">
              <w:rPr>
                <w:rFonts w:ascii="Times New Roman" w:eastAsia="Times New Roman" w:hAnsi="Times New Roman" w:cs="Times New Roman"/>
                <w:sz w:val="24"/>
                <w:szCs w:val="24"/>
                <w:shd w:val="clear" w:color="auto" w:fill="FFFFFF"/>
                <w:lang w:eastAsia="lv-LV"/>
              </w:rPr>
              <w:t>(turpmāk – Lēmums 2007/533/TI).</w:t>
            </w:r>
          </w:p>
          <w:p w14:paraId="7A98BCB8" w14:textId="77777777"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Ņemot vērā dalībvalstīs pieaugošo migrāciju, ir nepieciešama efektīva informācijas apmaiņa starp dalībvalstīm, lai </w:t>
            </w:r>
            <w:r w:rsidRPr="00193FA5">
              <w:rPr>
                <w:rFonts w:ascii="Times New Roman" w:eastAsia="Times New Roman" w:hAnsi="Times New Roman" w:cs="Times New Roman"/>
                <w:sz w:val="24"/>
                <w:szCs w:val="24"/>
                <w:shd w:val="clear" w:color="auto" w:fill="FFFFFF"/>
                <w:lang w:eastAsia="lv-LV"/>
              </w:rPr>
              <w:t>risinātu</w:t>
            </w:r>
            <w:r w:rsidRPr="00193FA5">
              <w:rPr>
                <w:rFonts w:ascii="Times New Roman" w:eastAsia="Times New Roman" w:hAnsi="Times New Roman" w:cs="Times New Roman"/>
                <w:sz w:val="24"/>
                <w:szCs w:val="24"/>
                <w:lang w:eastAsia="lv-LV"/>
              </w:rPr>
              <w:t> problēmas tādās jomās kā migrācijas pārvaldība, dalībvalstu ārējo robežu integrēta robežu pārvaldība, cīņa pret terorismu un pārrobežu noziedzība. Līdz ar to ir nepieciešama efektīva informācijas apmaiņa starp dalībvalstīm, lai nodrošinātu noturīgu minēto problēmu risinājumu.</w:t>
            </w:r>
          </w:p>
          <w:p w14:paraId="508CCF29" w14:textId="369DEA42"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Sistēma ir vispiemērotākais līdzeklis efektīvai sadarbībai starp imigrācijas, policijas, muitas un tiesu iestādēm dalībvalstīs un Šengenas asociētajās valstīs. Dalībvalstu kompetentajām iestādēm, piemēram, policijai, robežsardzei un muitas amatpersonām ir jābūt piekļuvei informācijai par personām vai priekšmetiem, kurus tie pārbauda, jābūt skaidrām norādēm par to, kas jādara katrā atsev</w:t>
            </w:r>
            <w:r w:rsidR="009C3B99" w:rsidRPr="00193FA5">
              <w:rPr>
                <w:rFonts w:ascii="Times New Roman" w:eastAsia="Times New Roman" w:hAnsi="Times New Roman" w:cs="Times New Roman"/>
                <w:sz w:val="24"/>
                <w:szCs w:val="24"/>
                <w:lang w:eastAsia="lv-LV"/>
              </w:rPr>
              <w:t>išķā gadījumā. Šī informācijas s</w:t>
            </w:r>
            <w:r w:rsidRPr="00193FA5">
              <w:rPr>
                <w:rFonts w:ascii="Times New Roman" w:eastAsia="Times New Roman" w:hAnsi="Times New Roman" w:cs="Times New Roman"/>
                <w:sz w:val="24"/>
                <w:szCs w:val="24"/>
                <w:lang w:eastAsia="lv-LV"/>
              </w:rPr>
              <w:t>istēma ir Šengenas sadarbības pamatā un tai ir būtiska loma sabiedriskās kārtības un drošības stiprināšanā, cilvēku brīvas pārvietošanās atvieglošanā Šengenas zonā. Tā ļauj kompetentajām iestādēm ievadīt un iegūt datus par meklētām personām, personām, kurām, iespējams, nav tiesību ieceļot vai uzturēties dalībvalstīs, pazudušām personām, jo īpaši bērniem, kā arī par priekšmetiem, kas ir nozagti, pazaudēti vai, kuri ir nelikumīgi piesavināti. Sistēma ne tikai satur informāciju par noteiktu personu vai priekšmetu, bet arī skaidras norādes kompetentajām iestādēm par to, kā rīkoties, kad attiecīgā persona vai priekšmets ir atrasts.</w:t>
            </w:r>
          </w:p>
          <w:p w14:paraId="44F43C86" w14:textId="77777777" w:rsidR="00DB6D58" w:rsidRPr="00193FA5" w:rsidRDefault="00DB6D58" w:rsidP="00DB6D58">
            <w:pPr>
              <w:shd w:val="clear" w:color="auto" w:fill="FFFFFF"/>
              <w:spacing w:after="0" w:line="240" w:lineRule="auto"/>
              <w:jc w:val="both"/>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sz w:val="24"/>
                <w:szCs w:val="24"/>
                <w:shd w:val="clear" w:color="auto" w:fill="FFFFFF"/>
                <w:lang w:eastAsia="lv-LV"/>
              </w:rPr>
              <w:t>Ņemot vērā minēto, 2018. gada 28. novembrī tika pieņemta</w:t>
            </w:r>
            <w:r w:rsidRPr="00193FA5">
              <w:rPr>
                <w:rFonts w:ascii="Times New Roman" w:eastAsia="Times New Roman" w:hAnsi="Times New Roman" w:cs="Times New Roman"/>
                <w:sz w:val="24"/>
                <w:szCs w:val="24"/>
                <w:lang w:eastAsia="lv-LV"/>
              </w:rPr>
              <w:t xml:space="preserve"> Regula 2018/1862, </w:t>
            </w:r>
            <w:r w:rsidR="00AC2171" w:rsidRPr="00193FA5">
              <w:rPr>
                <w:rFonts w:ascii="Times New Roman" w:eastAsia="Times New Roman" w:hAnsi="Times New Roman" w:cs="Times New Roman"/>
                <w:sz w:val="24"/>
                <w:szCs w:val="24"/>
                <w:lang w:eastAsia="lv-LV"/>
              </w:rPr>
              <w:t xml:space="preserve">Eiropas Parlamenta un Padomes </w:t>
            </w:r>
            <w:r w:rsidR="00AC2171" w:rsidRPr="00193FA5">
              <w:rPr>
                <w:rFonts w:ascii="Times New Roman" w:eastAsia="Times New Roman" w:hAnsi="Times New Roman" w:cs="Times New Roman"/>
                <w:bCs/>
                <w:sz w:val="24"/>
                <w:szCs w:val="24"/>
                <w:lang w:eastAsia="lv-LV"/>
              </w:rPr>
              <w:t>2018. gada 28. novembra</w:t>
            </w:r>
            <w:r w:rsidR="00382594" w:rsidRPr="00193FA5">
              <w:rPr>
                <w:rFonts w:ascii="Times New Roman" w:eastAsia="Times New Roman" w:hAnsi="Times New Roman" w:cs="Times New Roman"/>
                <w:sz w:val="24"/>
                <w:szCs w:val="24"/>
                <w:lang w:eastAsia="lv-LV"/>
              </w:rPr>
              <w:t xml:space="preserve"> r</w:t>
            </w:r>
            <w:r w:rsidR="00AC2171" w:rsidRPr="00193FA5">
              <w:rPr>
                <w:rFonts w:ascii="Times New Roman" w:eastAsia="Times New Roman" w:hAnsi="Times New Roman" w:cs="Times New Roman"/>
                <w:sz w:val="24"/>
                <w:szCs w:val="24"/>
                <w:lang w:eastAsia="lv-LV"/>
              </w:rPr>
              <w:t xml:space="preserve">egulas (ES) </w:t>
            </w:r>
            <w:r w:rsidR="00AC2171" w:rsidRPr="00193FA5">
              <w:rPr>
                <w:rFonts w:ascii="Times New Roman" w:hAnsi="Times New Roman" w:cs="Times New Roman"/>
                <w:bCs/>
                <w:sz w:val="24"/>
                <w:szCs w:val="24"/>
              </w:rPr>
              <w:t>2018/1861 par Šengenas Informācijas sistēmas (</w:t>
            </w:r>
            <w:r w:rsidR="00AC2171" w:rsidRPr="00193FA5">
              <w:rPr>
                <w:rFonts w:ascii="Times New Roman" w:hAnsi="Times New Roman" w:cs="Times New Roman"/>
                <w:bCs/>
                <w:i/>
                <w:iCs/>
                <w:sz w:val="24"/>
                <w:szCs w:val="24"/>
              </w:rPr>
              <w:t>SIS</w:t>
            </w:r>
            <w:r w:rsidR="00AC2171" w:rsidRPr="00193FA5">
              <w:rPr>
                <w:rFonts w:ascii="Times New Roman" w:hAnsi="Times New Roman" w:cs="Times New Roman"/>
                <w:bCs/>
                <w:sz w:val="24"/>
                <w:szCs w:val="24"/>
              </w:rPr>
              <w:t xml:space="preserve">) izveidi, darbību un izmantošanu robežpārbaužu jomā un ar kuru groza Konvenciju, ar ko īsteno Šengenas nolīgumu, un groza un atceļ Regulu (EK) Nr. 1987/2006 </w:t>
            </w:r>
            <w:r w:rsidR="00AC2171" w:rsidRPr="00193FA5">
              <w:rPr>
                <w:rFonts w:ascii="Times New Roman" w:eastAsia="Times New Roman" w:hAnsi="Times New Roman" w:cs="Times New Roman"/>
                <w:bCs/>
                <w:sz w:val="24"/>
                <w:szCs w:val="24"/>
                <w:lang w:eastAsia="lv-LV"/>
              </w:rPr>
              <w:t xml:space="preserve">prasības (turpmāk – </w:t>
            </w:r>
            <w:r w:rsidRPr="00193FA5">
              <w:rPr>
                <w:rFonts w:ascii="Times New Roman" w:eastAsia="Times New Roman" w:hAnsi="Times New Roman" w:cs="Times New Roman"/>
                <w:sz w:val="24"/>
                <w:szCs w:val="24"/>
                <w:lang w:eastAsia="lv-LV"/>
              </w:rPr>
              <w:t>Regula 2018/1861</w:t>
            </w:r>
            <w:r w:rsidR="00AC2171" w:rsidRPr="00193FA5">
              <w:rPr>
                <w:rFonts w:ascii="Times New Roman" w:eastAsia="Times New Roman" w:hAnsi="Times New Roman" w:cs="Times New Roman"/>
                <w:sz w:val="24"/>
                <w:szCs w:val="24"/>
                <w:lang w:eastAsia="lv-LV"/>
              </w:rPr>
              <w:t>)</w:t>
            </w:r>
            <w:r w:rsidRPr="00193FA5">
              <w:rPr>
                <w:rFonts w:ascii="Times New Roman" w:eastAsia="Times New Roman" w:hAnsi="Times New Roman" w:cs="Times New Roman"/>
                <w:sz w:val="24"/>
                <w:szCs w:val="24"/>
                <w:lang w:eastAsia="lv-LV"/>
              </w:rPr>
              <w:t xml:space="preserve"> un </w:t>
            </w:r>
            <w:r w:rsidR="00AC2171" w:rsidRPr="00193FA5">
              <w:rPr>
                <w:rFonts w:ascii="Times New Roman" w:eastAsia="Times New Roman" w:hAnsi="Times New Roman" w:cs="Times New Roman"/>
                <w:sz w:val="24"/>
                <w:szCs w:val="24"/>
                <w:lang w:eastAsia="lv-LV"/>
              </w:rPr>
              <w:t xml:space="preserve">Eiropas Parlamenta un Padomes </w:t>
            </w:r>
            <w:r w:rsidR="00AC2171" w:rsidRPr="00193FA5">
              <w:rPr>
                <w:rFonts w:ascii="Times New Roman" w:eastAsia="Times New Roman" w:hAnsi="Times New Roman" w:cs="Times New Roman"/>
                <w:bCs/>
                <w:sz w:val="24"/>
                <w:szCs w:val="24"/>
                <w:lang w:eastAsia="lv-LV"/>
              </w:rPr>
              <w:t>2018. gada 28. novembra</w:t>
            </w:r>
            <w:r w:rsidR="00AC2171" w:rsidRPr="00193FA5">
              <w:rPr>
                <w:rFonts w:ascii="Times New Roman" w:eastAsia="Times New Roman" w:hAnsi="Times New Roman" w:cs="Times New Roman"/>
                <w:sz w:val="24"/>
                <w:szCs w:val="24"/>
                <w:lang w:eastAsia="lv-LV"/>
              </w:rPr>
              <w:t xml:space="preserve"> regulas (ES)</w:t>
            </w:r>
            <w:r w:rsidR="00AC2171" w:rsidRPr="00193FA5">
              <w:rPr>
                <w:rFonts w:ascii="Times New Roman" w:eastAsia="Times New Roman" w:hAnsi="Times New Roman" w:cs="Times New Roman"/>
                <w:bCs/>
                <w:sz w:val="24"/>
                <w:szCs w:val="24"/>
                <w:lang w:eastAsia="lv-LV"/>
              </w:rPr>
              <w:t xml:space="preserve"> 2018/1860 par Šengenas informācijas sistēmas izmantošanu to trešo valstu valstspiederīgo atgriešanai, kuri dalībvalstīs uzturas nelikumīgi (turpmāk – </w:t>
            </w:r>
            <w:r w:rsidRPr="00193FA5">
              <w:rPr>
                <w:rFonts w:ascii="Times New Roman" w:eastAsia="Times New Roman" w:hAnsi="Times New Roman" w:cs="Times New Roman"/>
                <w:sz w:val="24"/>
                <w:szCs w:val="24"/>
                <w:lang w:eastAsia="lv-LV"/>
              </w:rPr>
              <w:t>Regula 2018/1860</w:t>
            </w:r>
            <w:r w:rsidR="00AC2171" w:rsidRPr="00193FA5">
              <w:rPr>
                <w:rFonts w:ascii="Times New Roman" w:eastAsia="Times New Roman" w:hAnsi="Times New Roman" w:cs="Times New Roman"/>
                <w:sz w:val="24"/>
                <w:szCs w:val="24"/>
                <w:lang w:eastAsia="lv-LV"/>
              </w:rPr>
              <w:t>)</w:t>
            </w:r>
            <w:r w:rsidRPr="00193FA5">
              <w:rPr>
                <w:rFonts w:ascii="Times New Roman" w:eastAsia="Times New Roman" w:hAnsi="Times New Roman" w:cs="Times New Roman"/>
                <w:sz w:val="24"/>
                <w:szCs w:val="24"/>
                <w:shd w:val="clear" w:color="auto" w:fill="FFFFFF"/>
                <w:lang w:eastAsia="lv-LV"/>
              </w:rPr>
              <w:t>.</w:t>
            </w:r>
          </w:p>
          <w:p w14:paraId="68C2B858" w14:textId="5503F56F"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Minētās</w:t>
            </w:r>
            <w:r w:rsidR="009C3B99" w:rsidRPr="00193FA5">
              <w:rPr>
                <w:rFonts w:ascii="Times New Roman" w:eastAsia="Times New Roman" w:hAnsi="Times New Roman" w:cs="Times New Roman"/>
                <w:sz w:val="24"/>
                <w:szCs w:val="24"/>
                <w:lang w:eastAsia="lv-LV"/>
              </w:rPr>
              <w:t xml:space="preserve"> regulas paredz noteikumus par s</w:t>
            </w:r>
            <w:r w:rsidRPr="00193FA5">
              <w:rPr>
                <w:rFonts w:ascii="Times New Roman" w:eastAsia="Times New Roman" w:hAnsi="Times New Roman" w:cs="Times New Roman"/>
                <w:sz w:val="24"/>
                <w:szCs w:val="24"/>
                <w:lang w:eastAsia="lv-LV"/>
              </w:rPr>
              <w:t>istēmas izmantošanu a) robežu pārvaldībā, b) policijas un tiesu iestāžu sadarbībā krimināllietās un c) tādu trešo valstu valstspiederīgo atgriešanā, kuri dalībvalstīs uzturas nelikumīgi.</w:t>
            </w:r>
          </w:p>
          <w:p w14:paraId="1126F5BE" w14:textId="2C95E946"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 xml:space="preserve">Regula 2018/1862 </w:t>
            </w:r>
            <w:r w:rsidR="009C3B99" w:rsidRPr="00193FA5">
              <w:rPr>
                <w:rFonts w:ascii="Times New Roman" w:eastAsia="Times New Roman" w:hAnsi="Times New Roman" w:cs="Times New Roman"/>
                <w:sz w:val="24"/>
                <w:szCs w:val="24"/>
                <w:lang w:eastAsia="lv-LV"/>
              </w:rPr>
              <w:t>un Regula 2018/1861 kopā veido s</w:t>
            </w:r>
            <w:r w:rsidRPr="00193FA5">
              <w:rPr>
                <w:rFonts w:ascii="Times New Roman" w:eastAsia="Times New Roman" w:hAnsi="Times New Roman" w:cs="Times New Roman"/>
                <w:sz w:val="24"/>
                <w:szCs w:val="24"/>
                <w:lang w:eastAsia="lv-LV"/>
              </w:rPr>
              <w:t xml:space="preserve">istēmas izveides, darbības un izmantošanas juridisko </w:t>
            </w:r>
            <w:r w:rsidRPr="00193FA5">
              <w:rPr>
                <w:rFonts w:ascii="Times New Roman" w:eastAsia="Times New Roman" w:hAnsi="Times New Roman" w:cs="Times New Roman"/>
                <w:sz w:val="24"/>
                <w:szCs w:val="24"/>
                <w:lang w:eastAsia="lv-LV"/>
              </w:rPr>
              <w:lastRenderedPageBreak/>
              <w:t>pamatu. Savukārt Regula 2018/18</w:t>
            </w:r>
            <w:r w:rsidR="009C3B99" w:rsidRPr="00193FA5">
              <w:rPr>
                <w:rFonts w:ascii="Times New Roman" w:eastAsia="Times New Roman" w:hAnsi="Times New Roman" w:cs="Times New Roman"/>
                <w:sz w:val="24"/>
                <w:szCs w:val="24"/>
                <w:lang w:eastAsia="lv-LV"/>
              </w:rPr>
              <w:t>60 paredz s</w:t>
            </w:r>
            <w:r w:rsidRPr="00193FA5">
              <w:rPr>
                <w:rFonts w:ascii="Times New Roman" w:eastAsia="Times New Roman" w:hAnsi="Times New Roman" w:cs="Times New Roman"/>
                <w:sz w:val="24"/>
                <w:szCs w:val="24"/>
                <w:lang w:eastAsia="lv-LV"/>
              </w:rPr>
              <w:t>istēmas izmantošanu tādu trešo valstu valstspiederīgo atgriešanai, kuri dalībvalstī uzturas nelikumīgi, un papildina Regulu 2018/1861 par robežu pārvaldību un pilnveido tajā iekļautos noteikumus. Ar Regulu 2018/1860 tiek izveidota jauna ziņojumu kategorija un tiek uzlabota Eiropas Parlamenta un Padomes 2008. gada 16. decembra Direktīvas 2008/115/EK par kopīgiem standartiem un procedūrām dalībvalstīs attiecībā uz to trešo valstu valstspiederīgo atgriešanu, kas dalībvalstī uzturas nelikumīgi (turpmāk – Direktīva 2008/115/EK), īstenošana un uzraudzība.</w:t>
            </w:r>
          </w:p>
          <w:p w14:paraId="1EAE3179" w14:textId="1518BF81"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Regula 2018/1862, Regula 2018/1861 un Regula 2018/1860 </w:t>
            </w:r>
            <w:r w:rsidRPr="00193FA5">
              <w:rPr>
                <w:rFonts w:ascii="Times New Roman" w:eastAsia="Times New Roman" w:hAnsi="Times New Roman" w:cs="Times New Roman"/>
                <w:sz w:val="24"/>
                <w:szCs w:val="24"/>
                <w:shd w:val="clear" w:color="auto" w:fill="FFFFFF"/>
                <w:lang w:eastAsia="lv-LV"/>
              </w:rPr>
              <w:t>ir trīs dažādi </w:t>
            </w:r>
            <w:r w:rsidRPr="00193FA5">
              <w:rPr>
                <w:rFonts w:ascii="Times New Roman" w:eastAsia="Times New Roman" w:hAnsi="Times New Roman" w:cs="Times New Roman"/>
                <w:sz w:val="24"/>
                <w:szCs w:val="24"/>
                <w:lang w:eastAsia="lv-LV"/>
              </w:rPr>
              <w:t>tiesību akti, kas darbosies kopā</w:t>
            </w:r>
            <w:r w:rsidR="009C3B99" w:rsidRPr="00193FA5">
              <w:rPr>
                <w:rFonts w:ascii="Times New Roman" w:eastAsia="Times New Roman" w:hAnsi="Times New Roman" w:cs="Times New Roman"/>
                <w:sz w:val="24"/>
                <w:szCs w:val="24"/>
                <w:lang w:eastAsia="lv-LV"/>
              </w:rPr>
              <w:t>, lai nodrošinātu visaptverošu s</w:t>
            </w:r>
            <w:r w:rsidRPr="00193FA5">
              <w:rPr>
                <w:rFonts w:ascii="Times New Roman" w:eastAsia="Times New Roman" w:hAnsi="Times New Roman" w:cs="Times New Roman"/>
                <w:sz w:val="24"/>
                <w:szCs w:val="24"/>
                <w:lang w:eastAsia="lv-LV"/>
              </w:rPr>
              <w:t>istēmas darbību un izmantošanu.</w:t>
            </w:r>
          </w:p>
          <w:p w14:paraId="1BACB252" w14:textId="77777777"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Sistēmas izmantošanas vispārējais mērķis ir nodrošināt, ka kompetentajām iestādēm nepārtraukti ir pieejama nepieciešamā informācija no dažādām to rīcībā esošām informācijas sistēmām. Risinot pašreizējās drošības problēmas dalībvalstīs, svarīgs aspekts ir ātras, efektīvas un kvalitatīvas informācijas apmaiņas un informācijas pārvaldības nodrošināšana, izmantojot informācijas sistēmas, kā arī to sadarbspēju.</w:t>
            </w:r>
          </w:p>
          <w:p w14:paraId="4B41B294" w14:textId="78F0ABD8"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Ar Regulu 2018/1862 un Regulu 2018/1861 tiek konsolidēta E</w:t>
            </w:r>
            <w:r w:rsidRPr="00193FA5">
              <w:rPr>
                <w:rFonts w:ascii="Times New Roman" w:eastAsia="Times New Roman" w:hAnsi="Times New Roman" w:cs="Times New Roman"/>
                <w:sz w:val="24"/>
                <w:szCs w:val="24"/>
                <w:shd w:val="clear" w:color="auto" w:fill="FFFFFF"/>
                <w:lang w:eastAsia="lv-LV"/>
              </w:rPr>
              <w:t>iropas Parlamenta un Padomes 2006. gada 20. decembra Regula (EK) Nr. 1986/2006 par dalībvalstu dienestu, kas ir atbildīgi par transportlīdzekļu reģistrācijas apliecību izsniegšanu, piekļuvi otrās paaudzes Šengenas Informācijas sistēmai (SIS II) (turpmāk – </w:t>
            </w:r>
            <w:r w:rsidRPr="00193FA5">
              <w:rPr>
                <w:rFonts w:ascii="Times New Roman" w:eastAsia="Times New Roman" w:hAnsi="Times New Roman" w:cs="Times New Roman"/>
                <w:sz w:val="24"/>
                <w:szCs w:val="24"/>
                <w:lang w:eastAsia="lv-LV"/>
              </w:rPr>
              <w:t>Regula 1986/2006) un Lēmums 2007/533/TI, vienlaikus pievienojot jaunus noteikum</w:t>
            </w:r>
            <w:r w:rsidR="009C3B99" w:rsidRPr="00193FA5">
              <w:rPr>
                <w:rFonts w:ascii="Times New Roman" w:eastAsia="Times New Roman" w:hAnsi="Times New Roman" w:cs="Times New Roman"/>
                <w:sz w:val="24"/>
                <w:szCs w:val="24"/>
                <w:lang w:eastAsia="lv-LV"/>
              </w:rPr>
              <w:t>us, lai labāk saskaņotu s</w:t>
            </w:r>
            <w:r w:rsidRPr="00193FA5">
              <w:rPr>
                <w:rFonts w:ascii="Times New Roman" w:eastAsia="Times New Roman" w:hAnsi="Times New Roman" w:cs="Times New Roman"/>
                <w:sz w:val="24"/>
                <w:szCs w:val="24"/>
                <w:lang w:eastAsia="lv-LV"/>
              </w:rPr>
              <w:t xml:space="preserve">istēmas izmantošanas valsts procedūras, jo īpaši saistībā ar terorismu un bērnu nolaupīšanu, ko veic </w:t>
            </w:r>
            <w:r w:rsidR="009C3B99" w:rsidRPr="00193FA5">
              <w:rPr>
                <w:rFonts w:ascii="Times New Roman" w:eastAsia="Times New Roman" w:hAnsi="Times New Roman" w:cs="Times New Roman"/>
                <w:sz w:val="24"/>
                <w:szCs w:val="24"/>
                <w:lang w:eastAsia="lv-LV"/>
              </w:rPr>
              <w:t>viens no vecākiem; paplašinātu s</w:t>
            </w:r>
            <w:r w:rsidRPr="00193FA5">
              <w:rPr>
                <w:rFonts w:ascii="Times New Roman" w:eastAsia="Times New Roman" w:hAnsi="Times New Roman" w:cs="Times New Roman"/>
                <w:sz w:val="24"/>
                <w:szCs w:val="24"/>
                <w:lang w:eastAsia="lv-LV"/>
              </w:rPr>
              <w:t>istēmas piemērošanas jomu, ieviešot ziņojumos jaunas iespējas, tostarp iespēju izmantot biometrisko identifikatoru elementus; veiktu tehniskas izmaiņas, lai uzlabotu drošību un mazinātu administratīvo slogu, paredzot obligātas valsts datubāzes un kopīgus īstenošanas tehniskos stan</w:t>
            </w:r>
            <w:r w:rsidR="009C3B99" w:rsidRPr="00193FA5">
              <w:rPr>
                <w:rFonts w:ascii="Times New Roman" w:eastAsia="Times New Roman" w:hAnsi="Times New Roman" w:cs="Times New Roman"/>
                <w:sz w:val="24"/>
                <w:szCs w:val="24"/>
                <w:lang w:eastAsia="lv-LV"/>
              </w:rPr>
              <w:t>dartus; risinātu jautājumu par s</w:t>
            </w:r>
            <w:r w:rsidRPr="00193FA5">
              <w:rPr>
                <w:rFonts w:ascii="Times New Roman" w:eastAsia="Times New Roman" w:hAnsi="Times New Roman" w:cs="Times New Roman"/>
                <w:sz w:val="24"/>
                <w:szCs w:val="24"/>
                <w:lang w:eastAsia="lv-LV"/>
              </w:rPr>
              <w:t>istēmas pilnīgu izmantošanu, aptverot ne tikai centrālo sistēmu un valstu sistēmas, bet arī nodrošinot, ka galalietotāji saņem visus vajadzīgos datus, lai veiktu savus uzdevumus, un ievērotu visus dr</w:t>
            </w:r>
            <w:r w:rsidR="009C3B99" w:rsidRPr="00193FA5">
              <w:rPr>
                <w:rFonts w:ascii="Times New Roman" w:eastAsia="Times New Roman" w:hAnsi="Times New Roman" w:cs="Times New Roman"/>
                <w:sz w:val="24"/>
                <w:szCs w:val="24"/>
                <w:lang w:eastAsia="lv-LV"/>
              </w:rPr>
              <w:t>ošības noteikumus, apstrādājot s</w:t>
            </w:r>
            <w:r w:rsidRPr="00193FA5">
              <w:rPr>
                <w:rFonts w:ascii="Times New Roman" w:eastAsia="Times New Roman" w:hAnsi="Times New Roman" w:cs="Times New Roman"/>
                <w:sz w:val="24"/>
                <w:szCs w:val="24"/>
                <w:lang w:eastAsia="lv-LV"/>
              </w:rPr>
              <w:t>istēmas datus.</w:t>
            </w:r>
          </w:p>
          <w:p w14:paraId="326CB9D9" w14:textId="7064CCFF" w:rsidR="00DB6D58" w:rsidRPr="00193FA5" w:rsidRDefault="009C3B99"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Līdz šim spēkā esošais s</w:t>
            </w:r>
            <w:r w:rsidR="00DB6D58" w:rsidRPr="00193FA5">
              <w:rPr>
                <w:rFonts w:ascii="Times New Roman" w:eastAsia="Times New Roman" w:hAnsi="Times New Roman" w:cs="Times New Roman"/>
                <w:sz w:val="24"/>
                <w:szCs w:val="24"/>
                <w:lang w:eastAsia="lv-LV"/>
              </w:rPr>
              <w:t>istēmas tiesiskais regulējums par tās izmantošanu robežpārbaudēm pamatojās uz Regulu 1987/2006. Regula 2018/1861 aizstāj pašreizējo juridisko pamataktu – Regulu  1987/2006, lai noteiktu o</w:t>
            </w:r>
            <w:r w:rsidRPr="00193FA5">
              <w:rPr>
                <w:rFonts w:ascii="Times New Roman" w:eastAsia="Times New Roman" w:hAnsi="Times New Roman" w:cs="Times New Roman"/>
                <w:sz w:val="24"/>
                <w:szCs w:val="24"/>
                <w:lang w:eastAsia="lv-LV"/>
              </w:rPr>
              <w:t>bligātas prasības dalībvalstīm s</w:t>
            </w:r>
            <w:r w:rsidR="00DB6D58" w:rsidRPr="00193FA5">
              <w:rPr>
                <w:rFonts w:ascii="Times New Roman" w:eastAsia="Times New Roman" w:hAnsi="Times New Roman" w:cs="Times New Roman"/>
                <w:sz w:val="24"/>
                <w:szCs w:val="24"/>
                <w:lang w:eastAsia="lv-LV"/>
              </w:rPr>
              <w:t>istēmā ievadīt ziņojumus visos gadījumos, ievērojot Direktīvu 2008/115/EK, kad saskaņā ar noteikumiem personai, kura dalībvalstī uzturas nelikumīgi, ir izdots ieceļošanas aizliegum</w:t>
            </w:r>
            <w:r w:rsidRPr="00193FA5">
              <w:rPr>
                <w:rFonts w:ascii="Times New Roman" w:eastAsia="Times New Roman" w:hAnsi="Times New Roman" w:cs="Times New Roman"/>
                <w:sz w:val="24"/>
                <w:szCs w:val="24"/>
                <w:lang w:eastAsia="lv-LV"/>
              </w:rPr>
              <w:t xml:space="preserve">s; saskaņotu </w:t>
            </w:r>
            <w:r w:rsidRPr="00193FA5">
              <w:rPr>
                <w:rFonts w:ascii="Times New Roman" w:eastAsia="Times New Roman" w:hAnsi="Times New Roman" w:cs="Times New Roman"/>
                <w:sz w:val="24"/>
                <w:szCs w:val="24"/>
                <w:lang w:eastAsia="lv-LV"/>
              </w:rPr>
              <w:lastRenderedPageBreak/>
              <w:t>valstu procedūras s</w:t>
            </w:r>
            <w:r w:rsidR="00DB6D58" w:rsidRPr="00193FA5">
              <w:rPr>
                <w:rFonts w:ascii="Times New Roman" w:eastAsia="Times New Roman" w:hAnsi="Times New Roman" w:cs="Times New Roman"/>
                <w:sz w:val="24"/>
                <w:szCs w:val="24"/>
                <w:lang w:eastAsia="lv-LV"/>
              </w:rPr>
              <w:t>istēmas izmantošanai attiecībā uz apspriešanās procedūru, lai novērstu, ka personai, uz ko attiecas ieceļošanas aizliegums, ir derīga uzturēšanās atļauja, ko izdevusi kāda dalībvalsts; izdarītu tehniskas izmaiņas, lai uzlabotu drošību un samazinātu administratīvo slogu.</w:t>
            </w:r>
          </w:p>
          <w:p w14:paraId="10228AC2" w14:textId="1B1A7EF4"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Ieceļošanas aizliegumi, kas izdoti, ievērojot Direktīvu 2008/115/EK, attiecas uz visu Šengenas zonu, tāpēc pie ārējām robežām tos var izpildīt arī kompetentās iestādes, kas nav izdevušas aizliegumu. Līdz šim Regula 1987/2006 tikai atļāva, bet nepieprasīja, lai dalībvalstis uz  ieceļoša</w:t>
            </w:r>
            <w:r w:rsidR="009C3B99" w:rsidRPr="00193FA5">
              <w:rPr>
                <w:rFonts w:ascii="Times New Roman" w:eastAsia="Times New Roman" w:hAnsi="Times New Roman" w:cs="Times New Roman"/>
                <w:sz w:val="24"/>
                <w:szCs w:val="24"/>
                <w:lang w:eastAsia="lv-LV"/>
              </w:rPr>
              <w:t>nas aizlieguma pamata ievadītu s</w:t>
            </w:r>
            <w:r w:rsidRPr="00193FA5">
              <w:rPr>
                <w:rFonts w:ascii="Times New Roman" w:eastAsia="Times New Roman" w:hAnsi="Times New Roman" w:cs="Times New Roman"/>
                <w:sz w:val="24"/>
                <w:szCs w:val="24"/>
                <w:lang w:eastAsia="lv-LV"/>
              </w:rPr>
              <w:t>istēmā ziņojumu par ieceļošanas un uzturēšanās atteikumu. Līdz ar ko, lai panāktu lielāku efektivitāti un saskaņotību, tiek noteikta obligāta prasība visus i</w:t>
            </w:r>
            <w:r w:rsidR="009C3B99" w:rsidRPr="00193FA5">
              <w:rPr>
                <w:rFonts w:ascii="Times New Roman" w:eastAsia="Times New Roman" w:hAnsi="Times New Roman" w:cs="Times New Roman"/>
                <w:sz w:val="24"/>
                <w:szCs w:val="24"/>
                <w:lang w:eastAsia="lv-LV"/>
              </w:rPr>
              <w:t>eceļošanas aizliegumus ievadīt s</w:t>
            </w:r>
            <w:r w:rsidRPr="00193FA5">
              <w:rPr>
                <w:rFonts w:ascii="Times New Roman" w:eastAsia="Times New Roman" w:hAnsi="Times New Roman" w:cs="Times New Roman"/>
                <w:sz w:val="24"/>
                <w:szCs w:val="24"/>
                <w:lang w:eastAsia="lv-LV"/>
              </w:rPr>
              <w:t>istēmā.</w:t>
            </w:r>
          </w:p>
          <w:p w14:paraId="1831EE8C" w14:textId="03BCE22C"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Gan Regulā 2018/1862, gan Regulā 2018/1861 </w:t>
            </w:r>
            <w:r w:rsidRPr="00193FA5">
              <w:rPr>
                <w:rFonts w:ascii="Times New Roman" w:eastAsia="Times New Roman" w:hAnsi="Times New Roman" w:cs="Times New Roman"/>
                <w:sz w:val="24"/>
                <w:szCs w:val="24"/>
                <w:shd w:val="clear" w:color="auto" w:fill="FFFFFF"/>
                <w:lang w:eastAsia="lv-LV"/>
              </w:rPr>
              <w:t>ietvertie noteikumi </w:t>
            </w:r>
            <w:r w:rsidRPr="00193FA5">
              <w:rPr>
                <w:rFonts w:ascii="Times New Roman" w:eastAsia="Times New Roman" w:hAnsi="Times New Roman" w:cs="Times New Roman"/>
                <w:sz w:val="24"/>
                <w:szCs w:val="24"/>
                <w:lang w:eastAsia="lv-LV"/>
              </w:rPr>
              <w:t>nosaka pasākumus, kas attie</w:t>
            </w:r>
            <w:r w:rsidR="009C3B99" w:rsidRPr="00193FA5">
              <w:rPr>
                <w:rFonts w:ascii="Times New Roman" w:eastAsia="Times New Roman" w:hAnsi="Times New Roman" w:cs="Times New Roman"/>
                <w:sz w:val="24"/>
                <w:szCs w:val="24"/>
                <w:lang w:eastAsia="lv-LV"/>
              </w:rPr>
              <w:t>cas uz s</w:t>
            </w:r>
            <w:r w:rsidRPr="00193FA5">
              <w:rPr>
                <w:rFonts w:ascii="Times New Roman" w:eastAsia="Times New Roman" w:hAnsi="Times New Roman" w:cs="Times New Roman"/>
                <w:sz w:val="24"/>
                <w:szCs w:val="24"/>
                <w:lang w:eastAsia="lv-LV"/>
              </w:rPr>
              <w:t>istēmas izmantošanu, lai nodrošinātu ziņojumu pieejamību dalīb</w:t>
            </w:r>
            <w:r w:rsidR="009C3B99" w:rsidRPr="00193FA5">
              <w:rPr>
                <w:rFonts w:ascii="Times New Roman" w:eastAsia="Times New Roman" w:hAnsi="Times New Roman" w:cs="Times New Roman"/>
                <w:sz w:val="24"/>
                <w:szCs w:val="24"/>
                <w:lang w:eastAsia="lv-LV"/>
              </w:rPr>
              <w:t>valstu kompetentajām iestādēm, s</w:t>
            </w:r>
            <w:r w:rsidRPr="00193FA5">
              <w:rPr>
                <w:rFonts w:ascii="Times New Roman" w:eastAsia="Times New Roman" w:hAnsi="Times New Roman" w:cs="Times New Roman"/>
                <w:sz w:val="24"/>
                <w:szCs w:val="24"/>
                <w:lang w:eastAsia="lv-LV"/>
              </w:rPr>
              <w:t>istēmas darbības nepārtrauktību, noteiktu pasākumus attiecībā uz datu kvalitāti, datu aizsardzību un datu drošību, kā arī minētās regulas paredz biometrijas datu izmantošanu.</w:t>
            </w:r>
          </w:p>
          <w:p w14:paraId="4E9941EE" w14:textId="71CBB552"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Savukārt Regulas 2018/1860 mērķis ir izveidot informācijas ap</w:t>
            </w:r>
            <w:r w:rsidR="009C3B99" w:rsidRPr="00193FA5">
              <w:rPr>
                <w:rFonts w:ascii="Times New Roman" w:eastAsia="Times New Roman" w:hAnsi="Times New Roman" w:cs="Times New Roman"/>
                <w:sz w:val="24"/>
                <w:szCs w:val="24"/>
                <w:lang w:eastAsia="lv-LV"/>
              </w:rPr>
              <w:t>maiņu par atgriešanas lēmumiem s</w:t>
            </w:r>
            <w:r w:rsidRPr="00193FA5">
              <w:rPr>
                <w:rFonts w:ascii="Times New Roman" w:eastAsia="Times New Roman" w:hAnsi="Times New Roman" w:cs="Times New Roman"/>
                <w:sz w:val="24"/>
                <w:szCs w:val="24"/>
                <w:lang w:eastAsia="lv-LV"/>
              </w:rPr>
              <w:t>istēmā, ievērojot Direktīvu 2008/115/EK, lai atvieglotu to izpildi un uzraudzītu, vai trešo valstu valstspiederīgie, kuri uzturas valstī nelikumīgi, ievēro pienākumu atgriezties.</w:t>
            </w:r>
          </w:p>
          <w:p w14:paraId="688335D4" w14:textId="77777777"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 xml:space="preserve">Līdz šim nebija sistēmas, kas ļautu sistemātiski apmainīties ar informāciju par atgriešanas lēmumiem, ko dalībvalstis izdevušas saskaņā ar Direktīvas 2008/115/EK noteikumiem, līdz ar ko valstu iestādes nebija informētas par atgriešanas lēmumiem, ko izdevušas citas dalībvalstis, tostarp, ja migrantus aizturēja, kad tie nelikumīgi pārvietojās Eiropas Savienībā vai </w:t>
            </w:r>
            <w:r w:rsidR="00382594" w:rsidRPr="00193FA5">
              <w:rPr>
                <w:rFonts w:ascii="Times New Roman" w:eastAsia="Times New Roman" w:hAnsi="Times New Roman" w:cs="Times New Roman"/>
                <w:sz w:val="24"/>
                <w:szCs w:val="24"/>
                <w:lang w:eastAsia="lv-LV"/>
              </w:rPr>
              <w:t>šķērsoja dalībvalstu teritoriju</w:t>
            </w:r>
            <w:r w:rsidRPr="00193FA5">
              <w:rPr>
                <w:rFonts w:ascii="Times New Roman" w:eastAsia="Times New Roman" w:hAnsi="Times New Roman" w:cs="Times New Roman"/>
                <w:sz w:val="24"/>
                <w:szCs w:val="24"/>
                <w:lang w:eastAsia="lv-LV"/>
              </w:rPr>
              <w:t>.</w:t>
            </w:r>
          </w:p>
          <w:p w14:paraId="0CB4F536" w14:textId="77777777"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Sistēmas izmantošana sniegs dalībvalstīm papildu rīku, kas palīdzēs izpildīt pienākumu veikt visus vajadzīgos pasākumus, lai nodrošinātu, ka atgriešanas lēmumi tiek efektīvi un samērīgi izpildīti saskaņā ar Direktīvas 2008/115/EK 8. panta 1. punktu.</w:t>
            </w:r>
          </w:p>
          <w:p w14:paraId="152FE160" w14:textId="1257661B"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Regula 2018/1860 pa</w:t>
            </w:r>
            <w:r w:rsidR="009C3B99" w:rsidRPr="00193FA5">
              <w:rPr>
                <w:rFonts w:ascii="Times New Roman" w:eastAsia="Times New Roman" w:hAnsi="Times New Roman" w:cs="Times New Roman"/>
                <w:sz w:val="24"/>
                <w:szCs w:val="24"/>
                <w:lang w:eastAsia="lv-LV"/>
              </w:rPr>
              <w:t>redz nosacījumus un procedūras s</w:t>
            </w:r>
            <w:r w:rsidRPr="00193FA5">
              <w:rPr>
                <w:rFonts w:ascii="Times New Roman" w:eastAsia="Times New Roman" w:hAnsi="Times New Roman" w:cs="Times New Roman"/>
                <w:sz w:val="24"/>
                <w:szCs w:val="24"/>
                <w:lang w:eastAsia="lv-LV"/>
              </w:rPr>
              <w:t>istēmas izmantošanai, lai atgrieztu personas, kuras dalībvalstī uzturas nelikumīgi un par kurām kompetentās valstu iestādes ir izdevušas atgriešanas lēmumu saskaņā ar noteikumiem, ievērojot Direktīvu 2008/115/EK. Līdz ar ko ir paredzē</w:t>
            </w:r>
            <w:r w:rsidR="009C3B99" w:rsidRPr="00193FA5">
              <w:rPr>
                <w:rFonts w:ascii="Times New Roman" w:eastAsia="Times New Roman" w:hAnsi="Times New Roman" w:cs="Times New Roman"/>
                <w:sz w:val="24"/>
                <w:szCs w:val="24"/>
                <w:lang w:eastAsia="lv-LV"/>
              </w:rPr>
              <w:t>ta datu ievadīšana un apstrāde s</w:t>
            </w:r>
            <w:r w:rsidRPr="00193FA5">
              <w:rPr>
                <w:rFonts w:ascii="Times New Roman" w:eastAsia="Times New Roman" w:hAnsi="Times New Roman" w:cs="Times New Roman"/>
                <w:sz w:val="24"/>
                <w:szCs w:val="24"/>
                <w:lang w:eastAsia="lv-LV"/>
              </w:rPr>
              <w:t xml:space="preserve">istēmā ziņojumu formā par personām, uz kurām attiecas atgriešanas lēmums, un apmaiņa ar papildinformāciju par šādiem ziņojumiem. Sistēmas izmantošana atgriešanas nolūkos ir paredzēta, lai palīdzētu imigrācijas iestādēm sekot līdzi atgriešanas lēmumiem par personām, kurām nav tiesību uzturēties </w:t>
            </w:r>
            <w:r w:rsidRPr="00193FA5">
              <w:rPr>
                <w:rFonts w:ascii="Times New Roman" w:eastAsia="Times New Roman" w:hAnsi="Times New Roman" w:cs="Times New Roman"/>
                <w:sz w:val="24"/>
                <w:szCs w:val="24"/>
                <w:lang w:eastAsia="lv-LV"/>
              </w:rPr>
              <w:lastRenderedPageBreak/>
              <w:t>dalībvalstīs, un izpildīt šos lēmumus, lai novērstu neatbilstīgo migrāciju un atturētu no tās un, lai veicinātu informācijas apmaiņu un sadarbību starp imigrācijas iestādēm.</w:t>
            </w:r>
          </w:p>
          <w:p w14:paraId="68E5E1A9" w14:textId="76737F3D"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 xml:space="preserve">Atgriešanas lēmumi, ko, ievērojot Direktīvu 2008/115/EK, turpmāk </w:t>
            </w:r>
            <w:r w:rsidR="009C3B99" w:rsidRPr="00193FA5">
              <w:rPr>
                <w:rFonts w:ascii="Times New Roman" w:eastAsia="Times New Roman" w:hAnsi="Times New Roman" w:cs="Times New Roman"/>
                <w:sz w:val="24"/>
                <w:szCs w:val="24"/>
                <w:lang w:eastAsia="lv-LV"/>
              </w:rPr>
              <w:t>ievadīs s</w:t>
            </w:r>
            <w:r w:rsidRPr="00193FA5">
              <w:rPr>
                <w:rFonts w:ascii="Times New Roman" w:eastAsia="Times New Roman" w:hAnsi="Times New Roman" w:cs="Times New Roman"/>
                <w:sz w:val="24"/>
                <w:szCs w:val="24"/>
                <w:lang w:eastAsia="lv-LV"/>
              </w:rPr>
              <w:t>istēmā, racionalizēs turpmākos pasākumus par atgriešanu, tādējādi kompetentās iestādes saņems atbalstu, lai izpildītu atgriešanas lēmumu, ja tiek konstatēta tā neievērošana; uzraudzītu katru lēmumu, vai pienākums atgriezties, ir ticis izpildīts; pārbaudītu, vai par personu, kas nelikumīgi uzturas kādas dalībvalsts teritorijā, ir pieņemts citas dalībvalsts lēmums; izpildītu lēmumus citu dalībvalstu vārdā; identificētu personas, kuras dalībvalstī uzturas nelikumīgi, balstoties uz informāciju par izpildāmiem lēmumiem; vāktu statistikas datus par lēmumu ievērošanu un neievērošanu.</w:t>
            </w:r>
          </w:p>
          <w:p w14:paraId="560EFCAA" w14:textId="7724F8CE"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Ar Reg</w:t>
            </w:r>
            <w:r w:rsidR="009C3B99" w:rsidRPr="00193FA5">
              <w:rPr>
                <w:rFonts w:ascii="Times New Roman" w:eastAsia="Times New Roman" w:hAnsi="Times New Roman" w:cs="Times New Roman"/>
                <w:sz w:val="24"/>
                <w:szCs w:val="24"/>
                <w:lang w:eastAsia="lv-LV"/>
              </w:rPr>
              <w:t>ulu 2018/1860 tiek paplašināta s</w:t>
            </w:r>
            <w:r w:rsidRPr="00193FA5">
              <w:rPr>
                <w:rFonts w:ascii="Times New Roman" w:eastAsia="Times New Roman" w:hAnsi="Times New Roman" w:cs="Times New Roman"/>
                <w:sz w:val="24"/>
                <w:szCs w:val="24"/>
                <w:lang w:eastAsia="lv-LV"/>
              </w:rPr>
              <w:t>istēmas pašreizējā piemērošanas joma, ieviešot jaunu ziņojumu kategoriju par atgriešanas lēmumiem, un ieviestas jaunas funkcijas, lai izveidotu, atjauninātu un dzēstu ziņ</w:t>
            </w:r>
            <w:r w:rsidR="009C3B99" w:rsidRPr="00193FA5">
              <w:rPr>
                <w:rFonts w:ascii="Times New Roman" w:eastAsia="Times New Roman" w:hAnsi="Times New Roman" w:cs="Times New Roman"/>
                <w:sz w:val="24"/>
                <w:szCs w:val="24"/>
                <w:lang w:eastAsia="lv-LV"/>
              </w:rPr>
              <w:t>ojumus par atgriešanu. Turklāt s</w:t>
            </w:r>
            <w:r w:rsidRPr="00193FA5">
              <w:rPr>
                <w:rFonts w:ascii="Times New Roman" w:eastAsia="Times New Roman" w:hAnsi="Times New Roman" w:cs="Times New Roman"/>
                <w:sz w:val="24"/>
                <w:szCs w:val="24"/>
                <w:lang w:eastAsia="lv-LV"/>
              </w:rPr>
              <w:t>istēmā ir ieviesta jauna funkcija, kas automātiski paziņo dalībvalstij</w:t>
            </w:r>
            <w:r w:rsidR="009C3B99" w:rsidRPr="00193FA5">
              <w:rPr>
                <w:rFonts w:ascii="Times New Roman" w:eastAsia="Times New Roman" w:hAnsi="Times New Roman" w:cs="Times New Roman"/>
                <w:sz w:val="24"/>
                <w:szCs w:val="24"/>
                <w:lang w:eastAsia="lv-LV"/>
              </w:rPr>
              <w:t>, kura ievietojusi s</w:t>
            </w:r>
            <w:r w:rsidR="00382594" w:rsidRPr="00193FA5">
              <w:rPr>
                <w:rFonts w:ascii="Times New Roman" w:eastAsia="Times New Roman" w:hAnsi="Times New Roman" w:cs="Times New Roman"/>
                <w:sz w:val="24"/>
                <w:szCs w:val="24"/>
                <w:lang w:eastAsia="lv-LV"/>
              </w:rPr>
              <w:t>istēmā ziņojumu</w:t>
            </w:r>
            <w:r w:rsidRPr="00193FA5">
              <w:rPr>
                <w:rFonts w:ascii="Times New Roman" w:eastAsia="Times New Roman" w:hAnsi="Times New Roman" w:cs="Times New Roman"/>
                <w:sz w:val="24"/>
                <w:szCs w:val="24"/>
                <w:lang w:eastAsia="lv-LV"/>
              </w:rPr>
              <w:t>, ka tās ziņojumiem ir beidzies brīvprātīgai izceļošanai noteiktais termiņš.</w:t>
            </w:r>
          </w:p>
          <w:p w14:paraId="17FFF1A8" w14:textId="77777777"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b/>
                <w:bCs/>
                <w:sz w:val="24"/>
                <w:szCs w:val="24"/>
                <w:lang w:eastAsia="lv-LV"/>
              </w:rPr>
              <w:t> </w:t>
            </w:r>
          </w:p>
          <w:p w14:paraId="50E68316" w14:textId="77777777"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b/>
                <w:bCs/>
                <w:sz w:val="24"/>
                <w:szCs w:val="24"/>
                <w:lang w:eastAsia="lv-LV"/>
              </w:rPr>
              <w:t>Pamattiesības un datu aizsardzība</w:t>
            </w:r>
          </w:p>
          <w:p w14:paraId="363FC0A7" w14:textId="25D20E18"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Līdz ar Regulas 2018/1862, Regulas 2018/1861 un Regulas 2018/1860</w:t>
            </w:r>
            <w:r w:rsidR="009C3B99" w:rsidRPr="00193FA5">
              <w:rPr>
                <w:rFonts w:ascii="Times New Roman" w:eastAsia="Times New Roman" w:hAnsi="Times New Roman" w:cs="Times New Roman"/>
                <w:sz w:val="24"/>
                <w:szCs w:val="24"/>
                <w:lang w:eastAsia="lv-LV"/>
              </w:rPr>
              <w:t xml:space="preserve"> ieviešanu tiek pārskatīta arī s</w:t>
            </w:r>
            <w:r w:rsidRPr="00193FA5">
              <w:rPr>
                <w:rFonts w:ascii="Times New Roman" w:eastAsia="Times New Roman" w:hAnsi="Times New Roman" w:cs="Times New Roman"/>
                <w:sz w:val="24"/>
                <w:szCs w:val="24"/>
                <w:lang w:eastAsia="lv-LV"/>
              </w:rPr>
              <w:t>istēma attiecībā uz personas datu apstrād</w:t>
            </w:r>
            <w:r w:rsidR="009C3B99" w:rsidRPr="00193FA5">
              <w:rPr>
                <w:rFonts w:ascii="Times New Roman" w:eastAsia="Times New Roman" w:hAnsi="Times New Roman" w:cs="Times New Roman"/>
                <w:sz w:val="24"/>
                <w:szCs w:val="24"/>
                <w:lang w:eastAsia="lv-LV"/>
              </w:rPr>
              <w:t>i, jo personu datu apstrāde ir s</w:t>
            </w:r>
            <w:r w:rsidRPr="00193FA5">
              <w:rPr>
                <w:rFonts w:ascii="Times New Roman" w:eastAsia="Times New Roman" w:hAnsi="Times New Roman" w:cs="Times New Roman"/>
                <w:sz w:val="24"/>
                <w:szCs w:val="24"/>
                <w:lang w:eastAsia="lv-LV"/>
              </w:rPr>
              <w:t>istēmas pamats. Minētās regulas paredz, ka attiecībā uz personas datu aizsardzību ir jāievēro samērīgums, jo tas paredz īpašus ziņojumu dzēšanas noteikumus un neparedz datu vākšanu un glabāšanu ilgāk,</w:t>
            </w:r>
            <w:r w:rsidR="009C3B99" w:rsidRPr="00193FA5">
              <w:rPr>
                <w:rFonts w:ascii="Times New Roman" w:eastAsia="Times New Roman" w:hAnsi="Times New Roman" w:cs="Times New Roman"/>
                <w:sz w:val="24"/>
                <w:szCs w:val="24"/>
                <w:lang w:eastAsia="lv-LV"/>
              </w:rPr>
              <w:t xml:space="preserve"> nekā tas ir nepieciešams, lai s</w:t>
            </w:r>
            <w:r w:rsidRPr="00193FA5">
              <w:rPr>
                <w:rFonts w:ascii="Times New Roman" w:eastAsia="Times New Roman" w:hAnsi="Times New Roman" w:cs="Times New Roman"/>
                <w:sz w:val="24"/>
                <w:szCs w:val="24"/>
                <w:lang w:eastAsia="lv-LV"/>
              </w:rPr>
              <w:t>istēma varētu darboties un pildīt savus mērķus.</w:t>
            </w:r>
          </w:p>
          <w:p w14:paraId="46CEA274" w14:textId="23A32F1A" w:rsidR="00613EAB" w:rsidRPr="00193FA5" w:rsidRDefault="009C3B99" w:rsidP="00DB6D58">
            <w:pPr>
              <w:shd w:val="clear" w:color="auto" w:fill="FFFFFF"/>
              <w:spacing w:after="0" w:line="240" w:lineRule="auto"/>
              <w:jc w:val="both"/>
              <w:rPr>
                <w:rFonts w:ascii="Times New Roman" w:eastAsia="Times New Roman" w:hAnsi="Times New Roman" w:cs="Times New Roman"/>
                <w:strike/>
                <w:sz w:val="24"/>
                <w:szCs w:val="24"/>
                <w:lang w:eastAsia="lv-LV"/>
              </w:rPr>
            </w:pPr>
            <w:r w:rsidRPr="00193FA5">
              <w:rPr>
                <w:rFonts w:ascii="Times New Roman" w:eastAsia="Times New Roman" w:hAnsi="Times New Roman" w:cs="Times New Roman"/>
                <w:sz w:val="24"/>
                <w:szCs w:val="24"/>
                <w:lang w:eastAsia="lv-LV"/>
              </w:rPr>
              <w:t>Ņemot vērā, ka s</w:t>
            </w:r>
            <w:r w:rsidR="00DB6D58" w:rsidRPr="00193FA5">
              <w:rPr>
                <w:rFonts w:ascii="Times New Roman" w:eastAsia="Times New Roman" w:hAnsi="Times New Roman" w:cs="Times New Roman"/>
                <w:sz w:val="24"/>
                <w:szCs w:val="24"/>
                <w:lang w:eastAsia="lv-LV"/>
              </w:rPr>
              <w:t>istēmā apstrādā personas datus, kā arī ir paredzēts apstrādāt jaunas sensitīvu biometrijas datu kategorijas, būs iespējama ietekme uz indivīda pamatti</w:t>
            </w:r>
            <w:r w:rsidRPr="00193FA5">
              <w:rPr>
                <w:rFonts w:ascii="Times New Roman" w:eastAsia="Times New Roman" w:hAnsi="Times New Roman" w:cs="Times New Roman"/>
                <w:sz w:val="24"/>
                <w:szCs w:val="24"/>
                <w:lang w:eastAsia="lv-LV"/>
              </w:rPr>
              <w:t>esībām. Tāpēc ir paredzēts, ka s</w:t>
            </w:r>
            <w:r w:rsidR="00DB6D58" w:rsidRPr="00193FA5">
              <w:rPr>
                <w:rFonts w:ascii="Times New Roman" w:eastAsia="Times New Roman" w:hAnsi="Times New Roman" w:cs="Times New Roman"/>
                <w:sz w:val="24"/>
                <w:szCs w:val="24"/>
                <w:lang w:eastAsia="lv-LV"/>
              </w:rPr>
              <w:t xml:space="preserve">istēmā būs ieviesti papildu aizsardzības pasākumi, lai ierobežotu datu vākšanu un turpmāku apstrādi, nepārsniedzot to, kas ir obligāti nepieciešams, un ierobežoti piešķirot piekļuvi attiecīgajiem datiem tikai tām kompetentajām iestādēm, kurām ir operatīva nepieciešamība tos apstrādāt. </w:t>
            </w:r>
          </w:p>
          <w:p w14:paraId="003B298A" w14:textId="178CF0AE"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 xml:space="preserve">Regula 2018/1861 papildus paredz, ka attiecībā uz atgriešanas </w:t>
            </w:r>
            <w:r w:rsidR="009C3B99" w:rsidRPr="00193FA5">
              <w:rPr>
                <w:rFonts w:ascii="Times New Roman" w:eastAsia="Times New Roman" w:hAnsi="Times New Roman" w:cs="Times New Roman"/>
                <w:sz w:val="24"/>
                <w:szCs w:val="24"/>
                <w:lang w:eastAsia="lv-LV"/>
              </w:rPr>
              <w:t>lēmumu s</w:t>
            </w:r>
            <w:r w:rsidRPr="00193FA5">
              <w:rPr>
                <w:rFonts w:ascii="Times New Roman" w:eastAsia="Times New Roman" w:hAnsi="Times New Roman" w:cs="Times New Roman"/>
                <w:sz w:val="24"/>
                <w:szCs w:val="24"/>
                <w:lang w:eastAsia="lv-LV"/>
              </w:rPr>
              <w:t>istēmā tiks ievadīti tikai tie elementi (dati), kas ir absolūti nepieciešami, lai kompetentās iestādes varētu identificēt attiecīgo personu, veikt atgriešanas pasākumu, ja tas ir nepieciešams, un pārbaudīt, vai ir ievērots pienākums atgriezties.</w:t>
            </w:r>
          </w:p>
          <w:p w14:paraId="78B54E19" w14:textId="77777777" w:rsidR="00DB6D58" w:rsidRPr="00193FA5" w:rsidRDefault="00DB6D58" w:rsidP="00DB6D58">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shd w:val="clear" w:color="auto" w:fill="FFFFFF"/>
                <w:lang w:eastAsia="lv-LV"/>
              </w:rPr>
              <w:t xml:space="preserve">Līdz ar Eiropas Parlamenta un Padomes 2016. gada 27. aprīļa direktīvu (ES) 2016/680 par fizisku personu aizsardzību attiecībā uz personas datu apstrādi, ko veic </w:t>
            </w:r>
            <w:r w:rsidRPr="00193FA5">
              <w:rPr>
                <w:rFonts w:ascii="Times New Roman" w:eastAsia="Times New Roman" w:hAnsi="Times New Roman" w:cs="Times New Roman"/>
                <w:sz w:val="24"/>
                <w:szCs w:val="24"/>
                <w:shd w:val="clear" w:color="auto" w:fill="FFFFFF"/>
                <w:lang w:eastAsia="lv-LV"/>
              </w:rPr>
              <w:lastRenderedPageBreak/>
              <w:t>kompetentās iestādes, lai novērstu, izmeklētu, atklātu noziedzīgus nodarījumus vai sauktu pie atbildības par tiem vai izpildītu kriminālsodus, un par šādu datu brīvu apriti, ar ko atceļ Padomes pamatlēmumu 2008/977/TI (turpmāk – Policijas direktīva) darbības nodrošināšanas nepieciešamību, 2019. gada 5. augustā stājās spēkā likums “Par fizisko personu datu apstrādi kriminālprocesā un administratīvā pārkāpuma procesā”, kas ievieš Policijas direktīvas prasības </w:t>
            </w:r>
            <w:r w:rsidRPr="00193FA5">
              <w:rPr>
                <w:rFonts w:ascii="Times New Roman" w:eastAsia="Times New Roman" w:hAnsi="Times New Roman" w:cs="Times New Roman"/>
                <w:sz w:val="24"/>
                <w:szCs w:val="24"/>
                <w:lang w:eastAsia="lv-LV"/>
              </w:rPr>
              <w:t>par fizisko personu aizsardzību attiecībā uz personas datu apstrādi, ko kompetentās iestādes veic, lai novērstu, atklātu, izmeklētu noziedzīgus nodarījumus vai sauktu pie atbildības par tiem, vai izpildītu kriminālsodus, tostarp lai pasargātu no draudiem sabiedriskajai drošībai un tos novērstu.</w:t>
            </w:r>
          </w:p>
          <w:p w14:paraId="5E821369" w14:textId="77777777" w:rsidR="00011582" w:rsidRPr="00193FA5" w:rsidRDefault="00011582" w:rsidP="00011582">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sidRPr="00193FA5">
              <w:rPr>
                <w:rFonts w:ascii="Times New Roman" w:eastAsia="Times New Roman" w:hAnsi="Times New Roman" w:cs="Times New Roman"/>
                <w:sz w:val="24"/>
                <w:szCs w:val="24"/>
                <w:shd w:val="clear" w:color="auto" w:fill="FFFFFF"/>
                <w:lang w:eastAsia="lv-LV"/>
              </w:rPr>
              <w:t>Līdz ar to</w:t>
            </w:r>
            <w:r w:rsidR="00DB6D58" w:rsidRPr="00193FA5">
              <w:rPr>
                <w:rFonts w:ascii="Times New Roman" w:eastAsia="Times New Roman" w:hAnsi="Times New Roman" w:cs="Times New Roman"/>
                <w:sz w:val="24"/>
                <w:szCs w:val="24"/>
                <w:shd w:val="clear" w:color="auto" w:fill="FFFFFF"/>
                <w:lang w:eastAsia="lv-LV"/>
              </w:rPr>
              <w:t>, jau pašlaik kompetentajām iestādēm ir noteiktas tiesības apstrādāt personas datus.</w:t>
            </w:r>
          </w:p>
          <w:p w14:paraId="3F2F94D0" w14:textId="77777777" w:rsidR="00011582" w:rsidRPr="00193FA5" w:rsidRDefault="00011582" w:rsidP="00011582">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p>
          <w:p w14:paraId="1F6CB818" w14:textId="77777777" w:rsidR="00A06FD1" w:rsidRPr="00193FA5" w:rsidRDefault="00011582" w:rsidP="00DB6D58">
            <w:pPr>
              <w:shd w:val="clear" w:color="auto" w:fill="FFFFFF"/>
              <w:spacing w:after="0" w:line="240" w:lineRule="auto"/>
              <w:jc w:val="both"/>
              <w:rPr>
                <w:rFonts w:ascii="Times New Roman" w:eastAsia="Times New Roman" w:hAnsi="Times New Roman"/>
                <w:sz w:val="24"/>
                <w:szCs w:val="24"/>
                <w:lang w:eastAsia="lv-LV"/>
              </w:rPr>
            </w:pPr>
            <w:r w:rsidRPr="00193FA5">
              <w:rPr>
                <w:rFonts w:ascii="Times New Roman" w:hAnsi="Times New Roman" w:cs="Times New Roman"/>
                <w:bCs/>
                <w:sz w:val="24"/>
                <w:szCs w:val="24"/>
              </w:rPr>
              <w:t xml:space="preserve">Ņemot vērā minēto, lai nodrošinātu uz </w:t>
            </w:r>
            <w:r w:rsidRPr="00193FA5">
              <w:rPr>
                <w:rFonts w:ascii="Times New Roman" w:eastAsia="Times New Roman" w:hAnsi="Times New Roman"/>
                <w:sz w:val="24"/>
                <w:szCs w:val="24"/>
                <w:lang w:eastAsia="lv-LV"/>
              </w:rPr>
              <w:t xml:space="preserve">likuma pamata izdoto noteikumu </w:t>
            </w:r>
            <w:r w:rsidRPr="00193FA5">
              <w:rPr>
                <w:rFonts w:ascii="Times New Roman" w:hAnsi="Times New Roman" w:cs="Times New Roman"/>
                <w:sz w:val="24"/>
                <w:szCs w:val="24"/>
                <w:shd w:val="clear" w:color="auto" w:fill="FFFFFF"/>
              </w:rPr>
              <w:t xml:space="preserve">Nr. 639 </w:t>
            </w:r>
            <w:r w:rsidR="00A07BAF" w:rsidRPr="00193FA5">
              <w:rPr>
                <w:rFonts w:ascii="Times New Roman" w:eastAsia="Times New Roman" w:hAnsi="Times New Roman"/>
                <w:sz w:val="24"/>
                <w:szCs w:val="24"/>
                <w:lang w:eastAsia="lv-LV"/>
              </w:rPr>
              <w:t>atbilstību likumprojektā</w:t>
            </w:r>
            <w:r w:rsidRPr="00193FA5">
              <w:rPr>
                <w:rFonts w:ascii="Times New Roman" w:eastAsia="Times New Roman" w:hAnsi="Times New Roman"/>
                <w:sz w:val="24"/>
                <w:szCs w:val="24"/>
                <w:lang w:eastAsia="lv-LV"/>
              </w:rPr>
              <w:t xml:space="preserve"> “Grozījumi Šengenas informācijas sistēmas darbības likumā” (Nr. 869/Lp13) noteiktajam, ir izstrādāts projekts, paredzot atbilstoši precizēt noteikumus. </w:t>
            </w:r>
            <w:bookmarkStart w:id="0" w:name="_Hlk2694419"/>
          </w:p>
          <w:p w14:paraId="28DF43F7" w14:textId="77777777" w:rsidR="007661B1" w:rsidRPr="00193FA5" w:rsidRDefault="00F766BD" w:rsidP="00DB6D58">
            <w:pPr>
              <w:shd w:val="clear" w:color="auto" w:fill="FFFFFF"/>
              <w:spacing w:after="0" w:line="240" w:lineRule="auto"/>
              <w:jc w:val="both"/>
              <w:rPr>
                <w:rFonts w:ascii="Times New Roman" w:hAnsi="Times New Roman" w:cs="Times New Roman"/>
                <w:sz w:val="24"/>
                <w:szCs w:val="24"/>
                <w:shd w:val="clear" w:color="auto" w:fill="FFFFFF"/>
              </w:rPr>
            </w:pPr>
            <w:r w:rsidRPr="00193FA5">
              <w:rPr>
                <w:rFonts w:ascii="Times New Roman" w:hAnsi="Times New Roman" w:cs="Times New Roman"/>
                <w:b/>
                <w:sz w:val="24"/>
                <w:szCs w:val="24"/>
                <w:shd w:val="clear" w:color="auto" w:fill="FFFFFF"/>
              </w:rPr>
              <w:t>P</w:t>
            </w:r>
            <w:r w:rsidR="00F4681A" w:rsidRPr="00193FA5">
              <w:rPr>
                <w:rFonts w:ascii="Times New Roman" w:hAnsi="Times New Roman" w:cs="Times New Roman"/>
                <w:b/>
                <w:sz w:val="24"/>
                <w:szCs w:val="24"/>
                <w:shd w:val="clear" w:color="auto" w:fill="FFFFFF"/>
              </w:rPr>
              <w:t xml:space="preserve">rojekta 1. </w:t>
            </w:r>
            <w:r w:rsidR="00E50A0B" w:rsidRPr="00193FA5">
              <w:rPr>
                <w:rFonts w:ascii="Times New Roman" w:hAnsi="Times New Roman" w:cs="Times New Roman"/>
                <w:b/>
                <w:sz w:val="24"/>
                <w:szCs w:val="24"/>
                <w:shd w:val="clear" w:color="auto" w:fill="FFFFFF"/>
              </w:rPr>
              <w:t>p</w:t>
            </w:r>
            <w:r w:rsidR="00DB6D58" w:rsidRPr="00193FA5">
              <w:rPr>
                <w:rFonts w:ascii="Times New Roman" w:hAnsi="Times New Roman" w:cs="Times New Roman"/>
                <w:b/>
                <w:sz w:val="24"/>
                <w:szCs w:val="24"/>
                <w:shd w:val="clear" w:color="auto" w:fill="FFFFFF"/>
              </w:rPr>
              <w:t>unkts</w:t>
            </w:r>
            <w:r w:rsidR="0049623B" w:rsidRPr="00193FA5">
              <w:rPr>
                <w:rFonts w:ascii="Times New Roman" w:hAnsi="Times New Roman" w:cs="Times New Roman"/>
                <w:sz w:val="24"/>
                <w:szCs w:val="24"/>
                <w:shd w:val="clear" w:color="auto" w:fill="FFFFFF"/>
              </w:rPr>
              <w:t xml:space="preserve"> paredz precizēt </w:t>
            </w:r>
            <w:r w:rsidR="00DB6D58" w:rsidRPr="00193FA5">
              <w:rPr>
                <w:rFonts w:ascii="Times New Roman" w:hAnsi="Times New Roman" w:cs="Times New Roman"/>
                <w:sz w:val="24"/>
                <w:szCs w:val="24"/>
                <w:shd w:val="clear" w:color="auto" w:fill="FFFFFF"/>
              </w:rPr>
              <w:t>noteikumu Nr. 639</w:t>
            </w:r>
            <w:r w:rsidR="00FF411C" w:rsidRPr="00193FA5">
              <w:rPr>
                <w:rFonts w:ascii="Times New Roman" w:hAnsi="Times New Roman" w:cs="Times New Roman"/>
                <w:sz w:val="24"/>
                <w:szCs w:val="24"/>
                <w:shd w:val="clear" w:color="auto" w:fill="FFFFFF"/>
              </w:rPr>
              <w:t xml:space="preserve"> </w:t>
            </w:r>
            <w:r w:rsidR="00E50A0B" w:rsidRPr="00193FA5">
              <w:rPr>
                <w:rFonts w:ascii="Times New Roman" w:hAnsi="Times New Roman" w:cs="Times New Roman"/>
                <w:sz w:val="24"/>
                <w:szCs w:val="24"/>
                <w:shd w:val="clear" w:color="auto" w:fill="FFFFFF"/>
              </w:rPr>
              <w:t>lieto</w:t>
            </w:r>
            <w:r w:rsidR="001E46F9" w:rsidRPr="00193FA5">
              <w:rPr>
                <w:rFonts w:ascii="Times New Roman" w:hAnsi="Times New Roman" w:cs="Times New Roman"/>
                <w:sz w:val="24"/>
                <w:szCs w:val="24"/>
                <w:shd w:val="clear" w:color="auto" w:fill="FFFFFF"/>
              </w:rPr>
              <w:t>to</w:t>
            </w:r>
            <w:r w:rsidR="00F4681A" w:rsidRPr="00193FA5">
              <w:rPr>
                <w:rFonts w:ascii="Times New Roman" w:hAnsi="Times New Roman" w:cs="Times New Roman"/>
                <w:sz w:val="24"/>
                <w:szCs w:val="24"/>
                <w:shd w:val="clear" w:color="auto" w:fill="FFFFFF"/>
              </w:rPr>
              <w:t xml:space="preserve"> terminu “maskēts”</w:t>
            </w:r>
            <w:r w:rsidR="007661B1" w:rsidRPr="00193FA5">
              <w:rPr>
                <w:rFonts w:ascii="Times New Roman" w:hAnsi="Times New Roman" w:cs="Times New Roman"/>
                <w:sz w:val="24"/>
                <w:szCs w:val="24"/>
                <w:shd w:val="clear" w:color="auto" w:fill="FFFFFF"/>
              </w:rPr>
              <w:t>.</w:t>
            </w:r>
          </w:p>
          <w:p w14:paraId="183F2D01" w14:textId="4AE26212" w:rsidR="00011582" w:rsidRPr="00193FA5" w:rsidRDefault="00011582" w:rsidP="00011582">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Regulas 2018/1862 </w:t>
            </w:r>
            <w:r w:rsidRPr="00193FA5">
              <w:rPr>
                <w:rFonts w:ascii="Times New Roman" w:eastAsia="Times New Roman" w:hAnsi="Times New Roman" w:cs="Times New Roman"/>
                <w:sz w:val="24"/>
                <w:szCs w:val="24"/>
                <w:shd w:val="clear" w:color="auto" w:fill="FFFFFF"/>
                <w:lang w:eastAsia="lv-LV"/>
              </w:rPr>
              <w:t>37. panta 3. punktā noteikts, ka diskrētā pārbaude ietver amatpersonas darbības, kuru laikā diskrēti tiek vākta iespējamā informācija par personu, priekšmetu vai dokumentu, un minētās informācijas vākšana neapdraud pārbaudes diskrētumu, </w:t>
            </w:r>
            <w:r w:rsidRPr="00193FA5">
              <w:rPr>
                <w:rFonts w:ascii="Times New Roman" w:eastAsia="Times New Roman" w:hAnsi="Times New Roman" w:cs="Times New Roman"/>
                <w:sz w:val="24"/>
                <w:szCs w:val="24"/>
                <w:lang w:eastAsia="lv-LV"/>
              </w:rPr>
              <w:t>kā arī pārbaudāmajam subjektam nek</w:t>
            </w:r>
            <w:r w:rsidR="009C3B99" w:rsidRPr="00193FA5">
              <w:rPr>
                <w:rFonts w:ascii="Times New Roman" w:eastAsia="Times New Roman" w:hAnsi="Times New Roman" w:cs="Times New Roman"/>
                <w:sz w:val="24"/>
                <w:szCs w:val="24"/>
                <w:lang w:eastAsia="lv-LV"/>
              </w:rPr>
              <w:t>ādā veidā nedara zināmu to, ka s</w:t>
            </w:r>
            <w:r w:rsidRPr="00193FA5">
              <w:rPr>
                <w:rFonts w:ascii="Times New Roman" w:eastAsia="Times New Roman" w:hAnsi="Times New Roman" w:cs="Times New Roman"/>
                <w:sz w:val="24"/>
                <w:szCs w:val="24"/>
                <w:lang w:eastAsia="lv-LV"/>
              </w:rPr>
              <w:t>istēmā pastāv šāds ziņojums.</w:t>
            </w:r>
          </w:p>
          <w:p w14:paraId="4AAE43C6" w14:textId="77777777" w:rsidR="00011582" w:rsidRPr="00193FA5" w:rsidRDefault="00011582" w:rsidP="00011582">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lang w:eastAsia="lv-LV"/>
              </w:rPr>
              <w:t>Pašlaik likumā tiek lietots termins “maskēts”, proti, amatpersona pārbaudi veic maskētā veidā, lai iegūtu informāciju par priekšmetu, dokumentu vai personu. Ņemot vērā, ka termins “maskēts”  ir novecojis un praksē tiek lietots termins “diskrēts”, </w:t>
            </w:r>
            <w:r w:rsidR="00197819" w:rsidRPr="00193FA5">
              <w:rPr>
                <w:rFonts w:ascii="Times New Roman" w:eastAsia="Times New Roman" w:hAnsi="Times New Roman" w:cs="Times New Roman"/>
                <w:sz w:val="24"/>
                <w:szCs w:val="24"/>
                <w:shd w:val="clear" w:color="auto" w:fill="FFFFFF"/>
                <w:lang w:eastAsia="lv-LV"/>
              </w:rPr>
              <w:t xml:space="preserve"> projekta 1. punkts</w:t>
            </w:r>
            <w:r w:rsidRPr="00193FA5">
              <w:rPr>
                <w:rFonts w:ascii="Times New Roman" w:eastAsia="Times New Roman" w:hAnsi="Times New Roman" w:cs="Times New Roman"/>
                <w:sz w:val="24"/>
                <w:szCs w:val="24"/>
                <w:shd w:val="clear" w:color="auto" w:fill="FFFFFF"/>
                <w:lang w:eastAsia="lv-LV"/>
              </w:rPr>
              <w:t xml:space="preserve"> paredz aizstāt </w:t>
            </w:r>
            <w:r w:rsidR="00197819" w:rsidRPr="00193FA5">
              <w:rPr>
                <w:rFonts w:ascii="Times New Roman" w:eastAsia="Times New Roman" w:hAnsi="Times New Roman" w:cs="Times New Roman"/>
                <w:sz w:val="24"/>
                <w:szCs w:val="24"/>
                <w:shd w:val="clear" w:color="auto" w:fill="FFFFFF"/>
                <w:lang w:eastAsia="lv-LV"/>
              </w:rPr>
              <w:t>noteikumu Nr. 639</w:t>
            </w:r>
            <w:r w:rsidRPr="00193FA5">
              <w:rPr>
                <w:rFonts w:ascii="Times New Roman" w:eastAsia="Times New Roman" w:hAnsi="Times New Roman" w:cs="Times New Roman"/>
                <w:sz w:val="24"/>
                <w:szCs w:val="24"/>
                <w:shd w:val="clear" w:color="auto" w:fill="FFFFFF"/>
                <w:lang w:eastAsia="lv-LV"/>
              </w:rPr>
              <w:t xml:space="preserve"> lietoto terminu “mask</w:t>
            </w:r>
            <w:r w:rsidR="00197819" w:rsidRPr="00193FA5">
              <w:rPr>
                <w:rFonts w:ascii="Times New Roman" w:eastAsia="Times New Roman" w:hAnsi="Times New Roman" w:cs="Times New Roman"/>
                <w:sz w:val="24"/>
                <w:szCs w:val="24"/>
                <w:shd w:val="clear" w:color="auto" w:fill="FFFFFF"/>
                <w:lang w:eastAsia="lv-LV"/>
              </w:rPr>
              <w:t>ēts” ar “diskrēts”, atbilstoši R</w:t>
            </w:r>
            <w:r w:rsidRPr="00193FA5">
              <w:rPr>
                <w:rFonts w:ascii="Times New Roman" w:eastAsia="Times New Roman" w:hAnsi="Times New Roman" w:cs="Times New Roman"/>
                <w:sz w:val="24"/>
                <w:szCs w:val="24"/>
                <w:shd w:val="clear" w:color="auto" w:fill="FFFFFF"/>
                <w:lang w:eastAsia="lv-LV"/>
              </w:rPr>
              <w:t xml:space="preserve">egulā </w:t>
            </w:r>
            <w:r w:rsidR="00197819" w:rsidRPr="00193FA5">
              <w:rPr>
                <w:rFonts w:ascii="Times New Roman" w:eastAsia="Times New Roman" w:hAnsi="Times New Roman" w:cs="Times New Roman"/>
                <w:sz w:val="24"/>
                <w:szCs w:val="24"/>
                <w:lang w:eastAsia="lv-LV"/>
              </w:rPr>
              <w:t>2018/1862 </w:t>
            </w:r>
            <w:r w:rsidRPr="00193FA5">
              <w:rPr>
                <w:rFonts w:ascii="Times New Roman" w:eastAsia="Times New Roman" w:hAnsi="Times New Roman" w:cs="Times New Roman"/>
                <w:sz w:val="24"/>
                <w:szCs w:val="24"/>
                <w:shd w:val="clear" w:color="auto" w:fill="FFFFFF"/>
                <w:lang w:eastAsia="lv-LV"/>
              </w:rPr>
              <w:t>noteiktajam.</w:t>
            </w:r>
          </w:p>
          <w:p w14:paraId="1A6AD68D" w14:textId="47670C25" w:rsidR="00060627" w:rsidRPr="00193FA5" w:rsidRDefault="00011582" w:rsidP="00060627">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shd w:val="clear" w:color="auto" w:fill="FFFFFF"/>
                <w:lang w:eastAsia="lv-LV"/>
              </w:rPr>
              <w:t>Norādām, ka termina būtība netiek mainīta, jo gan “maskētā”, gan “diskrētā” veidā veikta pārbaude ir amatpersonas veikta pārbaude, kas izpaužas kā novērošana vai informācijas vākšana slepeni, ziņojuma subjektam, neatklājot p</w:t>
            </w:r>
            <w:r w:rsidR="009C3B99" w:rsidRPr="00193FA5">
              <w:rPr>
                <w:rFonts w:ascii="Times New Roman" w:eastAsia="Times New Roman" w:hAnsi="Times New Roman" w:cs="Times New Roman"/>
                <w:sz w:val="24"/>
                <w:szCs w:val="24"/>
                <w:shd w:val="clear" w:color="auto" w:fill="FFFFFF"/>
                <w:lang w:eastAsia="lv-LV"/>
              </w:rPr>
              <w:t>ar ziņojuma esamību s</w:t>
            </w:r>
            <w:r w:rsidRPr="00193FA5">
              <w:rPr>
                <w:rFonts w:ascii="Times New Roman" w:eastAsia="Times New Roman" w:hAnsi="Times New Roman" w:cs="Times New Roman"/>
                <w:sz w:val="24"/>
                <w:szCs w:val="24"/>
                <w:shd w:val="clear" w:color="auto" w:fill="FFFFFF"/>
                <w:lang w:eastAsia="lv-LV"/>
              </w:rPr>
              <w:t>istēmā.</w:t>
            </w:r>
            <w:bookmarkEnd w:id="0"/>
          </w:p>
          <w:p w14:paraId="0FB5ADFA" w14:textId="77777777" w:rsidR="00F4681A" w:rsidRPr="00193FA5" w:rsidRDefault="00F766BD" w:rsidP="00060627">
            <w:pPr>
              <w:shd w:val="clear" w:color="auto" w:fill="FFFFFF"/>
              <w:spacing w:after="0" w:line="240" w:lineRule="auto"/>
              <w:jc w:val="both"/>
              <w:rPr>
                <w:rFonts w:ascii="Calibri" w:eastAsia="Times New Roman" w:hAnsi="Calibri" w:cs="Calibri"/>
                <w:lang w:eastAsia="lv-LV"/>
              </w:rPr>
            </w:pPr>
            <w:r w:rsidRPr="00193FA5">
              <w:rPr>
                <w:rFonts w:ascii="Times New Roman" w:hAnsi="Times New Roman" w:cs="Times New Roman"/>
                <w:b/>
                <w:sz w:val="24"/>
                <w:szCs w:val="24"/>
                <w:shd w:val="clear" w:color="auto" w:fill="FFFFFF"/>
              </w:rPr>
              <w:t>P</w:t>
            </w:r>
            <w:r w:rsidR="00DB6D58" w:rsidRPr="00193FA5">
              <w:rPr>
                <w:rFonts w:ascii="Times New Roman" w:hAnsi="Times New Roman" w:cs="Times New Roman"/>
                <w:b/>
                <w:sz w:val="24"/>
                <w:szCs w:val="24"/>
                <w:shd w:val="clear" w:color="auto" w:fill="FFFFFF"/>
              </w:rPr>
              <w:t>rojekta 2. pu</w:t>
            </w:r>
            <w:r w:rsidR="00F4681A" w:rsidRPr="00193FA5">
              <w:rPr>
                <w:rFonts w:ascii="Times New Roman" w:hAnsi="Times New Roman" w:cs="Times New Roman"/>
                <w:b/>
                <w:sz w:val="24"/>
                <w:szCs w:val="24"/>
                <w:shd w:val="clear" w:color="auto" w:fill="FFFFFF"/>
              </w:rPr>
              <w:t>n</w:t>
            </w:r>
            <w:r w:rsidR="00DB6D58" w:rsidRPr="00193FA5">
              <w:rPr>
                <w:rFonts w:ascii="Times New Roman" w:hAnsi="Times New Roman" w:cs="Times New Roman"/>
                <w:b/>
                <w:sz w:val="24"/>
                <w:szCs w:val="24"/>
                <w:shd w:val="clear" w:color="auto" w:fill="FFFFFF"/>
              </w:rPr>
              <w:t>k</w:t>
            </w:r>
            <w:r w:rsidR="00F4681A" w:rsidRPr="00193FA5">
              <w:rPr>
                <w:rFonts w:ascii="Times New Roman" w:hAnsi="Times New Roman" w:cs="Times New Roman"/>
                <w:b/>
                <w:sz w:val="24"/>
                <w:szCs w:val="24"/>
                <w:shd w:val="clear" w:color="auto" w:fill="FFFFFF"/>
              </w:rPr>
              <w:t>ts</w:t>
            </w:r>
            <w:r w:rsidR="00F4681A" w:rsidRPr="00193FA5">
              <w:rPr>
                <w:rFonts w:ascii="Times New Roman" w:hAnsi="Times New Roman" w:cs="Times New Roman"/>
                <w:sz w:val="24"/>
                <w:szCs w:val="24"/>
                <w:shd w:val="clear" w:color="auto" w:fill="FFFFFF"/>
              </w:rPr>
              <w:t xml:space="preserve"> paredz precizēt </w:t>
            </w:r>
            <w:r w:rsidR="00011582" w:rsidRPr="00193FA5">
              <w:rPr>
                <w:rFonts w:ascii="Times New Roman" w:hAnsi="Times New Roman" w:cs="Times New Roman"/>
                <w:sz w:val="24"/>
                <w:szCs w:val="24"/>
                <w:shd w:val="clear" w:color="auto" w:fill="FFFFFF"/>
              </w:rPr>
              <w:t>noteikumos Nr. 639</w:t>
            </w:r>
            <w:r w:rsidR="00F4681A" w:rsidRPr="00193FA5">
              <w:rPr>
                <w:rFonts w:ascii="Times New Roman" w:hAnsi="Times New Roman" w:cs="Times New Roman"/>
                <w:sz w:val="24"/>
                <w:szCs w:val="24"/>
                <w:shd w:val="clear" w:color="auto" w:fill="FFFFFF"/>
              </w:rPr>
              <w:t xml:space="preserve"> lietoto terminu “Latvijas datubāzes”. </w:t>
            </w:r>
          </w:p>
          <w:p w14:paraId="47DFFFA0" w14:textId="77777777" w:rsidR="00011582" w:rsidRPr="00193FA5" w:rsidRDefault="00011582" w:rsidP="00011582">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shd w:val="clear" w:color="auto" w:fill="FFFFFF"/>
                <w:lang w:eastAsia="lv-LV"/>
              </w:rPr>
              <w:t>Atbilstoši Valsts informācijas sistēmu likuma 1. panta 1. punktā noteiktajam valsts informācijas sistēma ir strukturizēts informācijas tehnoloģiju un datu bāzu kopums, kuru lietojot tiek nodrošināta valsts funkciju izpildei nepieciešamās informācijas ierosināšana, radīšana, apkopošana, uzkrāšana, apstrādāšana, izmantošana un iznīcināšana.</w:t>
            </w:r>
          </w:p>
          <w:p w14:paraId="775E729D" w14:textId="440D7C92" w:rsidR="00011582" w:rsidRPr="00193FA5" w:rsidRDefault="009C3B99" w:rsidP="00011582">
            <w:pPr>
              <w:shd w:val="clear" w:color="auto" w:fill="FFFFFF"/>
              <w:spacing w:after="0" w:line="240" w:lineRule="auto"/>
              <w:jc w:val="both"/>
              <w:rPr>
                <w:rFonts w:ascii="Calibri" w:eastAsia="Times New Roman" w:hAnsi="Calibri" w:cs="Calibri"/>
                <w:lang w:eastAsia="lv-LV"/>
              </w:rPr>
            </w:pPr>
            <w:r w:rsidRPr="00193FA5">
              <w:rPr>
                <w:rFonts w:ascii="Times New Roman" w:eastAsia="Times New Roman" w:hAnsi="Times New Roman" w:cs="Times New Roman"/>
                <w:sz w:val="24"/>
                <w:szCs w:val="24"/>
                <w:shd w:val="clear" w:color="auto" w:fill="FFFFFF"/>
                <w:lang w:eastAsia="lv-LV"/>
              </w:rPr>
              <w:lastRenderedPageBreak/>
              <w:t>Ņemot vērā, ka s</w:t>
            </w:r>
            <w:r w:rsidR="00011582" w:rsidRPr="00193FA5">
              <w:rPr>
                <w:rFonts w:ascii="Times New Roman" w:eastAsia="Times New Roman" w:hAnsi="Times New Roman" w:cs="Times New Roman"/>
                <w:sz w:val="24"/>
                <w:szCs w:val="24"/>
                <w:shd w:val="clear" w:color="auto" w:fill="FFFFFF"/>
                <w:lang w:eastAsia="lv-LV"/>
              </w:rPr>
              <w:t>istēma ir viena no valsts informācijas sistēmām, kuru uztur Iekšlietu ministrijas Informācijas ce</w:t>
            </w:r>
            <w:r w:rsidR="00382594" w:rsidRPr="00193FA5">
              <w:rPr>
                <w:rFonts w:ascii="Times New Roman" w:eastAsia="Times New Roman" w:hAnsi="Times New Roman" w:cs="Times New Roman"/>
                <w:sz w:val="24"/>
                <w:szCs w:val="24"/>
                <w:shd w:val="clear" w:color="auto" w:fill="FFFFFF"/>
                <w:lang w:eastAsia="lv-LV"/>
              </w:rPr>
              <w:t>ntrs, projekta 2. punkts paredz aizstāt noteikumos Nr. </w:t>
            </w:r>
            <w:r w:rsidR="00011582" w:rsidRPr="00193FA5">
              <w:rPr>
                <w:rFonts w:ascii="Times New Roman" w:eastAsia="Times New Roman" w:hAnsi="Times New Roman" w:cs="Times New Roman"/>
                <w:sz w:val="24"/>
                <w:szCs w:val="24"/>
                <w:shd w:val="clear" w:color="auto" w:fill="FFFFFF"/>
                <w:lang w:eastAsia="lv-LV"/>
              </w:rPr>
              <w:t>639 lietoto terminu “Latvijas datubāzes” ar “valsts informācijas sistēmas”.</w:t>
            </w:r>
          </w:p>
          <w:p w14:paraId="7D5FFAE6" w14:textId="77777777" w:rsidR="00011582" w:rsidRPr="00193FA5" w:rsidRDefault="0097242D" w:rsidP="00011582">
            <w:pPr>
              <w:shd w:val="clear" w:color="auto" w:fill="FFFFFF"/>
              <w:spacing w:after="0" w:line="240" w:lineRule="auto"/>
              <w:jc w:val="both"/>
              <w:rPr>
                <w:rFonts w:ascii="Times New Roman" w:eastAsia="Times New Roman" w:hAnsi="Times New Roman" w:cs="Times New Roman"/>
                <w:sz w:val="24"/>
                <w:szCs w:val="24"/>
                <w:lang w:eastAsia="lv-LV"/>
              </w:rPr>
            </w:pPr>
            <w:r w:rsidRPr="00193FA5">
              <w:rPr>
                <w:rFonts w:ascii="Times New Roman" w:hAnsi="Times New Roman" w:cs="Times New Roman"/>
                <w:b/>
                <w:sz w:val="24"/>
                <w:szCs w:val="24"/>
                <w:shd w:val="clear" w:color="auto" w:fill="FFFFFF"/>
              </w:rPr>
              <w:t>P</w:t>
            </w:r>
            <w:r w:rsidR="00B94F53" w:rsidRPr="00193FA5">
              <w:rPr>
                <w:rFonts w:ascii="Times New Roman" w:hAnsi="Times New Roman" w:cs="Times New Roman"/>
                <w:b/>
                <w:sz w:val="24"/>
                <w:szCs w:val="24"/>
                <w:shd w:val="clear" w:color="auto" w:fill="FFFFFF"/>
              </w:rPr>
              <w:t>rojekta 3. punk</w:t>
            </w:r>
            <w:r w:rsidRPr="00193FA5">
              <w:rPr>
                <w:rFonts w:ascii="Times New Roman" w:hAnsi="Times New Roman" w:cs="Times New Roman"/>
                <w:b/>
                <w:sz w:val="24"/>
                <w:szCs w:val="24"/>
                <w:shd w:val="clear" w:color="auto" w:fill="FFFFFF"/>
              </w:rPr>
              <w:t>ts</w:t>
            </w:r>
            <w:r w:rsidRPr="00193FA5">
              <w:rPr>
                <w:rFonts w:ascii="Times New Roman" w:hAnsi="Times New Roman" w:cs="Times New Roman"/>
                <w:sz w:val="24"/>
                <w:szCs w:val="24"/>
              </w:rPr>
              <w:t xml:space="preserve"> </w:t>
            </w:r>
            <w:r w:rsidRPr="00193FA5">
              <w:rPr>
                <w:rFonts w:ascii="Times New Roman" w:eastAsia="Times New Roman" w:hAnsi="Times New Roman" w:cs="Times New Roman"/>
                <w:sz w:val="24"/>
                <w:szCs w:val="24"/>
                <w:lang w:eastAsia="lv-LV"/>
              </w:rPr>
              <w:t xml:space="preserve">paredz </w:t>
            </w:r>
            <w:r w:rsidR="00011582" w:rsidRPr="00193FA5">
              <w:rPr>
                <w:rFonts w:ascii="Times New Roman" w:eastAsia="Times New Roman" w:hAnsi="Times New Roman" w:cs="Times New Roman"/>
                <w:sz w:val="24"/>
                <w:szCs w:val="24"/>
                <w:lang w:eastAsia="lv-LV"/>
              </w:rPr>
              <w:t>aizstāt visā noteikumu N</w:t>
            </w:r>
            <w:r w:rsidRPr="00193FA5">
              <w:rPr>
                <w:rFonts w:ascii="Times New Roman" w:eastAsia="Times New Roman" w:hAnsi="Times New Roman" w:cs="Times New Roman"/>
                <w:sz w:val="24"/>
                <w:szCs w:val="24"/>
                <w:lang w:eastAsia="lv-LV"/>
              </w:rPr>
              <w:t>r. </w:t>
            </w:r>
            <w:r w:rsidR="00011582" w:rsidRPr="00193FA5">
              <w:rPr>
                <w:rFonts w:ascii="Times New Roman" w:eastAsia="Times New Roman" w:hAnsi="Times New Roman" w:cs="Times New Roman"/>
                <w:sz w:val="24"/>
                <w:szCs w:val="24"/>
                <w:lang w:eastAsia="lv-LV"/>
              </w:rPr>
              <w:t>639 tekstā vārdus “priekšmetu vai d</w:t>
            </w:r>
            <w:r w:rsidR="004D7A32" w:rsidRPr="00193FA5">
              <w:rPr>
                <w:rFonts w:ascii="Times New Roman" w:eastAsia="Times New Roman" w:hAnsi="Times New Roman" w:cs="Times New Roman"/>
                <w:sz w:val="24"/>
                <w:szCs w:val="24"/>
                <w:lang w:eastAsia="lv-LV"/>
              </w:rPr>
              <w:t>okumentu” ar vārdu “priekšmetu”, ievērojot, ka atbilstoši Regulas 2018/1862 38. panta 2. punktam ar vārdu “priekšmets” tiek aptverts</w:t>
            </w:r>
            <w:r w:rsidR="00025E46" w:rsidRPr="00193FA5">
              <w:rPr>
                <w:rFonts w:ascii="Times New Roman" w:eastAsia="Times New Roman" w:hAnsi="Times New Roman" w:cs="Times New Roman"/>
                <w:sz w:val="24"/>
                <w:szCs w:val="24"/>
                <w:lang w:eastAsia="lv-LV"/>
              </w:rPr>
              <w:t xml:space="preserve"> gan priekšmets, gan dokuments.</w:t>
            </w:r>
          </w:p>
          <w:p w14:paraId="66295226" w14:textId="77777777" w:rsidR="00060627" w:rsidRPr="00193FA5" w:rsidRDefault="00A07BAF" w:rsidP="00C90400">
            <w:pPr>
              <w:shd w:val="clear" w:color="auto" w:fill="FFFFFF"/>
              <w:spacing w:after="0" w:line="240" w:lineRule="auto"/>
              <w:jc w:val="both"/>
              <w:rPr>
                <w:rFonts w:ascii="Times New Roman" w:eastAsia="Times New Roman" w:hAnsi="Times New Roman" w:cs="Times New Roman"/>
                <w:sz w:val="24"/>
                <w:szCs w:val="24"/>
                <w:lang w:eastAsia="lv-LV"/>
              </w:rPr>
            </w:pPr>
            <w:r w:rsidRPr="00193FA5">
              <w:rPr>
                <w:rFonts w:ascii="Times New Roman" w:eastAsia="Times New Roman" w:hAnsi="Times New Roman" w:cs="Times New Roman"/>
                <w:b/>
                <w:sz w:val="24"/>
                <w:szCs w:val="24"/>
                <w:lang w:eastAsia="lv-LV"/>
              </w:rPr>
              <w:t>Projekta 4</w:t>
            </w:r>
            <w:r w:rsidR="00060627" w:rsidRPr="00193FA5">
              <w:rPr>
                <w:rFonts w:ascii="Times New Roman" w:eastAsia="Times New Roman" w:hAnsi="Times New Roman" w:cs="Times New Roman"/>
                <w:b/>
                <w:sz w:val="24"/>
                <w:szCs w:val="24"/>
                <w:lang w:eastAsia="lv-LV"/>
              </w:rPr>
              <w:t>. punkts</w:t>
            </w:r>
            <w:r w:rsidR="00060627" w:rsidRPr="00193FA5">
              <w:rPr>
                <w:rFonts w:ascii="Times New Roman" w:eastAsia="Times New Roman" w:hAnsi="Times New Roman" w:cs="Times New Roman"/>
                <w:sz w:val="24"/>
                <w:szCs w:val="24"/>
                <w:lang w:eastAsia="lv-LV"/>
              </w:rPr>
              <w:t xml:space="preserve"> paredz izteikt </w:t>
            </w:r>
            <w:r w:rsidR="009B2FC3" w:rsidRPr="00193FA5">
              <w:rPr>
                <w:rFonts w:ascii="Times New Roman" w:eastAsia="Times New Roman" w:hAnsi="Times New Roman" w:cs="Times New Roman"/>
                <w:sz w:val="24"/>
                <w:szCs w:val="24"/>
                <w:lang w:eastAsia="lv-LV"/>
              </w:rPr>
              <w:t xml:space="preserve">pirmo teikumu </w:t>
            </w:r>
            <w:r w:rsidR="00060627" w:rsidRPr="00193FA5">
              <w:rPr>
                <w:rFonts w:ascii="Times New Roman" w:eastAsia="Times New Roman" w:hAnsi="Times New Roman" w:cs="Times New Roman"/>
                <w:sz w:val="24"/>
                <w:szCs w:val="24"/>
                <w:lang w:eastAsia="lv-LV"/>
              </w:rPr>
              <w:t xml:space="preserve">jaunā redakcijā, </w:t>
            </w:r>
            <w:r w:rsidR="00C90400" w:rsidRPr="00193FA5">
              <w:rPr>
                <w:rFonts w:ascii="Times New Roman" w:eastAsia="Times New Roman" w:hAnsi="Times New Roman" w:cs="Times New Roman"/>
                <w:sz w:val="24"/>
                <w:szCs w:val="24"/>
                <w:lang w:eastAsia="lv-LV"/>
              </w:rPr>
              <w:t>lai ieviestu Regulas 2018/1861</w:t>
            </w:r>
            <w:r w:rsidR="009B2FC3" w:rsidRPr="00193FA5">
              <w:rPr>
                <w:rFonts w:ascii="Times New Roman" w:eastAsia="Times New Roman" w:hAnsi="Times New Roman" w:cs="Times New Roman"/>
                <w:sz w:val="24"/>
                <w:szCs w:val="24"/>
                <w:lang w:eastAsia="lv-LV"/>
              </w:rPr>
              <w:t xml:space="preserve"> 48. panta 1. punkta </w:t>
            </w:r>
            <w:r w:rsidR="00C90400" w:rsidRPr="00193FA5">
              <w:rPr>
                <w:rFonts w:ascii="Times New Roman" w:eastAsia="Times New Roman" w:hAnsi="Times New Roman" w:cs="Times New Roman"/>
                <w:sz w:val="24"/>
                <w:szCs w:val="24"/>
                <w:lang w:eastAsia="lv-LV"/>
              </w:rPr>
              <w:t xml:space="preserve"> un  </w:t>
            </w:r>
            <w:r w:rsidR="00060627" w:rsidRPr="00193FA5">
              <w:rPr>
                <w:rFonts w:ascii="Times New Roman" w:eastAsia="Times New Roman" w:hAnsi="Times New Roman" w:cs="Times New Roman"/>
                <w:sz w:val="24"/>
                <w:szCs w:val="24"/>
                <w:lang w:eastAsia="lv-LV"/>
              </w:rPr>
              <w:t xml:space="preserve"> </w:t>
            </w:r>
            <w:r w:rsidR="00C90400" w:rsidRPr="00193FA5">
              <w:rPr>
                <w:rFonts w:ascii="Times New Roman" w:eastAsia="Times New Roman" w:hAnsi="Times New Roman" w:cs="Times New Roman"/>
                <w:sz w:val="24"/>
                <w:szCs w:val="24"/>
                <w:lang w:eastAsia="lv-LV"/>
              </w:rPr>
              <w:t>Regulas 2018/1862 prasības</w:t>
            </w:r>
            <w:r w:rsidR="009B2FC3" w:rsidRPr="00193FA5">
              <w:rPr>
                <w:rFonts w:ascii="Times New Roman" w:eastAsia="Times New Roman" w:hAnsi="Times New Roman" w:cs="Times New Roman"/>
                <w:sz w:val="24"/>
                <w:szCs w:val="24"/>
                <w:lang w:eastAsia="lv-LV"/>
              </w:rPr>
              <w:t xml:space="preserve"> 63. panta 1. punkta prasības</w:t>
            </w:r>
            <w:r w:rsidR="00C90400" w:rsidRPr="00193FA5">
              <w:rPr>
                <w:rFonts w:ascii="Times New Roman" w:eastAsia="Times New Roman" w:hAnsi="Times New Roman" w:cs="Times New Roman"/>
                <w:sz w:val="24"/>
                <w:szCs w:val="24"/>
                <w:lang w:eastAsia="lv-LV"/>
              </w:rPr>
              <w:t>. </w:t>
            </w:r>
          </w:p>
          <w:p w14:paraId="5A415ABD" w14:textId="6ED97299" w:rsidR="00DA3A65" w:rsidRPr="00193FA5" w:rsidRDefault="00032580" w:rsidP="00DA3A65">
            <w:pPr>
              <w:shd w:val="clear" w:color="auto" w:fill="FFFFFF"/>
              <w:spacing w:after="0" w:line="240" w:lineRule="auto"/>
              <w:jc w:val="both"/>
              <w:rPr>
                <w:rFonts w:ascii="Times New Roman" w:eastAsia="Times New Roman" w:hAnsi="Times New Roman" w:cs="Times New Roman"/>
                <w:sz w:val="24"/>
                <w:szCs w:val="24"/>
                <w:lang w:eastAsia="lv-LV"/>
              </w:rPr>
            </w:pPr>
            <w:r w:rsidRPr="00193FA5">
              <w:rPr>
                <w:rFonts w:ascii="Times New Roman" w:eastAsia="Times New Roman" w:hAnsi="Times New Roman" w:cs="Times New Roman"/>
                <w:b/>
                <w:sz w:val="24"/>
                <w:szCs w:val="24"/>
                <w:lang w:eastAsia="lv-LV"/>
              </w:rPr>
              <w:t>P</w:t>
            </w:r>
            <w:r w:rsidR="00113F92" w:rsidRPr="00193FA5">
              <w:rPr>
                <w:rFonts w:ascii="Times New Roman" w:eastAsia="Times New Roman" w:hAnsi="Times New Roman" w:cs="Times New Roman"/>
                <w:b/>
                <w:sz w:val="24"/>
                <w:szCs w:val="24"/>
                <w:lang w:eastAsia="lv-LV"/>
              </w:rPr>
              <w:t>rojekta 5</w:t>
            </w:r>
            <w:r w:rsidRPr="00193FA5">
              <w:rPr>
                <w:rFonts w:ascii="Times New Roman" w:eastAsia="Times New Roman" w:hAnsi="Times New Roman" w:cs="Times New Roman"/>
                <w:b/>
                <w:sz w:val="24"/>
                <w:szCs w:val="24"/>
                <w:lang w:eastAsia="lv-LV"/>
              </w:rPr>
              <w:t xml:space="preserve">. punkts </w:t>
            </w:r>
            <w:r w:rsidRPr="00193FA5">
              <w:rPr>
                <w:rFonts w:ascii="Times New Roman" w:eastAsia="Times New Roman" w:hAnsi="Times New Roman" w:cs="Times New Roman"/>
                <w:sz w:val="24"/>
                <w:szCs w:val="24"/>
                <w:lang w:eastAsia="lv-LV"/>
              </w:rPr>
              <w:t xml:space="preserve">paredz </w:t>
            </w:r>
            <w:r w:rsidR="00DA3A65" w:rsidRPr="00193FA5">
              <w:rPr>
                <w:rFonts w:ascii="Times New Roman" w:eastAsia="Times New Roman" w:hAnsi="Times New Roman" w:cs="Times New Roman"/>
                <w:sz w:val="24"/>
                <w:szCs w:val="24"/>
                <w:lang w:eastAsia="lv-LV"/>
              </w:rPr>
              <w:t xml:space="preserve">papildināt noteikumus Nr. 639 ar </w:t>
            </w:r>
            <w:r w:rsidR="00D20DCF" w:rsidRPr="00193FA5">
              <w:rPr>
                <w:rFonts w:ascii="Times New Roman" w:eastAsia="Times New Roman" w:hAnsi="Times New Roman" w:cs="Times New Roman"/>
                <w:sz w:val="24"/>
                <w:szCs w:val="24"/>
                <w:lang w:eastAsia="lv-LV"/>
              </w:rPr>
              <w:t xml:space="preserve">trīs </w:t>
            </w:r>
            <w:r w:rsidR="00DA3A65" w:rsidRPr="00193FA5">
              <w:rPr>
                <w:rFonts w:ascii="Times New Roman" w:eastAsia="Times New Roman" w:hAnsi="Times New Roman" w:cs="Times New Roman"/>
                <w:sz w:val="24"/>
                <w:szCs w:val="24"/>
                <w:lang w:eastAsia="lv-LV"/>
              </w:rPr>
              <w:t xml:space="preserve">jaunām normām. </w:t>
            </w:r>
          </w:p>
          <w:p w14:paraId="1842E3D2" w14:textId="11C1FA36" w:rsidR="008B5084" w:rsidRPr="00193FA5" w:rsidRDefault="00DA3A65" w:rsidP="00DA3A65">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sidRPr="00193FA5">
              <w:rPr>
                <w:rFonts w:ascii="Times New Roman" w:eastAsia="Times New Roman" w:hAnsi="Times New Roman" w:cs="Times New Roman"/>
                <w:sz w:val="24"/>
                <w:szCs w:val="24"/>
                <w:lang w:eastAsia="lv-LV"/>
              </w:rPr>
              <w:t>1) A</w:t>
            </w:r>
            <w:r w:rsidR="008B5084" w:rsidRPr="00193FA5">
              <w:rPr>
                <w:rFonts w:ascii="Times New Roman" w:eastAsia="Times New Roman" w:hAnsi="Times New Roman" w:cs="Times New Roman"/>
                <w:sz w:val="24"/>
                <w:szCs w:val="24"/>
                <w:lang w:eastAsia="lv-LV"/>
              </w:rPr>
              <w:t>tbilstoši Regulas 2018/1862 </w:t>
            </w:r>
            <w:r w:rsidR="008B5084" w:rsidRPr="00193FA5">
              <w:rPr>
                <w:rFonts w:ascii="Times New Roman" w:eastAsia="Times New Roman" w:hAnsi="Times New Roman" w:cs="Times New Roman"/>
                <w:sz w:val="24"/>
                <w:szCs w:val="24"/>
                <w:shd w:val="clear" w:color="auto" w:fill="FFFFFF"/>
                <w:lang w:eastAsia="lv-LV"/>
              </w:rPr>
              <w:t>26. panta</w:t>
            </w:r>
            <w:r w:rsidR="00D20DCF" w:rsidRPr="00193FA5">
              <w:rPr>
                <w:rFonts w:ascii="Times New Roman" w:eastAsia="Times New Roman" w:hAnsi="Times New Roman" w:cs="Times New Roman"/>
                <w:sz w:val="24"/>
                <w:szCs w:val="24"/>
                <w:shd w:val="clear" w:color="auto" w:fill="FFFFFF"/>
                <w:lang w:eastAsia="lv-LV"/>
              </w:rPr>
              <w:t xml:space="preserve"> 4. punktam</w:t>
            </w:r>
            <w:r w:rsidR="008B5084" w:rsidRPr="00193FA5">
              <w:rPr>
                <w:rFonts w:ascii="Times New Roman" w:eastAsia="Times New Roman" w:hAnsi="Times New Roman" w:cs="Times New Roman"/>
                <w:sz w:val="24"/>
                <w:szCs w:val="24"/>
                <w:shd w:val="clear" w:color="auto" w:fill="FFFFFF"/>
                <w:lang w:eastAsia="lv-LV"/>
              </w:rPr>
              <w:t xml:space="preserve"> d</w:t>
            </w:r>
            <w:r w:rsidR="009C3B99" w:rsidRPr="00193FA5">
              <w:rPr>
                <w:rFonts w:ascii="Times New Roman" w:eastAsia="Times New Roman" w:hAnsi="Times New Roman" w:cs="Times New Roman"/>
                <w:sz w:val="24"/>
                <w:szCs w:val="24"/>
                <w:shd w:val="clear" w:color="auto" w:fill="FFFFFF"/>
                <w:lang w:eastAsia="lv-LV"/>
              </w:rPr>
              <w:t>alībvalsts iestāde, kura s</w:t>
            </w:r>
            <w:r w:rsidR="008B5084" w:rsidRPr="00193FA5">
              <w:rPr>
                <w:rFonts w:ascii="Times New Roman" w:eastAsia="Times New Roman" w:hAnsi="Times New Roman" w:cs="Times New Roman"/>
                <w:sz w:val="24"/>
                <w:szCs w:val="24"/>
                <w:shd w:val="clear" w:color="auto" w:fill="FFFFFF"/>
                <w:lang w:eastAsia="lv-LV"/>
              </w:rPr>
              <w:t>istēmā ievieto ziņojumu saskaņā ar Eiropas Padomes 2002. gada 13. jūnija Pamatlēmuma 2002/584/TI par Eiropas apcietināšanas orderi un par nodošanas procedūrām starp dalībvalstīm   par personu, kuru meklē, lai to apcietinātu izdošanas nolūkā atsevišķos </w:t>
            </w:r>
            <w:r w:rsidR="008B5084" w:rsidRPr="00193FA5">
              <w:rPr>
                <w:rFonts w:ascii="Times New Roman" w:eastAsia="Times New Roman" w:hAnsi="Times New Roman" w:cs="Times New Roman"/>
                <w:sz w:val="24"/>
                <w:szCs w:val="24"/>
                <w:lang w:eastAsia="lv-LV"/>
              </w:rPr>
              <w:t>gadījumos var padarīt ziņojumu</w:t>
            </w:r>
            <w:r w:rsidR="009C3B99" w:rsidRPr="00193FA5">
              <w:rPr>
                <w:rFonts w:ascii="Times New Roman" w:eastAsia="Times New Roman" w:hAnsi="Times New Roman" w:cs="Times New Roman"/>
                <w:sz w:val="24"/>
                <w:szCs w:val="24"/>
                <w:lang w:eastAsia="lv-LV"/>
              </w:rPr>
              <w:t xml:space="preserve"> s</w:t>
            </w:r>
            <w:r w:rsidR="00D20DCF" w:rsidRPr="00193FA5">
              <w:rPr>
                <w:rFonts w:ascii="Times New Roman" w:eastAsia="Times New Roman" w:hAnsi="Times New Roman" w:cs="Times New Roman"/>
                <w:sz w:val="24"/>
                <w:szCs w:val="24"/>
                <w:lang w:eastAsia="lv-LV"/>
              </w:rPr>
              <w:t>istēmā</w:t>
            </w:r>
            <w:r w:rsidR="008B5084" w:rsidRPr="00193FA5">
              <w:rPr>
                <w:rFonts w:ascii="Times New Roman" w:eastAsia="Times New Roman" w:hAnsi="Times New Roman" w:cs="Times New Roman"/>
                <w:sz w:val="24"/>
                <w:szCs w:val="24"/>
                <w:lang w:eastAsia="lv-LV"/>
              </w:rPr>
              <w:t xml:space="preserve"> pieejamu tikai </w:t>
            </w:r>
            <w:r w:rsidR="008B5084" w:rsidRPr="00193FA5">
              <w:rPr>
                <w:rFonts w:ascii="Times New Roman" w:eastAsia="Times New Roman" w:hAnsi="Times New Roman" w:cs="Times New Roman"/>
                <w:i/>
                <w:iCs/>
                <w:sz w:val="24"/>
                <w:szCs w:val="24"/>
                <w:lang w:eastAsia="lv-LV"/>
              </w:rPr>
              <w:t>SIRENE</w:t>
            </w:r>
            <w:r w:rsidRPr="00193FA5">
              <w:rPr>
                <w:rFonts w:ascii="Times New Roman" w:eastAsia="Times New Roman" w:hAnsi="Times New Roman" w:cs="Times New Roman"/>
                <w:sz w:val="24"/>
                <w:szCs w:val="24"/>
                <w:lang w:eastAsia="lv-LV"/>
              </w:rPr>
              <w:t> biroja</w:t>
            </w:r>
            <w:r w:rsidR="008B5084" w:rsidRPr="00193FA5">
              <w:rPr>
                <w:rFonts w:ascii="Times New Roman" w:eastAsia="Times New Roman" w:hAnsi="Times New Roman" w:cs="Times New Roman"/>
                <w:sz w:val="24"/>
                <w:szCs w:val="24"/>
                <w:lang w:eastAsia="lv-LV"/>
              </w:rPr>
              <w:t>m. </w:t>
            </w:r>
            <w:r w:rsidR="008B5084" w:rsidRPr="00193FA5">
              <w:rPr>
                <w:rFonts w:ascii="Times New Roman" w:eastAsia="Times New Roman" w:hAnsi="Times New Roman" w:cs="Times New Roman"/>
                <w:sz w:val="24"/>
                <w:szCs w:val="24"/>
                <w:shd w:val="clear" w:color="auto" w:fill="FFFFFF"/>
                <w:lang w:eastAsia="lv-LV"/>
              </w:rPr>
              <w:t xml:space="preserve">Piemēram, ja Valsts policija </w:t>
            </w:r>
            <w:r w:rsidR="009C3B99" w:rsidRPr="00193FA5">
              <w:rPr>
                <w:rFonts w:ascii="Times New Roman" w:eastAsia="Times New Roman" w:hAnsi="Times New Roman" w:cs="Times New Roman"/>
                <w:sz w:val="24"/>
                <w:szCs w:val="24"/>
                <w:shd w:val="clear" w:color="auto" w:fill="FFFFFF"/>
                <w:lang w:eastAsia="lv-LV"/>
              </w:rPr>
              <w:t>personu mērķtiecīgi meklē, tad s</w:t>
            </w:r>
            <w:r w:rsidR="008B5084" w:rsidRPr="00193FA5">
              <w:rPr>
                <w:rFonts w:ascii="Times New Roman" w:eastAsia="Times New Roman" w:hAnsi="Times New Roman" w:cs="Times New Roman"/>
                <w:sz w:val="24"/>
                <w:szCs w:val="24"/>
                <w:shd w:val="clear" w:color="auto" w:fill="FFFFFF"/>
                <w:lang w:eastAsia="lv-LV"/>
              </w:rPr>
              <w:t>istēmā var noteikt, ka ziņojumu var uz laiku līdz 48 stundām padarīt meklēšanai nepārlūkojamu c</w:t>
            </w:r>
            <w:r w:rsidR="009C3B99" w:rsidRPr="00193FA5">
              <w:rPr>
                <w:rFonts w:ascii="Times New Roman" w:eastAsia="Times New Roman" w:hAnsi="Times New Roman" w:cs="Times New Roman"/>
                <w:sz w:val="24"/>
                <w:szCs w:val="24"/>
                <w:shd w:val="clear" w:color="auto" w:fill="FFFFFF"/>
                <w:lang w:eastAsia="lv-LV"/>
              </w:rPr>
              <w:t>itiem s</w:t>
            </w:r>
            <w:r w:rsidR="008B5084" w:rsidRPr="00193FA5">
              <w:rPr>
                <w:rFonts w:ascii="Times New Roman" w:eastAsia="Times New Roman" w:hAnsi="Times New Roman" w:cs="Times New Roman"/>
                <w:sz w:val="24"/>
                <w:szCs w:val="24"/>
                <w:shd w:val="clear" w:color="auto" w:fill="FFFFFF"/>
                <w:lang w:eastAsia="lv-LV"/>
              </w:rPr>
              <w:t>istēmas lietotājiem, kuri nav iesaistīti konkrētajos personas meklēšanas pasākumos, jo tas var apdraudēt sekmīgu to iznākumu.</w:t>
            </w:r>
            <w:r w:rsidR="00D20DCF" w:rsidRPr="00193FA5">
              <w:rPr>
                <w:rFonts w:ascii="Times New Roman" w:eastAsia="Times New Roman" w:hAnsi="Times New Roman" w:cs="Times New Roman"/>
                <w:sz w:val="24"/>
                <w:szCs w:val="24"/>
                <w:shd w:val="clear" w:color="auto" w:fill="FFFFFF"/>
                <w:lang w:eastAsia="lv-LV"/>
              </w:rPr>
              <w:t xml:space="preserve"> Minētā </w:t>
            </w:r>
            <w:r w:rsidR="00D20DCF" w:rsidRPr="00193FA5">
              <w:rPr>
                <w:rFonts w:ascii="Times New Roman" w:eastAsia="Times New Roman" w:hAnsi="Times New Roman" w:cs="Times New Roman"/>
                <w:sz w:val="24"/>
                <w:szCs w:val="24"/>
                <w:lang w:eastAsia="lv-LV"/>
              </w:rPr>
              <w:t xml:space="preserve">Regulas 2018/1862 norma arī paredz, ka </w:t>
            </w:r>
            <w:r w:rsidR="00D20DCF" w:rsidRPr="00193FA5">
              <w:rPr>
                <w:rFonts w:ascii="Times New Roman" w:eastAsia="Times New Roman" w:hAnsi="Times New Roman" w:cs="Times New Roman"/>
                <w:i/>
                <w:iCs/>
                <w:sz w:val="24"/>
                <w:szCs w:val="24"/>
                <w:lang w:eastAsia="lv-LV"/>
              </w:rPr>
              <w:t>SIRENE</w:t>
            </w:r>
            <w:r w:rsidR="00D20DCF" w:rsidRPr="00193FA5">
              <w:rPr>
                <w:rFonts w:ascii="Times New Roman" w:eastAsia="Times New Roman" w:hAnsi="Times New Roman" w:cs="Times New Roman"/>
                <w:sz w:val="24"/>
                <w:szCs w:val="24"/>
                <w:lang w:eastAsia="lv-LV"/>
              </w:rPr>
              <w:t> birojs apkopo un glabā statistiku par šādu ziņojumu skaitu.</w:t>
            </w:r>
          </w:p>
          <w:p w14:paraId="592ABCFD" w14:textId="0DDADAD9" w:rsidR="008B5084" w:rsidRPr="00193FA5" w:rsidRDefault="005F0F6A" w:rsidP="00DA3A65">
            <w:pPr>
              <w:shd w:val="clear" w:color="auto" w:fill="FFFFFF"/>
              <w:spacing w:after="0" w:line="240" w:lineRule="auto"/>
              <w:jc w:val="both"/>
              <w:rPr>
                <w:rFonts w:ascii="Times New Roman" w:hAnsi="Times New Roman" w:cs="Times New Roman"/>
                <w:sz w:val="24"/>
                <w:szCs w:val="24"/>
              </w:rPr>
            </w:pPr>
            <w:r w:rsidRPr="00193FA5">
              <w:rPr>
                <w:rFonts w:ascii="Times New Roman" w:eastAsia="Times New Roman" w:hAnsi="Times New Roman" w:cs="Times New Roman"/>
                <w:sz w:val="24"/>
                <w:szCs w:val="24"/>
                <w:shd w:val="clear" w:color="auto" w:fill="FFFFFF"/>
                <w:lang w:eastAsia="lv-LV"/>
              </w:rPr>
              <w:t>Ņemot vērā minēto, projekts</w:t>
            </w:r>
            <w:r w:rsidR="008B5084" w:rsidRPr="00193FA5">
              <w:rPr>
                <w:rFonts w:ascii="Times New Roman" w:eastAsia="Times New Roman" w:hAnsi="Times New Roman" w:cs="Times New Roman"/>
                <w:sz w:val="24"/>
                <w:szCs w:val="24"/>
                <w:shd w:val="clear" w:color="auto" w:fill="FFFFFF"/>
                <w:lang w:eastAsia="lv-LV"/>
              </w:rPr>
              <w:t xml:space="preserve"> paredz noteikumu</w:t>
            </w:r>
            <w:r w:rsidRPr="00193FA5">
              <w:rPr>
                <w:rFonts w:ascii="Times New Roman" w:eastAsia="Times New Roman" w:hAnsi="Times New Roman" w:cs="Times New Roman"/>
                <w:sz w:val="24"/>
                <w:szCs w:val="24"/>
                <w:shd w:val="clear" w:color="auto" w:fill="FFFFFF"/>
                <w:lang w:eastAsia="lv-LV"/>
              </w:rPr>
              <w:t>s</w:t>
            </w:r>
            <w:r w:rsidR="008B5084" w:rsidRPr="00193FA5">
              <w:rPr>
                <w:rFonts w:ascii="Times New Roman" w:eastAsia="Times New Roman" w:hAnsi="Times New Roman" w:cs="Times New Roman"/>
                <w:sz w:val="24"/>
                <w:szCs w:val="24"/>
                <w:shd w:val="clear" w:color="auto" w:fill="FFFFFF"/>
                <w:lang w:eastAsia="lv-LV"/>
              </w:rPr>
              <w:t xml:space="preserve"> Nr. 639 papildināt ar </w:t>
            </w:r>
            <w:r w:rsidR="00DA3A65" w:rsidRPr="00193FA5">
              <w:rPr>
                <w:rFonts w:ascii="Times New Roman" w:eastAsia="Times New Roman" w:hAnsi="Times New Roman" w:cs="Times New Roman"/>
                <w:sz w:val="24"/>
                <w:szCs w:val="24"/>
                <w:shd w:val="clear" w:color="auto" w:fill="FFFFFF"/>
                <w:lang w:eastAsia="lv-LV"/>
              </w:rPr>
              <w:t>11.</w:t>
            </w:r>
            <w:r w:rsidR="00DA3A65" w:rsidRPr="00193FA5">
              <w:rPr>
                <w:rFonts w:ascii="Times New Roman" w:eastAsia="Times New Roman" w:hAnsi="Times New Roman" w:cs="Times New Roman"/>
                <w:sz w:val="24"/>
                <w:szCs w:val="24"/>
                <w:shd w:val="clear" w:color="auto" w:fill="FFFFFF"/>
                <w:vertAlign w:val="superscript"/>
                <w:lang w:eastAsia="lv-LV"/>
              </w:rPr>
              <w:t xml:space="preserve">1 </w:t>
            </w:r>
            <w:r w:rsidR="008B5084" w:rsidRPr="00193FA5">
              <w:rPr>
                <w:rFonts w:ascii="Times New Roman" w:eastAsia="Times New Roman" w:hAnsi="Times New Roman" w:cs="Times New Roman"/>
                <w:sz w:val="24"/>
                <w:szCs w:val="24"/>
                <w:shd w:val="clear" w:color="auto" w:fill="FFFFFF"/>
                <w:lang w:eastAsia="lv-LV"/>
              </w:rPr>
              <w:t>punktu nosakot, ka</w:t>
            </w:r>
            <w:r w:rsidR="00D20DCF" w:rsidRPr="00193FA5">
              <w:rPr>
                <w:rFonts w:ascii="Times New Roman" w:eastAsia="Times New Roman" w:hAnsi="Times New Roman" w:cs="Times New Roman"/>
                <w:sz w:val="24"/>
                <w:szCs w:val="24"/>
                <w:shd w:val="clear" w:color="auto" w:fill="FFFFFF"/>
                <w:lang w:eastAsia="lv-LV"/>
              </w:rPr>
              <w:t>,</w:t>
            </w:r>
            <w:r w:rsidR="008B5084" w:rsidRPr="00193FA5">
              <w:rPr>
                <w:rFonts w:ascii="Times New Roman" w:eastAsia="Times New Roman" w:hAnsi="Times New Roman" w:cs="Times New Roman"/>
                <w:sz w:val="24"/>
                <w:szCs w:val="24"/>
                <w:shd w:val="clear" w:color="auto" w:fill="FFFFFF"/>
                <w:lang w:eastAsia="lv-LV"/>
              </w:rPr>
              <w:t xml:space="preserve"> </w:t>
            </w:r>
            <w:r w:rsidR="00D20DCF" w:rsidRPr="00193FA5">
              <w:rPr>
                <w:rFonts w:ascii="Times New Roman" w:eastAsia="Times New Roman" w:hAnsi="Times New Roman" w:cs="Times New Roman"/>
                <w:sz w:val="24"/>
                <w:szCs w:val="24"/>
                <w:shd w:val="clear" w:color="auto" w:fill="FFFFFF"/>
                <w:lang w:eastAsia="lv-LV"/>
              </w:rPr>
              <w:t xml:space="preserve">ievērojot </w:t>
            </w:r>
            <w:r w:rsidR="00D20DCF" w:rsidRPr="00193FA5">
              <w:rPr>
                <w:rFonts w:ascii="Times New Roman" w:hAnsi="Times New Roman" w:cs="Times New Roman"/>
                <w:sz w:val="24"/>
                <w:szCs w:val="24"/>
              </w:rPr>
              <w:t>Regulas 2018/1862 26. panta 4. punktu ziņojums par personu, kuru meklē, lai to apcietinātu uz laiku var padarīt meklē nepārlūkojamu, kā arī minētās rīcības brīvības izmantošanas gadījumā,</w:t>
            </w:r>
            <w:r w:rsidR="00BC4A64" w:rsidRPr="00193FA5">
              <w:rPr>
                <w:rFonts w:ascii="Times New Roman" w:hAnsi="Times New Roman" w:cs="Times New Roman"/>
                <w:sz w:val="24"/>
                <w:szCs w:val="24"/>
              </w:rPr>
              <w:t xml:space="preserve"> </w:t>
            </w:r>
            <w:r w:rsidR="00BC4A64" w:rsidRPr="00193FA5">
              <w:rPr>
                <w:rFonts w:ascii="Times New Roman" w:eastAsia="Times New Roman" w:hAnsi="Times New Roman" w:cs="Times New Roman"/>
                <w:i/>
                <w:iCs/>
                <w:sz w:val="24"/>
                <w:szCs w:val="24"/>
                <w:lang w:eastAsia="lv-LV"/>
              </w:rPr>
              <w:t>SIRENE</w:t>
            </w:r>
            <w:r w:rsidR="00BC4A64" w:rsidRPr="00193FA5">
              <w:rPr>
                <w:rFonts w:ascii="Times New Roman" w:eastAsia="Times New Roman" w:hAnsi="Times New Roman" w:cs="Times New Roman"/>
                <w:sz w:val="24"/>
                <w:szCs w:val="24"/>
                <w:lang w:eastAsia="lv-LV"/>
              </w:rPr>
              <w:t> birojs apkopo un glabā statistiku par šādu ziņojumu skaitu</w:t>
            </w:r>
            <w:r w:rsidR="00B84E39" w:rsidRPr="00193FA5">
              <w:rPr>
                <w:rFonts w:ascii="Times New Roman" w:hAnsi="Times New Roman" w:cs="Times New Roman"/>
                <w:sz w:val="24"/>
                <w:szCs w:val="24"/>
              </w:rPr>
              <w:t>.</w:t>
            </w:r>
            <w:r w:rsidR="00D20DCF" w:rsidRPr="00193FA5">
              <w:rPr>
                <w:rFonts w:ascii="Times New Roman" w:hAnsi="Times New Roman" w:cs="Times New Roman"/>
                <w:sz w:val="24"/>
                <w:szCs w:val="24"/>
              </w:rPr>
              <w:t xml:space="preserve">   </w:t>
            </w:r>
          </w:p>
          <w:p w14:paraId="57A11D9C" w14:textId="2800F26B" w:rsidR="00DA3A65" w:rsidRPr="00193FA5" w:rsidRDefault="00DA3A65" w:rsidP="00F4504E">
            <w:pPr>
              <w:shd w:val="clear" w:color="auto" w:fill="FFFFFF"/>
              <w:spacing w:after="0" w:line="240" w:lineRule="auto"/>
              <w:jc w:val="both"/>
              <w:rPr>
                <w:rFonts w:ascii="Times New Roman" w:eastAsia="Times New Roman" w:hAnsi="Times New Roman" w:cs="Times New Roman"/>
                <w:sz w:val="24"/>
                <w:szCs w:val="24"/>
                <w:lang w:eastAsia="lv-LV"/>
              </w:rPr>
            </w:pPr>
            <w:r w:rsidRPr="00193FA5">
              <w:rPr>
                <w:rFonts w:ascii="Times New Roman" w:hAnsi="Times New Roman" w:cs="Times New Roman"/>
                <w:sz w:val="24"/>
                <w:szCs w:val="24"/>
              </w:rPr>
              <w:t xml:space="preserve">2) </w:t>
            </w:r>
            <w:r w:rsidRPr="00193FA5">
              <w:rPr>
                <w:rFonts w:ascii="Times New Roman" w:eastAsia="Times New Roman" w:hAnsi="Times New Roman" w:cs="Times New Roman"/>
                <w:sz w:val="24"/>
                <w:szCs w:val="24"/>
                <w:lang w:eastAsia="lv-LV"/>
              </w:rPr>
              <w:t>Regulas 2018/1862 </w:t>
            </w:r>
            <w:r w:rsidR="002A6A58" w:rsidRPr="00193FA5">
              <w:rPr>
                <w:rFonts w:ascii="Times New Roman" w:eastAsia="Times New Roman" w:hAnsi="Times New Roman" w:cs="Times New Roman"/>
                <w:sz w:val="24"/>
                <w:szCs w:val="24"/>
                <w:lang w:eastAsia="lv-LV"/>
              </w:rPr>
              <w:t>36. panta 2. </w:t>
            </w:r>
            <w:r w:rsidRPr="00193FA5">
              <w:rPr>
                <w:rFonts w:ascii="Times New Roman" w:eastAsia="Times New Roman" w:hAnsi="Times New Roman" w:cs="Times New Roman"/>
                <w:sz w:val="24"/>
                <w:szCs w:val="24"/>
                <w:lang w:eastAsia="lv-LV"/>
              </w:rPr>
              <w:t xml:space="preserve">punkts noteic, ka </w:t>
            </w:r>
            <w:r w:rsidR="00F4504E" w:rsidRPr="00193FA5">
              <w:rPr>
                <w:rFonts w:ascii="Times New Roman" w:eastAsia="Times New Roman" w:hAnsi="Times New Roman" w:cs="Times New Roman"/>
                <w:sz w:val="24"/>
                <w:szCs w:val="24"/>
                <w:lang w:eastAsia="lv-LV"/>
              </w:rPr>
              <w:t>kompetentā iest</w:t>
            </w:r>
            <w:r w:rsidR="005F0F6A" w:rsidRPr="00193FA5">
              <w:rPr>
                <w:rFonts w:ascii="Times New Roman" w:eastAsia="Times New Roman" w:hAnsi="Times New Roman" w:cs="Times New Roman"/>
                <w:sz w:val="24"/>
                <w:szCs w:val="24"/>
                <w:lang w:eastAsia="lv-LV"/>
              </w:rPr>
              <w:t>āde, kas</w:t>
            </w:r>
            <w:r w:rsidR="00F4504E" w:rsidRPr="00193FA5">
              <w:rPr>
                <w:rFonts w:ascii="Times New Roman" w:eastAsia="Times New Roman" w:hAnsi="Times New Roman" w:cs="Times New Roman"/>
                <w:sz w:val="24"/>
                <w:szCs w:val="24"/>
                <w:lang w:eastAsia="lv-LV"/>
              </w:rPr>
              <w:t xml:space="preserve"> pieņēmusi lēmumu </w:t>
            </w:r>
            <w:r w:rsidRPr="00193FA5">
              <w:rPr>
                <w:rFonts w:ascii="Times New Roman" w:eastAsia="Times New Roman" w:hAnsi="Times New Roman" w:cs="Times New Roman"/>
                <w:sz w:val="24"/>
                <w:szCs w:val="24"/>
                <w:lang w:eastAsia="lv-LV"/>
              </w:rPr>
              <w:t>i</w:t>
            </w:r>
            <w:r w:rsidR="00F4504E" w:rsidRPr="00193FA5">
              <w:rPr>
                <w:rFonts w:ascii="Times New Roman" w:eastAsia="Times New Roman" w:hAnsi="Times New Roman" w:cs="Times New Roman"/>
                <w:sz w:val="24"/>
                <w:szCs w:val="24"/>
                <w:lang w:eastAsia="lv-LV"/>
              </w:rPr>
              <w:t>ekļau</w:t>
            </w:r>
            <w:r w:rsidR="009C3B99" w:rsidRPr="00193FA5">
              <w:rPr>
                <w:rFonts w:ascii="Times New Roman" w:eastAsia="Times New Roman" w:hAnsi="Times New Roman" w:cs="Times New Roman"/>
                <w:sz w:val="24"/>
                <w:szCs w:val="24"/>
                <w:lang w:eastAsia="lv-LV"/>
              </w:rPr>
              <w:t>t s</w:t>
            </w:r>
            <w:r w:rsidRPr="00193FA5">
              <w:rPr>
                <w:rFonts w:ascii="Times New Roman" w:eastAsia="Times New Roman" w:hAnsi="Times New Roman" w:cs="Times New Roman"/>
                <w:sz w:val="24"/>
                <w:szCs w:val="24"/>
                <w:lang w:eastAsia="lv-LV"/>
              </w:rPr>
              <w:t>istēmā ziņojumu</w:t>
            </w:r>
            <w:r w:rsidR="00F4504E" w:rsidRPr="00193FA5">
              <w:rPr>
                <w:rFonts w:ascii="Times New Roman" w:eastAsia="Times New Roman" w:hAnsi="Times New Roman" w:cs="Times New Roman"/>
                <w:sz w:val="24"/>
                <w:szCs w:val="24"/>
                <w:lang w:eastAsia="lv-LV"/>
              </w:rPr>
              <w:t>,</w:t>
            </w:r>
            <w:r w:rsidR="00F4504E" w:rsidRPr="00193FA5">
              <w:rPr>
                <w:rFonts w:ascii="Times New Roman" w:hAnsi="Times New Roman" w:cs="Times New Roman"/>
                <w:sz w:val="24"/>
                <w:szCs w:val="24"/>
              </w:rPr>
              <w:t xml:space="preserve"> lai veicot diskrēto pārbaudi, īpašo pārbaudi vai interviju, iegūtu informāciju, papildu tai informācijai, </w:t>
            </w:r>
            <w:r w:rsidRPr="00193FA5">
              <w:rPr>
                <w:rFonts w:ascii="Times New Roman" w:eastAsia="Times New Roman" w:hAnsi="Times New Roman" w:cs="Times New Roman"/>
                <w:sz w:val="24"/>
                <w:szCs w:val="24"/>
                <w:lang w:eastAsia="lv-LV"/>
              </w:rPr>
              <w:t xml:space="preserve">kas paredzēta </w:t>
            </w:r>
            <w:r w:rsidR="00F4504E" w:rsidRPr="00193FA5">
              <w:rPr>
                <w:rFonts w:ascii="Times New Roman" w:eastAsia="Times New Roman" w:hAnsi="Times New Roman" w:cs="Times New Roman"/>
                <w:sz w:val="24"/>
                <w:szCs w:val="24"/>
                <w:lang w:eastAsia="lv-LV"/>
              </w:rPr>
              <w:t>Regulas 37. panta 1. punkt</w:t>
            </w:r>
            <w:r w:rsidR="005F0F6A" w:rsidRPr="00193FA5">
              <w:rPr>
                <w:rFonts w:ascii="Times New Roman" w:eastAsia="Times New Roman" w:hAnsi="Times New Roman" w:cs="Times New Roman"/>
                <w:sz w:val="24"/>
                <w:szCs w:val="24"/>
                <w:lang w:eastAsia="lv-LV"/>
              </w:rPr>
              <w:t>a a)-h) apakšpunktā</w:t>
            </w:r>
            <w:r w:rsidR="009C3B99" w:rsidRPr="00193FA5">
              <w:rPr>
                <w:rFonts w:ascii="Times New Roman" w:eastAsia="Times New Roman" w:hAnsi="Times New Roman" w:cs="Times New Roman"/>
                <w:sz w:val="24"/>
                <w:szCs w:val="24"/>
                <w:lang w:eastAsia="lv-LV"/>
              </w:rPr>
              <w:t>, s</w:t>
            </w:r>
            <w:r w:rsidR="00F4504E" w:rsidRPr="00193FA5">
              <w:rPr>
                <w:rFonts w:ascii="Times New Roman" w:eastAsia="Times New Roman" w:hAnsi="Times New Roman" w:cs="Times New Roman"/>
                <w:sz w:val="24"/>
                <w:szCs w:val="24"/>
                <w:lang w:eastAsia="lv-LV"/>
              </w:rPr>
              <w:t xml:space="preserve">istēmā </w:t>
            </w:r>
            <w:r w:rsidRPr="00193FA5">
              <w:rPr>
                <w:rFonts w:ascii="Times New Roman" w:eastAsia="Times New Roman" w:hAnsi="Times New Roman" w:cs="Times New Roman"/>
                <w:sz w:val="24"/>
                <w:szCs w:val="24"/>
                <w:lang w:eastAsia="lv-LV"/>
              </w:rPr>
              <w:t xml:space="preserve">pievieno </w:t>
            </w:r>
            <w:r w:rsidR="005F0F6A" w:rsidRPr="00193FA5">
              <w:rPr>
                <w:rFonts w:ascii="Times New Roman" w:eastAsia="Times New Roman" w:hAnsi="Times New Roman" w:cs="Times New Roman"/>
                <w:sz w:val="24"/>
                <w:szCs w:val="24"/>
                <w:lang w:eastAsia="lv-LV"/>
              </w:rPr>
              <w:t>informāciju, kuru nepieciešams iegūt</w:t>
            </w:r>
            <w:r w:rsidRPr="00193FA5">
              <w:rPr>
                <w:rFonts w:ascii="Times New Roman" w:eastAsia="Times New Roman" w:hAnsi="Times New Roman" w:cs="Times New Roman"/>
                <w:sz w:val="24"/>
                <w:szCs w:val="24"/>
                <w:lang w:eastAsia="lv-LV"/>
              </w:rPr>
              <w:t xml:space="preserve"> </w:t>
            </w:r>
            <w:r w:rsidR="005F0F6A" w:rsidRPr="00193FA5">
              <w:rPr>
                <w:rFonts w:ascii="Times New Roman" w:eastAsia="Times New Roman" w:hAnsi="Times New Roman" w:cs="Times New Roman"/>
                <w:sz w:val="24"/>
                <w:szCs w:val="24"/>
                <w:lang w:eastAsia="lv-LV"/>
              </w:rPr>
              <w:t>vai noskai</w:t>
            </w:r>
            <w:r w:rsidR="00382594" w:rsidRPr="00193FA5">
              <w:rPr>
                <w:rFonts w:ascii="Times New Roman" w:eastAsia="Times New Roman" w:hAnsi="Times New Roman" w:cs="Times New Roman"/>
                <w:sz w:val="24"/>
                <w:szCs w:val="24"/>
                <w:lang w:eastAsia="lv-LV"/>
              </w:rPr>
              <w:t>drot</w:t>
            </w:r>
            <w:r w:rsidR="00BC4A64" w:rsidRPr="00193FA5">
              <w:rPr>
                <w:rFonts w:ascii="Times New Roman" w:eastAsia="Times New Roman" w:hAnsi="Times New Roman" w:cs="Times New Roman"/>
                <w:sz w:val="24"/>
                <w:szCs w:val="24"/>
                <w:lang w:eastAsia="lv-LV"/>
              </w:rPr>
              <w:t xml:space="preserve"> par konkrētu personu vai priekšmetu</w:t>
            </w:r>
            <w:r w:rsidR="00382594" w:rsidRPr="00193FA5">
              <w:rPr>
                <w:rFonts w:ascii="Times New Roman" w:eastAsia="Times New Roman" w:hAnsi="Times New Roman" w:cs="Times New Roman"/>
                <w:sz w:val="24"/>
                <w:szCs w:val="24"/>
                <w:lang w:eastAsia="lv-LV"/>
              </w:rPr>
              <w:t xml:space="preserve">, norādot </w:t>
            </w:r>
            <w:r w:rsidR="009C3B99" w:rsidRPr="00193FA5">
              <w:rPr>
                <w:rFonts w:ascii="Times New Roman" w:eastAsia="Times New Roman" w:hAnsi="Times New Roman" w:cs="Times New Roman"/>
                <w:sz w:val="24"/>
                <w:szCs w:val="24"/>
                <w:lang w:eastAsia="lv-LV"/>
              </w:rPr>
              <w:t>s</w:t>
            </w:r>
            <w:r w:rsidR="000062FD" w:rsidRPr="00193FA5">
              <w:rPr>
                <w:rFonts w:ascii="Times New Roman" w:eastAsia="Times New Roman" w:hAnsi="Times New Roman" w:cs="Times New Roman"/>
                <w:sz w:val="24"/>
                <w:szCs w:val="24"/>
                <w:lang w:eastAsia="lv-LV"/>
              </w:rPr>
              <w:t xml:space="preserve">istēmā </w:t>
            </w:r>
            <w:r w:rsidR="00382594" w:rsidRPr="00193FA5">
              <w:rPr>
                <w:rFonts w:ascii="Times New Roman" w:eastAsia="Times New Roman" w:hAnsi="Times New Roman" w:cs="Times New Roman"/>
                <w:sz w:val="24"/>
                <w:szCs w:val="24"/>
                <w:lang w:eastAsia="lv-LV"/>
              </w:rPr>
              <w:t>jautājumu</w:t>
            </w:r>
            <w:r w:rsidR="003203D6" w:rsidRPr="00193FA5">
              <w:rPr>
                <w:rFonts w:ascii="Times New Roman" w:eastAsia="Times New Roman" w:hAnsi="Times New Roman" w:cs="Times New Roman"/>
                <w:sz w:val="24"/>
                <w:szCs w:val="24"/>
                <w:lang w:eastAsia="lv-LV"/>
              </w:rPr>
              <w:t xml:space="preserve">, ko </w:t>
            </w:r>
            <w:r w:rsidR="00382594" w:rsidRPr="00193FA5">
              <w:rPr>
                <w:rFonts w:ascii="Times New Roman" w:eastAsia="Times New Roman" w:hAnsi="Times New Roman" w:cs="Times New Roman"/>
                <w:sz w:val="24"/>
                <w:szCs w:val="24"/>
                <w:lang w:eastAsia="lv-LV"/>
              </w:rPr>
              <w:t xml:space="preserve">amatpersonai </w:t>
            </w:r>
            <w:r w:rsidR="003203D6" w:rsidRPr="00193FA5">
              <w:rPr>
                <w:rFonts w:ascii="Times New Roman" w:eastAsia="Times New Roman" w:hAnsi="Times New Roman" w:cs="Times New Roman"/>
                <w:sz w:val="24"/>
                <w:szCs w:val="24"/>
                <w:lang w:eastAsia="lv-LV"/>
              </w:rPr>
              <w:t>nepieciešams uzdot personai</w:t>
            </w:r>
            <w:r w:rsidR="007D2F43" w:rsidRPr="00193FA5">
              <w:rPr>
                <w:rFonts w:ascii="Times New Roman" w:eastAsia="Times New Roman" w:hAnsi="Times New Roman" w:cs="Times New Roman"/>
                <w:sz w:val="24"/>
                <w:szCs w:val="24"/>
                <w:lang w:eastAsia="lv-LV"/>
              </w:rPr>
              <w:t xml:space="preserve"> atbilstoši Regulas 37. panta 4. punktam</w:t>
            </w:r>
            <w:r w:rsidR="005F0F6A" w:rsidRPr="00193FA5">
              <w:rPr>
                <w:rFonts w:ascii="Times New Roman" w:eastAsia="Times New Roman" w:hAnsi="Times New Roman" w:cs="Times New Roman"/>
                <w:sz w:val="24"/>
                <w:szCs w:val="24"/>
                <w:lang w:eastAsia="lv-LV"/>
              </w:rPr>
              <w:t>.</w:t>
            </w:r>
          </w:p>
          <w:p w14:paraId="5AF9D27F" w14:textId="042B363A" w:rsidR="005F0F6A" w:rsidRPr="00193FA5" w:rsidRDefault="005F0F6A" w:rsidP="00DA3A65">
            <w:pPr>
              <w:shd w:val="clear" w:color="auto" w:fill="FFFFFF"/>
              <w:spacing w:after="0" w:line="240" w:lineRule="auto"/>
              <w:jc w:val="both"/>
              <w:rPr>
                <w:rFonts w:ascii="Times New Roman" w:hAnsi="Times New Roman" w:cs="Times New Roman"/>
                <w:sz w:val="24"/>
                <w:szCs w:val="24"/>
              </w:rPr>
            </w:pPr>
            <w:r w:rsidRPr="00193FA5">
              <w:rPr>
                <w:rFonts w:ascii="Times New Roman" w:eastAsia="Times New Roman" w:hAnsi="Times New Roman" w:cs="Times New Roman"/>
                <w:sz w:val="24"/>
                <w:szCs w:val="24"/>
                <w:lang w:eastAsia="lv-LV"/>
              </w:rPr>
              <w:t xml:space="preserve">Tādējādi projekta </w:t>
            </w:r>
            <w:r w:rsidR="00BC4A64" w:rsidRPr="00193FA5">
              <w:rPr>
                <w:rFonts w:ascii="Times New Roman" w:eastAsia="Times New Roman" w:hAnsi="Times New Roman" w:cs="Times New Roman"/>
                <w:sz w:val="24"/>
                <w:szCs w:val="24"/>
                <w:lang w:eastAsia="lv-LV"/>
              </w:rPr>
              <w:t>5</w:t>
            </w:r>
            <w:r w:rsidRPr="00193FA5">
              <w:rPr>
                <w:rFonts w:ascii="Times New Roman" w:eastAsia="Times New Roman" w:hAnsi="Times New Roman" w:cs="Times New Roman"/>
                <w:sz w:val="24"/>
                <w:szCs w:val="24"/>
                <w:lang w:eastAsia="lv-LV"/>
              </w:rPr>
              <w:t xml:space="preserve">. punkts paredz noteikumus Nr. 639 papildināt ar </w:t>
            </w:r>
            <w:r w:rsidRPr="00193FA5">
              <w:rPr>
                <w:rFonts w:ascii="Times New Roman" w:eastAsia="Times New Roman" w:hAnsi="Times New Roman" w:cs="Times New Roman"/>
                <w:sz w:val="24"/>
                <w:szCs w:val="24"/>
                <w:shd w:val="clear" w:color="auto" w:fill="FFFFFF"/>
                <w:lang w:eastAsia="lv-LV"/>
              </w:rPr>
              <w:t>11.</w:t>
            </w:r>
            <w:r w:rsidRPr="00193FA5">
              <w:rPr>
                <w:rFonts w:ascii="Times New Roman" w:eastAsia="Times New Roman" w:hAnsi="Times New Roman" w:cs="Times New Roman"/>
                <w:sz w:val="24"/>
                <w:szCs w:val="24"/>
                <w:shd w:val="clear" w:color="auto" w:fill="FFFFFF"/>
                <w:vertAlign w:val="superscript"/>
                <w:lang w:eastAsia="lv-LV"/>
              </w:rPr>
              <w:t xml:space="preserve">2 </w:t>
            </w:r>
            <w:r w:rsidRPr="00193FA5">
              <w:rPr>
                <w:rFonts w:ascii="Times New Roman" w:eastAsia="Times New Roman" w:hAnsi="Times New Roman" w:cs="Times New Roman"/>
                <w:sz w:val="24"/>
                <w:szCs w:val="24"/>
                <w:shd w:val="clear" w:color="auto" w:fill="FFFFFF"/>
                <w:lang w:eastAsia="lv-LV"/>
              </w:rPr>
              <w:t xml:space="preserve">punktu nosakot, </w:t>
            </w:r>
            <w:r w:rsidRPr="00193FA5">
              <w:rPr>
                <w:rFonts w:ascii="Times New Roman" w:eastAsia="Times New Roman" w:hAnsi="Times New Roman" w:cs="Times New Roman"/>
                <w:sz w:val="24"/>
                <w:szCs w:val="24"/>
                <w:lang w:eastAsia="lv-LV"/>
              </w:rPr>
              <w:t xml:space="preserve">ka </w:t>
            </w:r>
            <w:r w:rsidRPr="00193FA5">
              <w:rPr>
                <w:rFonts w:ascii="Times New Roman" w:hAnsi="Times New Roman" w:cs="Times New Roman"/>
                <w:sz w:val="24"/>
                <w:szCs w:val="24"/>
              </w:rPr>
              <w:t>o</w:t>
            </w:r>
            <w:r w:rsidR="00DA3A65" w:rsidRPr="00193FA5">
              <w:rPr>
                <w:rFonts w:ascii="Times New Roman" w:hAnsi="Times New Roman" w:cs="Times New Roman"/>
                <w:sz w:val="24"/>
                <w:szCs w:val="24"/>
              </w:rPr>
              <w:t xml:space="preserve">peratīvās darbības </w:t>
            </w:r>
            <w:r w:rsidR="009C3B99" w:rsidRPr="00193FA5">
              <w:rPr>
                <w:rFonts w:ascii="Times New Roman" w:hAnsi="Times New Roman" w:cs="Times New Roman"/>
                <w:sz w:val="24"/>
                <w:szCs w:val="24"/>
              </w:rPr>
              <w:t>subjekts, kurš pieņēmis lēmumu s</w:t>
            </w:r>
            <w:r w:rsidR="00DA3A65" w:rsidRPr="00193FA5">
              <w:rPr>
                <w:rFonts w:ascii="Times New Roman" w:hAnsi="Times New Roman" w:cs="Times New Roman"/>
                <w:sz w:val="24"/>
                <w:szCs w:val="24"/>
              </w:rPr>
              <w:t xml:space="preserve">istēmā iekļaut ziņojumu par personu, priekšmetu vai bezskaidras naudas maksāšanas līdzekli, lai veicot diskrēto pārbaudi, īpašo pārbaudi vai </w:t>
            </w:r>
            <w:r w:rsidR="009C3B99" w:rsidRPr="00193FA5">
              <w:rPr>
                <w:rFonts w:ascii="Times New Roman" w:hAnsi="Times New Roman" w:cs="Times New Roman"/>
                <w:sz w:val="24"/>
                <w:szCs w:val="24"/>
              </w:rPr>
              <w:lastRenderedPageBreak/>
              <w:t>interviju, iegūtu informāciju, s</w:t>
            </w:r>
            <w:r w:rsidR="00DA3A65" w:rsidRPr="00193FA5">
              <w:rPr>
                <w:rFonts w:ascii="Times New Roman" w:hAnsi="Times New Roman" w:cs="Times New Roman"/>
                <w:sz w:val="24"/>
                <w:szCs w:val="24"/>
              </w:rPr>
              <w:t>istēmā papildus norāda nepieciešamo informāciju</w:t>
            </w:r>
            <w:r w:rsidRPr="00193FA5">
              <w:rPr>
                <w:rFonts w:ascii="Times New Roman" w:hAnsi="Times New Roman" w:cs="Times New Roman"/>
                <w:sz w:val="24"/>
                <w:szCs w:val="24"/>
              </w:rPr>
              <w:t>.</w:t>
            </w:r>
          </w:p>
          <w:p w14:paraId="3A92469A" w14:textId="3B9E01AB" w:rsidR="00BC4A64" w:rsidRPr="00193FA5" w:rsidRDefault="00BC4A64" w:rsidP="00DA3A65">
            <w:pPr>
              <w:shd w:val="clear" w:color="auto" w:fill="FFFFFF"/>
              <w:spacing w:after="0" w:line="240" w:lineRule="auto"/>
              <w:jc w:val="both"/>
              <w:rPr>
                <w:rFonts w:ascii="Times New Roman" w:hAnsi="Times New Roman" w:cs="Times New Roman"/>
                <w:bCs/>
                <w:sz w:val="24"/>
                <w:szCs w:val="24"/>
              </w:rPr>
            </w:pPr>
            <w:r w:rsidRPr="00193FA5">
              <w:rPr>
                <w:rFonts w:ascii="Times New Roman" w:hAnsi="Times New Roman" w:cs="Times New Roman"/>
                <w:sz w:val="24"/>
                <w:szCs w:val="24"/>
              </w:rPr>
              <w:t>3) R</w:t>
            </w:r>
            <w:r w:rsidRPr="00193FA5">
              <w:rPr>
                <w:rFonts w:ascii="Times New Roman" w:hAnsi="Times New Roman" w:cs="Times New Roman"/>
                <w:bCs/>
                <w:sz w:val="24"/>
                <w:szCs w:val="24"/>
              </w:rPr>
              <w:t xml:space="preserve">egulas 2018/1862 27. panta 1. un 2. punkts noteic, ka, ja dalībvalsts iestāde </w:t>
            </w:r>
            <w:r w:rsidR="00F37BD5" w:rsidRPr="00193FA5">
              <w:rPr>
                <w:rFonts w:ascii="Times New Roman" w:hAnsi="Times New Roman" w:cs="Times New Roman"/>
                <w:bCs/>
                <w:sz w:val="24"/>
                <w:szCs w:val="24"/>
              </w:rPr>
              <w:t>meklē personu, lai apcietinātu izdošanas nolūkā, tad t</w:t>
            </w:r>
            <w:r w:rsidR="00B84E39" w:rsidRPr="00193FA5">
              <w:rPr>
                <w:rFonts w:ascii="Times New Roman" w:hAnsi="Times New Roman" w:cs="Times New Roman"/>
                <w:bCs/>
                <w:sz w:val="24"/>
                <w:szCs w:val="24"/>
              </w:rPr>
              <w:t xml:space="preserve">ā, pamatojoties uz </w:t>
            </w:r>
            <w:r w:rsidR="00F37BD5" w:rsidRPr="00193FA5">
              <w:rPr>
                <w:rFonts w:ascii="Times New Roman" w:hAnsi="Times New Roman" w:cs="Times New Roman"/>
                <w:bCs/>
                <w:sz w:val="24"/>
                <w:szCs w:val="24"/>
              </w:rPr>
              <w:t xml:space="preserve">Eiropas apcietināšanas orderi, </w:t>
            </w:r>
            <w:r w:rsidR="009C3B99" w:rsidRPr="00193FA5">
              <w:rPr>
                <w:rFonts w:ascii="Times New Roman" w:hAnsi="Times New Roman" w:cs="Times New Roman"/>
                <w:bCs/>
                <w:sz w:val="24"/>
                <w:szCs w:val="24"/>
              </w:rPr>
              <w:t>s</w:t>
            </w:r>
            <w:r w:rsidR="00F37BD5" w:rsidRPr="00193FA5">
              <w:rPr>
                <w:rFonts w:ascii="Times New Roman" w:hAnsi="Times New Roman" w:cs="Times New Roman"/>
                <w:bCs/>
                <w:sz w:val="24"/>
                <w:szCs w:val="24"/>
              </w:rPr>
              <w:t>istēmā var ievadīt vairāk kā vienu Eiropas apcietināšanas ordera kopiju</w:t>
            </w:r>
            <w:r w:rsidR="009C3B99" w:rsidRPr="00193FA5">
              <w:rPr>
                <w:rFonts w:ascii="Times New Roman" w:hAnsi="Times New Roman" w:cs="Times New Roman"/>
                <w:bCs/>
                <w:sz w:val="24"/>
                <w:szCs w:val="24"/>
              </w:rPr>
              <w:t>, kā arī s</w:t>
            </w:r>
            <w:r w:rsidR="00B84E39" w:rsidRPr="00193FA5">
              <w:rPr>
                <w:rFonts w:ascii="Times New Roman" w:hAnsi="Times New Roman" w:cs="Times New Roman"/>
                <w:bCs/>
                <w:sz w:val="24"/>
                <w:szCs w:val="24"/>
              </w:rPr>
              <w:t>istēma turpmāk varēs ievadīt Eiropas apcietināšanas ordera tulkojuma kopiju vienā vai vairākās dalībvalsts iestāžu oficiālajās valodās.</w:t>
            </w:r>
          </w:p>
          <w:p w14:paraId="0E2D00F7" w14:textId="463938E0" w:rsidR="00BC4A64" w:rsidRPr="00193FA5" w:rsidRDefault="00B84E39" w:rsidP="00DA3A65">
            <w:pPr>
              <w:shd w:val="clear" w:color="auto" w:fill="FFFFFF"/>
              <w:spacing w:after="0" w:line="240" w:lineRule="auto"/>
              <w:jc w:val="both"/>
              <w:rPr>
                <w:rFonts w:ascii="Times New Roman" w:hAnsi="Times New Roman" w:cs="Times New Roman"/>
                <w:bCs/>
                <w:sz w:val="24"/>
                <w:szCs w:val="24"/>
              </w:rPr>
            </w:pPr>
            <w:r w:rsidRPr="00193FA5">
              <w:rPr>
                <w:rFonts w:ascii="Times New Roman" w:hAnsi="Times New Roman" w:cs="Times New Roman"/>
                <w:bCs/>
                <w:sz w:val="24"/>
                <w:szCs w:val="24"/>
              </w:rPr>
              <w:t xml:space="preserve">Krimināllikuma </w:t>
            </w:r>
            <w:r w:rsidRPr="00193FA5">
              <w:rPr>
                <w:rFonts w:ascii="Times New Roman" w:eastAsia="Times New Roman" w:hAnsi="Times New Roman" w:cs="Times New Roman"/>
                <w:bCs/>
                <w:sz w:val="24"/>
                <w:szCs w:val="24"/>
                <w:lang w:eastAsia="lv-LV"/>
              </w:rPr>
              <w:t>691.pants noteic, ka p</w:t>
            </w:r>
            <w:r w:rsidRPr="00193FA5">
              <w:rPr>
                <w:rFonts w:ascii="Times New Roman" w:eastAsia="Times New Roman" w:hAnsi="Times New Roman" w:cs="Times New Roman"/>
                <w:sz w:val="24"/>
                <w:szCs w:val="24"/>
                <w:lang w:eastAsia="lv-LV"/>
              </w:rPr>
              <w:t>ersonas izdošana Latvijai no Eiropas Savienības dalībvalsts notiek, pamatojoties uz Ģenerālprokuratūras pieņemtu lēmumu par Eiropas apcietinājuma ordera (turpmāk — Eiropas apcietinājuma lēmums) izdošanu.</w:t>
            </w:r>
            <w:r w:rsidRPr="00193FA5">
              <w:rPr>
                <w:rFonts w:ascii="Times New Roman" w:hAnsi="Times New Roman" w:cs="Times New Roman"/>
                <w:bCs/>
                <w:sz w:val="24"/>
                <w:szCs w:val="24"/>
              </w:rPr>
              <w:t xml:space="preserve"> </w:t>
            </w:r>
            <w:r w:rsidRPr="00193FA5">
              <w:rPr>
                <w:rFonts w:ascii="Times New Roman" w:eastAsia="Times New Roman" w:hAnsi="Times New Roman" w:cs="Times New Roman"/>
                <w:sz w:val="24"/>
                <w:szCs w:val="24"/>
                <w:lang w:eastAsia="lv-LV"/>
              </w:rPr>
              <w:t>Eiropas apcietinājuma lēmums ir Eiropas Savienības dalībvalsts tiesu varas institūcijas nolēmums, kas pieņemts, lai cita dalībvalsts izdotu personu kriminālvajāšanas uzsākšanai, veikšanai vai ar brīvības atņemšanu saistīta soda izpildīšanai.</w:t>
            </w:r>
          </w:p>
          <w:p w14:paraId="3D0D3066" w14:textId="77777777" w:rsidR="00113F92" w:rsidRPr="00193FA5" w:rsidRDefault="005F0F6A" w:rsidP="00DA3A65">
            <w:pPr>
              <w:shd w:val="clear" w:color="auto" w:fill="FFFFFF"/>
              <w:spacing w:after="0" w:line="240" w:lineRule="auto"/>
              <w:jc w:val="both"/>
              <w:rPr>
                <w:rFonts w:ascii="Times New Roman" w:hAnsi="Times New Roman" w:cs="Times New Roman"/>
                <w:sz w:val="24"/>
                <w:szCs w:val="24"/>
              </w:rPr>
            </w:pPr>
            <w:r w:rsidRPr="00193FA5">
              <w:rPr>
                <w:rFonts w:ascii="Times New Roman" w:hAnsi="Times New Roman" w:cs="Times New Roman"/>
                <w:b/>
                <w:sz w:val="24"/>
                <w:szCs w:val="24"/>
              </w:rPr>
              <w:t xml:space="preserve">Projekta </w:t>
            </w:r>
            <w:r w:rsidR="00113F92" w:rsidRPr="00193FA5">
              <w:rPr>
                <w:rFonts w:ascii="Times New Roman" w:hAnsi="Times New Roman" w:cs="Times New Roman"/>
                <w:b/>
                <w:sz w:val="24"/>
                <w:szCs w:val="24"/>
              </w:rPr>
              <w:t>6</w:t>
            </w:r>
            <w:r w:rsidR="00197819" w:rsidRPr="00193FA5">
              <w:rPr>
                <w:rFonts w:ascii="Times New Roman" w:hAnsi="Times New Roman" w:cs="Times New Roman"/>
                <w:b/>
                <w:sz w:val="24"/>
                <w:szCs w:val="24"/>
              </w:rPr>
              <w:t xml:space="preserve">. punkts </w:t>
            </w:r>
            <w:r w:rsidR="00197819" w:rsidRPr="00193FA5">
              <w:rPr>
                <w:rFonts w:ascii="Times New Roman" w:hAnsi="Times New Roman" w:cs="Times New Roman"/>
                <w:sz w:val="24"/>
                <w:szCs w:val="24"/>
              </w:rPr>
              <w:t xml:space="preserve">paredz precizēt noteikumu Nr. </w:t>
            </w:r>
            <w:r w:rsidR="00FF7E77" w:rsidRPr="00193FA5">
              <w:rPr>
                <w:rFonts w:ascii="Times New Roman" w:hAnsi="Times New Roman" w:cs="Times New Roman"/>
                <w:sz w:val="24"/>
                <w:szCs w:val="24"/>
              </w:rPr>
              <w:t>639 18. </w:t>
            </w:r>
            <w:r w:rsidR="00197819" w:rsidRPr="00193FA5">
              <w:rPr>
                <w:rFonts w:ascii="Times New Roman" w:hAnsi="Times New Roman" w:cs="Times New Roman"/>
                <w:sz w:val="24"/>
                <w:szCs w:val="24"/>
              </w:rPr>
              <w:t xml:space="preserve">punkta ievaddaļu, </w:t>
            </w:r>
            <w:r w:rsidR="00FE3EEE" w:rsidRPr="00193FA5">
              <w:rPr>
                <w:rFonts w:ascii="Times New Roman" w:hAnsi="Times New Roman" w:cs="Times New Roman"/>
                <w:sz w:val="24"/>
                <w:szCs w:val="24"/>
              </w:rPr>
              <w:t>kurā noteikts, ka institūcija vai iestāde, izveidojot ziņojumu (izņemot ziņojumu nederīgu dokumentu, transportlīdzekļa val</w:t>
            </w:r>
            <w:r w:rsidR="00113F92" w:rsidRPr="00193FA5">
              <w:rPr>
                <w:rFonts w:ascii="Times New Roman" w:hAnsi="Times New Roman" w:cs="Times New Roman"/>
                <w:sz w:val="24"/>
                <w:szCs w:val="24"/>
              </w:rPr>
              <w:t xml:space="preserve">sts reģistrācijas numura zīmes </w:t>
            </w:r>
            <w:r w:rsidR="00FE3EEE" w:rsidRPr="00193FA5">
              <w:rPr>
                <w:rFonts w:ascii="Times New Roman" w:hAnsi="Times New Roman" w:cs="Times New Roman"/>
                <w:sz w:val="24"/>
                <w:szCs w:val="24"/>
              </w:rPr>
              <w:t>izņemšanai, lai novērstu nelikumīgu izmantošanu), vals</w:t>
            </w:r>
            <w:r w:rsidR="000062FD" w:rsidRPr="00193FA5">
              <w:rPr>
                <w:rFonts w:ascii="Times New Roman" w:hAnsi="Times New Roman" w:cs="Times New Roman"/>
                <w:sz w:val="24"/>
                <w:szCs w:val="24"/>
              </w:rPr>
              <w:t>ts informācijas sistēmā</w:t>
            </w:r>
            <w:r w:rsidR="00FE3EEE" w:rsidRPr="00193FA5">
              <w:rPr>
                <w:rFonts w:ascii="Times New Roman" w:hAnsi="Times New Roman" w:cs="Times New Roman"/>
                <w:sz w:val="24"/>
                <w:szCs w:val="24"/>
              </w:rPr>
              <w:t>s iekļauj informāciju</w:t>
            </w:r>
            <w:r w:rsidR="0027407B" w:rsidRPr="00193FA5">
              <w:rPr>
                <w:rFonts w:ascii="Times New Roman" w:hAnsi="Times New Roman" w:cs="Times New Roman"/>
                <w:sz w:val="24"/>
                <w:szCs w:val="24"/>
              </w:rPr>
              <w:t>, kas norādīta 18. punktā</w:t>
            </w:r>
            <w:r w:rsidR="00FF7E77" w:rsidRPr="00193FA5">
              <w:rPr>
                <w:rFonts w:ascii="Times New Roman" w:hAnsi="Times New Roman" w:cs="Times New Roman"/>
                <w:sz w:val="24"/>
                <w:szCs w:val="24"/>
              </w:rPr>
              <w:t xml:space="preserve">. </w:t>
            </w:r>
          </w:p>
          <w:p w14:paraId="3E067FDD" w14:textId="77777777" w:rsidR="00113F92" w:rsidRPr="00193FA5" w:rsidRDefault="000149C9" w:rsidP="00DA3A65">
            <w:pPr>
              <w:shd w:val="clear" w:color="auto" w:fill="FFFFFF"/>
              <w:spacing w:after="0" w:line="240" w:lineRule="auto"/>
              <w:jc w:val="both"/>
              <w:rPr>
                <w:rFonts w:ascii="Times New Roman" w:hAnsi="Times New Roman" w:cs="Times New Roman"/>
                <w:sz w:val="24"/>
                <w:szCs w:val="24"/>
              </w:rPr>
            </w:pPr>
            <w:r w:rsidRPr="00193FA5">
              <w:rPr>
                <w:rFonts w:ascii="Times New Roman" w:eastAsia="Times New Roman" w:hAnsi="Times New Roman" w:cs="Times New Roman"/>
                <w:sz w:val="24"/>
                <w:szCs w:val="24"/>
                <w:lang w:eastAsia="lv-LV"/>
              </w:rPr>
              <w:t xml:space="preserve">Likumā pašlaik ir noteikts, ka sistēmā var iekļaut ziņojumu kriminālprocesa ietvaros ne tikai par </w:t>
            </w:r>
            <w:r w:rsidRPr="00193FA5">
              <w:rPr>
                <w:rFonts w:ascii="Times New Roman" w:hAnsi="Times New Roman" w:cs="Times New Roman"/>
                <w:sz w:val="24"/>
                <w:szCs w:val="24"/>
              </w:rPr>
              <w:t>nederīgu dokumentu, transportlīdzekļa valsts reģistrācijas numura zīmi, bet ar</w:t>
            </w:r>
            <w:r w:rsidR="00B45B8A" w:rsidRPr="00193FA5">
              <w:rPr>
                <w:rFonts w:ascii="Times New Roman" w:hAnsi="Times New Roman" w:cs="Times New Roman"/>
                <w:sz w:val="24"/>
                <w:szCs w:val="24"/>
              </w:rPr>
              <w:t>ī par</w:t>
            </w:r>
            <w:r w:rsidRPr="00193FA5">
              <w:rPr>
                <w:rFonts w:ascii="Times New Roman" w:hAnsi="Times New Roman" w:cs="Times New Roman"/>
                <w:sz w:val="24"/>
                <w:szCs w:val="24"/>
              </w:rPr>
              <w:t xml:space="preserve"> </w:t>
            </w:r>
            <w:r w:rsidR="00B45B8A" w:rsidRPr="00193FA5">
              <w:rPr>
                <w:rFonts w:ascii="Times New Roman" w:hAnsi="Times New Roman" w:cs="Times New Roman"/>
                <w:sz w:val="24"/>
                <w:szCs w:val="24"/>
                <w:shd w:val="clear" w:color="auto" w:fill="FFFFFF"/>
              </w:rPr>
              <w:t>kuģošanas līdzekli vai gaisa kuģi</w:t>
            </w:r>
            <w:r w:rsidRPr="00193FA5">
              <w:rPr>
                <w:rFonts w:ascii="Times New Roman" w:hAnsi="Times New Roman" w:cs="Times New Roman"/>
                <w:sz w:val="24"/>
                <w:szCs w:val="24"/>
              </w:rPr>
              <w:t xml:space="preserve"> </w:t>
            </w:r>
            <w:r w:rsidR="00B45B8A" w:rsidRPr="00193FA5">
              <w:rPr>
                <w:rFonts w:ascii="Times New Roman" w:hAnsi="Times New Roman" w:cs="Times New Roman"/>
                <w:sz w:val="24"/>
                <w:szCs w:val="24"/>
              </w:rPr>
              <w:t xml:space="preserve">to </w:t>
            </w:r>
            <w:r w:rsidRPr="00193FA5">
              <w:rPr>
                <w:rFonts w:ascii="Times New Roman" w:hAnsi="Times New Roman" w:cs="Times New Roman"/>
                <w:sz w:val="24"/>
                <w:szCs w:val="24"/>
              </w:rPr>
              <w:t>izņemšanai, lai novērstu nelikumīgu izmantošanu</w:t>
            </w:r>
            <w:r w:rsidR="00BA79DE" w:rsidRPr="00193FA5">
              <w:rPr>
                <w:rFonts w:ascii="Times New Roman" w:hAnsi="Times New Roman" w:cs="Times New Roman"/>
                <w:sz w:val="24"/>
                <w:szCs w:val="24"/>
              </w:rPr>
              <w:t>.</w:t>
            </w:r>
            <w:r w:rsidR="00B45B8A" w:rsidRPr="00193FA5">
              <w:rPr>
                <w:rFonts w:ascii="Times New Roman" w:hAnsi="Times New Roman" w:cs="Times New Roman"/>
                <w:sz w:val="24"/>
                <w:szCs w:val="24"/>
              </w:rPr>
              <w:t xml:space="preserve"> </w:t>
            </w:r>
            <w:r w:rsidR="00B45B8A" w:rsidRPr="00193FA5">
              <w:rPr>
                <w:rFonts w:ascii="Times New Roman" w:eastAsia="Times New Roman" w:hAnsi="Times New Roman" w:cs="Times New Roman"/>
                <w:sz w:val="24"/>
                <w:szCs w:val="24"/>
                <w:lang w:eastAsia="lv-LV"/>
              </w:rPr>
              <w:t>Regulas 2018/1862 </w:t>
            </w:r>
            <w:r w:rsidR="00BA79DE" w:rsidRPr="00193FA5">
              <w:rPr>
                <w:rFonts w:ascii="Times New Roman" w:eastAsia="Times New Roman" w:hAnsi="Times New Roman" w:cs="Times New Roman"/>
                <w:sz w:val="24"/>
                <w:szCs w:val="24"/>
                <w:lang w:eastAsia="lv-LV"/>
              </w:rPr>
              <w:t xml:space="preserve">38. panta 2. punkts noteic, ka sistēmā ievieto ziņojumu arī par </w:t>
            </w:r>
            <w:r w:rsidR="00B45B8A" w:rsidRPr="00193FA5">
              <w:rPr>
                <w:rFonts w:ascii="Times New Roman" w:hAnsi="Times New Roman" w:cs="Times New Roman"/>
                <w:sz w:val="24"/>
                <w:szCs w:val="24"/>
                <w:shd w:val="clear" w:color="auto" w:fill="FFFFFF"/>
              </w:rPr>
              <w:t>kuģošanas līdzekļu dzinēju vai gaisa kuģu dzinēju.</w:t>
            </w:r>
          </w:p>
          <w:p w14:paraId="1A640DB7" w14:textId="77777777" w:rsidR="00113F92" w:rsidRPr="00193FA5" w:rsidRDefault="00113F92" w:rsidP="00DA3A65">
            <w:pPr>
              <w:shd w:val="clear" w:color="auto" w:fill="FFFFFF"/>
              <w:spacing w:after="0" w:line="240" w:lineRule="auto"/>
              <w:jc w:val="both"/>
              <w:rPr>
                <w:rFonts w:ascii="Times New Roman" w:hAnsi="Times New Roman" w:cs="Times New Roman"/>
                <w:sz w:val="24"/>
                <w:szCs w:val="24"/>
              </w:rPr>
            </w:pPr>
            <w:r w:rsidRPr="00193FA5">
              <w:rPr>
                <w:rFonts w:ascii="Times New Roman" w:hAnsi="Times New Roman" w:cs="Times New Roman"/>
                <w:sz w:val="24"/>
                <w:szCs w:val="24"/>
              </w:rPr>
              <w:t>Tādējādi nepieciešams papildināt noteikumu Nr. 639 18. punkta ievaddaļu</w:t>
            </w:r>
            <w:r w:rsidR="00B45B8A" w:rsidRPr="00193FA5">
              <w:rPr>
                <w:rFonts w:ascii="Times New Roman" w:hAnsi="Times New Roman" w:cs="Times New Roman"/>
                <w:sz w:val="24"/>
                <w:szCs w:val="24"/>
              </w:rPr>
              <w:t xml:space="preserve"> iekavās ar vārdiem </w:t>
            </w:r>
            <w:r w:rsidRPr="00193FA5">
              <w:rPr>
                <w:rFonts w:ascii="Times New Roman" w:hAnsi="Times New Roman" w:cs="Times New Roman"/>
                <w:sz w:val="24"/>
                <w:szCs w:val="24"/>
                <w:shd w:val="clear" w:color="auto" w:fill="FFFFFF"/>
              </w:rPr>
              <w:t>kuģošanas līdzekļu, kuģošanas līdzekļu dzinēju, gaisa kuģu</w:t>
            </w:r>
            <w:r w:rsidRPr="00193FA5">
              <w:rPr>
                <w:rFonts w:ascii="Times New Roman" w:hAnsi="Times New Roman" w:cs="Times New Roman"/>
                <w:sz w:val="24"/>
                <w:szCs w:val="24"/>
              </w:rPr>
              <w:t xml:space="preserve"> </w:t>
            </w:r>
            <w:r w:rsidRPr="00193FA5">
              <w:rPr>
                <w:rFonts w:ascii="Times New Roman" w:hAnsi="Times New Roman" w:cs="Times New Roman"/>
                <w:sz w:val="24"/>
                <w:szCs w:val="24"/>
                <w:shd w:val="clear" w:color="auto" w:fill="FFFFFF"/>
              </w:rPr>
              <w:t>vai gaisa kuģu dzinēju</w:t>
            </w:r>
            <w:r w:rsidR="00B45B8A" w:rsidRPr="00193FA5">
              <w:rPr>
                <w:rFonts w:ascii="Times New Roman" w:hAnsi="Times New Roman" w:cs="Times New Roman"/>
                <w:sz w:val="24"/>
                <w:szCs w:val="24"/>
                <w:shd w:val="clear" w:color="auto" w:fill="FFFFFF"/>
              </w:rPr>
              <w:t>.</w:t>
            </w:r>
          </w:p>
          <w:p w14:paraId="0B6EE373" w14:textId="588AFCFC" w:rsidR="00AB3857" w:rsidRPr="00193FA5" w:rsidRDefault="00FF7E77" w:rsidP="00AB3857">
            <w:pPr>
              <w:shd w:val="clear" w:color="auto" w:fill="FFFFFF"/>
              <w:spacing w:after="0" w:line="240" w:lineRule="auto"/>
              <w:ind w:right="-31"/>
              <w:jc w:val="both"/>
              <w:rPr>
                <w:rFonts w:ascii="Times New Roman" w:hAnsi="Times New Roman" w:cs="Times New Roman"/>
                <w:b/>
                <w:sz w:val="24"/>
                <w:szCs w:val="24"/>
              </w:rPr>
            </w:pPr>
            <w:r w:rsidRPr="00193FA5">
              <w:rPr>
                <w:rFonts w:ascii="Times New Roman" w:hAnsi="Times New Roman" w:cs="Times New Roman"/>
                <w:b/>
                <w:sz w:val="24"/>
                <w:szCs w:val="24"/>
              </w:rPr>
              <w:t>P</w:t>
            </w:r>
            <w:r w:rsidR="00AB3857" w:rsidRPr="00193FA5">
              <w:rPr>
                <w:rFonts w:ascii="Times New Roman" w:hAnsi="Times New Roman" w:cs="Times New Roman"/>
                <w:b/>
                <w:sz w:val="24"/>
                <w:szCs w:val="24"/>
              </w:rPr>
              <w:t xml:space="preserve">rojekta </w:t>
            </w:r>
            <w:r w:rsidR="00B45B8A" w:rsidRPr="00193FA5">
              <w:rPr>
                <w:rFonts w:ascii="Times New Roman" w:hAnsi="Times New Roman" w:cs="Times New Roman"/>
                <w:b/>
                <w:sz w:val="24"/>
                <w:szCs w:val="24"/>
              </w:rPr>
              <w:t>7</w:t>
            </w:r>
            <w:r w:rsidR="006266F3" w:rsidRPr="00193FA5">
              <w:rPr>
                <w:rFonts w:ascii="Times New Roman" w:hAnsi="Times New Roman" w:cs="Times New Roman"/>
                <w:b/>
                <w:sz w:val="24"/>
                <w:szCs w:val="24"/>
              </w:rPr>
              <w:t>. punktā</w:t>
            </w:r>
            <w:r w:rsidR="003203D6" w:rsidRPr="00193FA5">
              <w:rPr>
                <w:rFonts w:ascii="Times New Roman" w:hAnsi="Times New Roman" w:cs="Times New Roman"/>
                <w:b/>
                <w:sz w:val="24"/>
                <w:szCs w:val="24"/>
              </w:rPr>
              <w:t xml:space="preserve"> </w:t>
            </w:r>
            <w:r w:rsidR="00987CDA" w:rsidRPr="00193FA5">
              <w:rPr>
                <w:rFonts w:ascii="Times New Roman" w:hAnsi="Times New Roman" w:cs="Times New Roman"/>
                <w:sz w:val="24"/>
                <w:szCs w:val="24"/>
              </w:rPr>
              <w:t>aizstāt</w:t>
            </w:r>
            <w:r w:rsidR="00AC2171" w:rsidRPr="00193FA5">
              <w:rPr>
                <w:rFonts w:ascii="Times New Roman" w:hAnsi="Times New Roman" w:cs="Times New Roman"/>
                <w:sz w:val="24"/>
                <w:szCs w:val="24"/>
              </w:rPr>
              <w:t>s</w:t>
            </w:r>
            <w:r w:rsidR="00987CDA" w:rsidRPr="00193FA5">
              <w:rPr>
                <w:rFonts w:ascii="Times New Roman" w:hAnsi="Times New Roman" w:cs="Times New Roman"/>
                <w:sz w:val="24"/>
                <w:szCs w:val="24"/>
              </w:rPr>
              <w:t xml:space="preserve"> noteikumu Nr. 639</w:t>
            </w:r>
            <w:r w:rsidR="00AB3857" w:rsidRPr="00193FA5">
              <w:rPr>
                <w:rFonts w:ascii="Times New Roman" w:hAnsi="Times New Roman" w:cs="Times New Roman"/>
                <w:b/>
                <w:sz w:val="24"/>
                <w:szCs w:val="24"/>
              </w:rPr>
              <w:t xml:space="preserve"> </w:t>
            </w:r>
            <w:r w:rsidR="00AB3857" w:rsidRPr="00193FA5">
              <w:rPr>
                <w:rFonts w:ascii="Times New Roman" w:eastAsia="Times New Roman" w:hAnsi="Times New Roman" w:cs="Times New Roman"/>
                <w:sz w:val="24"/>
                <w:szCs w:val="24"/>
                <w:lang w:eastAsia="lv-LV"/>
              </w:rPr>
              <w:t>18.3. </w:t>
            </w:r>
            <w:r w:rsidR="00AC2171" w:rsidRPr="00193FA5">
              <w:rPr>
                <w:rFonts w:ascii="Times New Roman" w:eastAsia="Times New Roman" w:hAnsi="Times New Roman" w:cs="Times New Roman"/>
                <w:sz w:val="24"/>
                <w:szCs w:val="24"/>
                <w:lang w:eastAsia="lv-LV"/>
              </w:rPr>
              <w:t>apakšpunktā vārds</w:t>
            </w:r>
            <w:r w:rsidR="00987CDA" w:rsidRPr="00193FA5">
              <w:rPr>
                <w:rFonts w:ascii="Times New Roman" w:eastAsia="Times New Roman" w:hAnsi="Times New Roman" w:cs="Times New Roman"/>
                <w:sz w:val="24"/>
                <w:szCs w:val="24"/>
                <w:lang w:eastAsia="lv-LV"/>
              </w:rPr>
              <w:t xml:space="preserve"> “vai” ar vārdu “un”. </w:t>
            </w:r>
            <w:r w:rsidR="008508CE" w:rsidRPr="00193FA5">
              <w:rPr>
                <w:rFonts w:ascii="Times New Roman" w:eastAsia="Times New Roman" w:hAnsi="Times New Roman" w:cs="Times New Roman"/>
                <w:sz w:val="24"/>
                <w:szCs w:val="24"/>
                <w:lang w:eastAsia="lv-LV"/>
              </w:rPr>
              <w:t xml:space="preserve">Pašlaik </w:t>
            </w:r>
            <w:r w:rsidR="008508CE" w:rsidRPr="00193FA5">
              <w:rPr>
                <w:rFonts w:ascii="Times New Roman" w:hAnsi="Times New Roman" w:cs="Times New Roman"/>
                <w:sz w:val="24"/>
                <w:szCs w:val="24"/>
              </w:rPr>
              <w:t xml:space="preserve">noteikumu Nr. 639 </w:t>
            </w:r>
            <w:r w:rsidR="008508CE" w:rsidRPr="00193FA5">
              <w:rPr>
                <w:rFonts w:ascii="Times New Roman" w:hAnsi="Times New Roman" w:cs="Times New Roman"/>
                <w:sz w:val="24"/>
                <w:szCs w:val="24"/>
                <w:shd w:val="clear" w:color="auto" w:fill="FFFFFF"/>
              </w:rPr>
              <w:t xml:space="preserve">18.3. punkts noteic, </w:t>
            </w:r>
            <w:r w:rsidR="00AB3857" w:rsidRPr="00193FA5">
              <w:rPr>
                <w:rFonts w:ascii="Times New Roman" w:hAnsi="Times New Roman" w:cs="Times New Roman"/>
                <w:sz w:val="24"/>
                <w:szCs w:val="24"/>
                <w:shd w:val="clear" w:color="auto" w:fill="FFFFFF"/>
              </w:rPr>
              <w:t>ka institūcija vai ie</w:t>
            </w:r>
            <w:r w:rsidR="00BA79DE" w:rsidRPr="00193FA5">
              <w:rPr>
                <w:rFonts w:ascii="Times New Roman" w:hAnsi="Times New Roman" w:cs="Times New Roman"/>
                <w:sz w:val="24"/>
                <w:szCs w:val="24"/>
                <w:shd w:val="clear" w:color="auto" w:fill="FFFFFF"/>
              </w:rPr>
              <w:t>stāde, izveidojot ziņojumu [..]</w:t>
            </w:r>
            <w:r w:rsidR="00AB3857" w:rsidRPr="00193FA5">
              <w:rPr>
                <w:rFonts w:ascii="Times New Roman" w:hAnsi="Times New Roman" w:cs="Times New Roman"/>
                <w:sz w:val="24"/>
                <w:szCs w:val="24"/>
                <w:shd w:val="clear" w:color="auto" w:fill="FFFFFF"/>
              </w:rPr>
              <w:t xml:space="preserve">, valsts informācijas </w:t>
            </w:r>
            <w:r w:rsidR="00BA79DE" w:rsidRPr="00193FA5">
              <w:rPr>
                <w:rFonts w:ascii="Times New Roman" w:hAnsi="Times New Roman" w:cs="Times New Roman"/>
                <w:sz w:val="24"/>
                <w:szCs w:val="24"/>
                <w:shd w:val="clear" w:color="auto" w:fill="FFFFFF"/>
              </w:rPr>
              <w:t>s</w:t>
            </w:r>
            <w:r w:rsidR="00AB3857" w:rsidRPr="00193FA5">
              <w:rPr>
                <w:rFonts w:ascii="Times New Roman" w:hAnsi="Times New Roman" w:cs="Times New Roman"/>
                <w:sz w:val="24"/>
                <w:szCs w:val="24"/>
                <w:shd w:val="clear" w:color="auto" w:fill="FFFFFF"/>
              </w:rPr>
              <w:t>istēmā iekļauj notikuma aprakstu vai datni</w:t>
            </w:r>
            <w:r w:rsidR="008508CE" w:rsidRPr="00193FA5">
              <w:rPr>
                <w:rFonts w:ascii="Times New Roman" w:hAnsi="Times New Roman" w:cs="Times New Roman"/>
                <w:sz w:val="24"/>
                <w:szCs w:val="24"/>
                <w:shd w:val="clear" w:color="auto" w:fill="FFFFFF"/>
              </w:rPr>
              <w:t xml:space="preserve"> ar lēmumu par ziņojuma iekļaušanu sistēmā.</w:t>
            </w:r>
            <w:r w:rsidR="0027407B" w:rsidRPr="00193FA5">
              <w:rPr>
                <w:rFonts w:ascii="Times New Roman" w:hAnsi="Times New Roman" w:cs="Times New Roman"/>
                <w:sz w:val="24"/>
                <w:szCs w:val="24"/>
                <w:shd w:val="clear" w:color="auto" w:fill="FFFFFF"/>
              </w:rPr>
              <w:t xml:space="preserve"> P</w:t>
            </w:r>
            <w:r w:rsidR="009C3B99" w:rsidRPr="00193FA5">
              <w:rPr>
                <w:rFonts w:ascii="Times New Roman" w:hAnsi="Times New Roman" w:cs="Times New Roman"/>
                <w:sz w:val="24"/>
                <w:szCs w:val="24"/>
                <w:shd w:val="clear" w:color="auto" w:fill="FFFFFF"/>
              </w:rPr>
              <w:t>raksē s</w:t>
            </w:r>
            <w:r w:rsidR="00AB3857" w:rsidRPr="00193FA5">
              <w:rPr>
                <w:rFonts w:ascii="Times New Roman" w:hAnsi="Times New Roman" w:cs="Times New Roman"/>
                <w:sz w:val="24"/>
                <w:szCs w:val="24"/>
                <w:shd w:val="clear" w:color="auto" w:fill="FFFFFF"/>
              </w:rPr>
              <w:t xml:space="preserve">istēmā tiek iekļauts gan notikuma apraksts, gan datne ar lēmumu. </w:t>
            </w:r>
          </w:p>
          <w:p w14:paraId="38186E92" w14:textId="77777777" w:rsidR="0097242D" w:rsidRPr="00193FA5" w:rsidRDefault="00AB3857" w:rsidP="0027407B">
            <w:pPr>
              <w:shd w:val="clear" w:color="auto" w:fill="FFFFFF"/>
              <w:spacing w:after="0" w:line="240" w:lineRule="auto"/>
              <w:ind w:right="-31"/>
              <w:jc w:val="both"/>
              <w:rPr>
                <w:rFonts w:ascii="Times New Roman" w:hAnsi="Times New Roman" w:cs="Times New Roman"/>
                <w:sz w:val="24"/>
                <w:szCs w:val="24"/>
              </w:rPr>
            </w:pPr>
            <w:r w:rsidRPr="00193FA5">
              <w:rPr>
                <w:rFonts w:ascii="Times New Roman" w:hAnsi="Times New Roman" w:cs="Times New Roman"/>
                <w:sz w:val="24"/>
                <w:szCs w:val="24"/>
                <w:shd w:val="clear" w:color="auto" w:fill="FFFFFF"/>
              </w:rPr>
              <w:t xml:space="preserve">Līdz ar to projekts paredz aizstāt </w:t>
            </w:r>
            <w:r w:rsidRPr="00193FA5">
              <w:rPr>
                <w:rFonts w:ascii="Times New Roman" w:eastAsia="Times New Roman" w:hAnsi="Times New Roman" w:cs="Times New Roman"/>
                <w:sz w:val="24"/>
                <w:szCs w:val="24"/>
                <w:lang w:eastAsia="lv-LV"/>
              </w:rPr>
              <w:t>vārdu “vai” ar vārdu “un”.</w:t>
            </w:r>
          </w:p>
          <w:p w14:paraId="1C56AEEF" w14:textId="77777777" w:rsidR="00AB3857" w:rsidRPr="00193FA5" w:rsidRDefault="00AB3857" w:rsidP="00DB6D58">
            <w:pPr>
              <w:tabs>
                <w:tab w:val="left" w:pos="540"/>
                <w:tab w:val="left" w:pos="900"/>
              </w:tabs>
              <w:spacing w:after="0" w:line="240" w:lineRule="auto"/>
              <w:jc w:val="both"/>
              <w:rPr>
                <w:rFonts w:ascii="Times New Roman" w:hAnsi="Times New Roman" w:cs="Times New Roman"/>
                <w:sz w:val="24"/>
                <w:szCs w:val="24"/>
              </w:rPr>
            </w:pPr>
            <w:r w:rsidRPr="00193FA5">
              <w:rPr>
                <w:rFonts w:ascii="Times New Roman" w:hAnsi="Times New Roman" w:cs="Times New Roman"/>
                <w:b/>
                <w:sz w:val="24"/>
                <w:szCs w:val="24"/>
              </w:rPr>
              <w:t>Projekta</w:t>
            </w:r>
            <w:r w:rsidR="0061576C" w:rsidRPr="00193FA5">
              <w:rPr>
                <w:rFonts w:ascii="Times New Roman" w:hAnsi="Times New Roman" w:cs="Times New Roman"/>
                <w:b/>
                <w:sz w:val="24"/>
                <w:szCs w:val="24"/>
              </w:rPr>
              <w:t xml:space="preserve"> </w:t>
            </w:r>
            <w:r w:rsidR="00B45B8A" w:rsidRPr="00193FA5">
              <w:rPr>
                <w:rFonts w:ascii="Times New Roman" w:hAnsi="Times New Roman" w:cs="Times New Roman"/>
                <w:b/>
                <w:sz w:val="24"/>
                <w:szCs w:val="24"/>
              </w:rPr>
              <w:t>8</w:t>
            </w:r>
            <w:r w:rsidR="0061576C" w:rsidRPr="00193FA5">
              <w:rPr>
                <w:rFonts w:ascii="Times New Roman" w:hAnsi="Times New Roman" w:cs="Times New Roman"/>
                <w:b/>
                <w:sz w:val="24"/>
                <w:szCs w:val="24"/>
              </w:rPr>
              <w:t>.</w:t>
            </w:r>
            <w:r w:rsidR="00AC6016" w:rsidRPr="00193FA5">
              <w:rPr>
                <w:rFonts w:ascii="Times New Roman" w:hAnsi="Times New Roman" w:cs="Times New Roman"/>
                <w:b/>
                <w:sz w:val="24"/>
                <w:szCs w:val="24"/>
              </w:rPr>
              <w:t xml:space="preserve"> </w:t>
            </w:r>
            <w:r w:rsidR="006266F3" w:rsidRPr="00193FA5">
              <w:rPr>
                <w:rFonts w:ascii="Times New Roman" w:hAnsi="Times New Roman" w:cs="Times New Roman"/>
                <w:b/>
                <w:sz w:val="24"/>
                <w:szCs w:val="24"/>
              </w:rPr>
              <w:t>punktā</w:t>
            </w:r>
            <w:r w:rsidRPr="00193FA5">
              <w:rPr>
                <w:rFonts w:ascii="Times New Roman" w:hAnsi="Times New Roman" w:cs="Times New Roman"/>
                <w:b/>
                <w:sz w:val="24"/>
                <w:szCs w:val="24"/>
              </w:rPr>
              <w:t xml:space="preserve"> </w:t>
            </w:r>
            <w:r w:rsidRPr="00193FA5">
              <w:rPr>
                <w:rFonts w:ascii="Times New Roman" w:hAnsi="Times New Roman" w:cs="Times New Roman"/>
                <w:sz w:val="24"/>
                <w:szCs w:val="24"/>
              </w:rPr>
              <w:t>paredz</w:t>
            </w:r>
            <w:r w:rsidR="0061576C" w:rsidRPr="00193FA5">
              <w:rPr>
                <w:rFonts w:ascii="Times New Roman" w:hAnsi="Times New Roman" w:cs="Times New Roman"/>
                <w:sz w:val="24"/>
                <w:szCs w:val="24"/>
              </w:rPr>
              <w:t>ēts</w:t>
            </w:r>
            <w:r w:rsidRPr="00193FA5">
              <w:rPr>
                <w:rFonts w:ascii="Times New Roman" w:hAnsi="Times New Roman" w:cs="Times New Roman"/>
                <w:sz w:val="24"/>
                <w:szCs w:val="24"/>
              </w:rPr>
              <w:t xml:space="preserve"> </w:t>
            </w:r>
            <w:r w:rsidR="006266F3" w:rsidRPr="00193FA5">
              <w:rPr>
                <w:rFonts w:ascii="Times New Roman" w:hAnsi="Times New Roman" w:cs="Times New Roman"/>
                <w:sz w:val="24"/>
                <w:szCs w:val="24"/>
              </w:rPr>
              <w:t xml:space="preserve">veikt </w:t>
            </w:r>
            <w:r w:rsidR="000051AA" w:rsidRPr="00193FA5">
              <w:rPr>
                <w:rFonts w:ascii="Times New Roman" w:hAnsi="Times New Roman" w:cs="Times New Roman"/>
                <w:sz w:val="24"/>
                <w:szCs w:val="24"/>
              </w:rPr>
              <w:t>noteikum</w:t>
            </w:r>
            <w:r w:rsidR="006266F3" w:rsidRPr="00193FA5">
              <w:rPr>
                <w:rFonts w:ascii="Times New Roman" w:hAnsi="Times New Roman" w:cs="Times New Roman"/>
                <w:sz w:val="24"/>
                <w:szCs w:val="24"/>
              </w:rPr>
              <w:t>u</w:t>
            </w:r>
            <w:r w:rsidR="000051AA" w:rsidRPr="00193FA5">
              <w:rPr>
                <w:rFonts w:ascii="Times New Roman" w:hAnsi="Times New Roman" w:cs="Times New Roman"/>
                <w:sz w:val="24"/>
                <w:szCs w:val="24"/>
              </w:rPr>
              <w:t xml:space="preserve"> Nr.  </w:t>
            </w:r>
            <w:r w:rsidR="0061576C" w:rsidRPr="00193FA5">
              <w:rPr>
                <w:rFonts w:ascii="Times New Roman" w:hAnsi="Times New Roman" w:cs="Times New Roman"/>
                <w:sz w:val="24"/>
                <w:szCs w:val="24"/>
              </w:rPr>
              <w:t>639 19.</w:t>
            </w:r>
            <w:r w:rsidR="00113F92" w:rsidRPr="00193FA5">
              <w:rPr>
                <w:rFonts w:ascii="Times New Roman" w:hAnsi="Times New Roman" w:cs="Times New Roman"/>
                <w:sz w:val="24"/>
                <w:szCs w:val="24"/>
              </w:rPr>
              <w:t> </w:t>
            </w:r>
            <w:r w:rsidR="0061576C" w:rsidRPr="00193FA5">
              <w:rPr>
                <w:rFonts w:ascii="Times New Roman" w:hAnsi="Times New Roman" w:cs="Times New Roman"/>
                <w:sz w:val="24"/>
                <w:szCs w:val="24"/>
              </w:rPr>
              <w:t>punktā tehniska rakstura grozījumus</w:t>
            </w:r>
            <w:r w:rsidR="0027407B" w:rsidRPr="00193FA5">
              <w:rPr>
                <w:rFonts w:ascii="Times New Roman" w:hAnsi="Times New Roman" w:cs="Times New Roman"/>
                <w:sz w:val="24"/>
                <w:szCs w:val="24"/>
              </w:rPr>
              <w:t>.</w:t>
            </w:r>
          </w:p>
          <w:p w14:paraId="4033C961" w14:textId="2DCA9882" w:rsidR="00F123DD" w:rsidRPr="00193FA5" w:rsidRDefault="00B45B8A" w:rsidP="00DB6D58">
            <w:pPr>
              <w:tabs>
                <w:tab w:val="left" w:pos="540"/>
                <w:tab w:val="left" w:pos="900"/>
              </w:tabs>
              <w:spacing w:after="0" w:line="240" w:lineRule="auto"/>
              <w:jc w:val="both"/>
              <w:rPr>
                <w:rFonts w:ascii="Times New Roman" w:eastAsia="Times New Roman" w:hAnsi="Times New Roman" w:cs="Times New Roman"/>
                <w:iCs/>
                <w:sz w:val="24"/>
                <w:szCs w:val="24"/>
                <w:lang w:eastAsia="lv-LV"/>
              </w:rPr>
            </w:pPr>
            <w:r w:rsidRPr="00193FA5">
              <w:rPr>
                <w:rFonts w:ascii="Times New Roman" w:hAnsi="Times New Roman" w:cs="Times New Roman"/>
                <w:b/>
                <w:sz w:val="24"/>
                <w:szCs w:val="24"/>
              </w:rPr>
              <w:t xml:space="preserve">Projekta 9. punktā </w:t>
            </w:r>
            <w:r w:rsidRPr="00193FA5">
              <w:rPr>
                <w:rFonts w:ascii="Times New Roman" w:hAnsi="Times New Roman" w:cs="Times New Roman"/>
                <w:sz w:val="24"/>
                <w:szCs w:val="24"/>
              </w:rPr>
              <w:t>paredzēts papildi</w:t>
            </w:r>
            <w:r w:rsidR="00BA79DE" w:rsidRPr="00193FA5">
              <w:rPr>
                <w:rFonts w:ascii="Times New Roman" w:hAnsi="Times New Roman" w:cs="Times New Roman"/>
                <w:sz w:val="24"/>
                <w:szCs w:val="24"/>
              </w:rPr>
              <w:t>nāt noteikumu Nr. 639 20. pu</w:t>
            </w:r>
            <w:r w:rsidR="00F123DD" w:rsidRPr="00193FA5">
              <w:rPr>
                <w:rFonts w:ascii="Times New Roman" w:hAnsi="Times New Roman" w:cs="Times New Roman"/>
                <w:sz w:val="24"/>
                <w:szCs w:val="24"/>
              </w:rPr>
              <w:t>nktu, ka saistībā ar ziņojumiem, kas izveidoti</w:t>
            </w:r>
            <w:r w:rsidR="009C3B99" w:rsidRPr="00193FA5">
              <w:rPr>
                <w:rFonts w:ascii="Times New Roman" w:hAnsi="Times New Roman" w:cs="Times New Roman"/>
                <w:sz w:val="24"/>
                <w:szCs w:val="24"/>
              </w:rPr>
              <w:t xml:space="preserve"> </w:t>
            </w:r>
            <w:r w:rsidR="00F123DD" w:rsidRPr="00193FA5">
              <w:rPr>
                <w:rFonts w:ascii="Times New Roman" w:hAnsi="Times New Roman" w:cs="Times New Roman"/>
                <w:sz w:val="24"/>
                <w:szCs w:val="24"/>
              </w:rPr>
              <w:t xml:space="preserve">ne tikai par personu, kurai jāliedz iespēja ieceļot un uzturēties dalībvalstī, bet arī atbilstoši </w:t>
            </w:r>
            <w:r w:rsidR="00BA79DE" w:rsidRPr="00193FA5">
              <w:rPr>
                <w:rFonts w:ascii="Times New Roman" w:hAnsi="Times New Roman" w:cs="Times New Roman"/>
                <w:sz w:val="24"/>
                <w:szCs w:val="24"/>
              </w:rPr>
              <w:t xml:space="preserve">par </w:t>
            </w:r>
            <w:r w:rsidR="00BA79DE" w:rsidRPr="00193FA5">
              <w:rPr>
                <w:rFonts w:ascii="Times New Roman" w:eastAsia="Times New Roman" w:hAnsi="Times New Roman" w:cs="Times New Roman"/>
                <w:sz w:val="24"/>
                <w:szCs w:val="24"/>
                <w:lang w:eastAsia="lv-LV"/>
              </w:rPr>
              <w:t>Regulas 2018/1862 </w:t>
            </w:r>
            <w:r w:rsidR="00BA79DE" w:rsidRPr="00193FA5">
              <w:rPr>
                <w:rFonts w:ascii="Times New Roman" w:eastAsia="Times New Roman" w:hAnsi="Times New Roman" w:cs="Times New Roman"/>
                <w:iCs/>
                <w:sz w:val="24"/>
                <w:szCs w:val="24"/>
                <w:lang w:eastAsia="lv-LV"/>
              </w:rPr>
              <w:t xml:space="preserve">3. panta </w:t>
            </w:r>
            <w:r w:rsidR="00BA79DE" w:rsidRPr="00193FA5">
              <w:rPr>
                <w:rFonts w:ascii="Times New Roman" w:eastAsia="Times New Roman" w:hAnsi="Times New Roman" w:cs="Times New Roman"/>
                <w:iCs/>
                <w:sz w:val="24"/>
                <w:szCs w:val="24"/>
                <w:lang w:eastAsia="lv-LV"/>
              </w:rPr>
              <w:lastRenderedPageBreak/>
              <w:t xml:space="preserve">1. punktā </w:t>
            </w:r>
            <w:r w:rsidR="00F123DD" w:rsidRPr="00193FA5">
              <w:rPr>
                <w:rFonts w:ascii="Times New Roman" w:eastAsia="Times New Roman" w:hAnsi="Times New Roman" w:cs="Times New Roman"/>
                <w:iCs/>
                <w:sz w:val="24"/>
                <w:szCs w:val="24"/>
                <w:lang w:eastAsia="lv-LV"/>
              </w:rPr>
              <w:t>minēto</w:t>
            </w:r>
            <w:r w:rsidR="00BA79DE" w:rsidRPr="00193FA5">
              <w:rPr>
                <w:rFonts w:ascii="Times New Roman" w:eastAsia="Times New Roman" w:hAnsi="Times New Roman" w:cs="Times New Roman"/>
                <w:iCs/>
                <w:sz w:val="24"/>
                <w:szCs w:val="24"/>
                <w:lang w:eastAsia="lv-LV"/>
              </w:rPr>
              <w:t xml:space="preserve"> per</w:t>
            </w:r>
            <w:r w:rsidR="00F123DD" w:rsidRPr="00193FA5">
              <w:rPr>
                <w:rFonts w:ascii="Times New Roman" w:eastAsia="Times New Roman" w:hAnsi="Times New Roman" w:cs="Times New Roman"/>
                <w:iCs/>
                <w:sz w:val="24"/>
                <w:szCs w:val="24"/>
                <w:lang w:eastAsia="lv-LV"/>
              </w:rPr>
              <w:t xml:space="preserve">sonu – </w:t>
            </w:r>
            <w:r w:rsidR="00F123DD" w:rsidRPr="00193FA5">
              <w:rPr>
                <w:rFonts w:ascii="Times New Roman" w:eastAsia="Times New Roman" w:hAnsi="Times New Roman" w:cs="Times New Roman"/>
                <w:sz w:val="24"/>
                <w:szCs w:val="24"/>
                <w:lang w:eastAsia="lv-LV"/>
              </w:rPr>
              <w:t xml:space="preserve">par trešo valstu valstspiederīgo, uz kuru attiecas atgriešanas lēmums, lai pārliecinātos, ka atgriešanās pienākums ir izpildīts. Savukārt </w:t>
            </w:r>
            <w:r w:rsidR="00F123DD" w:rsidRPr="00193FA5">
              <w:rPr>
                <w:rFonts w:ascii="Times New Roman" w:hAnsi="Times New Roman" w:cs="Times New Roman"/>
                <w:sz w:val="24"/>
                <w:szCs w:val="24"/>
                <w:shd w:val="clear" w:color="auto" w:fill="FFFFFF"/>
              </w:rPr>
              <w:t>Pilsonības un migrācijas lietu pārvalde vai Valsts robežsardze</w:t>
            </w:r>
            <w:r w:rsidR="00F123DD" w:rsidRPr="00193FA5">
              <w:rPr>
                <w:rFonts w:ascii="Times New Roman" w:eastAsia="Times New Roman" w:hAnsi="Times New Roman" w:cs="Times New Roman"/>
                <w:sz w:val="24"/>
                <w:szCs w:val="24"/>
                <w:lang w:eastAsia="lv-LV"/>
              </w:rPr>
              <w:t xml:space="preserve"> birojam sniedz</w:t>
            </w:r>
            <w:r w:rsidR="00F123DD" w:rsidRPr="00193FA5">
              <w:rPr>
                <w:rFonts w:ascii="Times New Roman" w:hAnsi="Times New Roman" w:cs="Times New Roman"/>
                <w:sz w:val="24"/>
                <w:szCs w:val="24"/>
                <w:shd w:val="clear" w:color="auto" w:fill="FFFFFF"/>
              </w:rPr>
              <w:t xml:space="preserve"> i</w:t>
            </w:r>
            <w:r w:rsidR="00F123DD" w:rsidRPr="00193FA5">
              <w:rPr>
                <w:rFonts w:ascii="Times New Roman" w:eastAsia="Times New Roman" w:hAnsi="Times New Roman" w:cs="Times New Roman"/>
                <w:sz w:val="24"/>
                <w:szCs w:val="24"/>
                <w:lang w:eastAsia="lv-LV"/>
              </w:rPr>
              <w:t xml:space="preserve">nformāciju par minētajām personām, ja tā ir izveidojusi ziņojumu. </w:t>
            </w:r>
          </w:p>
          <w:p w14:paraId="1DC152BA" w14:textId="77777777" w:rsidR="00113F92" w:rsidRPr="00193FA5" w:rsidRDefault="0042756B" w:rsidP="00DB6D58">
            <w:pPr>
              <w:tabs>
                <w:tab w:val="left" w:pos="540"/>
                <w:tab w:val="left" w:pos="900"/>
              </w:tabs>
              <w:spacing w:after="0" w:line="240" w:lineRule="auto"/>
              <w:jc w:val="both"/>
              <w:rPr>
                <w:rFonts w:ascii="Times New Roman" w:hAnsi="Times New Roman" w:cs="Times New Roman"/>
                <w:sz w:val="24"/>
                <w:szCs w:val="24"/>
              </w:rPr>
            </w:pPr>
            <w:r w:rsidRPr="00193FA5">
              <w:rPr>
                <w:rFonts w:ascii="Times New Roman" w:hAnsi="Times New Roman" w:cs="Times New Roman"/>
                <w:sz w:val="24"/>
                <w:szCs w:val="24"/>
              </w:rPr>
              <w:t xml:space="preserve">Tādējādi projekta 9. punktā ietvertais noteikumu Nr. 639 20. punkts papildināms ar atsauci uz  </w:t>
            </w:r>
            <w:r w:rsidRPr="00193FA5">
              <w:rPr>
                <w:rFonts w:ascii="Times New Roman" w:eastAsia="Times New Roman" w:hAnsi="Times New Roman" w:cs="Times New Roman"/>
                <w:sz w:val="24"/>
                <w:szCs w:val="24"/>
                <w:lang w:eastAsia="lv-LV"/>
              </w:rPr>
              <w:t>Regulas 2018/1862 </w:t>
            </w:r>
            <w:r w:rsidRPr="00193FA5">
              <w:rPr>
                <w:rFonts w:ascii="Times New Roman" w:eastAsia="Times New Roman" w:hAnsi="Times New Roman" w:cs="Times New Roman"/>
                <w:iCs/>
                <w:sz w:val="24"/>
                <w:szCs w:val="24"/>
                <w:lang w:eastAsia="lv-LV"/>
              </w:rPr>
              <w:t>3. panta 1. punktā minēto personu.</w:t>
            </w:r>
          </w:p>
          <w:p w14:paraId="1C8F5DCC" w14:textId="77777777" w:rsidR="00113F92" w:rsidRPr="00193FA5" w:rsidRDefault="00113F92" w:rsidP="00DB6D58">
            <w:pPr>
              <w:tabs>
                <w:tab w:val="left" w:pos="540"/>
                <w:tab w:val="left" w:pos="900"/>
              </w:tabs>
              <w:spacing w:after="0" w:line="240" w:lineRule="auto"/>
              <w:jc w:val="both"/>
              <w:rPr>
                <w:rFonts w:ascii="Times New Roman" w:hAnsi="Times New Roman" w:cs="Times New Roman"/>
                <w:sz w:val="24"/>
                <w:szCs w:val="24"/>
              </w:rPr>
            </w:pPr>
            <w:r w:rsidRPr="00193FA5">
              <w:rPr>
                <w:rFonts w:ascii="Times New Roman" w:hAnsi="Times New Roman" w:cs="Times New Roman"/>
                <w:b/>
                <w:sz w:val="24"/>
                <w:szCs w:val="24"/>
              </w:rPr>
              <w:t>Projekta 10</w:t>
            </w:r>
            <w:r w:rsidR="005B7C0C" w:rsidRPr="00193FA5">
              <w:rPr>
                <w:rFonts w:ascii="Times New Roman" w:hAnsi="Times New Roman" w:cs="Times New Roman"/>
                <w:b/>
                <w:sz w:val="24"/>
                <w:szCs w:val="24"/>
              </w:rPr>
              <w:t xml:space="preserve">. </w:t>
            </w:r>
            <w:r w:rsidRPr="00193FA5">
              <w:rPr>
                <w:rFonts w:ascii="Times New Roman" w:hAnsi="Times New Roman" w:cs="Times New Roman"/>
                <w:b/>
                <w:sz w:val="24"/>
                <w:szCs w:val="24"/>
              </w:rPr>
              <w:t xml:space="preserve">punktā </w:t>
            </w:r>
            <w:r w:rsidRPr="00193FA5">
              <w:rPr>
                <w:rFonts w:ascii="Times New Roman" w:hAnsi="Times New Roman" w:cs="Times New Roman"/>
                <w:sz w:val="24"/>
                <w:szCs w:val="24"/>
              </w:rPr>
              <w:t>paredzēts veikt noteikumu Nr.  639 21. punktā tehniska rakstura grozījumus.</w:t>
            </w:r>
          </w:p>
          <w:p w14:paraId="430E25BD" w14:textId="5B1396CB" w:rsidR="003C0A6B" w:rsidRPr="00193FA5" w:rsidRDefault="0042756B" w:rsidP="003C0A6B">
            <w:pPr>
              <w:spacing w:after="0" w:line="240" w:lineRule="auto"/>
              <w:jc w:val="both"/>
              <w:rPr>
                <w:rFonts w:ascii="Times New Roman" w:eastAsia="Times New Roman" w:hAnsi="Times New Roman" w:cs="Times New Roman"/>
                <w:strike/>
                <w:sz w:val="24"/>
                <w:szCs w:val="24"/>
                <w:lang w:eastAsia="lv-LV"/>
              </w:rPr>
            </w:pPr>
            <w:r w:rsidRPr="00193FA5">
              <w:rPr>
                <w:rFonts w:ascii="Times New Roman" w:hAnsi="Times New Roman" w:cs="Times New Roman"/>
                <w:b/>
                <w:sz w:val="24"/>
                <w:szCs w:val="24"/>
              </w:rPr>
              <w:t>Projekta 11</w:t>
            </w:r>
            <w:r w:rsidR="006266F3" w:rsidRPr="00193FA5">
              <w:rPr>
                <w:rFonts w:ascii="Times New Roman" w:hAnsi="Times New Roman" w:cs="Times New Roman"/>
                <w:b/>
                <w:sz w:val="24"/>
                <w:szCs w:val="24"/>
              </w:rPr>
              <w:t>. punktā</w:t>
            </w:r>
            <w:r w:rsidR="002A6A58" w:rsidRPr="00193FA5">
              <w:rPr>
                <w:rFonts w:ascii="Times New Roman" w:hAnsi="Times New Roman" w:cs="Times New Roman"/>
                <w:b/>
                <w:sz w:val="24"/>
                <w:szCs w:val="24"/>
              </w:rPr>
              <w:t xml:space="preserve"> </w:t>
            </w:r>
            <w:r w:rsidR="00631DA3" w:rsidRPr="00193FA5">
              <w:rPr>
                <w:rFonts w:ascii="Times New Roman" w:hAnsi="Times New Roman" w:cs="Times New Roman"/>
                <w:sz w:val="24"/>
                <w:szCs w:val="24"/>
              </w:rPr>
              <w:t xml:space="preserve">ietvertais </w:t>
            </w:r>
            <w:r w:rsidR="00AC6016" w:rsidRPr="00193FA5">
              <w:rPr>
                <w:rFonts w:ascii="Times New Roman" w:eastAsia="Times New Roman" w:hAnsi="Times New Roman" w:cs="Times New Roman"/>
                <w:sz w:val="24"/>
                <w:szCs w:val="24"/>
                <w:lang w:eastAsia="lv-LV"/>
              </w:rPr>
              <w:t xml:space="preserve">noteikumu Nr. 639 </w:t>
            </w:r>
            <w:r w:rsidR="006266F3" w:rsidRPr="00193FA5">
              <w:rPr>
                <w:rFonts w:ascii="Times New Roman" w:eastAsia="Times New Roman" w:hAnsi="Times New Roman" w:cs="Times New Roman"/>
                <w:sz w:val="24"/>
                <w:szCs w:val="24"/>
                <w:lang w:eastAsia="lv-LV"/>
              </w:rPr>
              <w:t xml:space="preserve"> 25. un 26. punkts</w:t>
            </w:r>
            <w:r w:rsidR="00AC6016" w:rsidRPr="00193FA5">
              <w:rPr>
                <w:rFonts w:ascii="Times New Roman" w:eastAsia="Times New Roman" w:hAnsi="Times New Roman" w:cs="Times New Roman"/>
                <w:sz w:val="24"/>
                <w:szCs w:val="24"/>
                <w:lang w:eastAsia="lv-LV"/>
              </w:rPr>
              <w:t xml:space="preserve"> izteikt</w:t>
            </w:r>
            <w:r w:rsidR="006266F3" w:rsidRPr="00193FA5">
              <w:rPr>
                <w:rFonts w:ascii="Times New Roman" w:eastAsia="Times New Roman" w:hAnsi="Times New Roman" w:cs="Times New Roman"/>
                <w:sz w:val="24"/>
                <w:szCs w:val="24"/>
                <w:lang w:eastAsia="lv-LV"/>
              </w:rPr>
              <w:t>s</w:t>
            </w:r>
            <w:r w:rsidR="00AC6016" w:rsidRPr="00193FA5">
              <w:rPr>
                <w:rFonts w:ascii="Times New Roman" w:eastAsia="Times New Roman" w:hAnsi="Times New Roman" w:cs="Times New Roman"/>
                <w:sz w:val="24"/>
                <w:szCs w:val="24"/>
                <w:lang w:eastAsia="lv-LV"/>
              </w:rPr>
              <w:t xml:space="preserve"> jaunā redakcijā, ņemot vērā </w:t>
            </w:r>
            <w:r w:rsidR="00AC6016" w:rsidRPr="00193FA5">
              <w:rPr>
                <w:rFonts w:ascii="Times New Roman" w:hAnsi="Times New Roman" w:cs="Times New Roman"/>
                <w:sz w:val="24"/>
                <w:szCs w:val="24"/>
              </w:rPr>
              <w:t xml:space="preserve">Regulas </w:t>
            </w:r>
            <w:r w:rsidR="0072770C" w:rsidRPr="00193FA5">
              <w:rPr>
                <w:rFonts w:ascii="Times New Roman" w:eastAsia="Times New Roman" w:hAnsi="Times New Roman" w:cs="Times New Roman"/>
                <w:sz w:val="24"/>
                <w:szCs w:val="24"/>
                <w:lang w:eastAsia="lv-LV"/>
              </w:rPr>
              <w:t>2018/1862 </w:t>
            </w:r>
            <w:r w:rsidR="007D2F43" w:rsidRPr="00193FA5">
              <w:rPr>
                <w:rFonts w:ascii="Times New Roman" w:eastAsia="Times New Roman" w:hAnsi="Times New Roman" w:cs="Times New Roman"/>
                <w:sz w:val="24"/>
                <w:szCs w:val="24"/>
                <w:lang w:eastAsia="lv-LV"/>
              </w:rPr>
              <w:t>53</w:t>
            </w:r>
            <w:r w:rsidR="0072770C" w:rsidRPr="00193FA5">
              <w:rPr>
                <w:rFonts w:ascii="Times New Roman" w:eastAsia="Times New Roman" w:hAnsi="Times New Roman" w:cs="Times New Roman"/>
                <w:sz w:val="24"/>
                <w:szCs w:val="24"/>
                <w:lang w:eastAsia="lv-LV"/>
              </w:rPr>
              <w:t>. </w:t>
            </w:r>
            <w:r w:rsidR="00F123DD" w:rsidRPr="00193FA5">
              <w:rPr>
                <w:rFonts w:ascii="Times New Roman" w:eastAsia="Times New Roman" w:hAnsi="Times New Roman" w:cs="Times New Roman"/>
                <w:sz w:val="24"/>
                <w:szCs w:val="24"/>
                <w:lang w:eastAsia="lv-LV"/>
              </w:rPr>
              <w:t>un 54. pantā</w:t>
            </w:r>
            <w:r w:rsidR="00AC6016" w:rsidRPr="00193FA5">
              <w:rPr>
                <w:rFonts w:ascii="Times New Roman" w:hAnsi="Times New Roman" w:cs="Times New Roman"/>
                <w:sz w:val="24"/>
                <w:szCs w:val="24"/>
              </w:rPr>
              <w:t xml:space="preserve"> </w:t>
            </w:r>
            <w:r w:rsidR="002A6A58" w:rsidRPr="00193FA5">
              <w:rPr>
                <w:rFonts w:ascii="Times New Roman" w:hAnsi="Times New Roman" w:cs="Times New Roman"/>
                <w:sz w:val="24"/>
                <w:szCs w:val="24"/>
              </w:rPr>
              <w:t>noteikt</w:t>
            </w:r>
            <w:r w:rsidR="00AC6016" w:rsidRPr="00193FA5">
              <w:rPr>
                <w:rFonts w:ascii="Times New Roman" w:hAnsi="Times New Roman" w:cs="Times New Roman"/>
                <w:sz w:val="24"/>
                <w:szCs w:val="24"/>
              </w:rPr>
              <w:t xml:space="preserve">os </w:t>
            </w:r>
            <w:r w:rsidR="002A6A58" w:rsidRPr="00193FA5">
              <w:rPr>
                <w:rFonts w:ascii="Times New Roman" w:hAnsi="Times New Roman" w:cs="Times New Roman"/>
                <w:sz w:val="24"/>
                <w:szCs w:val="24"/>
              </w:rPr>
              <w:t>ziņoj</w:t>
            </w:r>
            <w:r w:rsidR="0027407B" w:rsidRPr="00193FA5">
              <w:rPr>
                <w:rFonts w:ascii="Times New Roman" w:hAnsi="Times New Roman" w:cs="Times New Roman"/>
                <w:sz w:val="24"/>
                <w:szCs w:val="24"/>
              </w:rPr>
              <w:t>uma glabāšanas</w:t>
            </w:r>
            <w:r w:rsidR="00F123DD" w:rsidRPr="00193FA5">
              <w:rPr>
                <w:rFonts w:ascii="Times New Roman" w:hAnsi="Times New Roman" w:cs="Times New Roman"/>
                <w:sz w:val="24"/>
                <w:szCs w:val="24"/>
              </w:rPr>
              <w:t xml:space="preserve"> un pārskatīšanas termiņus s</w:t>
            </w:r>
            <w:r w:rsidR="00E436CB" w:rsidRPr="00193FA5">
              <w:rPr>
                <w:rFonts w:ascii="Times New Roman" w:hAnsi="Times New Roman" w:cs="Times New Roman"/>
                <w:sz w:val="24"/>
                <w:szCs w:val="24"/>
              </w:rPr>
              <w:t>istēmā</w:t>
            </w:r>
            <w:r w:rsidR="00F123DD" w:rsidRPr="00193FA5">
              <w:rPr>
                <w:rFonts w:ascii="Times New Roman" w:hAnsi="Times New Roman" w:cs="Times New Roman"/>
                <w:sz w:val="24"/>
                <w:szCs w:val="24"/>
              </w:rPr>
              <w:t xml:space="preserve">, </w:t>
            </w:r>
            <w:r w:rsidR="00E436CB" w:rsidRPr="00193FA5">
              <w:rPr>
                <w:rFonts w:ascii="Times New Roman" w:eastAsia="Times New Roman" w:hAnsi="Times New Roman" w:cs="Times New Roman"/>
                <w:sz w:val="24"/>
                <w:szCs w:val="24"/>
                <w:lang w:eastAsia="lv-LV"/>
              </w:rPr>
              <w:t>proti, ka kompetentajai iestādei ir jānorāda ziņojumu glabāšanas laiks, līdz kuram attiecīgais ziņojums ir iek</w:t>
            </w:r>
            <w:r w:rsidR="00F123DD" w:rsidRPr="00193FA5">
              <w:rPr>
                <w:rFonts w:ascii="Times New Roman" w:eastAsia="Times New Roman" w:hAnsi="Times New Roman" w:cs="Times New Roman"/>
                <w:sz w:val="24"/>
                <w:szCs w:val="24"/>
                <w:lang w:eastAsia="lv-LV"/>
              </w:rPr>
              <w:t>ļaujams s</w:t>
            </w:r>
            <w:r w:rsidR="00E436CB" w:rsidRPr="00193FA5">
              <w:rPr>
                <w:rFonts w:ascii="Times New Roman" w:eastAsia="Times New Roman" w:hAnsi="Times New Roman" w:cs="Times New Roman"/>
                <w:sz w:val="24"/>
                <w:szCs w:val="24"/>
                <w:lang w:eastAsia="lv-LV"/>
              </w:rPr>
              <w:t>istēmā, ja ir zināms</w:t>
            </w:r>
            <w:r w:rsidR="0057650C" w:rsidRPr="00193FA5">
              <w:rPr>
                <w:rFonts w:ascii="Times New Roman" w:eastAsia="Times New Roman" w:hAnsi="Times New Roman" w:cs="Times New Roman"/>
                <w:sz w:val="24"/>
                <w:szCs w:val="24"/>
                <w:lang w:eastAsia="lv-LV"/>
              </w:rPr>
              <w:t xml:space="preserve"> laiks</w:t>
            </w:r>
            <w:r w:rsidR="00E436CB" w:rsidRPr="00193FA5">
              <w:rPr>
                <w:rFonts w:ascii="Times New Roman" w:eastAsia="Times New Roman" w:hAnsi="Times New Roman" w:cs="Times New Roman"/>
                <w:sz w:val="24"/>
                <w:szCs w:val="24"/>
                <w:lang w:eastAsia="lv-LV"/>
              </w:rPr>
              <w:t>, kad zudīs nepieciešamība sasniegt attiecīgajā ziņojumā norādīto mērķi.</w:t>
            </w:r>
            <w:r w:rsidR="00E436CB" w:rsidRPr="00193FA5">
              <w:rPr>
                <w:rFonts w:ascii="Times New Roman" w:eastAsia="Times New Roman" w:hAnsi="Times New Roman" w:cs="Times New Roman"/>
                <w:strike/>
                <w:sz w:val="24"/>
                <w:szCs w:val="24"/>
                <w:lang w:eastAsia="lv-LV"/>
              </w:rPr>
              <w:t xml:space="preserve">  </w:t>
            </w:r>
          </w:p>
          <w:p w14:paraId="10CA9A35" w14:textId="31D6AD5A" w:rsidR="0042756B" w:rsidRPr="00193FA5" w:rsidRDefault="003C0A6B" w:rsidP="003C0A6B">
            <w:pPr>
              <w:spacing w:after="0" w:line="240" w:lineRule="auto"/>
              <w:jc w:val="both"/>
              <w:rPr>
                <w:rFonts w:ascii="Times New Roman" w:eastAsia="Times New Roman" w:hAnsi="Times New Roman" w:cs="Times New Roman"/>
                <w:sz w:val="24"/>
                <w:szCs w:val="24"/>
                <w:lang w:eastAsia="lv-LV"/>
              </w:rPr>
            </w:pPr>
            <w:r w:rsidRPr="00193FA5">
              <w:rPr>
                <w:rFonts w:ascii="Times New Roman" w:hAnsi="Times New Roman" w:cs="Times New Roman"/>
                <w:sz w:val="24"/>
                <w:szCs w:val="24"/>
              </w:rPr>
              <w:t>Regulas 2018/1860 3. panta 1. punkts noteic, ka  sistēmā ir ievadāms ziņojums par</w:t>
            </w:r>
            <w:r w:rsidRPr="00193FA5">
              <w:rPr>
                <w:rFonts w:ascii="Times New Roman" w:eastAsia="Times New Roman" w:hAnsi="Times New Roman" w:cs="Times New Roman"/>
                <w:sz w:val="24"/>
                <w:szCs w:val="24"/>
                <w:lang w:eastAsia="lv-LV"/>
              </w:rPr>
              <w:t xml:space="preserve"> trešo valstu valstspiederīgajiem, uz kuriem attiecas atgriešanas lēmums</w:t>
            </w:r>
            <w:r w:rsidR="00F123DD" w:rsidRPr="00193FA5">
              <w:rPr>
                <w:rFonts w:ascii="Times New Roman" w:eastAsia="Times New Roman" w:hAnsi="Times New Roman" w:cs="Times New Roman"/>
                <w:sz w:val="24"/>
                <w:szCs w:val="24"/>
                <w:lang w:eastAsia="lv-LV"/>
              </w:rPr>
              <w:t xml:space="preserve">, kā arī </w:t>
            </w:r>
            <w:r w:rsidRPr="00193FA5">
              <w:rPr>
                <w:rFonts w:ascii="Times New Roman" w:hAnsi="Times New Roman" w:cs="Times New Roman"/>
                <w:sz w:val="24"/>
                <w:szCs w:val="24"/>
              </w:rPr>
              <w:t xml:space="preserve">Regulas 2018/1861 </w:t>
            </w:r>
            <w:r w:rsidR="00631DA3" w:rsidRPr="00193FA5">
              <w:rPr>
                <w:rFonts w:ascii="Times New Roman" w:hAnsi="Times New Roman" w:cs="Times New Roman"/>
                <w:sz w:val="24"/>
                <w:szCs w:val="24"/>
              </w:rPr>
              <w:t>39</w:t>
            </w:r>
            <w:r w:rsidRPr="00193FA5">
              <w:rPr>
                <w:rFonts w:ascii="Times New Roman" w:hAnsi="Times New Roman" w:cs="Times New Roman"/>
                <w:sz w:val="24"/>
                <w:szCs w:val="24"/>
              </w:rPr>
              <w:t xml:space="preserve">. panta 1. punkts </w:t>
            </w:r>
            <w:r w:rsidR="00F123DD" w:rsidRPr="00193FA5">
              <w:rPr>
                <w:rFonts w:ascii="Times New Roman" w:hAnsi="Times New Roman" w:cs="Times New Roman"/>
                <w:sz w:val="24"/>
                <w:szCs w:val="24"/>
              </w:rPr>
              <w:t>noteic, ka  sistēmā ir ievadāms ziņojums</w:t>
            </w:r>
            <w:r w:rsidRPr="00193FA5">
              <w:rPr>
                <w:rFonts w:ascii="Times New Roman" w:hAnsi="Times New Roman" w:cs="Times New Roman"/>
                <w:sz w:val="24"/>
                <w:szCs w:val="24"/>
              </w:rPr>
              <w:t xml:space="preserve"> par </w:t>
            </w:r>
            <w:r w:rsidRPr="00193FA5">
              <w:rPr>
                <w:rFonts w:ascii="Times New Roman" w:eastAsia="Times New Roman" w:hAnsi="Times New Roman" w:cs="Times New Roman"/>
                <w:sz w:val="24"/>
                <w:szCs w:val="24"/>
                <w:lang w:eastAsia="lv-LV"/>
              </w:rPr>
              <w:t>ieceļošanas un uzturēšanās atteikumu.</w:t>
            </w:r>
            <w:r w:rsidRPr="00193FA5">
              <w:rPr>
                <w:rFonts w:ascii="Times New Roman" w:hAnsi="Times New Roman" w:cs="Times New Roman"/>
                <w:sz w:val="24"/>
                <w:szCs w:val="24"/>
              </w:rPr>
              <w:t xml:space="preserve"> </w:t>
            </w:r>
            <w:r w:rsidR="0042756B" w:rsidRPr="00193FA5">
              <w:rPr>
                <w:rFonts w:ascii="Times New Roman" w:hAnsi="Times New Roman" w:cs="Times New Roman"/>
                <w:sz w:val="24"/>
                <w:szCs w:val="24"/>
              </w:rPr>
              <w:t xml:space="preserve">Tā kā izbraukšanas rīkojuma vai lēmuma par piespiedu izraidīšanu izpilde var tikt pagarināta, apturēta vai atlikta, nav iespējams paredzēt noteiktu termiņu, uz kādu ziņojums </w:t>
            </w:r>
            <w:r w:rsidR="00022FBA" w:rsidRPr="00193FA5">
              <w:rPr>
                <w:rFonts w:ascii="Times New Roman" w:hAnsi="Times New Roman" w:cs="Times New Roman"/>
                <w:sz w:val="24"/>
                <w:szCs w:val="24"/>
              </w:rPr>
              <w:t xml:space="preserve">par minētās kategorijas personām </w:t>
            </w:r>
            <w:r w:rsidR="0042756B" w:rsidRPr="00193FA5">
              <w:rPr>
                <w:rFonts w:ascii="Times New Roman" w:hAnsi="Times New Roman" w:cs="Times New Roman"/>
                <w:sz w:val="24"/>
                <w:szCs w:val="24"/>
              </w:rPr>
              <w:t xml:space="preserve">būtu iekļaujams sistēmā. </w:t>
            </w:r>
          </w:p>
          <w:p w14:paraId="478A8EDD" w14:textId="1BA16754" w:rsidR="00F123DD" w:rsidRPr="00193FA5" w:rsidRDefault="003C0A6B" w:rsidP="00F638A3">
            <w:pPr>
              <w:widowControl w:val="0"/>
              <w:spacing w:after="0" w:line="240" w:lineRule="auto"/>
              <w:jc w:val="both"/>
              <w:rPr>
                <w:rFonts w:ascii="Times New Roman" w:hAnsi="Times New Roman" w:cs="Times New Roman"/>
                <w:sz w:val="24"/>
                <w:szCs w:val="24"/>
              </w:rPr>
            </w:pPr>
            <w:r w:rsidRPr="00193FA5">
              <w:rPr>
                <w:rFonts w:ascii="Times New Roman" w:hAnsi="Times New Roman" w:cs="Times New Roman"/>
                <w:sz w:val="24"/>
                <w:szCs w:val="24"/>
              </w:rPr>
              <w:t>Tādējādi projekta 11. punkt</w:t>
            </w:r>
            <w:r w:rsidR="00E85E34" w:rsidRPr="00193FA5">
              <w:rPr>
                <w:rFonts w:ascii="Times New Roman" w:hAnsi="Times New Roman" w:cs="Times New Roman"/>
                <w:sz w:val="24"/>
                <w:szCs w:val="24"/>
              </w:rPr>
              <w:t>s</w:t>
            </w:r>
            <w:r w:rsidRPr="00193FA5">
              <w:rPr>
                <w:rFonts w:ascii="Times New Roman" w:hAnsi="Times New Roman" w:cs="Times New Roman"/>
                <w:sz w:val="24"/>
                <w:szCs w:val="24"/>
              </w:rPr>
              <w:t xml:space="preserve"> paredz papildināt noteikumu Nr. 639 25. punktu ar 25.7 un 25.8. apakšpunktu nosakot, ka ziņojumu sistēmā iekļauj </w:t>
            </w:r>
            <w:bookmarkStart w:id="1" w:name="_Hlk62831341"/>
            <w:r w:rsidR="00E85E34" w:rsidRPr="00193FA5">
              <w:rPr>
                <w:rFonts w:ascii="Times New Roman" w:hAnsi="Times New Roman" w:cs="Times New Roman"/>
                <w:sz w:val="24"/>
                <w:szCs w:val="24"/>
              </w:rPr>
              <w:t xml:space="preserve">uz laiku līdz Regulas </w:t>
            </w:r>
            <w:r w:rsidR="00E85E34" w:rsidRPr="00193FA5">
              <w:rPr>
                <w:rFonts w:ascii="Times New Roman" w:hAnsi="Times New Roman" w:cs="Times New Roman"/>
                <w:bCs/>
                <w:sz w:val="24"/>
                <w:szCs w:val="24"/>
              </w:rPr>
              <w:t>2018/1860 3. panta 1. punktā minētā</w:t>
            </w:r>
            <w:r w:rsidR="00E85E34" w:rsidRPr="00193FA5">
              <w:rPr>
                <w:rFonts w:ascii="Times New Roman" w:hAnsi="Times New Roman" w:cs="Times New Roman"/>
                <w:sz w:val="24"/>
                <w:szCs w:val="24"/>
              </w:rPr>
              <w:t xml:space="preserve"> persona atgriezta</w:t>
            </w:r>
            <w:bookmarkEnd w:id="1"/>
            <w:r w:rsidR="009C3B99" w:rsidRPr="00193FA5">
              <w:rPr>
                <w:rFonts w:ascii="Times New Roman" w:hAnsi="Times New Roman" w:cs="Times New Roman"/>
                <w:sz w:val="24"/>
                <w:szCs w:val="24"/>
              </w:rPr>
              <w:t>.</w:t>
            </w:r>
            <w:r w:rsidR="00F123DD" w:rsidRPr="00193FA5">
              <w:rPr>
                <w:rFonts w:ascii="Times New Roman" w:hAnsi="Times New Roman" w:cs="Times New Roman"/>
                <w:sz w:val="24"/>
                <w:szCs w:val="24"/>
              </w:rPr>
              <w:t xml:space="preserve"> Savukārt </w:t>
            </w:r>
            <w:r w:rsidR="00022FBA" w:rsidRPr="00193FA5">
              <w:rPr>
                <w:rFonts w:ascii="Times New Roman" w:hAnsi="Times New Roman" w:cs="Times New Roman"/>
                <w:sz w:val="24"/>
                <w:szCs w:val="24"/>
              </w:rPr>
              <w:t xml:space="preserve">ievērojot  </w:t>
            </w:r>
            <w:r w:rsidR="00F123DD" w:rsidRPr="00193FA5">
              <w:rPr>
                <w:rFonts w:ascii="Times New Roman" w:hAnsi="Times New Roman" w:cs="Times New Roman"/>
                <w:sz w:val="24"/>
                <w:szCs w:val="24"/>
              </w:rPr>
              <w:t xml:space="preserve">Regulas 2018/1861 </w:t>
            </w:r>
            <w:r w:rsidR="00631DA3" w:rsidRPr="00193FA5">
              <w:rPr>
                <w:rFonts w:ascii="Times New Roman" w:hAnsi="Times New Roman" w:cs="Times New Roman"/>
                <w:sz w:val="24"/>
                <w:szCs w:val="24"/>
              </w:rPr>
              <w:t>39</w:t>
            </w:r>
            <w:r w:rsidR="00F123DD" w:rsidRPr="00193FA5">
              <w:rPr>
                <w:rFonts w:ascii="Times New Roman" w:hAnsi="Times New Roman" w:cs="Times New Roman"/>
                <w:sz w:val="24"/>
                <w:szCs w:val="24"/>
              </w:rPr>
              <w:t xml:space="preserve">. panta 1. </w:t>
            </w:r>
            <w:r w:rsidR="00022FBA" w:rsidRPr="00193FA5">
              <w:rPr>
                <w:rFonts w:ascii="Times New Roman" w:hAnsi="Times New Roman" w:cs="Times New Roman"/>
                <w:sz w:val="24"/>
                <w:szCs w:val="24"/>
              </w:rPr>
              <w:t>punktā</w:t>
            </w:r>
            <w:r w:rsidR="009C3B99" w:rsidRPr="00193FA5">
              <w:rPr>
                <w:rFonts w:ascii="Times New Roman" w:hAnsi="Times New Roman" w:cs="Times New Roman"/>
                <w:sz w:val="24"/>
                <w:szCs w:val="24"/>
              </w:rPr>
              <w:t xml:space="preserve"> noteikto</w:t>
            </w:r>
            <w:r w:rsidR="00022FBA" w:rsidRPr="00193FA5">
              <w:rPr>
                <w:rFonts w:ascii="Times New Roman" w:hAnsi="Times New Roman" w:cs="Times New Roman"/>
                <w:sz w:val="24"/>
                <w:szCs w:val="24"/>
              </w:rPr>
              <w:t xml:space="preserve">, par </w:t>
            </w:r>
            <w:r w:rsidR="00F123DD" w:rsidRPr="00193FA5">
              <w:rPr>
                <w:rFonts w:ascii="Times New Roman" w:hAnsi="Times New Roman" w:cs="Times New Roman"/>
                <w:sz w:val="24"/>
                <w:szCs w:val="24"/>
              </w:rPr>
              <w:t>personu</w:t>
            </w:r>
            <w:r w:rsidR="00631DA3" w:rsidRPr="00193FA5">
              <w:rPr>
                <w:rFonts w:ascii="Times New Roman" w:hAnsi="Times New Roman" w:cs="Times New Roman"/>
                <w:sz w:val="24"/>
                <w:szCs w:val="24"/>
              </w:rPr>
              <w:t xml:space="preserve"> </w:t>
            </w:r>
            <w:r w:rsidR="00022FBA" w:rsidRPr="00193FA5">
              <w:rPr>
                <w:rFonts w:ascii="Times New Roman" w:hAnsi="Times New Roman" w:cs="Times New Roman"/>
                <w:sz w:val="24"/>
                <w:szCs w:val="24"/>
              </w:rPr>
              <w:t xml:space="preserve">par personu, lai liegtu tai ieceļošanu un uzturēšanos dalībvalsts teritorijā, </w:t>
            </w:r>
            <w:r w:rsidR="009C3B99" w:rsidRPr="00193FA5">
              <w:rPr>
                <w:rFonts w:ascii="Times New Roman" w:hAnsi="Times New Roman" w:cs="Times New Roman"/>
                <w:sz w:val="24"/>
                <w:szCs w:val="24"/>
              </w:rPr>
              <w:t>s</w:t>
            </w:r>
            <w:r w:rsidR="00631DA3" w:rsidRPr="00193FA5">
              <w:rPr>
                <w:rFonts w:ascii="Times New Roman" w:hAnsi="Times New Roman" w:cs="Times New Roman"/>
                <w:sz w:val="24"/>
                <w:szCs w:val="24"/>
              </w:rPr>
              <w:t>istēmā iekļauj ziņojumu uz noteiktu vai nenoteiktu laiku.</w:t>
            </w:r>
            <w:r w:rsidR="00F123DD" w:rsidRPr="00193FA5">
              <w:rPr>
                <w:rFonts w:ascii="Times New Roman" w:hAnsi="Times New Roman" w:cs="Times New Roman"/>
                <w:sz w:val="24"/>
                <w:szCs w:val="24"/>
              </w:rPr>
              <w:t xml:space="preserve"> </w:t>
            </w:r>
          </w:p>
          <w:p w14:paraId="29978330" w14:textId="682A13DA" w:rsidR="00FD3DD9" w:rsidRPr="00193FA5" w:rsidRDefault="00E436CB" w:rsidP="009851C3">
            <w:pPr>
              <w:spacing w:after="0" w:line="240" w:lineRule="auto"/>
              <w:jc w:val="both"/>
              <w:rPr>
                <w:rFonts w:ascii="Times New Roman" w:eastAsia="Times New Roman" w:hAnsi="Times New Roman" w:cs="Times New Roman"/>
                <w:sz w:val="24"/>
                <w:szCs w:val="24"/>
                <w:lang w:eastAsia="lv-LV"/>
              </w:rPr>
            </w:pPr>
            <w:r w:rsidRPr="00193FA5">
              <w:rPr>
                <w:rFonts w:ascii="Times New Roman" w:eastAsia="Times New Roman" w:hAnsi="Times New Roman" w:cs="Times New Roman"/>
                <w:b/>
                <w:sz w:val="24"/>
                <w:szCs w:val="24"/>
                <w:lang w:eastAsia="lv-LV"/>
              </w:rPr>
              <w:t>P</w:t>
            </w:r>
            <w:r w:rsidR="005B7C0C" w:rsidRPr="00193FA5">
              <w:rPr>
                <w:rFonts w:ascii="Times New Roman" w:eastAsia="Times New Roman" w:hAnsi="Times New Roman" w:cs="Times New Roman"/>
                <w:b/>
                <w:sz w:val="24"/>
                <w:szCs w:val="24"/>
                <w:lang w:eastAsia="lv-LV"/>
              </w:rPr>
              <w:t xml:space="preserve">rojekta </w:t>
            </w:r>
            <w:r w:rsidR="00F638A3" w:rsidRPr="00193FA5">
              <w:rPr>
                <w:rFonts w:ascii="Times New Roman" w:eastAsia="Times New Roman" w:hAnsi="Times New Roman" w:cs="Times New Roman"/>
                <w:b/>
                <w:sz w:val="24"/>
                <w:szCs w:val="24"/>
                <w:lang w:eastAsia="lv-LV"/>
              </w:rPr>
              <w:t>12</w:t>
            </w:r>
            <w:r w:rsidR="00AC6016" w:rsidRPr="00193FA5">
              <w:rPr>
                <w:rFonts w:ascii="Times New Roman" w:eastAsia="Times New Roman" w:hAnsi="Times New Roman" w:cs="Times New Roman"/>
                <w:b/>
                <w:sz w:val="24"/>
                <w:szCs w:val="24"/>
                <w:lang w:eastAsia="lv-LV"/>
              </w:rPr>
              <w:t>. </w:t>
            </w:r>
            <w:r w:rsidR="00FD3DD9" w:rsidRPr="00193FA5">
              <w:rPr>
                <w:rFonts w:ascii="Times New Roman" w:eastAsia="Times New Roman" w:hAnsi="Times New Roman" w:cs="Times New Roman"/>
                <w:b/>
                <w:sz w:val="24"/>
                <w:szCs w:val="24"/>
                <w:lang w:eastAsia="lv-LV"/>
              </w:rPr>
              <w:t>punkt</w:t>
            </w:r>
            <w:r w:rsidR="00BB35F9" w:rsidRPr="00193FA5">
              <w:rPr>
                <w:rFonts w:ascii="Times New Roman" w:eastAsia="Times New Roman" w:hAnsi="Times New Roman" w:cs="Times New Roman"/>
                <w:b/>
                <w:sz w:val="24"/>
                <w:szCs w:val="24"/>
                <w:lang w:eastAsia="lv-LV"/>
              </w:rPr>
              <w:t>s</w:t>
            </w:r>
            <w:r w:rsidRPr="00193FA5">
              <w:rPr>
                <w:rFonts w:ascii="Times New Roman" w:eastAsia="Times New Roman" w:hAnsi="Times New Roman" w:cs="Times New Roman"/>
                <w:sz w:val="24"/>
                <w:szCs w:val="24"/>
                <w:lang w:eastAsia="lv-LV"/>
              </w:rPr>
              <w:t xml:space="preserve"> paredz</w:t>
            </w:r>
            <w:r w:rsidR="00FD3DD9" w:rsidRPr="00193FA5">
              <w:rPr>
                <w:rFonts w:ascii="Times New Roman" w:eastAsia="Times New Roman" w:hAnsi="Times New Roman" w:cs="Times New Roman"/>
                <w:sz w:val="24"/>
                <w:szCs w:val="24"/>
                <w:lang w:eastAsia="lv-LV"/>
              </w:rPr>
              <w:t xml:space="preserve"> atbilstoši Regulas 2018/1862 </w:t>
            </w:r>
            <w:r w:rsidR="00FD3DD9" w:rsidRPr="00193FA5">
              <w:rPr>
                <w:rFonts w:ascii="Times New Roman" w:eastAsia="Times New Roman" w:hAnsi="Times New Roman" w:cs="Times New Roman"/>
                <w:sz w:val="24"/>
                <w:szCs w:val="24"/>
                <w:shd w:val="clear" w:color="auto" w:fill="FFFFFF"/>
                <w:lang w:eastAsia="lv-LV"/>
              </w:rPr>
              <w:t>53</w:t>
            </w:r>
            <w:r w:rsidR="00BB35F9" w:rsidRPr="00193FA5">
              <w:rPr>
                <w:rFonts w:ascii="Times New Roman" w:eastAsia="Times New Roman" w:hAnsi="Times New Roman" w:cs="Times New Roman"/>
                <w:sz w:val="24"/>
                <w:szCs w:val="24"/>
                <w:shd w:val="clear" w:color="auto" w:fill="FFFFFF"/>
                <w:lang w:eastAsia="lv-LV"/>
              </w:rPr>
              <w:t>. </w:t>
            </w:r>
            <w:r w:rsidR="00CC3C9C" w:rsidRPr="00193FA5">
              <w:rPr>
                <w:rFonts w:ascii="Times New Roman" w:eastAsia="Times New Roman" w:hAnsi="Times New Roman" w:cs="Times New Roman"/>
                <w:sz w:val="24"/>
                <w:szCs w:val="24"/>
                <w:shd w:val="clear" w:color="auto" w:fill="FFFFFF"/>
                <w:lang w:eastAsia="lv-LV"/>
              </w:rPr>
              <w:t xml:space="preserve">un 54. </w:t>
            </w:r>
            <w:r w:rsidR="00BB35F9" w:rsidRPr="00193FA5">
              <w:rPr>
                <w:rFonts w:ascii="Times New Roman" w:eastAsia="Times New Roman" w:hAnsi="Times New Roman" w:cs="Times New Roman"/>
                <w:sz w:val="24"/>
                <w:szCs w:val="24"/>
                <w:shd w:val="clear" w:color="auto" w:fill="FFFFFF"/>
                <w:lang w:eastAsia="lv-LV"/>
              </w:rPr>
              <w:t>pantā</w:t>
            </w:r>
            <w:r w:rsidR="009851C3" w:rsidRPr="00193FA5">
              <w:rPr>
                <w:rFonts w:ascii="Times New Roman" w:eastAsia="Times New Roman" w:hAnsi="Times New Roman" w:cs="Times New Roman"/>
                <w:sz w:val="24"/>
                <w:szCs w:val="24"/>
                <w:lang w:eastAsia="lv-LV"/>
              </w:rPr>
              <w:t xml:space="preserve"> </w:t>
            </w:r>
            <w:r w:rsidR="00FD3DD9" w:rsidRPr="00193FA5">
              <w:rPr>
                <w:rFonts w:ascii="Times New Roman" w:eastAsia="Times New Roman" w:hAnsi="Times New Roman" w:cs="Times New Roman"/>
                <w:sz w:val="24"/>
                <w:szCs w:val="24"/>
                <w:lang w:eastAsia="lv-LV"/>
              </w:rPr>
              <w:t>noteikt</w:t>
            </w:r>
            <w:r w:rsidR="009851C3" w:rsidRPr="00193FA5">
              <w:rPr>
                <w:rFonts w:ascii="Times New Roman" w:eastAsia="Times New Roman" w:hAnsi="Times New Roman" w:cs="Times New Roman"/>
                <w:sz w:val="24"/>
                <w:szCs w:val="24"/>
                <w:lang w:eastAsia="lv-LV"/>
              </w:rPr>
              <w:t xml:space="preserve">ajam </w:t>
            </w:r>
            <w:r w:rsidR="00AC6016" w:rsidRPr="00193FA5">
              <w:rPr>
                <w:rFonts w:ascii="Times New Roman" w:eastAsia="Times New Roman" w:hAnsi="Times New Roman" w:cs="Times New Roman"/>
                <w:sz w:val="24"/>
                <w:szCs w:val="24"/>
                <w:lang w:eastAsia="lv-LV"/>
              </w:rPr>
              <w:t>izteikt noteikumu Nr.  639 27. punktu jaunā redakcijā, proti amatpersonai</w:t>
            </w:r>
            <w:r w:rsidR="00FD3DD9" w:rsidRPr="00193FA5">
              <w:rPr>
                <w:rFonts w:ascii="Times New Roman" w:eastAsia="Times New Roman" w:hAnsi="Times New Roman" w:cs="Times New Roman"/>
                <w:sz w:val="24"/>
                <w:szCs w:val="24"/>
                <w:lang w:eastAsia="lv-LV"/>
              </w:rPr>
              <w:t>, kura ir kompetenta pie</w:t>
            </w:r>
            <w:r w:rsidR="000062FD" w:rsidRPr="00193FA5">
              <w:rPr>
                <w:rFonts w:ascii="Times New Roman" w:eastAsia="Times New Roman" w:hAnsi="Times New Roman" w:cs="Times New Roman"/>
                <w:sz w:val="24"/>
                <w:szCs w:val="24"/>
                <w:lang w:eastAsia="lv-LV"/>
              </w:rPr>
              <w:t xml:space="preserve">ņemt lēmumu par </w:t>
            </w:r>
            <w:r w:rsidR="00FD3DD9" w:rsidRPr="00193FA5">
              <w:rPr>
                <w:rFonts w:ascii="Times New Roman" w:eastAsia="Times New Roman" w:hAnsi="Times New Roman" w:cs="Times New Roman"/>
                <w:sz w:val="24"/>
                <w:szCs w:val="24"/>
                <w:lang w:eastAsia="lv-LV"/>
              </w:rPr>
              <w:t>ziņojum</w:t>
            </w:r>
            <w:r w:rsidR="00BD52BA" w:rsidRPr="00193FA5">
              <w:rPr>
                <w:rFonts w:ascii="Times New Roman" w:eastAsia="Times New Roman" w:hAnsi="Times New Roman" w:cs="Times New Roman"/>
                <w:sz w:val="24"/>
                <w:szCs w:val="24"/>
                <w:lang w:eastAsia="lv-LV"/>
              </w:rPr>
              <w:t>a</w:t>
            </w:r>
            <w:r w:rsidR="00FD3DD9" w:rsidRPr="00193FA5">
              <w:rPr>
                <w:rFonts w:ascii="Times New Roman" w:eastAsia="Times New Roman" w:hAnsi="Times New Roman" w:cs="Times New Roman"/>
                <w:sz w:val="24"/>
                <w:szCs w:val="24"/>
                <w:lang w:eastAsia="lv-LV"/>
              </w:rPr>
              <w:t xml:space="preserve"> </w:t>
            </w:r>
            <w:r w:rsidR="00A709C9" w:rsidRPr="00193FA5">
              <w:rPr>
                <w:rFonts w:ascii="Times New Roman" w:eastAsia="Times New Roman" w:hAnsi="Times New Roman" w:cs="Times New Roman"/>
                <w:sz w:val="24"/>
                <w:szCs w:val="24"/>
                <w:lang w:eastAsia="lv-LV"/>
              </w:rPr>
              <w:t>iekļau</w:t>
            </w:r>
            <w:r w:rsidR="009C3B99" w:rsidRPr="00193FA5">
              <w:rPr>
                <w:rFonts w:ascii="Times New Roman" w:eastAsia="Times New Roman" w:hAnsi="Times New Roman" w:cs="Times New Roman"/>
                <w:sz w:val="24"/>
                <w:szCs w:val="24"/>
                <w:lang w:eastAsia="lv-LV"/>
              </w:rPr>
              <w:t>šanu s</w:t>
            </w:r>
            <w:r w:rsidR="00A709C9" w:rsidRPr="00193FA5">
              <w:rPr>
                <w:rFonts w:ascii="Times New Roman" w:eastAsia="Times New Roman" w:hAnsi="Times New Roman" w:cs="Times New Roman"/>
                <w:sz w:val="24"/>
                <w:szCs w:val="24"/>
                <w:lang w:eastAsia="lv-LV"/>
              </w:rPr>
              <w:t xml:space="preserve">istēmā, </w:t>
            </w:r>
            <w:r w:rsidR="00AC6016" w:rsidRPr="00193FA5">
              <w:rPr>
                <w:rFonts w:ascii="Times New Roman" w:eastAsia="Times New Roman" w:hAnsi="Times New Roman" w:cs="Times New Roman"/>
                <w:sz w:val="24"/>
                <w:szCs w:val="24"/>
                <w:lang w:eastAsia="lv-LV"/>
              </w:rPr>
              <w:t>jā</w:t>
            </w:r>
            <w:r w:rsidR="009851C3" w:rsidRPr="00193FA5">
              <w:rPr>
                <w:rFonts w:ascii="Times New Roman" w:eastAsia="Times New Roman" w:hAnsi="Times New Roman" w:cs="Times New Roman"/>
                <w:sz w:val="24"/>
                <w:szCs w:val="24"/>
                <w:lang w:eastAsia="lv-LV"/>
              </w:rPr>
              <w:t>izvērt</w:t>
            </w:r>
            <w:r w:rsidR="00AC6016" w:rsidRPr="00193FA5">
              <w:rPr>
                <w:rFonts w:ascii="Times New Roman" w:eastAsia="Times New Roman" w:hAnsi="Times New Roman" w:cs="Times New Roman"/>
                <w:sz w:val="24"/>
                <w:szCs w:val="24"/>
                <w:lang w:eastAsia="lv-LV"/>
              </w:rPr>
              <w:t>ē</w:t>
            </w:r>
            <w:r w:rsidR="009851C3" w:rsidRPr="00193FA5">
              <w:rPr>
                <w:rFonts w:ascii="Times New Roman" w:eastAsia="Times New Roman" w:hAnsi="Times New Roman" w:cs="Times New Roman"/>
                <w:sz w:val="24"/>
                <w:szCs w:val="24"/>
                <w:lang w:eastAsia="lv-LV"/>
              </w:rPr>
              <w:t xml:space="preserve"> </w:t>
            </w:r>
            <w:r w:rsidR="00A709C9" w:rsidRPr="00193FA5">
              <w:rPr>
                <w:rFonts w:ascii="Times New Roman" w:eastAsia="Times New Roman" w:hAnsi="Times New Roman" w:cs="Times New Roman"/>
                <w:sz w:val="24"/>
                <w:szCs w:val="24"/>
                <w:lang w:eastAsia="lv-LV"/>
              </w:rPr>
              <w:t xml:space="preserve">ziņojuma </w:t>
            </w:r>
            <w:r w:rsidR="00FD3DD9" w:rsidRPr="00193FA5">
              <w:rPr>
                <w:rFonts w:ascii="Times New Roman" w:eastAsia="Times New Roman" w:hAnsi="Times New Roman" w:cs="Times New Roman"/>
                <w:sz w:val="24"/>
                <w:szCs w:val="24"/>
                <w:lang w:eastAsia="lv-LV"/>
              </w:rPr>
              <w:t xml:space="preserve">uzturēšanas </w:t>
            </w:r>
            <w:r w:rsidR="009C3B99" w:rsidRPr="00193FA5">
              <w:rPr>
                <w:rFonts w:ascii="Times New Roman" w:eastAsia="Times New Roman" w:hAnsi="Times New Roman" w:cs="Times New Roman"/>
                <w:sz w:val="24"/>
                <w:szCs w:val="24"/>
                <w:lang w:eastAsia="lv-LV"/>
              </w:rPr>
              <w:t>s</w:t>
            </w:r>
            <w:r w:rsidR="00FD3DD9" w:rsidRPr="00193FA5">
              <w:rPr>
                <w:rFonts w:ascii="Times New Roman" w:eastAsia="Times New Roman" w:hAnsi="Times New Roman" w:cs="Times New Roman"/>
                <w:sz w:val="24"/>
                <w:szCs w:val="24"/>
                <w:lang w:eastAsia="lv-LV"/>
              </w:rPr>
              <w:t>istēmā termiņ</w:t>
            </w:r>
            <w:r w:rsidR="00BD52BA" w:rsidRPr="00193FA5">
              <w:rPr>
                <w:rFonts w:ascii="Times New Roman" w:eastAsia="Times New Roman" w:hAnsi="Times New Roman" w:cs="Times New Roman"/>
                <w:sz w:val="24"/>
                <w:szCs w:val="24"/>
                <w:lang w:eastAsia="lv-LV"/>
              </w:rPr>
              <w:t>š</w:t>
            </w:r>
            <w:r w:rsidR="00DB304B" w:rsidRPr="00193FA5">
              <w:rPr>
                <w:rFonts w:ascii="Times New Roman" w:eastAsia="Times New Roman" w:hAnsi="Times New Roman" w:cs="Times New Roman"/>
                <w:sz w:val="24"/>
                <w:szCs w:val="24"/>
                <w:lang w:eastAsia="lv-LV"/>
              </w:rPr>
              <w:t>, kas noteikt</w:t>
            </w:r>
            <w:r w:rsidR="00BD52BA" w:rsidRPr="00193FA5">
              <w:rPr>
                <w:rFonts w:ascii="Times New Roman" w:eastAsia="Times New Roman" w:hAnsi="Times New Roman" w:cs="Times New Roman"/>
                <w:sz w:val="24"/>
                <w:szCs w:val="24"/>
                <w:lang w:eastAsia="lv-LV"/>
              </w:rPr>
              <w:t>s</w:t>
            </w:r>
            <w:r w:rsidR="00DB304B" w:rsidRPr="00193FA5">
              <w:rPr>
                <w:rFonts w:ascii="Times New Roman" w:eastAsia="Times New Roman" w:hAnsi="Times New Roman" w:cs="Times New Roman"/>
                <w:sz w:val="24"/>
                <w:szCs w:val="24"/>
                <w:lang w:eastAsia="lv-LV"/>
              </w:rPr>
              <w:t xml:space="preserve"> noteikumu Nr.  639 25. punktā</w:t>
            </w:r>
            <w:r w:rsidR="00BD52BA" w:rsidRPr="00193FA5">
              <w:rPr>
                <w:rFonts w:ascii="Times New Roman" w:eastAsia="Times New Roman" w:hAnsi="Times New Roman" w:cs="Times New Roman"/>
                <w:sz w:val="24"/>
                <w:szCs w:val="24"/>
                <w:lang w:eastAsia="lv-LV"/>
              </w:rPr>
              <w:t xml:space="preserve"> par konkrētu personu vai priekšmetu kategoriju.</w:t>
            </w:r>
          </w:p>
          <w:p w14:paraId="03830435" w14:textId="39F16355" w:rsidR="009C3B99" w:rsidRPr="00193FA5" w:rsidRDefault="00DB304B" w:rsidP="009851C3">
            <w:pPr>
              <w:spacing w:after="0" w:line="240" w:lineRule="auto"/>
              <w:jc w:val="both"/>
              <w:rPr>
                <w:rFonts w:ascii="Times New Roman" w:hAnsi="Times New Roman" w:cs="Times New Roman"/>
                <w:sz w:val="24"/>
                <w:szCs w:val="24"/>
              </w:rPr>
            </w:pPr>
            <w:r w:rsidRPr="00193FA5">
              <w:rPr>
                <w:rFonts w:ascii="Times New Roman" w:eastAsia="Times New Roman" w:hAnsi="Times New Roman" w:cs="Times New Roman"/>
                <w:sz w:val="24"/>
                <w:szCs w:val="24"/>
                <w:lang w:eastAsia="lv-LV"/>
              </w:rPr>
              <w:t>P</w:t>
            </w:r>
            <w:r w:rsidR="00F638A3" w:rsidRPr="00193FA5">
              <w:rPr>
                <w:rFonts w:ascii="Times New Roman" w:eastAsia="Times New Roman" w:hAnsi="Times New Roman" w:cs="Times New Roman"/>
                <w:sz w:val="24"/>
                <w:szCs w:val="24"/>
                <w:lang w:eastAsia="lv-LV"/>
              </w:rPr>
              <w:t>rojekta</w:t>
            </w:r>
            <w:r w:rsidRPr="00193FA5">
              <w:rPr>
                <w:rFonts w:ascii="Times New Roman" w:eastAsia="Times New Roman" w:hAnsi="Times New Roman" w:cs="Times New Roman"/>
                <w:sz w:val="24"/>
                <w:szCs w:val="24"/>
                <w:lang w:eastAsia="lv-LV"/>
              </w:rPr>
              <w:t xml:space="preserve"> </w:t>
            </w:r>
            <w:r w:rsidR="00F638A3" w:rsidRPr="00193FA5">
              <w:rPr>
                <w:rFonts w:ascii="Times New Roman" w:eastAsia="Times New Roman" w:hAnsi="Times New Roman" w:cs="Times New Roman"/>
                <w:sz w:val="24"/>
                <w:szCs w:val="24"/>
                <w:lang w:eastAsia="lv-LV"/>
              </w:rPr>
              <w:t>12</w:t>
            </w:r>
            <w:r w:rsidRPr="00193FA5">
              <w:rPr>
                <w:rFonts w:ascii="Times New Roman" w:eastAsia="Times New Roman" w:hAnsi="Times New Roman" w:cs="Times New Roman"/>
                <w:sz w:val="24"/>
                <w:szCs w:val="24"/>
                <w:lang w:eastAsia="lv-LV"/>
              </w:rPr>
              <w:t>. punkt</w:t>
            </w:r>
            <w:r w:rsidR="00F638A3" w:rsidRPr="00193FA5">
              <w:rPr>
                <w:rFonts w:ascii="Times New Roman" w:eastAsia="Times New Roman" w:hAnsi="Times New Roman" w:cs="Times New Roman"/>
                <w:sz w:val="24"/>
                <w:szCs w:val="24"/>
                <w:lang w:eastAsia="lv-LV"/>
              </w:rPr>
              <w:t>s</w:t>
            </w:r>
            <w:r w:rsidRPr="00193FA5">
              <w:rPr>
                <w:rFonts w:ascii="Times New Roman" w:eastAsia="Times New Roman" w:hAnsi="Times New Roman" w:cs="Times New Roman"/>
                <w:sz w:val="24"/>
                <w:szCs w:val="24"/>
                <w:lang w:eastAsia="lv-LV"/>
              </w:rPr>
              <w:t xml:space="preserve"> paredz </w:t>
            </w:r>
            <w:r w:rsidR="00CC3C9C" w:rsidRPr="00193FA5">
              <w:rPr>
                <w:rFonts w:ascii="Times New Roman" w:eastAsia="Times New Roman" w:hAnsi="Times New Roman" w:cs="Times New Roman"/>
                <w:sz w:val="24"/>
                <w:szCs w:val="24"/>
                <w:lang w:eastAsia="lv-LV"/>
              </w:rPr>
              <w:t xml:space="preserve">arī papildināt </w:t>
            </w:r>
            <w:r w:rsidR="00BD52BA" w:rsidRPr="00193FA5">
              <w:rPr>
                <w:rFonts w:ascii="Times New Roman" w:eastAsia="Times New Roman" w:hAnsi="Times New Roman" w:cs="Times New Roman"/>
                <w:sz w:val="24"/>
                <w:szCs w:val="24"/>
                <w:lang w:eastAsia="lv-LV"/>
              </w:rPr>
              <w:t>n</w:t>
            </w:r>
            <w:r w:rsidR="00CC3C9C" w:rsidRPr="00193FA5">
              <w:rPr>
                <w:rFonts w:ascii="Times New Roman" w:eastAsia="Times New Roman" w:hAnsi="Times New Roman" w:cs="Times New Roman"/>
                <w:sz w:val="24"/>
                <w:szCs w:val="24"/>
                <w:lang w:eastAsia="lv-LV"/>
              </w:rPr>
              <w:t>oteikumu Nr. </w:t>
            </w:r>
            <w:r w:rsidRPr="00193FA5">
              <w:rPr>
                <w:rFonts w:ascii="Times New Roman" w:eastAsia="Times New Roman" w:hAnsi="Times New Roman" w:cs="Times New Roman"/>
                <w:sz w:val="24"/>
                <w:szCs w:val="24"/>
                <w:lang w:eastAsia="lv-LV"/>
              </w:rPr>
              <w:t xml:space="preserve">639 27. punktu ar </w:t>
            </w:r>
            <w:r w:rsidR="00BD52BA" w:rsidRPr="00193FA5">
              <w:rPr>
                <w:rFonts w:ascii="Times New Roman" w:hAnsi="Times New Roman" w:cs="Times New Roman"/>
                <w:sz w:val="24"/>
                <w:szCs w:val="24"/>
              </w:rPr>
              <w:t xml:space="preserve">Regulas </w:t>
            </w:r>
            <w:r w:rsidR="00BD52BA" w:rsidRPr="00193FA5">
              <w:rPr>
                <w:rFonts w:ascii="Times New Roman" w:hAnsi="Times New Roman" w:cs="Times New Roman"/>
                <w:bCs/>
                <w:sz w:val="24"/>
                <w:szCs w:val="24"/>
              </w:rPr>
              <w:t xml:space="preserve">2018/1860 3. panta 1. punktā un </w:t>
            </w:r>
            <w:r w:rsidR="00BD52BA" w:rsidRPr="00193FA5">
              <w:rPr>
                <w:rFonts w:ascii="Times New Roman" w:hAnsi="Times New Roman" w:cs="Times New Roman"/>
                <w:sz w:val="24"/>
                <w:szCs w:val="24"/>
              </w:rPr>
              <w:t xml:space="preserve">Regulas 2018/1861 39. panta 2. punktā minēto personu, proti, </w:t>
            </w:r>
            <w:r w:rsidRPr="00193FA5">
              <w:rPr>
                <w:rFonts w:ascii="Times New Roman" w:eastAsia="Times New Roman" w:hAnsi="Times New Roman" w:cs="Times New Roman"/>
                <w:sz w:val="24"/>
                <w:szCs w:val="24"/>
                <w:lang w:eastAsia="lv-LV"/>
              </w:rPr>
              <w:t xml:space="preserve">ka ziņojumu sistēmā par </w:t>
            </w:r>
            <w:r w:rsidRPr="00193FA5">
              <w:rPr>
                <w:rFonts w:ascii="Times New Roman" w:hAnsi="Times New Roman" w:cs="Times New Roman"/>
                <w:sz w:val="24"/>
                <w:szCs w:val="24"/>
              </w:rPr>
              <w:t>personu, lai liegtu tai ieceļošanu un uzturēšanos dalībvalst</w:t>
            </w:r>
            <w:r w:rsidR="00BD52BA" w:rsidRPr="00193FA5">
              <w:rPr>
                <w:rFonts w:ascii="Times New Roman" w:hAnsi="Times New Roman" w:cs="Times New Roman"/>
                <w:sz w:val="24"/>
                <w:szCs w:val="24"/>
              </w:rPr>
              <w:t xml:space="preserve">s teritorijā un par </w:t>
            </w:r>
            <w:r w:rsidR="00206301" w:rsidRPr="00193FA5">
              <w:rPr>
                <w:rFonts w:ascii="Times New Roman" w:hAnsi="Times New Roman" w:cs="Times New Roman"/>
                <w:sz w:val="24"/>
                <w:szCs w:val="24"/>
              </w:rPr>
              <w:t>personu, lai to atgrieztu,</w:t>
            </w:r>
            <w:r w:rsidRPr="00193FA5">
              <w:rPr>
                <w:rFonts w:ascii="Times New Roman" w:hAnsi="Times New Roman" w:cs="Times New Roman"/>
                <w:sz w:val="24"/>
                <w:szCs w:val="24"/>
              </w:rPr>
              <w:t>, iekļauj</w:t>
            </w:r>
            <w:r w:rsidRPr="00193FA5">
              <w:rPr>
                <w:rFonts w:ascii="Times New Roman" w:eastAsia="Times New Roman" w:hAnsi="Times New Roman" w:cs="Times New Roman"/>
                <w:sz w:val="24"/>
                <w:szCs w:val="24"/>
                <w:lang w:eastAsia="lv-LV"/>
              </w:rPr>
              <w:t xml:space="preserve"> </w:t>
            </w:r>
            <w:r w:rsidRPr="00193FA5">
              <w:rPr>
                <w:rFonts w:ascii="Times New Roman" w:hAnsi="Times New Roman" w:cs="Times New Roman"/>
                <w:sz w:val="24"/>
                <w:szCs w:val="24"/>
              </w:rPr>
              <w:t xml:space="preserve">uz noteiktu vai nenoteiktu </w:t>
            </w:r>
            <w:r w:rsidRPr="00193FA5">
              <w:rPr>
                <w:rFonts w:ascii="Times New Roman" w:hAnsi="Times New Roman" w:cs="Times New Roman"/>
                <w:sz w:val="24"/>
                <w:szCs w:val="24"/>
              </w:rPr>
              <w:lastRenderedPageBreak/>
              <w:t>laiku</w:t>
            </w:r>
            <w:r w:rsidR="00F638A3" w:rsidRPr="00193FA5">
              <w:rPr>
                <w:rFonts w:ascii="Times New Roman" w:hAnsi="Times New Roman" w:cs="Times New Roman"/>
                <w:sz w:val="24"/>
                <w:szCs w:val="24"/>
              </w:rPr>
              <w:t xml:space="preserve"> un pārskata tā uzturēšana sistēmā ik pēc trijiem gadiem no tā</w:t>
            </w:r>
            <w:r w:rsidRPr="00193FA5">
              <w:rPr>
                <w:rFonts w:ascii="Times New Roman" w:hAnsi="Times New Roman" w:cs="Times New Roman"/>
                <w:sz w:val="24"/>
                <w:szCs w:val="24"/>
              </w:rPr>
              <w:t xml:space="preserve"> iekļaušanas </w:t>
            </w:r>
            <w:r w:rsidR="009C3B99" w:rsidRPr="00193FA5">
              <w:rPr>
                <w:rFonts w:ascii="Times New Roman" w:hAnsi="Times New Roman" w:cs="Times New Roman"/>
                <w:sz w:val="24"/>
                <w:szCs w:val="24"/>
              </w:rPr>
              <w:t>s</w:t>
            </w:r>
            <w:r w:rsidRPr="00193FA5">
              <w:rPr>
                <w:rFonts w:ascii="Times New Roman" w:hAnsi="Times New Roman" w:cs="Times New Roman"/>
                <w:sz w:val="24"/>
                <w:szCs w:val="24"/>
              </w:rPr>
              <w:t>istēmā</w:t>
            </w:r>
            <w:r w:rsidR="00F638A3" w:rsidRPr="00193FA5">
              <w:rPr>
                <w:rFonts w:ascii="Times New Roman" w:hAnsi="Times New Roman" w:cs="Times New Roman"/>
                <w:sz w:val="24"/>
                <w:szCs w:val="24"/>
              </w:rPr>
              <w:t>.</w:t>
            </w:r>
            <w:r w:rsidRPr="00193FA5">
              <w:rPr>
                <w:rFonts w:ascii="Times New Roman" w:hAnsi="Times New Roman" w:cs="Times New Roman"/>
                <w:sz w:val="24"/>
                <w:szCs w:val="24"/>
              </w:rPr>
              <w:t xml:space="preserve"> </w:t>
            </w:r>
          </w:p>
          <w:p w14:paraId="2BD466A4" w14:textId="3E072C5D" w:rsidR="00206301" w:rsidRPr="00193FA5" w:rsidRDefault="00206301" w:rsidP="00BE2A18">
            <w:pPr>
              <w:spacing w:after="0" w:line="240" w:lineRule="auto"/>
              <w:jc w:val="both"/>
              <w:rPr>
                <w:rFonts w:ascii="Times New Roman" w:eastAsia="Times New Roman" w:hAnsi="Times New Roman" w:cs="Times New Roman"/>
                <w:sz w:val="24"/>
                <w:szCs w:val="24"/>
                <w:lang w:eastAsia="lv-LV"/>
              </w:rPr>
            </w:pPr>
            <w:r w:rsidRPr="00193FA5">
              <w:rPr>
                <w:rFonts w:ascii="Times New Roman" w:eastAsia="Times New Roman" w:hAnsi="Times New Roman" w:cs="Times New Roman"/>
                <w:b/>
                <w:sz w:val="24"/>
                <w:szCs w:val="24"/>
                <w:lang w:eastAsia="lv-LV"/>
              </w:rPr>
              <w:t xml:space="preserve">Projekta 13. punkts </w:t>
            </w:r>
            <w:r w:rsidRPr="00193FA5">
              <w:rPr>
                <w:rFonts w:ascii="Times New Roman" w:eastAsia="Times New Roman" w:hAnsi="Times New Roman" w:cs="Times New Roman"/>
                <w:sz w:val="24"/>
                <w:szCs w:val="24"/>
                <w:lang w:eastAsia="lv-LV"/>
              </w:rPr>
              <w:t>paredz papild</w:t>
            </w:r>
            <w:r w:rsidR="00BE2A18">
              <w:rPr>
                <w:rFonts w:ascii="Times New Roman" w:eastAsia="Times New Roman" w:hAnsi="Times New Roman" w:cs="Times New Roman"/>
                <w:sz w:val="24"/>
                <w:szCs w:val="24"/>
                <w:lang w:eastAsia="lv-LV"/>
              </w:rPr>
              <w:t>ināt noteikumus Nr. 639 ar jaunām normām</w:t>
            </w:r>
            <w:r w:rsidRPr="00193FA5">
              <w:rPr>
                <w:rFonts w:ascii="Times New Roman" w:eastAsia="Times New Roman" w:hAnsi="Times New Roman" w:cs="Times New Roman"/>
                <w:sz w:val="24"/>
                <w:szCs w:val="24"/>
                <w:lang w:eastAsia="lv-LV"/>
              </w:rPr>
              <w:t xml:space="preserve"> atbilstoši Regulas </w:t>
            </w:r>
            <w:r w:rsidR="00BE2A18">
              <w:rPr>
                <w:rFonts w:ascii="Times New Roman" w:hAnsi="Times New Roman" w:cs="Times New Roman"/>
                <w:sz w:val="24"/>
                <w:szCs w:val="24"/>
              </w:rPr>
              <w:t xml:space="preserve">2018/1862 53. panta 8. punktā </w:t>
            </w:r>
            <w:r w:rsidR="00BE2A18" w:rsidRPr="00F45B15">
              <w:rPr>
                <w:rFonts w:ascii="Times New Roman" w:hAnsi="Times New Roman" w:cs="Times New Roman"/>
                <w:sz w:val="24"/>
                <w:szCs w:val="24"/>
              </w:rPr>
              <w:t>un 54. pantā 6. punktā</w:t>
            </w:r>
            <w:r w:rsidR="00BE2A18">
              <w:rPr>
                <w:rFonts w:ascii="Times New Roman" w:hAnsi="Times New Roman" w:cs="Times New Roman"/>
                <w:sz w:val="24"/>
                <w:szCs w:val="24"/>
              </w:rPr>
              <w:t>, kā arī</w:t>
            </w:r>
            <w:r w:rsidRPr="00193FA5">
              <w:rPr>
                <w:rFonts w:ascii="Times New Roman" w:hAnsi="Times New Roman" w:cs="Times New Roman"/>
                <w:sz w:val="24"/>
                <w:szCs w:val="24"/>
              </w:rPr>
              <w:t xml:space="preserve"> Regulas 2018/1861 39. panta 6. punktā noteiktajam, </w:t>
            </w:r>
            <w:r w:rsidR="0014658F">
              <w:rPr>
                <w:rFonts w:ascii="Times New Roman" w:hAnsi="Times New Roman" w:cs="Times New Roman"/>
                <w:sz w:val="24"/>
                <w:szCs w:val="24"/>
              </w:rPr>
              <w:t xml:space="preserve">proti, ka </w:t>
            </w:r>
            <w:r w:rsidR="00BE2A18" w:rsidRPr="00F45B15">
              <w:rPr>
                <w:rFonts w:ascii="Times New Roman" w:hAnsi="Times New Roman" w:cs="Times New Roman"/>
                <w:sz w:val="24"/>
                <w:szCs w:val="24"/>
                <w:shd w:val="clear" w:color="auto" w:fill="FFFFFF"/>
              </w:rPr>
              <w:t>Iekšlietu ministrijas Informācijas centrs</w:t>
            </w:r>
            <w:r w:rsidR="00BE2A18" w:rsidRPr="008273CC">
              <w:rPr>
                <w:sz w:val="28"/>
                <w:szCs w:val="28"/>
              </w:rPr>
              <w:t xml:space="preserve"> </w:t>
            </w:r>
            <w:r w:rsidRPr="00193FA5">
              <w:rPr>
                <w:rFonts w:ascii="Times New Roman" w:hAnsi="Times New Roman" w:cs="Times New Roman"/>
                <w:sz w:val="24"/>
                <w:szCs w:val="24"/>
              </w:rPr>
              <w:t xml:space="preserve">apkopo un glabā statistiku par ziņojumiem par </w:t>
            </w:r>
            <w:r w:rsidR="0014658F" w:rsidRPr="00193FA5">
              <w:rPr>
                <w:rFonts w:ascii="Times New Roman" w:hAnsi="Times New Roman" w:cs="Times New Roman"/>
                <w:sz w:val="24"/>
                <w:szCs w:val="24"/>
              </w:rPr>
              <w:t xml:space="preserve">noteikumu Nr. 639 </w:t>
            </w:r>
            <w:r w:rsidR="0014658F">
              <w:rPr>
                <w:rFonts w:ascii="Times New Roman" w:hAnsi="Times New Roman" w:cs="Times New Roman"/>
                <w:sz w:val="24"/>
                <w:szCs w:val="24"/>
              </w:rPr>
              <w:t>27. punktā norādītajām personu</w:t>
            </w:r>
            <w:r w:rsidR="0014658F" w:rsidRPr="00193FA5">
              <w:rPr>
                <w:rFonts w:ascii="Times New Roman" w:hAnsi="Times New Roman" w:cs="Times New Roman"/>
                <w:sz w:val="24"/>
                <w:szCs w:val="24"/>
              </w:rPr>
              <w:t xml:space="preserve"> </w:t>
            </w:r>
            <w:r w:rsidR="0014658F" w:rsidRPr="00F45B15">
              <w:rPr>
                <w:rFonts w:ascii="Times New Roman" w:hAnsi="Times New Roman" w:cs="Times New Roman"/>
                <w:sz w:val="24"/>
                <w:szCs w:val="24"/>
              </w:rPr>
              <w:t>un par priekšmetu skaitu</w:t>
            </w:r>
            <w:r w:rsidRPr="00193FA5">
              <w:rPr>
                <w:rFonts w:ascii="Times New Roman" w:hAnsi="Times New Roman" w:cs="Times New Roman"/>
                <w:sz w:val="24"/>
                <w:szCs w:val="24"/>
              </w:rPr>
              <w:t>, kur</w:t>
            </w:r>
            <w:r w:rsidR="008F46E8" w:rsidRPr="00193FA5">
              <w:rPr>
                <w:rFonts w:ascii="Times New Roman" w:hAnsi="Times New Roman" w:cs="Times New Roman"/>
                <w:sz w:val="24"/>
                <w:szCs w:val="24"/>
              </w:rPr>
              <w:t>ie</w:t>
            </w:r>
            <w:r w:rsidRPr="00193FA5">
              <w:rPr>
                <w:rFonts w:ascii="Times New Roman" w:hAnsi="Times New Roman" w:cs="Times New Roman"/>
                <w:sz w:val="24"/>
                <w:szCs w:val="24"/>
              </w:rPr>
              <w:t xml:space="preserve">m </w:t>
            </w:r>
            <w:r w:rsidR="008F46E8" w:rsidRPr="00193FA5">
              <w:rPr>
                <w:rFonts w:ascii="Times New Roman" w:hAnsi="Times New Roman" w:cs="Times New Roman"/>
                <w:sz w:val="24"/>
                <w:szCs w:val="24"/>
              </w:rPr>
              <w:t>ir pagarināts pārskatīšanas termiņš</w:t>
            </w:r>
            <w:r w:rsidR="0014658F">
              <w:rPr>
                <w:rFonts w:ascii="Times New Roman" w:hAnsi="Times New Roman" w:cs="Times New Roman"/>
                <w:sz w:val="24"/>
                <w:szCs w:val="24"/>
              </w:rPr>
              <w:t>.</w:t>
            </w:r>
          </w:p>
          <w:p w14:paraId="1B8362F4" w14:textId="109F67F0" w:rsidR="00CC3C9C" w:rsidRPr="00193FA5" w:rsidRDefault="00FD3DD9" w:rsidP="009851C3">
            <w:pPr>
              <w:spacing w:after="0" w:line="240" w:lineRule="auto"/>
              <w:jc w:val="both"/>
              <w:rPr>
                <w:rFonts w:ascii="Times New Roman" w:hAnsi="Times New Roman" w:cs="Times New Roman"/>
                <w:sz w:val="24"/>
                <w:szCs w:val="24"/>
              </w:rPr>
            </w:pPr>
            <w:r w:rsidRPr="00193FA5">
              <w:rPr>
                <w:rFonts w:ascii="Times New Roman" w:eastAsia="Times New Roman" w:hAnsi="Times New Roman" w:cs="Times New Roman"/>
                <w:b/>
                <w:sz w:val="24"/>
                <w:szCs w:val="24"/>
                <w:lang w:eastAsia="lv-LV"/>
              </w:rPr>
              <w:t xml:space="preserve">Projekta </w:t>
            </w:r>
            <w:r w:rsidR="00437B7A" w:rsidRPr="00193FA5">
              <w:rPr>
                <w:rFonts w:ascii="Times New Roman" w:eastAsia="Times New Roman" w:hAnsi="Times New Roman" w:cs="Times New Roman"/>
                <w:b/>
                <w:sz w:val="24"/>
                <w:szCs w:val="24"/>
                <w:lang w:eastAsia="lv-LV"/>
              </w:rPr>
              <w:t>1</w:t>
            </w:r>
            <w:r w:rsidR="00C47625" w:rsidRPr="00193FA5">
              <w:rPr>
                <w:rFonts w:ascii="Times New Roman" w:eastAsia="Times New Roman" w:hAnsi="Times New Roman" w:cs="Times New Roman"/>
                <w:b/>
                <w:sz w:val="24"/>
                <w:szCs w:val="24"/>
                <w:lang w:eastAsia="lv-LV"/>
              </w:rPr>
              <w:t>4</w:t>
            </w:r>
            <w:r w:rsidR="000062FD" w:rsidRPr="00193FA5">
              <w:rPr>
                <w:rFonts w:ascii="Times New Roman" w:eastAsia="Times New Roman" w:hAnsi="Times New Roman" w:cs="Times New Roman"/>
                <w:b/>
                <w:sz w:val="24"/>
                <w:szCs w:val="24"/>
                <w:lang w:eastAsia="lv-LV"/>
              </w:rPr>
              <w:t>. </w:t>
            </w:r>
            <w:r w:rsidR="00BB35F9" w:rsidRPr="00193FA5">
              <w:rPr>
                <w:rFonts w:ascii="Times New Roman" w:eastAsia="Times New Roman" w:hAnsi="Times New Roman" w:cs="Times New Roman"/>
                <w:b/>
                <w:sz w:val="24"/>
                <w:szCs w:val="24"/>
                <w:lang w:eastAsia="lv-LV"/>
              </w:rPr>
              <w:t>punkt</w:t>
            </w:r>
            <w:r w:rsidR="0027407B" w:rsidRPr="00193FA5">
              <w:rPr>
                <w:rFonts w:ascii="Times New Roman" w:eastAsia="Times New Roman" w:hAnsi="Times New Roman" w:cs="Times New Roman"/>
                <w:b/>
                <w:sz w:val="24"/>
                <w:szCs w:val="24"/>
                <w:lang w:eastAsia="lv-LV"/>
              </w:rPr>
              <w:t>s</w:t>
            </w:r>
            <w:r w:rsidR="00BB35F9" w:rsidRPr="00193FA5">
              <w:rPr>
                <w:rFonts w:ascii="Times New Roman" w:eastAsia="Times New Roman" w:hAnsi="Times New Roman" w:cs="Times New Roman"/>
                <w:sz w:val="24"/>
                <w:szCs w:val="24"/>
                <w:lang w:eastAsia="lv-LV"/>
              </w:rPr>
              <w:t xml:space="preserve"> paredz precizēt noteikumu Nr. </w:t>
            </w:r>
            <w:r w:rsidR="0027407B" w:rsidRPr="00193FA5">
              <w:rPr>
                <w:rFonts w:ascii="Times New Roman" w:eastAsia="Times New Roman" w:hAnsi="Times New Roman" w:cs="Times New Roman"/>
                <w:sz w:val="24"/>
                <w:szCs w:val="24"/>
                <w:lang w:eastAsia="lv-LV"/>
              </w:rPr>
              <w:t> </w:t>
            </w:r>
            <w:r w:rsidR="00BB35F9" w:rsidRPr="00193FA5">
              <w:rPr>
                <w:rFonts w:ascii="Times New Roman" w:eastAsia="Times New Roman" w:hAnsi="Times New Roman" w:cs="Times New Roman"/>
                <w:sz w:val="24"/>
                <w:szCs w:val="24"/>
                <w:lang w:eastAsia="lv-LV"/>
              </w:rPr>
              <w:t>639 33. </w:t>
            </w:r>
            <w:r w:rsidR="001226A9" w:rsidRPr="00193FA5">
              <w:rPr>
                <w:rFonts w:ascii="Times New Roman" w:eastAsia="Times New Roman" w:hAnsi="Times New Roman" w:cs="Times New Roman"/>
                <w:sz w:val="24"/>
                <w:szCs w:val="24"/>
                <w:lang w:eastAsia="lv-LV"/>
              </w:rPr>
              <w:t xml:space="preserve">punktu, </w:t>
            </w:r>
            <w:r w:rsidR="009851C3" w:rsidRPr="00193FA5">
              <w:rPr>
                <w:rFonts w:ascii="Times New Roman" w:eastAsia="Times New Roman" w:hAnsi="Times New Roman" w:cs="Times New Roman"/>
                <w:sz w:val="24"/>
                <w:szCs w:val="24"/>
                <w:lang w:eastAsia="lv-LV"/>
              </w:rPr>
              <w:t>sv</w:t>
            </w:r>
            <w:r w:rsidR="00AC6016" w:rsidRPr="00193FA5">
              <w:rPr>
                <w:rFonts w:ascii="Times New Roman" w:eastAsia="Times New Roman" w:hAnsi="Times New Roman" w:cs="Times New Roman"/>
                <w:sz w:val="24"/>
                <w:szCs w:val="24"/>
                <w:lang w:eastAsia="lv-LV"/>
              </w:rPr>
              <w:t>ītrojot no tā</w:t>
            </w:r>
            <w:r w:rsidR="009851C3" w:rsidRPr="00193FA5">
              <w:rPr>
                <w:rFonts w:ascii="Times New Roman" w:eastAsia="Times New Roman" w:hAnsi="Times New Roman" w:cs="Times New Roman"/>
                <w:sz w:val="24"/>
                <w:szCs w:val="24"/>
                <w:lang w:eastAsia="lv-LV"/>
              </w:rPr>
              <w:t xml:space="preserve"> vārdus “</w:t>
            </w:r>
            <w:r w:rsidR="009851C3" w:rsidRPr="00193FA5">
              <w:rPr>
                <w:rFonts w:ascii="Times New Roman" w:hAnsi="Times New Roman" w:cs="Times New Roman"/>
                <w:sz w:val="24"/>
                <w:szCs w:val="24"/>
              </w:rPr>
              <w:t>vai atzīt dokumentu vai transportlīdzekļa valsts reģistrācijas numura zīmi par nederīgu”</w:t>
            </w:r>
            <w:r w:rsidR="00CC3C9C" w:rsidRPr="00193FA5">
              <w:rPr>
                <w:rFonts w:ascii="Times New Roman" w:hAnsi="Times New Roman" w:cs="Times New Roman"/>
                <w:sz w:val="24"/>
                <w:szCs w:val="24"/>
              </w:rPr>
              <w:t>.</w:t>
            </w:r>
            <w:r w:rsidR="009851C3" w:rsidRPr="00193FA5">
              <w:rPr>
                <w:rFonts w:ascii="Times New Roman" w:hAnsi="Times New Roman" w:cs="Times New Roman"/>
                <w:sz w:val="24"/>
                <w:szCs w:val="24"/>
              </w:rPr>
              <w:t xml:space="preserve"> </w:t>
            </w:r>
          </w:p>
          <w:p w14:paraId="1A77E04B" w14:textId="0C62807C" w:rsidR="001B1504" w:rsidRPr="00193FA5" w:rsidRDefault="00437B7A" w:rsidP="009D75A4">
            <w:pPr>
              <w:spacing w:after="0" w:line="240" w:lineRule="auto"/>
              <w:jc w:val="both"/>
              <w:rPr>
                <w:rFonts w:ascii="Times New Roman" w:hAnsi="Times New Roman" w:cs="Times New Roman"/>
                <w:sz w:val="24"/>
                <w:szCs w:val="24"/>
              </w:rPr>
            </w:pPr>
            <w:r w:rsidRPr="00193FA5">
              <w:rPr>
                <w:rFonts w:ascii="Times New Roman" w:eastAsia="Times New Roman" w:hAnsi="Times New Roman" w:cs="Times New Roman"/>
                <w:b/>
                <w:sz w:val="24"/>
                <w:szCs w:val="24"/>
                <w:lang w:eastAsia="lv-LV"/>
              </w:rPr>
              <w:t>Projekta 1</w:t>
            </w:r>
            <w:r w:rsidR="00C47625" w:rsidRPr="00193FA5">
              <w:rPr>
                <w:rFonts w:ascii="Times New Roman" w:eastAsia="Times New Roman" w:hAnsi="Times New Roman" w:cs="Times New Roman"/>
                <w:b/>
                <w:sz w:val="24"/>
                <w:szCs w:val="24"/>
                <w:lang w:eastAsia="lv-LV"/>
              </w:rPr>
              <w:t>5</w:t>
            </w:r>
            <w:r w:rsidR="00D25BB2" w:rsidRPr="00193FA5">
              <w:rPr>
                <w:rFonts w:ascii="Times New Roman" w:eastAsia="Times New Roman" w:hAnsi="Times New Roman" w:cs="Times New Roman"/>
                <w:b/>
                <w:sz w:val="24"/>
                <w:szCs w:val="24"/>
                <w:lang w:eastAsia="lv-LV"/>
              </w:rPr>
              <w:t>. punkts</w:t>
            </w:r>
            <w:r w:rsidR="00BD2396" w:rsidRPr="00193FA5">
              <w:rPr>
                <w:rFonts w:ascii="Times New Roman" w:eastAsia="Times New Roman" w:hAnsi="Times New Roman" w:cs="Times New Roman"/>
                <w:sz w:val="24"/>
                <w:szCs w:val="24"/>
                <w:lang w:eastAsia="lv-LV"/>
              </w:rPr>
              <w:t xml:space="preserve"> </w:t>
            </w:r>
            <w:r w:rsidR="00FA6E85" w:rsidRPr="00193FA5">
              <w:rPr>
                <w:rFonts w:ascii="Times New Roman" w:hAnsi="Times New Roman" w:cs="Times New Roman"/>
                <w:sz w:val="24"/>
                <w:szCs w:val="24"/>
              </w:rPr>
              <w:t>paredz</w:t>
            </w:r>
            <w:r w:rsidR="009D75A4" w:rsidRPr="00193FA5">
              <w:rPr>
                <w:rFonts w:ascii="Times New Roman" w:hAnsi="Times New Roman" w:cs="Times New Roman"/>
                <w:sz w:val="24"/>
                <w:szCs w:val="24"/>
              </w:rPr>
              <w:t xml:space="preserve"> </w:t>
            </w:r>
            <w:r w:rsidR="00144D1E" w:rsidRPr="00193FA5">
              <w:rPr>
                <w:rFonts w:ascii="Times New Roman" w:hAnsi="Times New Roman" w:cs="Times New Roman"/>
                <w:sz w:val="24"/>
                <w:szCs w:val="24"/>
              </w:rPr>
              <w:t>papildināt</w:t>
            </w:r>
            <w:r w:rsidR="00CF3071" w:rsidRPr="00193FA5">
              <w:rPr>
                <w:rFonts w:ascii="Times New Roman" w:hAnsi="Times New Roman" w:cs="Times New Roman"/>
                <w:sz w:val="24"/>
                <w:szCs w:val="24"/>
              </w:rPr>
              <w:t xml:space="preserve"> noteikumu Nr. 639 </w:t>
            </w:r>
            <w:r w:rsidR="00264C14" w:rsidRPr="00193FA5">
              <w:rPr>
                <w:rFonts w:ascii="Times New Roman" w:hAnsi="Times New Roman" w:cs="Times New Roman"/>
                <w:sz w:val="24"/>
                <w:szCs w:val="24"/>
              </w:rPr>
              <w:t>34. punktu</w:t>
            </w:r>
            <w:r w:rsidR="00E54D50" w:rsidRPr="00193FA5">
              <w:rPr>
                <w:rFonts w:ascii="Times New Roman" w:hAnsi="Times New Roman" w:cs="Times New Roman"/>
                <w:sz w:val="24"/>
                <w:szCs w:val="24"/>
              </w:rPr>
              <w:t xml:space="preserve">, </w:t>
            </w:r>
            <w:r w:rsidR="00E54D50" w:rsidRPr="00193FA5">
              <w:rPr>
                <w:rFonts w:ascii="Times New Roman" w:eastAsia="Times New Roman" w:hAnsi="Times New Roman" w:cs="Times New Roman"/>
                <w:sz w:val="24"/>
                <w:szCs w:val="24"/>
                <w:shd w:val="clear" w:color="auto" w:fill="FFFFFF"/>
                <w:lang w:eastAsia="lv-LV"/>
              </w:rPr>
              <w:t>kas  noteic nosacījumus, kad  ziņojums dzēšams no sistēmas</w:t>
            </w:r>
            <w:r w:rsidR="00E54D50" w:rsidRPr="00193FA5">
              <w:rPr>
                <w:rFonts w:ascii="Times New Roman" w:hAnsi="Times New Roman" w:cs="Times New Roman"/>
                <w:sz w:val="24"/>
                <w:szCs w:val="24"/>
              </w:rPr>
              <w:t xml:space="preserve"> </w:t>
            </w:r>
            <w:r w:rsidR="00144D1E" w:rsidRPr="00193FA5">
              <w:rPr>
                <w:rFonts w:ascii="Times New Roman" w:hAnsi="Times New Roman" w:cs="Times New Roman"/>
                <w:sz w:val="24"/>
                <w:szCs w:val="24"/>
              </w:rPr>
              <w:t>ar atsauci uz</w:t>
            </w:r>
            <w:r w:rsidR="00264C14" w:rsidRPr="00193FA5">
              <w:rPr>
                <w:rFonts w:ascii="Times New Roman" w:hAnsi="Times New Roman" w:cs="Times New Roman"/>
                <w:sz w:val="24"/>
                <w:szCs w:val="24"/>
              </w:rPr>
              <w:t xml:space="preserve"> </w:t>
            </w:r>
            <w:r w:rsidR="00264C14" w:rsidRPr="00193FA5">
              <w:rPr>
                <w:rFonts w:ascii="Times New Roman" w:eastAsia="Times New Roman" w:hAnsi="Times New Roman" w:cs="Times New Roman"/>
                <w:sz w:val="24"/>
                <w:szCs w:val="24"/>
                <w:lang w:eastAsia="lv-LV"/>
              </w:rPr>
              <w:t>Regulas 2018/1862 </w:t>
            </w:r>
            <w:r w:rsidR="00144D1E" w:rsidRPr="00193FA5">
              <w:rPr>
                <w:rFonts w:ascii="Times New Roman" w:eastAsia="Times New Roman" w:hAnsi="Times New Roman" w:cs="Times New Roman"/>
                <w:sz w:val="24"/>
                <w:szCs w:val="24"/>
                <w:shd w:val="clear" w:color="auto" w:fill="FFFFFF"/>
                <w:lang w:eastAsia="lv-LV"/>
              </w:rPr>
              <w:t>55. pantu</w:t>
            </w:r>
            <w:r w:rsidR="00E54D50" w:rsidRPr="00193FA5">
              <w:rPr>
                <w:rFonts w:ascii="Times New Roman" w:eastAsia="Times New Roman" w:hAnsi="Times New Roman" w:cs="Times New Roman"/>
                <w:sz w:val="24"/>
                <w:szCs w:val="24"/>
                <w:shd w:val="clear" w:color="auto" w:fill="FFFFFF"/>
                <w:lang w:eastAsia="lv-LV"/>
              </w:rPr>
              <w:t xml:space="preserve">, Regulas </w:t>
            </w:r>
            <w:r w:rsidR="00E54D50" w:rsidRPr="00193FA5">
              <w:rPr>
                <w:rFonts w:ascii="Times New Roman" w:hAnsi="Times New Roman" w:cs="Times New Roman"/>
                <w:sz w:val="24"/>
                <w:szCs w:val="24"/>
              </w:rPr>
              <w:t>2018/1861 40. pantu</w:t>
            </w:r>
            <w:r w:rsidR="00E54D50" w:rsidRPr="00193FA5">
              <w:rPr>
                <w:rFonts w:ascii="Times New Roman" w:eastAsia="Times New Roman" w:hAnsi="Times New Roman" w:cs="Times New Roman"/>
                <w:sz w:val="24"/>
                <w:szCs w:val="24"/>
                <w:shd w:val="clear" w:color="auto" w:fill="FFFFFF"/>
                <w:lang w:eastAsia="lv-LV"/>
              </w:rPr>
              <w:t xml:space="preserve"> un Regulas </w:t>
            </w:r>
            <w:r w:rsidR="00E54D50" w:rsidRPr="00193FA5">
              <w:rPr>
                <w:rFonts w:ascii="Times New Roman" w:hAnsi="Times New Roman" w:cs="Times New Roman"/>
                <w:sz w:val="24"/>
                <w:szCs w:val="24"/>
              </w:rPr>
              <w:t>2018/1860</w:t>
            </w:r>
            <w:r w:rsidR="00E54D50" w:rsidRPr="00193FA5">
              <w:rPr>
                <w:rFonts w:ascii="Times New Roman" w:eastAsia="Times New Roman" w:hAnsi="Times New Roman" w:cs="Times New Roman"/>
                <w:sz w:val="24"/>
                <w:szCs w:val="24"/>
                <w:shd w:val="clear" w:color="auto" w:fill="FFFFFF"/>
                <w:lang w:eastAsia="lv-LV"/>
              </w:rPr>
              <w:t xml:space="preserve"> </w:t>
            </w:r>
            <w:r w:rsidR="009C3B99" w:rsidRPr="00193FA5">
              <w:rPr>
                <w:rFonts w:ascii="Times New Roman" w:eastAsia="Times New Roman" w:hAnsi="Times New Roman" w:cs="Times New Roman"/>
                <w:sz w:val="24"/>
                <w:szCs w:val="24"/>
                <w:shd w:val="clear" w:color="auto" w:fill="FFFFFF"/>
                <w:lang w:eastAsia="lv-LV"/>
              </w:rPr>
              <w:t>14. </w:t>
            </w:r>
            <w:r w:rsidR="00E54D50" w:rsidRPr="00193FA5">
              <w:rPr>
                <w:rFonts w:ascii="Times New Roman" w:eastAsia="Times New Roman" w:hAnsi="Times New Roman" w:cs="Times New Roman"/>
                <w:sz w:val="24"/>
                <w:szCs w:val="24"/>
                <w:shd w:val="clear" w:color="auto" w:fill="FFFFFF"/>
                <w:lang w:eastAsia="lv-LV"/>
              </w:rPr>
              <w:t>pantu.</w:t>
            </w:r>
          </w:p>
          <w:p w14:paraId="03E452D3" w14:textId="365B8A81" w:rsidR="00AF2D68" w:rsidRPr="00193FA5" w:rsidRDefault="002C1F6F" w:rsidP="00AF2D68">
            <w:pPr>
              <w:shd w:val="clear" w:color="auto" w:fill="FFFFFF"/>
              <w:spacing w:after="0" w:line="240" w:lineRule="auto"/>
              <w:jc w:val="both"/>
              <w:rPr>
                <w:rFonts w:ascii="Times New Roman" w:hAnsi="Times New Roman" w:cs="Times New Roman"/>
                <w:sz w:val="24"/>
                <w:szCs w:val="24"/>
                <w:shd w:val="clear" w:color="auto" w:fill="FFFFFF"/>
              </w:rPr>
            </w:pPr>
            <w:r w:rsidRPr="00193FA5">
              <w:rPr>
                <w:rFonts w:ascii="Times New Roman" w:eastAsia="Times New Roman" w:hAnsi="Times New Roman" w:cs="Times New Roman"/>
                <w:b/>
                <w:sz w:val="24"/>
                <w:szCs w:val="24"/>
                <w:shd w:val="clear" w:color="auto" w:fill="FFFFFF"/>
                <w:lang w:eastAsia="lv-LV"/>
              </w:rPr>
              <w:t>Projekta 1</w:t>
            </w:r>
            <w:r w:rsidR="00C47625" w:rsidRPr="00193FA5">
              <w:rPr>
                <w:rFonts w:ascii="Times New Roman" w:eastAsia="Times New Roman" w:hAnsi="Times New Roman" w:cs="Times New Roman"/>
                <w:b/>
                <w:sz w:val="24"/>
                <w:szCs w:val="24"/>
                <w:shd w:val="clear" w:color="auto" w:fill="FFFFFF"/>
                <w:lang w:eastAsia="lv-LV"/>
              </w:rPr>
              <w:t>6</w:t>
            </w:r>
            <w:r w:rsidR="00264C14" w:rsidRPr="00193FA5">
              <w:rPr>
                <w:rFonts w:ascii="Times New Roman" w:eastAsia="Times New Roman" w:hAnsi="Times New Roman" w:cs="Times New Roman"/>
                <w:b/>
                <w:sz w:val="24"/>
                <w:szCs w:val="24"/>
                <w:shd w:val="clear" w:color="auto" w:fill="FFFFFF"/>
                <w:lang w:eastAsia="lv-LV"/>
              </w:rPr>
              <w:t>. punkts</w:t>
            </w:r>
            <w:r w:rsidR="00264C14" w:rsidRPr="00193FA5">
              <w:rPr>
                <w:rFonts w:ascii="Times New Roman" w:eastAsia="Times New Roman" w:hAnsi="Times New Roman" w:cs="Times New Roman"/>
                <w:sz w:val="24"/>
                <w:szCs w:val="24"/>
                <w:shd w:val="clear" w:color="auto" w:fill="FFFFFF"/>
                <w:lang w:eastAsia="lv-LV"/>
              </w:rPr>
              <w:t xml:space="preserve"> paredz papildināt noteikumus Nr. 639 ar jaunu normu, ievērojot</w:t>
            </w:r>
            <w:r w:rsidR="00264C14" w:rsidRPr="00193FA5">
              <w:rPr>
                <w:rFonts w:ascii="Times New Roman" w:eastAsia="Times New Roman" w:hAnsi="Times New Roman" w:cs="Times New Roman"/>
                <w:sz w:val="24"/>
                <w:szCs w:val="24"/>
                <w:lang w:eastAsia="lv-LV"/>
              </w:rPr>
              <w:t xml:space="preserve"> </w:t>
            </w:r>
            <w:r w:rsidRPr="00193FA5">
              <w:rPr>
                <w:rFonts w:ascii="Times New Roman" w:hAnsi="Times New Roman" w:cs="Times New Roman"/>
                <w:sz w:val="24"/>
                <w:szCs w:val="24"/>
              </w:rPr>
              <w:t>Regulas 2018/1862 53.</w:t>
            </w:r>
            <w:r w:rsidR="00E54D50" w:rsidRPr="00193FA5">
              <w:rPr>
                <w:rFonts w:ascii="Times New Roman" w:hAnsi="Times New Roman" w:cs="Times New Roman"/>
                <w:sz w:val="24"/>
                <w:szCs w:val="24"/>
              </w:rPr>
              <w:t> </w:t>
            </w:r>
            <w:r w:rsidRPr="00193FA5">
              <w:rPr>
                <w:rFonts w:ascii="Times New Roman" w:hAnsi="Times New Roman" w:cs="Times New Roman"/>
                <w:sz w:val="24"/>
                <w:szCs w:val="24"/>
              </w:rPr>
              <w:t>panta 9. punkta</w:t>
            </w:r>
            <w:r w:rsidR="009D75A4" w:rsidRPr="00193FA5">
              <w:rPr>
                <w:rFonts w:ascii="Times New Roman" w:eastAsia="Times New Roman" w:hAnsi="Times New Roman" w:cs="Times New Roman"/>
                <w:sz w:val="24"/>
                <w:szCs w:val="24"/>
                <w:shd w:val="clear" w:color="auto" w:fill="FFFFFF"/>
                <w:lang w:eastAsia="lv-LV"/>
              </w:rPr>
              <w:t xml:space="preserve"> </w:t>
            </w:r>
            <w:r w:rsidR="00AF2D68" w:rsidRPr="00193FA5">
              <w:rPr>
                <w:rFonts w:ascii="Times New Roman" w:eastAsia="Times New Roman" w:hAnsi="Times New Roman" w:cs="Times New Roman"/>
                <w:sz w:val="24"/>
                <w:szCs w:val="24"/>
                <w:shd w:val="clear" w:color="auto" w:fill="FFFFFF"/>
                <w:lang w:eastAsia="lv-LV"/>
              </w:rPr>
              <w:t>nosacījumu</w:t>
            </w:r>
            <w:r w:rsidR="00911C47" w:rsidRPr="00193FA5">
              <w:rPr>
                <w:rFonts w:ascii="Times New Roman" w:eastAsia="Times New Roman" w:hAnsi="Times New Roman" w:cs="Times New Roman"/>
                <w:sz w:val="24"/>
                <w:szCs w:val="24"/>
                <w:shd w:val="clear" w:color="auto" w:fill="FFFFFF"/>
                <w:lang w:eastAsia="lv-LV"/>
              </w:rPr>
              <w:t>, ka, j</w:t>
            </w:r>
            <w:r w:rsidR="00911C47" w:rsidRPr="00193FA5">
              <w:rPr>
                <w:rFonts w:ascii="Times New Roman" w:hAnsi="Times New Roman" w:cs="Times New Roman"/>
                <w:sz w:val="24"/>
                <w:szCs w:val="24"/>
                <w:shd w:val="clear" w:color="auto" w:fill="FFFFFF"/>
              </w:rPr>
              <w:t xml:space="preserve">a ziņojums sistēmā par personu ir sasniedzis savu mērķi, birojs nekavējoties paziņo institūcijai vai iestādei, kas ziņojumu ir izveidojusi. Institūcija vai iestāde ziņojumu dzēš 15 dienu laikā. Ja institūcijai vai iestādei ziņojumu sistēmā nepieciešams saglabāt, tā birojam paziņo ziņojuma saglabāšanas mērķi. Ja institūcija vai iestāde 15 dienu laikā birojam atbildi nesniedz, birojs ziņojumu no sistēmas dzēš nacionālajos normatīvajos aktos noteiktajā termiņā. </w:t>
            </w:r>
          </w:p>
          <w:p w14:paraId="27B0D4F7" w14:textId="015AC5C5" w:rsidR="009C3B99" w:rsidRPr="00193FA5" w:rsidRDefault="00AF2D68" w:rsidP="00AF2D68">
            <w:pPr>
              <w:shd w:val="clear" w:color="auto" w:fill="FFFFFF"/>
              <w:spacing w:after="0" w:line="240" w:lineRule="auto"/>
              <w:jc w:val="both"/>
              <w:rPr>
                <w:rFonts w:ascii="Times New Roman" w:eastAsia="Times New Roman" w:hAnsi="Times New Roman" w:cs="Times New Roman"/>
                <w:strike/>
                <w:sz w:val="24"/>
                <w:szCs w:val="24"/>
                <w:lang w:eastAsia="lv-LV"/>
              </w:rPr>
            </w:pPr>
            <w:r w:rsidRPr="00193FA5">
              <w:rPr>
                <w:rFonts w:ascii="Times New Roman" w:hAnsi="Times New Roman" w:cs="Times New Roman"/>
                <w:sz w:val="24"/>
                <w:szCs w:val="24"/>
              </w:rPr>
              <w:t xml:space="preserve">Savukārt Regulas 2018/1861 </w:t>
            </w:r>
            <w:r w:rsidR="009A471E" w:rsidRPr="00193FA5">
              <w:rPr>
                <w:rFonts w:ascii="Times New Roman" w:hAnsi="Times New Roman" w:cs="Times New Roman"/>
                <w:sz w:val="24"/>
                <w:szCs w:val="24"/>
              </w:rPr>
              <w:t>39.</w:t>
            </w:r>
            <w:r w:rsidRPr="00193FA5">
              <w:rPr>
                <w:rFonts w:ascii="Times New Roman" w:hAnsi="Times New Roman" w:cs="Times New Roman"/>
                <w:sz w:val="24"/>
                <w:szCs w:val="24"/>
              </w:rPr>
              <w:t xml:space="preserve"> panta </w:t>
            </w:r>
            <w:r w:rsidR="00E54D50" w:rsidRPr="00193FA5">
              <w:rPr>
                <w:rFonts w:ascii="Times New Roman" w:hAnsi="Times New Roman" w:cs="Times New Roman"/>
                <w:sz w:val="24"/>
                <w:szCs w:val="24"/>
              </w:rPr>
              <w:t>7</w:t>
            </w:r>
            <w:r w:rsidRPr="00193FA5">
              <w:rPr>
                <w:rFonts w:ascii="Times New Roman" w:hAnsi="Times New Roman" w:cs="Times New Roman"/>
                <w:sz w:val="24"/>
                <w:szCs w:val="24"/>
              </w:rPr>
              <w:t>. punkts noteic, ka ziņojums sistēmā par p</w:t>
            </w:r>
            <w:r w:rsidR="00CA152C" w:rsidRPr="00193FA5">
              <w:rPr>
                <w:rFonts w:ascii="Times New Roman" w:eastAsia="Times New Roman" w:hAnsi="Times New Roman" w:cs="Times New Roman"/>
                <w:sz w:val="24"/>
                <w:szCs w:val="24"/>
                <w:lang w:eastAsia="lv-LV"/>
              </w:rPr>
              <w:t>ersonu</w:t>
            </w:r>
            <w:r w:rsidRPr="00193FA5">
              <w:rPr>
                <w:rFonts w:ascii="Times New Roman" w:eastAsia="Times New Roman" w:hAnsi="Times New Roman" w:cs="Times New Roman"/>
                <w:sz w:val="24"/>
                <w:szCs w:val="24"/>
                <w:lang w:eastAsia="lv-LV"/>
              </w:rPr>
              <w:t xml:space="preserve"> glabā vienīgi tik ilgi, cik nepieciešams, lai sasniegtu mērķi, kādam tas tika izveidots. </w:t>
            </w:r>
          </w:p>
          <w:p w14:paraId="5A6B1811" w14:textId="49B6FBE9" w:rsidR="00911C47" w:rsidRPr="00193FA5" w:rsidRDefault="00AF2D68" w:rsidP="009D75A4">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sidRPr="00193FA5">
              <w:rPr>
                <w:rFonts w:ascii="Times New Roman" w:eastAsia="Times New Roman" w:hAnsi="Times New Roman" w:cs="Times New Roman"/>
                <w:sz w:val="24"/>
                <w:szCs w:val="24"/>
                <w:shd w:val="clear" w:color="auto" w:fill="FFFFFF"/>
                <w:lang w:eastAsia="lv-LV"/>
              </w:rPr>
              <w:t>Tādējādi noteikumu 1</w:t>
            </w:r>
            <w:r w:rsidR="00C47625" w:rsidRPr="00193FA5">
              <w:rPr>
                <w:rFonts w:ascii="Times New Roman" w:eastAsia="Times New Roman" w:hAnsi="Times New Roman" w:cs="Times New Roman"/>
                <w:sz w:val="24"/>
                <w:szCs w:val="24"/>
                <w:shd w:val="clear" w:color="auto" w:fill="FFFFFF"/>
                <w:lang w:eastAsia="lv-LV"/>
              </w:rPr>
              <w:t>6</w:t>
            </w:r>
            <w:r w:rsidRPr="00193FA5">
              <w:rPr>
                <w:rFonts w:ascii="Times New Roman" w:eastAsia="Times New Roman" w:hAnsi="Times New Roman" w:cs="Times New Roman"/>
                <w:sz w:val="24"/>
                <w:szCs w:val="24"/>
                <w:shd w:val="clear" w:color="auto" w:fill="FFFFFF"/>
                <w:lang w:eastAsia="lv-LV"/>
              </w:rPr>
              <w:t>. punkts paredz noteikumus Nr. 639 papildināt ar 34.</w:t>
            </w:r>
            <w:r w:rsidR="00E54D50" w:rsidRPr="00193FA5">
              <w:rPr>
                <w:rFonts w:ascii="Times New Roman" w:eastAsia="Times New Roman" w:hAnsi="Times New Roman" w:cs="Times New Roman"/>
                <w:sz w:val="24"/>
                <w:szCs w:val="24"/>
                <w:shd w:val="clear" w:color="auto" w:fill="FFFFFF"/>
                <w:vertAlign w:val="superscript"/>
                <w:lang w:eastAsia="lv-LV"/>
              </w:rPr>
              <w:t>1</w:t>
            </w:r>
            <w:r w:rsidR="00E54D50" w:rsidRPr="00193FA5">
              <w:rPr>
                <w:rFonts w:ascii="Times New Roman" w:eastAsia="Times New Roman" w:hAnsi="Times New Roman" w:cs="Times New Roman"/>
                <w:sz w:val="24"/>
                <w:szCs w:val="24"/>
                <w:shd w:val="clear" w:color="auto" w:fill="FFFFFF"/>
                <w:lang w:eastAsia="lv-LV"/>
              </w:rPr>
              <w:t xml:space="preserve"> </w:t>
            </w:r>
            <w:r w:rsidRPr="00193FA5">
              <w:rPr>
                <w:rFonts w:ascii="Times New Roman" w:eastAsia="Times New Roman" w:hAnsi="Times New Roman" w:cs="Times New Roman"/>
                <w:sz w:val="24"/>
                <w:szCs w:val="24"/>
                <w:shd w:val="clear" w:color="auto" w:fill="FFFFFF"/>
                <w:lang w:eastAsia="lv-LV"/>
              </w:rPr>
              <w:t xml:space="preserve">punktu nosakot, ka, </w:t>
            </w:r>
            <w:r w:rsidRPr="00193FA5">
              <w:rPr>
                <w:rFonts w:ascii="Times New Roman" w:hAnsi="Times New Roman" w:cs="Times New Roman"/>
                <w:sz w:val="24"/>
                <w:szCs w:val="24"/>
              </w:rPr>
              <w:t>j</w:t>
            </w:r>
            <w:r w:rsidR="00911C47" w:rsidRPr="00193FA5">
              <w:rPr>
                <w:rFonts w:ascii="Times New Roman" w:hAnsi="Times New Roman" w:cs="Times New Roman"/>
                <w:sz w:val="24"/>
                <w:szCs w:val="24"/>
              </w:rPr>
              <w:t xml:space="preserve">a ziņojums sistēmā par personu sasniedzis savu mērķi, birojs atbilstoši Regulas 2018/1862 53. panta 9. punktam un Regulas 2018/1861 </w:t>
            </w:r>
            <w:r w:rsidR="00E54D50" w:rsidRPr="00193FA5">
              <w:rPr>
                <w:rFonts w:ascii="Times New Roman" w:hAnsi="Times New Roman" w:cs="Times New Roman"/>
                <w:sz w:val="24"/>
                <w:szCs w:val="24"/>
              </w:rPr>
              <w:t>3</w:t>
            </w:r>
            <w:r w:rsidR="00911C47" w:rsidRPr="00193FA5">
              <w:rPr>
                <w:rFonts w:ascii="Times New Roman" w:hAnsi="Times New Roman" w:cs="Times New Roman"/>
                <w:sz w:val="24"/>
                <w:szCs w:val="24"/>
              </w:rPr>
              <w:t xml:space="preserve">9. panta </w:t>
            </w:r>
            <w:r w:rsidR="00E54D50" w:rsidRPr="00193FA5">
              <w:rPr>
                <w:rFonts w:ascii="Times New Roman" w:hAnsi="Times New Roman" w:cs="Times New Roman"/>
                <w:sz w:val="24"/>
                <w:szCs w:val="24"/>
              </w:rPr>
              <w:t>7</w:t>
            </w:r>
            <w:r w:rsidR="00911C47" w:rsidRPr="00193FA5">
              <w:rPr>
                <w:rFonts w:ascii="Times New Roman" w:hAnsi="Times New Roman" w:cs="Times New Roman"/>
                <w:sz w:val="24"/>
                <w:szCs w:val="24"/>
              </w:rPr>
              <w:t>. punktam to dzēš. Ja institūcijai vai iestādei ziņojumu sistēmā nepieciešams saglabāt, tā birojam paziņo ziņojuma saglabāšanas mērķi.</w:t>
            </w:r>
          </w:p>
          <w:p w14:paraId="59871CE4" w14:textId="295D031B" w:rsidR="00737F6B" w:rsidRPr="00193FA5" w:rsidRDefault="009D75A4" w:rsidP="00737F6B">
            <w:pPr>
              <w:shd w:val="clear" w:color="auto" w:fill="FFFFFF"/>
              <w:spacing w:after="0" w:line="240" w:lineRule="auto"/>
              <w:jc w:val="both"/>
              <w:rPr>
                <w:rFonts w:ascii="Times New Roman" w:hAnsi="Times New Roman"/>
                <w:sz w:val="24"/>
                <w:szCs w:val="24"/>
              </w:rPr>
            </w:pPr>
            <w:r w:rsidRPr="00193FA5">
              <w:rPr>
                <w:rFonts w:ascii="Times New Roman" w:eastAsia="Times New Roman" w:hAnsi="Times New Roman" w:cs="Times New Roman"/>
                <w:b/>
                <w:sz w:val="24"/>
                <w:szCs w:val="24"/>
                <w:shd w:val="clear" w:color="auto" w:fill="FFFFFF"/>
                <w:lang w:eastAsia="lv-LV"/>
              </w:rPr>
              <w:t>Pr</w:t>
            </w:r>
            <w:r w:rsidR="00CA152C" w:rsidRPr="00193FA5">
              <w:rPr>
                <w:rFonts w:ascii="Times New Roman" w:eastAsia="Times New Roman" w:hAnsi="Times New Roman" w:cs="Times New Roman"/>
                <w:b/>
                <w:sz w:val="24"/>
                <w:szCs w:val="24"/>
                <w:shd w:val="clear" w:color="auto" w:fill="FFFFFF"/>
                <w:lang w:eastAsia="lv-LV"/>
              </w:rPr>
              <w:t>ojekta 1</w:t>
            </w:r>
            <w:r w:rsidR="00C47625" w:rsidRPr="00193FA5">
              <w:rPr>
                <w:rFonts w:ascii="Times New Roman" w:eastAsia="Times New Roman" w:hAnsi="Times New Roman" w:cs="Times New Roman"/>
                <w:b/>
                <w:sz w:val="24"/>
                <w:szCs w:val="24"/>
                <w:shd w:val="clear" w:color="auto" w:fill="FFFFFF"/>
                <w:lang w:eastAsia="lv-LV"/>
              </w:rPr>
              <w:t>7</w:t>
            </w:r>
            <w:r w:rsidR="006266F3" w:rsidRPr="00193FA5">
              <w:rPr>
                <w:rFonts w:ascii="Times New Roman" w:eastAsia="Times New Roman" w:hAnsi="Times New Roman" w:cs="Times New Roman"/>
                <w:b/>
                <w:sz w:val="24"/>
                <w:szCs w:val="24"/>
                <w:shd w:val="clear" w:color="auto" w:fill="FFFFFF"/>
                <w:lang w:eastAsia="lv-LV"/>
              </w:rPr>
              <w:t>. punkts</w:t>
            </w:r>
            <w:r w:rsidR="006266F3" w:rsidRPr="00193FA5">
              <w:rPr>
                <w:rFonts w:ascii="Times New Roman" w:eastAsia="Times New Roman" w:hAnsi="Times New Roman" w:cs="Times New Roman"/>
                <w:sz w:val="24"/>
                <w:szCs w:val="24"/>
                <w:shd w:val="clear" w:color="auto" w:fill="FFFFFF"/>
                <w:lang w:eastAsia="lv-LV"/>
              </w:rPr>
              <w:t xml:space="preserve"> paredz </w:t>
            </w:r>
            <w:r w:rsidR="00737F6B" w:rsidRPr="00193FA5">
              <w:rPr>
                <w:rFonts w:ascii="Times New Roman" w:eastAsia="Times New Roman" w:hAnsi="Times New Roman" w:cs="Times New Roman"/>
                <w:sz w:val="24"/>
                <w:szCs w:val="24"/>
                <w:lang w:eastAsia="lv-LV"/>
              </w:rPr>
              <w:t>papildināt noteikumus Nr. 639 ar jaunu normu,</w:t>
            </w:r>
            <w:r w:rsidR="00737F6B" w:rsidRPr="00193FA5">
              <w:rPr>
                <w:rFonts w:ascii="Times New Roman" w:hAnsi="Times New Roman"/>
                <w:i/>
                <w:sz w:val="24"/>
                <w:szCs w:val="24"/>
              </w:rPr>
              <w:t xml:space="preserve"> </w:t>
            </w:r>
            <w:r w:rsidR="00737F6B" w:rsidRPr="00193FA5">
              <w:rPr>
                <w:rFonts w:ascii="Times New Roman" w:hAnsi="Times New Roman"/>
                <w:sz w:val="24"/>
                <w:szCs w:val="24"/>
              </w:rPr>
              <w:t>ievērojot, ka Pilsonības un migrācijas lietu pārvalde vai Valsts robežsardze var</w:t>
            </w:r>
            <w:r w:rsidR="00CC3C9C" w:rsidRPr="00193FA5">
              <w:rPr>
                <w:rFonts w:ascii="Times New Roman" w:hAnsi="Times New Roman"/>
                <w:sz w:val="24"/>
                <w:szCs w:val="24"/>
              </w:rPr>
              <w:t xml:space="preserve"> labot vai dzēst ziņojumu tikai</w:t>
            </w:r>
            <w:r w:rsidR="00737F6B" w:rsidRPr="00193FA5">
              <w:rPr>
                <w:rFonts w:ascii="Times New Roman" w:hAnsi="Times New Roman"/>
                <w:sz w:val="24"/>
                <w:szCs w:val="24"/>
              </w:rPr>
              <w:t xml:space="preserve"> saņemot pieprasījumu no amatpersonas, kura ir kompetenta pieņemt lēmumu par ziņojuma iekļaušanu sistēmā – tostarp iekšlietu ministra, Ārlietu ministrijas Konsulārā departamenta direktora vai Latvijas Republikas diplomātiskās vai konsulārās pārstāvniecības amatpersonas, kura ir pilnvarota veikt konsulārās funkcijas. </w:t>
            </w:r>
          </w:p>
          <w:p w14:paraId="2F6C3311" w14:textId="3894FB59" w:rsidR="00737F6B" w:rsidRPr="00193FA5" w:rsidRDefault="00737F6B" w:rsidP="00DB6D58">
            <w:pPr>
              <w:shd w:val="clear" w:color="auto" w:fill="FFFFFF"/>
              <w:spacing w:after="0" w:line="240" w:lineRule="auto"/>
              <w:jc w:val="both"/>
              <w:rPr>
                <w:rFonts w:ascii="Times New Roman" w:hAnsi="Times New Roman" w:cs="Times New Roman"/>
                <w:bCs/>
                <w:sz w:val="24"/>
                <w:szCs w:val="24"/>
              </w:rPr>
            </w:pPr>
            <w:r w:rsidRPr="00193FA5">
              <w:rPr>
                <w:rFonts w:ascii="Times New Roman" w:hAnsi="Times New Roman"/>
                <w:sz w:val="24"/>
                <w:szCs w:val="24"/>
              </w:rPr>
              <w:t>Tādejādi proje</w:t>
            </w:r>
            <w:r w:rsidR="00CC3C9C" w:rsidRPr="00193FA5">
              <w:rPr>
                <w:rFonts w:ascii="Times New Roman" w:hAnsi="Times New Roman"/>
                <w:sz w:val="24"/>
                <w:szCs w:val="24"/>
              </w:rPr>
              <w:t>kta 1</w:t>
            </w:r>
            <w:r w:rsidR="00C47625" w:rsidRPr="00193FA5">
              <w:rPr>
                <w:rFonts w:ascii="Times New Roman" w:hAnsi="Times New Roman"/>
                <w:sz w:val="24"/>
                <w:szCs w:val="24"/>
              </w:rPr>
              <w:t>7</w:t>
            </w:r>
            <w:r w:rsidR="00CC3C9C" w:rsidRPr="00193FA5">
              <w:rPr>
                <w:rFonts w:ascii="Times New Roman" w:hAnsi="Times New Roman"/>
                <w:sz w:val="24"/>
                <w:szCs w:val="24"/>
              </w:rPr>
              <w:t>. punkts paredz noteikumus</w:t>
            </w:r>
            <w:r w:rsidRPr="00193FA5">
              <w:rPr>
                <w:rFonts w:ascii="Times New Roman" w:hAnsi="Times New Roman"/>
                <w:sz w:val="24"/>
                <w:szCs w:val="24"/>
              </w:rPr>
              <w:t xml:space="preserve"> Nr. 639 papildināt ar 36.</w:t>
            </w:r>
            <w:r w:rsidRPr="00193FA5">
              <w:rPr>
                <w:rFonts w:ascii="Times New Roman" w:hAnsi="Times New Roman"/>
                <w:sz w:val="24"/>
                <w:szCs w:val="24"/>
                <w:vertAlign w:val="superscript"/>
              </w:rPr>
              <w:t>1</w:t>
            </w:r>
            <w:r w:rsidRPr="00193FA5">
              <w:rPr>
                <w:rFonts w:ascii="Times New Roman" w:hAnsi="Times New Roman"/>
                <w:sz w:val="24"/>
                <w:szCs w:val="24"/>
              </w:rPr>
              <w:t xml:space="preserve"> punktu, nosakot, ka </w:t>
            </w:r>
            <w:r w:rsidR="00FE2EF8" w:rsidRPr="00193FA5">
              <w:rPr>
                <w:rFonts w:ascii="Times New Roman" w:hAnsi="Times New Roman" w:cs="Times New Roman"/>
                <w:sz w:val="24"/>
                <w:szCs w:val="24"/>
              </w:rPr>
              <w:t xml:space="preserve">ziņojumu, kas sistēmā iekļauts par Regulas </w:t>
            </w:r>
            <w:r w:rsidR="00FE2EF8" w:rsidRPr="00193FA5">
              <w:rPr>
                <w:rFonts w:ascii="Times New Roman" w:hAnsi="Times New Roman" w:cs="Times New Roman"/>
                <w:bCs/>
                <w:sz w:val="24"/>
                <w:szCs w:val="24"/>
              </w:rPr>
              <w:t xml:space="preserve">2018/1860 3. panta 1. punktā minēto </w:t>
            </w:r>
            <w:r w:rsidR="00FE2EF8" w:rsidRPr="00193FA5">
              <w:rPr>
                <w:rFonts w:ascii="Times New Roman" w:hAnsi="Times New Roman" w:cs="Times New Roman"/>
                <w:bCs/>
                <w:sz w:val="24"/>
                <w:szCs w:val="24"/>
              </w:rPr>
              <w:lastRenderedPageBreak/>
              <w:t xml:space="preserve">personu, </w:t>
            </w:r>
            <w:r w:rsidR="009A471E" w:rsidRPr="00193FA5">
              <w:rPr>
                <w:rFonts w:ascii="Times New Roman" w:hAnsi="Times New Roman" w:cs="Times New Roman"/>
                <w:bCs/>
                <w:sz w:val="24"/>
                <w:szCs w:val="24"/>
              </w:rPr>
              <w:t xml:space="preserve">labo un dzēš tā iestāde, kuras amatpersona pieņēma attiecīgo lēmumu. </w:t>
            </w:r>
          </w:p>
          <w:p w14:paraId="64EFDDA7" w14:textId="7EF82F86" w:rsidR="001832AD" w:rsidRPr="00193FA5" w:rsidRDefault="00CA152C" w:rsidP="001832AD">
            <w:pPr>
              <w:shd w:val="clear" w:color="auto" w:fill="FFFFFF"/>
              <w:spacing w:after="0" w:line="240" w:lineRule="auto"/>
              <w:jc w:val="both"/>
              <w:rPr>
                <w:rFonts w:ascii="Times New Roman" w:eastAsia="Times New Roman" w:hAnsi="Times New Roman" w:cs="Times New Roman"/>
                <w:sz w:val="24"/>
                <w:szCs w:val="24"/>
                <w:lang w:eastAsia="lv-LV"/>
              </w:rPr>
            </w:pPr>
            <w:r w:rsidRPr="00193FA5">
              <w:rPr>
                <w:rFonts w:ascii="Times New Roman" w:eastAsia="Times New Roman" w:hAnsi="Times New Roman" w:cs="Times New Roman"/>
                <w:b/>
                <w:sz w:val="24"/>
                <w:szCs w:val="24"/>
                <w:shd w:val="clear" w:color="auto" w:fill="FFFFFF"/>
                <w:lang w:eastAsia="lv-LV"/>
              </w:rPr>
              <w:t xml:space="preserve">Projekta </w:t>
            </w:r>
            <w:r w:rsidR="00C47625" w:rsidRPr="00193FA5">
              <w:rPr>
                <w:rFonts w:ascii="Times New Roman" w:eastAsia="Times New Roman" w:hAnsi="Times New Roman" w:cs="Times New Roman"/>
                <w:b/>
                <w:sz w:val="24"/>
                <w:szCs w:val="24"/>
                <w:shd w:val="clear" w:color="auto" w:fill="FFFFFF"/>
                <w:lang w:eastAsia="lv-LV"/>
              </w:rPr>
              <w:t>18</w:t>
            </w:r>
            <w:r w:rsidR="00026E5D" w:rsidRPr="00193FA5">
              <w:rPr>
                <w:rFonts w:ascii="Times New Roman" w:eastAsia="Times New Roman" w:hAnsi="Times New Roman" w:cs="Times New Roman"/>
                <w:b/>
                <w:sz w:val="24"/>
                <w:szCs w:val="24"/>
                <w:shd w:val="clear" w:color="auto" w:fill="FFFFFF"/>
                <w:lang w:eastAsia="lv-LV"/>
              </w:rPr>
              <w:t>. punkts</w:t>
            </w:r>
            <w:r w:rsidR="00026E5D" w:rsidRPr="00193FA5">
              <w:rPr>
                <w:rFonts w:ascii="Times New Roman" w:eastAsia="Times New Roman" w:hAnsi="Times New Roman" w:cs="Times New Roman"/>
                <w:sz w:val="24"/>
                <w:szCs w:val="24"/>
                <w:shd w:val="clear" w:color="auto" w:fill="FFFFFF"/>
                <w:lang w:eastAsia="lv-LV"/>
              </w:rPr>
              <w:t xml:space="preserve"> </w:t>
            </w:r>
            <w:r w:rsidR="009C3B99" w:rsidRPr="00193FA5">
              <w:rPr>
                <w:rFonts w:ascii="Times New Roman" w:eastAsia="Times New Roman" w:hAnsi="Times New Roman" w:cs="Times New Roman"/>
                <w:sz w:val="24"/>
                <w:szCs w:val="24"/>
                <w:shd w:val="clear" w:color="auto" w:fill="FFFFFF"/>
                <w:lang w:eastAsia="lv-LV"/>
              </w:rPr>
              <w:t>paredz noteikt, ka ziņojums no s</w:t>
            </w:r>
            <w:r w:rsidR="00AA4834" w:rsidRPr="00193FA5">
              <w:rPr>
                <w:rFonts w:ascii="Times New Roman" w:eastAsia="Times New Roman" w:hAnsi="Times New Roman" w:cs="Times New Roman"/>
                <w:sz w:val="24"/>
                <w:szCs w:val="24"/>
                <w:shd w:val="clear" w:color="auto" w:fill="FFFFFF"/>
                <w:lang w:eastAsia="lv-LV"/>
              </w:rPr>
              <w:t>istēmas ir dzēšams, ja bērns ir sasniedzis pilngadību</w:t>
            </w:r>
            <w:r w:rsidR="00CC3C9C" w:rsidRPr="00193FA5">
              <w:rPr>
                <w:rFonts w:ascii="Times New Roman" w:eastAsia="Times New Roman" w:hAnsi="Times New Roman" w:cs="Times New Roman"/>
                <w:sz w:val="24"/>
                <w:szCs w:val="24"/>
                <w:shd w:val="clear" w:color="auto" w:fill="FFFFFF"/>
                <w:lang w:eastAsia="lv-LV"/>
              </w:rPr>
              <w:t>, i</w:t>
            </w:r>
            <w:r w:rsidR="00AA4834" w:rsidRPr="00193FA5">
              <w:rPr>
                <w:rFonts w:ascii="Times New Roman" w:eastAsia="Times New Roman" w:hAnsi="Times New Roman" w:cs="Times New Roman"/>
                <w:sz w:val="24"/>
                <w:szCs w:val="24"/>
                <w:shd w:val="clear" w:color="auto" w:fill="FFFFFF"/>
                <w:lang w:eastAsia="lv-LV"/>
              </w:rPr>
              <w:t xml:space="preserve">evērojot </w:t>
            </w:r>
            <w:r w:rsidR="001832AD" w:rsidRPr="00193FA5">
              <w:rPr>
                <w:rFonts w:ascii="Times New Roman" w:eastAsia="Times New Roman" w:hAnsi="Times New Roman" w:cs="Times New Roman"/>
                <w:sz w:val="24"/>
                <w:szCs w:val="24"/>
                <w:lang w:eastAsia="lv-LV"/>
              </w:rPr>
              <w:t>Regulas 2018/1862 </w:t>
            </w:r>
            <w:r w:rsidR="001832AD" w:rsidRPr="00193FA5">
              <w:rPr>
                <w:rFonts w:ascii="Times New Roman" w:eastAsia="Times New Roman" w:hAnsi="Times New Roman" w:cs="Times New Roman"/>
                <w:sz w:val="24"/>
                <w:szCs w:val="24"/>
                <w:shd w:val="clear" w:color="auto" w:fill="FFFFFF"/>
                <w:lang w:eastAsia="lv-LV"/>
              </w:rPr>
              <w:t>32. pant</w:t>
            </w:r>
            <w:r w:rsidR="00AA4834" w:rsidRPr="00193FA5">
              <w:rPr>
                <w:rFonts w:ascii="Times New Roman" w:eastAsia="Times New Roman" w:hAnsi="Times New Roman" w:cs="Times New Roman"/>
                <w:sz w:val="24"/>
                <w:szCs w:val="24"/>
                <w:shd w:val="clear" w:color="auto" w:fill="FFFFFF"/>
                <w:lang w:eastAsia="lv-LV"/>
              </w:rPr>
              <w:t>a 7. punktā noteikto</w:t>
            </w:r>
            <w:r w:rsidR="00CC3C9C" w:rsidRPr="00193FA5">
              <w:rPr>
                <w:rFonts w:ascii="Times New Roman" w:eastAsia="Times New Roman" w:hAnsi="Times New Roman" w:cs="Times New Roman"/>
                <w:sz w:val="24"/>
                <w:szCs w:val="24"/>
                <w:shd w:val="clear" w:color="auto" w:fill="FFFFFF"/>
                <w:lang w:eastAsia="lv-LV"/>
              </w:rPr>
              <w:t xml:space="preserve">, proti, </w:t>
            </w:r>
            <w:r w:rsidR="00AA4834" w:rsidRPr="00193FA5">
              <w:rPr>
                <w:rFonts w:ascii="Times New Roman" w:eastAsia="Times New Roman" w:hAnsi="Times New Roman" w:cs="Times New Roman"/>
                <w:sz w:val="24"/>
                <w:szCs w:val="24"/>
                <w:lang w:eastAsia="lv-LV"/>
              </w:rPr>
              <w:t>č</w:t>
            </w:r>
            <w:r w:rsidR="001832AD" w:rsidRPr="00193FA5">
              <w:rPr>
                <w:rFonts w:ascii="Times New Roman" w:eastAsia="Times New Roman" w:hAnsi="Times New Roman" w:cs="Times New Roman"/>
                <w:sz w:val="24"/>
                <w:szCs w:val="24"/>
                <w:lang w:eastAsia="lv-LV"/>
              </w:rPr>
              <w:t xml:space="preserve">etrus mēnešus pirms tam, kad bērns, </w:t>
            </w:r>
            <w:r w:rsidR="00AA4834" w:rsidRPr="00193FA5">
              <w:rPr>
                <w:rFonts w:ascii="Times New Roman" w:eastAsia="Times New Roman" w:hAnsi="Times New Roman" w:cs="Times New Roman"/>
                <w:sz w:val="24"/>
                <w:szCs w:val="24"/>
                <w:lang w:eastAsia="lv-LV"/>
              </w:rPr>
              <w:t>par</w:t>
            </w:r>
            <w:r w:rsidR="001832AD" w:rsidRPr="00193FA5">
              <w:rPr>
                <w:rFonts w:ascii="Times New Roman" w:eastAsia="Times New Roman" w:hAnsi="Times New Roman" w:cs="Times New Roman"/>
                <w:sz w:val="24"/>
                <w:szCs w:val="24"/>
                <w:lang w:eastAsia="lv-LV"/>
              </w:rPr>
              <w:t xml:space="preserve"> kuru </w:t>
            </w:r>
            <w:r w:rsidR="00AA4834" w:rsidRPr="00193FA5">
              <w:rPr>
                <w:rFonts w:ascii="Times New Roman" w:eastAsia="Times New Roman" w:hAnsi="Times New Roman" w:cs="Times New Roman"/>
                <w:sz w:val="24"/>
                <w:szCs w:val="24"/>
                <w:lang w:eastAsia="lv-LV"/>
              </w:rPr>
              <w:t>sistēmā ir iekļauts ziņojums</w:t>
            </w:r>
            <w:r w:rsidR="001832AD" w:rsidRPr="00193FA5">
              <w:rPr>
                <w:rFonts w:ascii="Times New Roman" w:eastAsia="Times New Roman" w:hAnsi="Times New Roman" w:cs="Times New Roman"/>
                <w:sz w:val="24"/>
                <w:szCs w:val="24"/>
                <w:lang w:eastAsia="lv-LV"/>
              </w:rPr>
              <w:t>, ir sa</w:t>
            </w:r>
            <w:r w:rsidR="00AA4834" w:rsidRPr="00193FA5">
              <w:rPr>
                <w:rFonts w:ascii="Times New Roman" w:eastAsia="Times New Roman" w:hAnsi="Times New Roman" w:cs="Times New Roman"/>
                <w:sz w:val="24"/>
                <w:szCs w:val="24"/>
                <w:lang w:eastAsia="lv-LV"/>
              </w:rPr>
              <w:t xml:space="preserve">sniedzis pilngadību saskaņā ar </w:t>
            </w:r>
            <w:r w:rsidR="001832AD" w:rsidRPr="00193FA5">
              <w:rPr>
                <w:rFonts w:ascii="Times New Roman" w:eastAsia="Times New Roman" w:hAnsi="Times New Roman" w:cs="Times New Roman"/>
                <w:sz w:val="24"/>
                <w:szCs w:val="24"/>
                <w:lang w:eastAsia="lv-LV"/>
              </w:rPr>
              <w:t>dalībvalsts valsts tiesību aktiem, </w:t>
            </w:r>
            <w:r w:rsidR="009C3B99" w:rsidRPr="00193FA5">
              <w:rPr>
                <w:rFonts w:ascii="Times New Roman" w:eastAsia="Times New Roman" w:hAnsi="Times New Roman" w:cs="Times New Roman"/>
                <w:iCs/>
                <w:sz w:val="24"/>
                <w:szCs w:val="24"/>
                <w:lang w:eastAsia="lv-LV"/>
              </w:rPr>
              <w:t>s</w:t>
            </w:r>
            <w:r w:rsidR="00AA4834" w:rsidRPr="00193FA5">
              <w:rPr>
                <w:rFonts w:ascii="Times New Roman" w:eastAsia="Times New Roman" w:hAnsi="Times New Roman" w:cs="Times New Roman"/>
                <w:iCs/>
                <w:sz w:val="24"/>
                <w:szCs w:val="24"/>
                <w:lang w:eastAsia="lv-LV"/>
              </w:rPr>
              <w:t>istēma</w:t>
            </w:r>
            <w:r w:rsidR="00AA4834" w:rsidRPr="00193FA5">
              <w:rPr>
                <w:rFonts w:ascii="Times New Roman" w:eastAsia="Times New Roman" w:hAnsi="Times New Roman" w:cs="Times New Roman"/>
                <w:i/>
                <w:iCs/>
                <w:sz w:val="24"/>
                <w:szCs w:val="24"/>
                <w:lang w:eastAsia="lv-LV"/>
              </w:rPr>
              <w:t xml:space="preserve"> </w:t>
            </w:r>
            <w:r w:rsidR="00AA4834" w:rsidRPr="00193FA5">
              <w:rPr>
                <w:rFonts w:ascii="Times New Roman" w:eastAsia="Times New Roman" w:hAnsi="Times New Roman" w:cs="Times New Roman"/>
                <w:sz w:val="24"/>
                <w:szCs w:val="24"/>
                <w:lang w:eastAsia="lv-LV"/>
              </w:rPr>
              <w:t xml:space="preserve">automātiski informē dalībvalsti, kura izveidojusi ziņojumu, </w:t>
            </w:r>
            <w:r w:rsidR="001832AD" w:rsidRPr="00193FA5">
              <w:rPr>
                <w:rFonts w:ascii="Times New Roman" w:eastAsia="Times New Roman" w:hAnsi="Times New Roman" w:cs="Times New Roman"/>
                <w:sz w:val="24"/>
                <w:szCs w:val="24"/>
                <w:lang w:eastAsia="lv-LV"/>
              </w:rPr>
              <w:t xml:space="preserve">ka </w:t>
            </w:r>
            <w:r w:rsidR="00AA4834" w:rsidRPr="00193FA5">
              <w:rPr>
                <w:rFonts w:ascii="Times New Roman" w:eastAsia="Times New Roman" w:hAnsi="Times New Roman" w:cs="Times New Roman"/>
                <w:sz w:val="24"/>
                <w:szCs w:val="24"/>
                <w:lang w:eastAsia="lv-LV"/>
              </w:rPr>
              <w:t>ziņojums</w:t>
            </w:r>
            <w:r w:rsidR="001832AD" w:rsidRPr="00193FA5">
              <w:rPr>
                <w:rFonts w:ascii="Times New Roman" w:eastAsia="Times New Roman" w:hAnsi="Times New Roman" w:cs="Times New Roman"/>
                <w:sz w:val="24"/>
                <w:szCs w:val="24"/>
                <w:lang w:eastAsia="lv-LV"/>
              </w:rPr>
              <w:t xml:space="preserve"> ir jāatjaunina</w:t>
            </w:r>
            <w:r w:rsidR="00AA4834" w:rsidRPr="00193FA5">
              <w:rPr>
                <w:rFonts w:ascii="Times New Roman" w:eastAsia="Times New Roman" w:hAnsi="Times New Roman" w:cs="Times New Roman"/>
                <w:sz w:val="24"/>
                <w:szCs w:val="24"/>
                <w:lang w:eastAsia="lv-LV"/>
              </w:rPr>
              <w:t>, norādot mērķi</w:t>
            </w:r>
            <w:r w:rsidR="001832AD" w:rsidRPr="00193FA5">
              <w:rPr>
                <w:rFonts w:ascii="Times New Roman" w:eastAsia="Times New Roman" w:hAnsi="Times New Roman" w:cs="Times New Roman"/>
                <w:sz w:val="24"/>
                <w:szCs w:val="24"/>
                <w:lang w:eastAsia="lv-LV"/>
              </w:rPr>
              <w:t xml:space="preserve"> vai arī </w:t>
            </w:r>
            <w:r w:rsidR="00AA4834" w:rsidRPr="00193FA5">
              <w:rPr>
                <w:rFonts w:ascii="Times New Roman" w:eastAsia="Times New Roman" w:hAnsi="Times New Roman" w:cs="Times New Roman"/>
                <w:sz w:val="24"/>
                <w:szCs w:val="24"/>
                <w:lang w:eastAsia="lv-LV"/>
              </w:rPr>
              <w:t>ziņojums</w:t>
            </w:r>
            <w:r w:rsidR="001832AD" w:rsidRPr="00193FA5">
              <w:rPr>
                <w:rFonts w:ascii="Times New Roman" w:eastAsia="Times New Roman" w:hAnsi="Times New Roman" w:cs="Times New Roman"/>
                <w:sz w:val="24"/>
                <w:szCs w:val="24"/>
                <w:lang w:eastAsia="lv-LV"/>
              </w:rPr>
              <w:t xml:space="preserve"> ir jādzēš.</w:t>
            </w:r>
          </w:p>
          <w:p w14:paraId="61173EA3" w14:textId="77777777" w:rsidR="00AA4834" w:rsidRPr="00193FA5" w:rsidRDefault="00AA4834" w:rsidP="001832AD">
            <w:pPr>
              <w:shd w:val="clear" w:color="auto" w:fill="FFFFFF"/>
              <w:spacing w:after="0" w:line="240" w:lineRule="auto"/>
              <w:jc w:val="both"/>
              <w:rPr>
                <w:rFonts w:ascii="Times New Roman" w:eastAsia="Times New Roman" w:hAnsi="Times New Roman" w:cs="Times New Roman"/>
                <w:sz w:val="24"/>
                <w:szCs w:val="24"/>
                <w:lang w:eastAsia="lv-LV"/>
              </w:rPr>
            </w:pPr>
            <w:r w:rsidRPr="00193FA5">
              <w:rPr>
                <w:rFonts w:ascii="Times New Roman" w:eastAsia="Times New Roman" w:hAnsi="Times New Roman" w:cs="Times New Roman"/>
                <w:sz w:val="24"/>
                <w:szCs w:val="24"/>
                <w:lang w:eastAsia="lv-LV"/>
              </w:rPr>
              <w:t>Līdz ar to projekts paredz papildināt noteikumu</w:t>
            </w:r>
            <w:r w:rsidR="000062FD" w:rsidRPr="00193FA5">
              <w:rPr>
                <w:rFonts w:ascii="Times New Roman" w:eastAsia="Times New Roman" w:hAnsi="Times New Roman" w:cs="Times New Roman"/>
                <w:sz w:val="24"/>
                <w:szCs w:val="24"/>
                <w:lang w:eastAsia="lv-LV"/>
              </w:rPr>
              <w:t xml:space="preserve"> Nr.639 37. </w:t>
            </w:r>
            <w:r w:rsidRPr="00193FA5">
              <w:rPr>
                <w:rFonts w:ascii="Times New Roman" w:eastAsia="Times New Roman" w:hAnsi="Times New Roman" w:cs="Times New Roman"/>
                <w:sz w:val="24"/>
                <w:szCs w:val="24"/>
                <w:lang w:eastAsia="lv-LV"/>
              </w:rPr>
              <w:t xml:space="preserve">punktu ar jaunu apakšpunktu nosakot, ka ziņojums tiek dzēsts automātiski, ja bērns ir sasniedzis pilngadību </w:t>
            </w:r>
            <w:r w:rsidR="00422FEC" w:rsidRPr="00193FA5">
              <w:rPr>
                <w:rFonts w:ascii="Times New Roman" w:eastAsia="Times New Roman" w:hAnsi="Times New Roman" w:cs="Times New Roman"/>
                <w:sz w:val="24"/>
                <w:szCs w:val="24"/>
                <w:lang w:eastAsia="lv-LV"/>
              </w:rPr>
              <w:t>saskaņā ar normatīvajiem aktiem</w:t>
            </w:r>
            <w:r w:rsidR="00422FEC" w:rsidRPr="00193FA5">
              <w:rPr>
                <w:rFonts w:ascii="Times New Roman" w:hAnsi="Times New Roman" w:cs="Times New Roman"/>
                <w:sz w:val="24"/>
                <w:szCs w:val="24"/>
              </w:rPr>
              <w:t xml:space="preserve"> un nav nepieciešamības turpināt uzturēt ziņojumu sistēmā, ievērojot Regulas 2018/1862 32. panta 7. punktu.</w:t>
            </w:r>
          </w:p>
          <w:p w14:paraId="53CACD6D" w14:textId="6A2659DA" w:rsidR="00CC3C9C" w:rsidRPr="00193FA5" w:rsidRDefault="00C47625" w:rsidP="001832AD">
            <w:pPr>
              <w:shd w:val="clear" w:color="auto" w:fill="FFFFFF"/>
              <w:spacing w:after="0" w:line="240" w:lineRule="auto"/>
              <w:jc w:val="both"/>
              <w:rPr>
                <w:rFonts w:ascii="Times New Roman" w:eastAsia="Times New Roman" w:hAnsi="Times New Roman" w:cs="Times New Roman"/>
                <w:sz w:val="24"/>
                <w:szCs w:val="24"/>
                <w:lang w:eastAsia="lv-LV"/>
              </w:rPr>
            </w:pPr>
            <w:r w:rsidRPr="00193FA5">
              <w:rPr>
                <w:rFonts w:ascii="Times New Roman" w:eastAsia="Times New Roman" w:hAnsi="Times New Roman" w:cs="Times New Roman"/>
                <w:b/>
                <w:sz w:val="24"/>
                <w:szCs w:val="24"/>
                <w:lang w:eastAsia="lv-LV"/>
              </w:rPr>
              <w:t>Projekta 19</w:t>
            </w:r>
            <w:r w:rsidR="009D75A4" w:rsidRPr="00193FA5">
              <w:rPr>
                <w:rFonts w:ascii="Times New Roman" w:eastAsia="Times New Roman" w:hAnsi="Times New Roman" w:cs="Times New Roman"/>
                <w:b/>
                <w:sz w:val="24"/>
                <w:szCs w:val="24"/>
                <w:lang w:eastAsia="lv-LV"/>
              </w:rPr>
              <w:t>.</w:t>
            </w:r>
            <w:r w:rsidR="00455FE5" w:rsidRPr="00193FA5">
              <w:rPr>
                <w:rFonts w:ascii="Times New Roman" w:eastAsia="Times New Roman" w:hAnsi="Times New Roman" w:cs="Times New Roman"/>
                <w:b/>
                <w:sz w:val="24"/>
                <w:szCs w:val="24"/>
                <w:lang w:eastAsia="lv-LV"/>
              </w:rPr>
              <w:t> </w:t>
            </w:r>
            <w:r w:rsidR="009D75A4" w:rsidRPr="00193FA5">
              <w:rPr>
                <w:rFonts w:ascii="Times New Roman" w:eastAsia="Times New Roman" w:hAnsi="Times New Roman" w:cs="Times New Roman"/>
                <w:b/>
                <w:sz w:val="24"/>
                <w:szCs w:val="24"/>
                <w:lang w:eastAsia="lv-LV"/>
              </w:rPr>
              <w:t>punkts</w:t>
            </w:r>
            <w:r w:rsidR="00455FE5" w:rsidRPr="00193FA5">
              <w:rPr>
                <w:rFonts w:ascii="Times New Roman" w:eastAsia="Times New Roman" w:hAnsi="Times New Roman" w:cs="Times New Roman"/>
                <w:sz w:val="24"/>
                <w:szCs w:val="24"/>
                <w:lang w:eastAsia="lv-LV"/>
              </w:rPr>
              <w:t xml:space="preserve"> </w:t>
            </w:r>
            <w:r w:rsidR="00CC3C9C" w:rsidRPr="00193FA5">
              <w:rPr>
                <w:rFonts w:ascii="Times New Roman" w:eastAsia="Times New Roman" w:hAnsi="Times New Roman" w:cs="Times New Roman"/>
                <w:sz w:val="24"/>
                <w:szCs w:val="24"/>
                <w:lang w:eastAsia="lv-LV"/>
              </w:rPr>
              <w:t xml:space="preserve">paredz </w:t>
            </w:r>
            <w:r w:rsidR="00455FE5" w:rsidRPr="00193FA5">
              <w:rPr>
                <w:rFonts w:ascii="Times New Roman" w:eastAsia="Times New Roman" w:hAnsi="Times New Roman" w:cs="Times New Roman"/>
                <w:sz w:val="24"/>
                <w:szCs w:val="24"/>
                <w:lang w:eastAsia="lv-LV"/>
              </w:rPr>
              <w:t>precizēt</w:t>
            </w:r>
            <w:r w:rsidR="004E0476" w:rsidRPr="00193FA5">
              <w:rPr>
                <w:rFonts w:ascii="Times New Roman" w:eastAsia="Times New Roman" w:hAnsi="Times New Roman" w:cs="Times New Roman"/>
                <w:sz w:val="24"/>
                <w:szCs w:val="24"/>
                <w:lang w:eastAsia="lv-LV"/>
              </w:rPr>
              <w:t xml:space="preserve"> </w:t>
            </w:r>
            <w:r w:rsidR="00455FE5" w:rsidRPr="00193FA5">
              <w:rPr>
                <w:rFonts w:ascii="Times New Roman" w:eastAsia="Times New Roman" w:hAnsi="Times New Roman" w:cs="Times New Roman"/>
                <w:sz w:val="24"/>
                <w:szCs w:val="24"/>
                <w:lang w:eastAsia="lv-LV"/>
              </w:rPr>
              <w:t>noteikumu Nr. 639 38. </w:t>
            </w:r>
            <w:r w:rsidR="009D75A4" w:rsidRPr="00193FA5">
              <w:rPr>
                <w:rFonts w:ascii="Times New Roman" w:eastAsia="Times New Roman" w:hAnsi="Times New Roman" w:cs="Times New Roman"/>
                <w:sz w:val="24"/>
                <w:szCs w:val="24"/>
                <w:lang w:eastAsia="lv-LV"/>
              </w:rPr>
              <w:t>punktu</w:t>
            </w:r>
            <w:r w:rsidR="00CC3C9C" w:rsidRPr="00193FA5">
              <w:rPr>
                <w:rFonts w:ascii="Times New Roman" w:eastAsia="Times New Roman" w:hAnsi="Times New Roman" w:cs="Times New Roman"/>
                <w:sz w:val="24"/>
                <w:szCs w:val="24"/>
                <w:lang w:eastAsia="lv-LV"/>
              </w:rPr>
              <w:t xml:space="preserve"> ar atsauci uz Regulu 2018/1860,  Regulu 2018/1861 un   Regulu 2018/1862</w:t>
            </w:r>
            <w:r w:rsidR="004E0476" w:rsidRPr="00193FA5">
              <w:rPr>
                <w:rFonts w:ascii="Times New Roman" w:eastAsia="Times New Roman" w:hAnsi="Times New Roman" w:cs="Times New Roman"/>
                <w:sz w:val="24"/>
                <w:szCs w:val="24"/>
                <w:lang w:eastAsia="lv-LV"/>
              </w:rPr>
              <w:t>.</w:t>
            </w:r>
          </w:p>
          <w:p w14:paraId="2637C31D" w14:textId="77777777" w:rsidR="001832AD" w:rsidRPr="00193FA5" w:rsidRDefault="00737F6B" w:rsidP="00C90400">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sidRPr="00193FA5">
              <w:rPr>
                <w:rFonts w:ascii="Times New Roman" w:eastAsia="Times New Roman" w:hAnsi="Times New Roman" w:cs="Times New Roman"/>
                <w:sz w:val="24"/>
                <w:szCs w:val="24"/>
                <w:lang w:eastAsia="lv-LV"/>
              </w:rPr>
              <w:t>Projekta stāšanās spēkā ir paredzēta 2021. gada 28. decembrī</w:t>
            </w:r>
            <w:r w:rsidR="00AA4834" w:rsidRPr="00193FA5">
              <w:rPr>
                <w:rFonts w:ascii="Times New Roman" w:eastAsia="Times New Roman" w:hAnsi="Times New Roman" w:cs="Times New Roman"/>
                <w:sz w:val="24"/>
                <w:szCs w:val="24"/>
                <w:lang w:eastAsia="lv-LV"/>
              </w:rPr>
              <w:t>.</w:t>
            </w:r>
          </w:p>
        </w:tc>
      </w:tr>
      <w:tr w:rsidR="00193FA5" w:rsidRPr="00193FA5" w14:paraId="38EA2F63" w14:textId="77777777" w:rsidTr="00856988">
        <w:tc>
          <w:tcPr>
            <w:tcW w:w="300" w:type="pct"/>
            <w:tcBorders>
              <w:top w:val="outset" w:sz="6" w:space="0" w:color="414142"/>
              <w:left w:val="outset" w:sz="6" w:space="0" w:color="414142"/>
              <w:bottom w:val="outset" w:sz="6" w:space="0" w:color="414142"/>
              <w:right w:val="outset" w:sz="6" w:space="0" w:color="414142"/>
            </w:tcBorders>
            <w:hideMark/>
          </w:tcPr>
          <w:p w14:paraId="245DBDE4" w14:textId="77777777" w:rsidR="00D636E7" w:rsidRPr="00193FA5" w:rsidRDefault="00D636E7" w:rsidP="00CB5F8F">
            <w:pPr>
              <w:pStyle w:val="tvhtml"/>
              <w:spacing w:before="0" w:beforeAutospacing="0" w:after="0" w:afterAutospacing="0"/>
              <w:jc w:val="center"/>
            </w:pPr>
            <w:r w:rsidRPr="00193FA5">
              <w:lastRenderedPageBreak/>
              <w:t>3.</w:t>
            </w:r>
          </w:p>
        </w:tc>
        <w:tc>
          <w:tcPr>
            <w:tcW w:w="1672" w:type="pct"/>
            <w:tcBorders>
              <w:top w:val="outset" w:sz="6" w:space="0" w:color="414142"/>
              <w:left w:val="outset" w:sz="6" w:space="0" w:color="414142"/>
              <w:bottom w:val="outset" w:sz="6" w:space="0" w:color="414142"/>
              <w:right w:val="outset" w:sz="6" w:space="0" w:color="414142"/>
            </w:tcBorders>
            <w:hideMark/>
          </w:tcPr>
          <w:p w14:paraId="3B4A8DF9" w14:textId="77777777" w:rsidR="00D636E7" w:rsidRPr="00193FA5" w:rsidRDefault="00D636E7"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Projekta izstrādē iesaistītās institūcijas un publiskas personas kapitālsabiedrības</w:t>
            </w:r>
          </w:p>
        </w:tc>
        <w:tc>
          <w:tcPr>
            <w:tcW w:w="3029" w:type="pct"/>
            <w:tcBorders>
              <w:top w:val="outset" w:sz="6" w:space="0" w:color="414142"/>
              <w:left w:val="outset" w:sz="6" w:space="0" w:color="414142"/>
              <w:bottom w:val="outset" w:sz="6" w:space="0" w:color="414142"/>
              <w:right w:val="outset" w:sz="6" w:space="0" w:color="414142"/>
            </w:tcBorders>
            <w:hideMark/>
          </w:tcPr>
          <w:p w14:paraId="36356180" w14:textId="77777777" w:rsidR="0025764A" w:rsidRPr="00193FA5" w:rsidRDefault="007B62F9" w:rsidP="000E125B">
            <w:pPr>
              <w:spacing w:after="0" w:line="240" w:lineRule="auto"/>
              <w:jc w:val="both"/>
              <w:rPr>
                <w:rFonts w:ascii="Times New Roman" w:hAnsi="Times New Roman" w:cs="Times New Roman"/>
                <w:sz w:val="24"/>
                <w:szCs w:val="24"/>
              </w:rPr>
            </w:pPr>
            <w:r w:rsidRPr="00193FA5">
              <w:rPr>
                <w:rFonts w:ascii="Times New Roman" w:eastAsia="Times New Roman" w:hAnsi="Times New Roman" w:cs="Times New Roman"/>
                <w:sz w:val="24"/>
                <w:szCs w:val="24"/>
                <w:lang w:eastAsia="lv-LV"/>
              </w:rPr>
              <w:t>Valsts policija</w:t>
            </w:r>
            <w:r w:rsidR="00B83C04" w:rsidRPr="00193FA5">
              <w:rPr>
                <w:rFonts w:ascii="Times New Roman" w:eastAsia="Times New Roman" w:hAnsi="Times New Roman" w:cs="Times New Roman"/>
                <w:sz w:val="24"/>
                <w:szCs w:val="24"/>
                <w:lang w:eastAsia="lv-LV"/>
              </w:rPr>
              <w:t xml:space="preserve">, </w:t>
            </w:r>
            <w:r w:rsidR="00D3293C" w:rsidRPr="00193FA5">
              <w:rPr>
                <w:rFonts w:ascii="Times New Roman" w:eastAsia="Times New Roman" w:hAnsi="Times New Roman" w:cs="Times New Roman"/>
                <w:sz w:val="24"/>
                <w:szCs w:val="24"/>
                <w:lang w:eastAsia="lv-LV"/>
              </w:rPr>
              <w:t xml:space="preserve">Iekšlietu </w:t>
            </w:r>
            <w:r w:rsidR="00B83C04" w:rsidRPr="00193FA5">
              <w:rPr>
                <w:rFonts w:ascii="Times New Roman" w:eastAsia="Times New Roman" w:hAnsi="Times New Roman" w:cs="Times New Roman"/>
                <w:sz w:val="24"/>
                <w:szCs w:val="24"/>
                <w:lang w:eastAsia="lv-LV"/>
              </w:rPr>
              <w:t>min</w:t>
            </w:r>
            <w:r w:rsidR="00715E5A" w:rsidRPr="00193FA5">
              <w:rPr>
                <w:rFonts w:ascii="Times New Roman" w:eastAsia="Times New Roman" w:hAnsi="Times New Roman" w:cs="Times New Roman"/>
                <w:sz w:val="24"/>
                <w:szCs w:val="24"/>
                <w:lang w:eastAsia="lv-LV"/>
              </w:rPr>
              <w:t>istrijas Informācijas centrs, Valsts robežsardze, Pilsonības un migrācijas lietu pārvalde.</w:t>
            </w:r>
          </w:p>
        </w:tc>
      </w:tr>
      <w:tr w:rsidR="00193FA5" w:rsidRPr="00193FA5" w14:paraId="41C66C9C" w14:textId="77777777" w:rsidTr="00856988">
        <w:tc>
          <w:tcPr>
            <w:tcW w:w="300" w:type="pct"/>
            <w:tcBorders>
              <w:top w:val="outset" w:sz="6" w:space="0" w:color="414142"/>
              <w:left w:val="outset" w:sz="6" w:space="0" w:color="414142"/>
              <w:bottom w:val="outset" w:sz="6" w:space="0" w:color="414142"/>
              <w:right w:val="outset" w:sz="6" w:space="0" w:color="414142"/>
            </w:tcBorders>
            <w:hideMark/>
          </w:tcPr>
          <w:p w14:paraId="0B28B22C" w14:textId="77777777" w:rsidR="00D636E7" w:rsidRPr="00193FA5" w:rsidRDefault="00D636E7" w:rsidP="00CB5F8F">
            <w:pPr>
              <w:pStyle w:val="tvhtml"/>
              <w:spacing w:before="0" w:beforeAutospacing="0" w:after="0" w:afterAutospacing="0"/>
              <w:jc w:val="center"/>
            </w:pPr>
            <w:r w:rsidRPr="00193FA5">
              <w:t>4.</w:t>
            </w:r>
          </w:p>
        </w:tc>
        <w:tc>
          <w:tcPr>
            <w:tcW w:w="1672" w:type="pct"/>
            <w:tcBorders>
              <w:top w:val="outset" w:sz="6" w:space="0" w:color="414142"/>
              <w:left w:val="outset" w:sz="6" w:space="0" w:color="414142"/>
              <w:bottom w:val="outset" w:sz="6" w:space="0" w:color="414142"/>
              <w:right w:val="outset" w:sz="6" w:space="0" w:color="414142"/>
            </w:tcBorders>
            <w:hideMark/>
          </w:tcPr>
          <w:p w14:paraId="33480738" w14:textId="77777777" w:rsidR="00D636E7" w:rsidRPr="00193FA5" w:rsidRDefault="00D636E7"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Cita informācija</w:t>
            </w:r>
          </w:p>
        </w:tc>
        <w:tc>
          <w:tcPr>
            <w:tcW w:w="3029" w:type="pct"/>
            <w:tcBorders>
              <w:top w:val="outset" w:sz="6" w:space="0" w:color="414142"/>
              <w:left w:val="outset" w:sz="6" w:space="0" w:color="414142"/>
              <w:bottom w:val="outset" w:sz="6" w:space="0" w:color="414142"/>
              <w:right w:val="outset" w:sz="6" w:space="0" w:color="414142"/>
            </w:tcBorders>
            <w:hideMark/>
          </w:tcPr>
          <w:p w14:paraId="6D49C2E3" w14:textId="77777777" w:rsidR="00D636E7" w:rsidRPr="00193FA5" w:rsidRDefault="007B62F9"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Nav</w:t>
            </w:r>
          </w:p>
        </w:tc>
      </w:tr>
    </w:tbl>
    <w:p w14:paraId="7441771C" w14:textId="77777777" w:rsidR="00D636E7" w:rsidRPr="00193FA5" w:rsidRDefault="00D636E7" w:rsidP="00CB5F8F">
      <w:pPr>
        <w:shd w:val="clear" w:color="auto" w:fill="FFFFFF"/>
        <w:spacing w:after="0" w:line="240" w:lineRule="auto"/>
        <w:rPr>
          <w:rFonts w:ascii="Times New Roman" w:hAnsi="Times New Roman" w:cs="Times New Roman"/>
          <w:sz w:val="24"/>
          <w:szCs w:val="24"/>
        </w:rPr>
      </w:pPr>
      <w:r w:rsidRPr="00193FA5">
        <w:rPr>
          <w:rFonts w:ascii="Times New Roman" w:hAnsi="Times New Roman" w:cs="Times New Roman"/>
          <w:sz w:val="24"/>
          <w:szCs w:val="24"/>
        </w:rPr>
        <w:t> </w:t>
      </w:r>
    </w:p>
    <w:tbl>
      <w:tblPr>
        <w:tblW w:w="5086"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70"/>
        <w:gridCol w:w="3176"/>
        <w:gridCol w:w="5753"/>
      </w:tblGrid>
      <w:tr w:rsidR="00193FA5" w:rsidRPr="00193FA5" w14:paraId="5EA9A001" w14:textId="77777777" w:rsidTr="00856988">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E83503B" w14:textId="77777777" w:rsidR="00D636E7" w:rsidRPr="00193FA5" w:rsidRDefault="00D636E7" w:rsidP="00CB5F8F">
            <w:pPr>
              <w:pStyle w:val="tvhtml"/>
              <w:spacing w:before="0" w:beforeAutospacing="0" w:after="0" w:afterAutospacing="0"/>
              <w:jc w:val="center"/>
              <w:rPr>
                <w:b/>
                <w:bCs/>
              </w:rPr>
            </w:pPr>
            <w:r w:rsidRPr="00193FA5">
              <w:rPr>
                <w:b/>
                <w:bCs/>
              </w:rPr>
              <w:t>II. Tiesību akta projekta ietekme uz sabiedrību, tautsaimniecības attīstību un administratīvo slogu</w:t>
            </w:r>
          </w:p>
        </w:tc>
      </w:tr>
      <w:tr w:rsidR="00193FA5" w:rsidRPr="00193FA5" w14:paraId="3CAB405A" w14:textId="77777777" w:rsidTr="00014231">
        <w:tc>
          <w:tcPr>
            <w:tcW w:w="300" w:type="pct"/>
            <w:tcBorders>
              <w:top w:val="outset" w:sz="6" w:space="0" w:color="414142"/>
              <w:left w:val="outset" w:sz="6" w:space="0" w:color="414142"/>
              <w:bottom w:val="outset" w:sz="6" w:space="0" w:color="414142"/>
              <w:right w:val="outset" w:sz="6" w:space="0" w:color="414142"/>
            </w:tcBorders>
            <w:hideMark/>
          </w:tcPr>
          <w:p w14:paraId="2C6C2586" w14:textId="77777777" w:rsidR="00D636E7" w:rsidRPr="00193FA5" w:rsidRDefault="00D636E7" w:rsidP="00CB5F8F">
            <w:pPr>
              <w:pStyle w:val="tvhtml"/>
              <w:spacing w:before="0" w:beforeAutospacing="0" w:after="0" w:afterAutospacing="0"/>
              <w:jc w:val="center"/>
            </w:pPr>
            <w:r w:rsidRPr="00193FA5">
              <w:t>1.</w:t>
            </w:r>
          </w:p>
        </w:tc>
        <w:tc>
          <w:tcPr>
            <w:tcW w:w="1672" w:type="pct"/>
            <w:tcBorders>
              <w:top w:val="outset" w:sz="6" w:space="0" w:color="414142"/>
              <w:left w:val="outset" w:sz="6" w:space="0" w:color="414142"/>
              <w:bottom w:val="outset" w:sz="6" w:space="0" w:color="414142"/>
              <w:right w:val="outset" w:sz="6" w:space="0" w:color="414142"/>
            </w:tcBorders>
            <w:hideMark/>
          </w:tcPr>
          <w:p w14:paraId="4BE85361" w14:textId="77777777" w:rsidR="00D636E7" w:rsidRPr="00193FA5" w:rsidRDefault="00D636E7"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Sabiedrības mērķgrupas, kuras tiesiskais regulējums ietekmē vai varētu ietekmēt</w:t>
            </w:r>
          </w:p>
        </w:tc>
        <w:tc>
          <w:tcPr>
            <w:tcW w:w="3028" w:type="pct"/>
            <w:tcBorders>
              <w:top w:val="outset" w:sz="6" w:space="0" w:color="414142"/>
              <w:left w:val="outset" w:sz="6" w:space="0" w:color="414142"/>
              <w:bottom w:val="outset" w:sz="6" w:space="0" w:color="414142"/>
              <w:right w:val="outset" w:sz="6" w:space="0" w:color="414142"/>
            </w:tcBorders>
            <w:hideMark/>
          </w:tcPr>
          <w:p w14:paraId="2AD397F1" w14:textId="77777777" w:rsidR="00FE1A66" w:rsidRPr="00193FA5" w:rsidRDefault="00F766BD" w:rsidP="000E125B">
            <w:pPr>
              <w:spacing w:after="0" w:line="240" w:lineRule="auto"/>
              <w:jc w:val="both"/>
              <w:rPr>
                <w:rFonts w:ascii="Times New Roman" w:hAnsi="Times New Roman" w:cs="Times New Roman"/>
                <w:sz w:val="24"/>
                <w:szCs w:val="24"/>
              </w:rPr>
            </w:pPr>
            <w:r w:rsidRPr="00193FA5">
              <w:rPr>
                <w:rFonts w:ascii="Times New Roman" w:hAnsi="Times New Roman" w:cs="Times New Roman"/>
                <w:sz w:val="24"/>
                <w:szCs w:val="24"/>
              </w:rPr>
              <w:t>P</w:t>
            </w:r>
            <w:r w:rsidR="00750FF3" w:rsidRPr="00193FA5">
              <w:rPr>
                <w:rFonts w:ascii="Times New Roman" w:hAnsi="Times New Roman" w:cs="Times New Roman"/>
                <w:sz w:val="24"/>
                <w:szCs w:val="24"/>
              </w:rPr>
              <w:t>rojekta</w:t>
            </w:r>
            <w:r w:rsidR="00147664" w:rsidRPr="00193FA5">
              <w:rPr>
                <w:rFonts w:ascii="Times New Roman" w:hAnsi="Times New Roman" w:cs="Times New Roman"/>
                <w:sz w:val="24"/>
                <w:szCs w:val="24"/>
              </w:rPr>
              <w:t xml:space="preserve"> </w:t>
            </w:r>
            <w:r w:rsidR="00EE58F7" w:rsidRPr="00193FA5">
              <w:rPr>
                <w:rFonts w:ascii="Times New Roman" w:eastAsia="Times New Roman" w:hAnsi="Times New Roman" w:cs="Times New Roman"/>
                <w:sz w:val="24"/>
                <w:szCs w:val="24"/>
                <w:lang w:eastAsia="lv-LV"/>
              </w:rPr>
              <w:t xml:space="preserve">tiesiskais regulējums </w:t>
            </w:r>
            <w:r w:rsidR="00EE58F7" w:rsidRPr="00193FA5">
              <w:rPr>
                <w:rFonts w:ascii="Times New Roman" w:hAnsi="Times New Roman" w:cs="Times New Roman"/>
                <w:sz w:val="24"/>
                <w:szCs w:val="24"/>
              </w:rPr>
              <w:t xml:space="preserve">attiecas uz Valsts policiju, valsts drošības iestādēm, Valsts robežsardzi, pašvaldības policiju, Militāro policiju, </w:t>
            </w:r>
            <w:r w:rsidR="00EE58F7" w:rsidRPr="00193FA5">
              <w:rPr>
                <w:rFonts w:ascii="Times New Roman" w:eastAsia="Times New Roman" w:hAnsi="Times New Roman" w:cs="Times New Roman"/>
                <w:sz w:val="24"/>
                <w:szCs w:val="24"/>
                <w:lang w:eastAsia="lv-LV"/>
              </w:rPr>
              <w:t>Militārās izlūkošanas un drošības dienestu,</w:t>
            </w:r>
            <w:r w:rsidR="00147664" w:rsidRPr="00193FA5">
              <w:rPr>
                <w:rFonts w:ascii="Times New Roman" w:eastAsia="Times New Roman" w:hAnsi="Times New Roman" w:cs="Times New Roman"/>
                <w:sz w:val="24"/>
                <w:szCs w:val="24"/>
                <w:lang w:eastAsia="lv-LV"/>
              </w:rPr>
              <w:t xml:space="preserve"> </w:t>
            </w:r>
            <w:hyperlink r:id="rId8" w:tgtFrame="_blank" w:history="1">
              <w:r w:rsidR="00EE58F7" w:rsidRPr="00193FA5">
                <w:rPr>
                  <w:rFonts w:ascii="Times New Roman" w:eastAsia="Times New Roman" w:hAnsi="Times New Roman" w:cs="Times New Roman"/>
                  <w:sz w:val="24"/>
                  <w:szCs w:val="24"/>
                  <w:lang w:eastAsia="lv-LV"/>
                </w:rPr>
                <w:t>Satversmes</w:t>
              </w:r>
            </w:hyperlink>
            <w:r w:rsidR="00EE58F7" w:rsidRPr="00193FA5">
              <w:rPr>
                <w:rFonts w:ascii="Times New Roman" w:eastAsia="Times New Roman" w:hAnsi="Times New Roman" w:cs="Times New Roman"/>
                <w:sz w:val="24"/>
                <w:szCs w:val="24"/>
                <w:lang w:eastAsia="lv-LV"/>
              </w:rPr>
              <w:t> aizsardzības biroju, Valsts ieņēmumu dienesta Nodokļu un muitas policiju</w:t>
            </w:r>
            <w:r w:rsidR="00EE58F7" w:rsidRPr="00193FA5">
              <w:rPr>
                <w:rFonts w:ascii="Times New Roman" w:hAnsi="Times New Roman" w:cs="Times New Roman"/>
                <w:sz w:val="24"/>
                <w:szCs w:val="24"/>
              </w:rPr>
              <w:t xml:space="preserve">, Korupcijas novēršanas un apkarošanas biroju, Ieslodzījuma vietu pārvaldi, prokuratūras </w:t>
            </w:r>
            <w:r w:rsidR="00DC6FBD" w:rsidRPr="00193FA5">
              <w:rPr>
                <w:rFonts w:ascii="Times New Roman" w:hAnsi="Times New Roman" w:cs="Times New Roman"/>
                <w:sz w:val="24"/>
                <w:szCs w:val="24"/>
              </w:rPr>
              <w:t>struktūrvienībā</w:t>
            </w:r>
            <w:r w:rsidR="00EE58F7" w:rsidRPr="00193FA5">
              <w:rPr>
                <w:rFonts w:ascii="Times New Roman" w:hAnsi="Times New Roman" w:cs="Times New Roman"/>
                <w:sz w:val="24"/>
                <w:szCs w:val="24"/>
              </w:rPr>
              <w:t>m, tiesām, Iekšēj</w:t>
            </w:r>
            <w:r w:rsidR="00A8760C" w:rsidRPr="00193FA5">
              <w:rPr>
                <w:rFonts w:ascii="Times New Roman" w:hAnsi="Times New Roman" w:cs="Times New Roman"/>
                <w:sz w:val="24"/>
                <w:szCs w:val="24"/>
              </w:rPr>
              <w:t>ās</w:t>
            </w:r>
            <w:r w:rsidR="00EE58F7" w:rsidRPr="00193FA5">
              <w:rPr>
                <w:rFonts w:ascii="Times New Roman" w:hAnsi="Times New Roman" w:cs="Times New Roman"/>
                <w:sz w:val="24"/>
                <w:szCs w:val="24"/>
              </w:rPr>
              <w:t xml:space="preserve"> drošības biroju, Pilsonības un migrācijas lietu pārvaldi, Ceļu satiksmes drošības direkciju, Valsts tehniskās uzraudzības aģentūru</w:t>
            </w:r>
            <w:r w:rsidR="0065035A" w:rsidRPr="00193FA5">
              <w:rPr>
                <w:rFonts w:ascii="Times New Roman" w:hAnsi="Times New Roman" w:cs="Times New Roman"/>
                <w:sz w:val="24"/>
                <w:szCs w:val="24"/>
              </w:rPr>
              <w:t>, Valsts aģentūra “</w:t>
            </w:r>
            <w:r w:rsidR="0065035A" w:rsidRPr="00193FA5">
              <w:rPr>
                <w:rFonts w:ascii="Times New Roman" w:hAnsi="Times New Roman" w:cs="Times New Roman"/>
                <w:sz w:val="24"/>
                <w:szCs w:val="24"/>
                <w:shd w:val="clear" w:color="auto" w:fill="FFFFFF"/>
              </w:rPr>
              <w:t>Civilās aviācijas aģentūra”</w:t>
            </w:r>
            <w:r w:rsidR="00A8760C" w:rsidRPr="00193FA5">
              <w:rPr>
                <w:rFonts w:ascii="Times New Roman" w:hAnsi="Times New Roman" w:cs="Times New Roman"/>
                <w:sz w:val="24"/>
                <w:szCs w:val="24"/>
              </w:rPr>
              <w:t>, Latvijas Jūras administrāciju</w:t>
            </w:r>
            <w:r w:rsidR="00625045" w:rsidRPr="00193FA5">
              <w:rPr>
                <w:rFonts w:ascii="Times New Roman" w:hAnsi="Times New Roman" w:cs="Times New Roman"/>
                <w:sz w:val="24"/>
                <w:szCs w:val="24"/>
              </w:rPr>
              <w:t xml:space="preserve">, Ārlietu ministriju, Latvijas Republikas diplomātiskajām </w:t>
            </w:r>
            <w:r w:rsidR="001B1504" w:rsidRPr="00193FA5">
              <w:rPr>
                <w:rFonts w:ascii="Times New Roman" w:hAnsi="Times New Roman" w:cs="Times New Roman"/>
                <w:sz w:val="24"/>
                <w:szCs w:val="24"/>
              </w:rPr>
              <w:t>un konsulārajām pārstāvniecībām, Nacionālo Bruņoto spēku Jūras spēkiem.</w:t>
            </w:r>
          </w:p>
          <w:p w14:paraId="1278BB04" w14:textId="3FD4A489" w:rsidR="00FE1A66" w:rsidRPr="00193FA5" w:rsidRDefault="00F766BD" w:rsidP="00CB5F8F">
            <w:pPr>
              <w:shd w:val="clear" w:color="auto" w:fill="FFFFFF"/>
              <w:spacing w:after="0" w:line="240" w:lineRule="auto"/>
              <w:jc w:val="both"/>
              <w:rPr>
                <w:rFonts w:ascii="Times New Roman" w:eastAsia="Times New Roman" w:hAnsi="Times New Roman" w:cs="Times New Roman"/>
                <w:sz w:val="24"/>
                <w:szCs w:val="24"/>
                <w:lang w:eastAsia="lv-LV"/>
              </w:rPr>
            </w:pPr>
            <w:r w:rsidRPr="00193FA5">
              <w:rPr>
                <w:rFonts w:ascii="Times New Roman" w:eastAsia="Times New Roman" w:hAnsi="Times New Roman" w:cs="Times New Roman"/>
                <w:sz w:val="24"/>
                <w:szCs w:val="24"/>
                <w:lang w:eastAsia="lv-LV"/>
              </w:rPr>
              <w:t>P</w:t>
            </w:r>
            <w:r w:rsidR="00FE1A66" w:rsidRPr="00193FA5">
              <w:rPr>
                <w:rFonts w:ascii="Times New Roman" w:eastAsia="Times New Roman" w:hAnsi="Times New Roman" w:cs="Times New Roman"/>
                <w:sz w:val="24"/>
                <w:szCs w:val="24"/>
                <w:lang w:eastAsia="lv-LV"/>
              </w:rPr>
              <w:t xml:space="preserve">rojektā paredzētais regulējums skars datu subjektus, kuru datus </w:t>
            </w:r>
            <w:r w:rsidR="009C3B99" w:rsidRPr="00193FA5">
              <w:rPr>
                <w:rFonts w:ascii="Times New Roman" w:eastAsia="Times New Roman" w:hAnsi="Times New Roman" w:cs="Times New Roman"/>
                <w:sz w:val="24"/>
                <w:szCs w:val="24"/>
                <w:lang w:eastAsia="lv-LV"/>
              </w:rPr>
              <w:t>s</w:t>
            </w:r>
            <w:r w:rsidR="00A8760C" w:rsidRPr="00193FA5">
              <w:rPr>
                <w:rFonts w:ascii="Times New Roman" w:eastAsia="Times New Roman" w:hAnsi="Times New Roman" w:cs="Times New Roman"/>
                <w:sz w:val="24"/>
                <w:szCs w:val="24"/>
                <w:lang w:eastAsia="lv-LV"/>
              </w:rPr>
              <w:t xml:space="preserve">istēmā </w:t>
            </w:r>
            <w:r w:rsidR="00FE1A66" w:rsidRPr="00193FA5">
              <w:rPr>
                <w:rFonts w:ascii="Times New Roman" w:eastAsia="Times New Roman" w:hAnsi="Times New Roman" w:cs="Times New Roman"/>
                <w:sz w:val="24"/>
                <w:szCs w:val="24"/>
                <w:lang w:eastAsia="lv-LV"/>
              </w:rPr>
              <w:t>apstrādā</w:t>
            </w:r>
            <w:r w:rsidR="00005FD3" w:rsidRPr="00193FA5">
              <w:rPr>
                <w:rFonts w:ascii="Times New Roman" w:eastAsia="Times New Roman" w:hAnsi="Times New Roman" w:cs="Times New Roman"/>
                <w:sz w:val="24"/>
                <w:szCs w:val="24"/>
                <w:lang w:eastAsia="lv-LV"/>
              </w:rPr>
              <w:t>s</w:t>
            </w:r>
            <w:r w:rsidR="00FE1A66" w:rsidRPr="00193FA5">
              <w:rPr>
                <w:rFonts w:ascii="Times New Roman" w:eastAsia="Times New Roman" w:hAnsi="Times New Roman" w:cs="Times New Roman"/>
                <w:sz w:val="24"/>
                <w:szCs w:val="24"/>
                <w:lang w:eastAsia="lv-LV"/>
              </w:rPr>
              <w:t xml:space="preserve"> </w:t>
            </w:r>
            <w:r w:rsidR="00715E5A" w:rsidRPr="00193FA5">
              <w:rPr>
                <w:rFonts w:ascii="Times New Roman" w:eastAsia="Times New Roman" w:hAnsi="Times New Roman" w:cs="Times New Roman"/>
                <w:sz w:val="24"/>
                <w:szCs w:val="24"/>
                <w:lang w:eastAsia="lv-LV"/>
              </w:rPr>
              <w:t>iepriekšminētās iestādes un institūcijas.</w:t>
            </w:r>
          </w:p>
        </w:tc>
      </w:tr>
      <w:tr w:rsidR="00193FA5" w:rsidRPr="00193FA5" w14:paraId="590EA0C6" w14:textId="77777777" w:rsidTr="00014231">
        <w:tc>
          <w:tcPr>
            <w:tcW w:w="300" w:type="pct"/>
            <w:tcBorders>
              <w:top w:val="outset" w:sz="6" w:space="0" w:color="414142"/>
              <w:left w:val="outset" w:sz="6" w:space="0" w:color="414142"/>
              <w:bottom w:val="outset" w:sz="6" w:space="0" w:color="414142"/>
              <w:right w:val="outset" w:sz="6" w:space="0" w:color="414142"/>
            </w:tcBorders>
            <w:hideMark/>
          </w:tcPr>
          <w:p w14:paraId="10D08381" w14:textId="77777777" w:rsidR="00D636E7" w:rsidRPr="00193FA5" w:rsidRDefault="00D636E7" w:rsidP="00CB5F8F">
            <w:pPr>
              <w:pStyle w:val="tvhtml"/>
              <w:spacing w:before="0" w:beforeAutospacing="0" w:after="0" w:afterAutospacing="0"/>
              <w:jc w:val="center"/>
            </w:pPr>
            <w:r w:rsidRPr="00193FA5">
              <w:t>2.</w:t>
            </w:r>
          </w:p>
        </w:tc>
        <w:tc>
          <w:tcPr>
            <w:tcW w:w="1672" w:type="pct"/>
            <w:tcBorders>
              <w:top w:val="outset" w:sz="6" w:space="0" w:color="414142"/>
              <w:left w:val="outset" w:sz="6" w:space="0" w:color="414142"/>
              <w:bottom w:val="outset" w:sz="6" w:space="0" w:color="414142"/>
              <w:right w:val="outset" w:sz="6" w:space="0" w:color="414142"/>
            </w:tcBorders>
            <w:hideMark/>
          </w:tcPr>
          <w:p w14:paraId="2A51B84B" w14:textId="77777777" w:rsidR="00D636E7" w:rsidRPr="00193FA5" w:rsidRDefault="00D636E7"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Tiesiskā regulējuma ietekme uz tautsaimniecību un administratīvo slogu</w:t>
            </w:r>
          </w:p>
        </w:tc>
        <w:tc>
          <w:tcPr>
            <w:tcW w:w="3028" w:type="pct"/>
            <w:tcBorders>
              <w:top w:val="outset" w:sz="6" w:space="0" w:color="414142"/>
              <w:left w:val="outset" w:sz="6" w:space="0" w:color="414142"/>
              <w:bottom w:val="outset" w:sz="6" w:space="0" w:color="414142"/>
              <w:right w:val="outset" w:sz="6" w:space="0" w:color="414142"/>
            </w:tcBorders>
            <w:hideMark/>
          </w:tcPr>
          <w:p w14:paraId="1C17D337" w14:textId="786F48C8" w:rsidR="00E53C7D" w:rsidRPr="00193FA5" w:rsidRDefault="00005FD3" w:rsidP="000E125B">
            <w:pPr>
              <w:spacing w:after="0" w:line="240" w:lineRule="auto"/>
              <w:jc w:val="both"/>
              <w:rPr>
                <w:rFonts w:ascii="Times New Roman" w:hAnsi="Times New Roman" w:cs="Times New Roman"/>
                <w:sz w:val="24"/>
                <w:szCs w:val="24"/>
                <w:shd w:val="clear" w:color="auto" w:fill="FFFFFF"/>
              </w:rPr>
            </w:pPr>
            <w:r w:rsidRPr="00193FA5">
              <w:rPr>
                <w:rFonts w:ascii="Times New Roman" w:hAnsi="Times New Roman" w:cs="Times New Roman"/>
                <w:sz w:val="24"/>
                <w:szCs w:val="24"/>
              </w:rPr>
              <w:t>Lai nodrošinātu Regulā 2018/1862, Regulā 2018/1860 un Regulā 2018/1861 noteiktā īstenošanu attiecībā uz kompetento i</w:t>
            </w:r>
            <w:r w:rsidR="009C3B99" w:rsidRPr="00193FA5">
              <w:rPr>
                <w:rFonts w:ascii="Times New Roman" w:hAnsi="Times New Roman" w:cs="Times New Roman"/>
                <w:sz w:val="24"/>
                <w:szCs w:val="24"/>
              </w:rPr>
              <w:t>estāžu un institūciju tiesībām s</w:t>
            </w:r>
            <w:r w:rsidRPr="00193FA5">
              <w:rPr>
                <w:rFonts w:ascii="Times New Roman" w:hAnsi="Times New Roman" w:cs="Times New Roman"/>
                <w:sz w:val="24"/>
                <w:szCs w:val="24"/>
              </w:rPr>
              <w:t xml:space="preserve">istēmā ievadīt ziņojumus par jaunām personu un priekšmetu kategorijām, </w:t>
            </w:r>
            <w:r w:rsidRPr="00193FA5">
              <w:rPr>
                <w:rFonts w:ascii="Times New Roman" w:hAnsi="Times New Roman" w:cs="Times New Roman"/>
                <w:sz w:val="24"/>
                <w:szCs w:val="24"/>
              </w:rPr>
              <w:lastRenderedPageBreak/>
              <w:t>tiks ieviesti attiecīgi grozījumi esošajā normatīvajā regulējumā, kas radīs papildu administratīvo slogu.</w:t>
            </w:r>
          </w:p>
        </w:tc>
      </w:tr>
      <w:tr w:rsidR="00193FA5" w:rsidRPr="00193FA5" w14:paraId="55733B2D" w14:textId="77777777" w:rsidTr="00014231">
        <w:tc>
          <w:tcPr>
            <w:tcW w:w="300" w:type="pct"/>
            <w:tcBorders>
              <w:top w:val="outset" w:sz="6" w:space="0" w:color="414142"/>
              <w:left w:val="outset" w:sz="6" w:space="0" w:color="414142"/>
              <w:bottom w:val="outset" w:sz="6" w:space="0" w:color="414142"/>
              <w:right w:val="outset" w:sz="6" w:space="0" w:color="414142"/>
            </w:tcBorders>
            <w:hideMark/>
          </w:tcPr>
          <w:p w14:paraId="213AA3D3" w14:textId="77777777" w:rsidR="00014231" w:rsidRPr="00193FA5" w:rsidRDefault="00014231" w:rsidP="00014231">
            <w:pPr>
              <w:pStyle w:val="tvhtml"/>
              <w:spacing w:before="0" w:beforeAutospacing="0" w:after="0" w:afterAutospacing="0"/>
              <w:jc w:val="center"/>
            </w:pPr>
            <w:r w:rsidRPr="00193FA5">
              <w:lastRenderedPageBreak/>
              <w:t>3.</w:t>
            </w:r>
          </w:p>
        </w:tc>
        <w:tc>
          <w:tcPr>
            <w:tcW w:w="1672" w:type="pct"/>
            <w:tcBorders>
              <w:top w:val="outset" w:sz="6" w:space="0" w:color="414142"/>
              <w:left w:val="outset" w:sz="6" w:space="0" w:color="414142"/>
              <w:bottom w:val="outset" w:sz="6" w:space="0" w:color="414142"/>
              <w:right w:val="outset" w:sz="6" w:space="0" w:color="414142"/>
            </w:tcBorders>
            <w:hideMark/>
          </w:tcPr>
          <w:p w14:paraId="61AB8B99" w14:textId="77777777" w:rsidR="00014231" w:rsidRPr="00193FA5" w:rsidRDefault="00014231" w:rsidP="00014231">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Administratīvo izmaksu monetārs novērtējums</w:t>
            </w:r>
          </w:p>
        </w:tc>
        <w:tc>
          <w:tcPr>
            <w:tcW w:w="3028" w:type="pct"/>
            <w:tcBorders>
              <w:top w:val="outset" w:sz="6" w:space="0" w:color="414142"/>
              <w:left w:val="outset" w:sz="6" w:space="0" w:color="414142"/>
              <w:bottom w:val="outset" w:sz="6" w:space="0" w:color="414142"/>
              <w:right w:val="outset" w:sz="6" w:space="0" w:color="414142"/>
            </w:tcBorders>
            <w:hideMark/>
          </w:tcPr>
          <w:p w14:paraId="0D176465" w14:textId="0D3C810D" w:rsidR="00014231" w:rsidRPr="00193FA5" w:rsidRDefault="00014231" w:rsidP="00014231">
            <w:pPr>
              <w:spacing w:after="0" w:line="240" w:lineRule="auto"/>
              <w:jc w:val="both"/>
              <w:rPr>
                <w:rFonts w:ascii="Times New Roman" w:eastAsia="Times New Roman" w:hAnsi="Times New Roman" w:cs="Times New Roman"/>
                <w:sz w:val="24"/>
                <w:szCs w:val="24"/>
                <w:lang w:eastAsia="lv-LV"/>
              </w:rPr>
            </w:pPr>
            <w:r w:rsidRPr="00193FA5">
              <w:rPr>
                <w:rFonts w:ascii="Times New Roman" w:eastAsia="Times New Roman" w:hAnsi="Times New Roman" w:cs="Times New Roman"/>
                <w:sz w:val="24"/>
                <w:szCs w:val="24"/>
                <w:lang w:eastAsia="lv-LV"/>
              </w:rPr>
              <w:t>N</w:t>
            </w:r>
            <w:r w:rsidR="009C3B99" w:rsidRPr="00193FA5">
              <w:rPr>
                <w:rFonts w:ascii="Times New Roman" w:eastAsia="Times New Roman" w:hAnsi="Times New Roman" w:cs="Times New Roman"/>
                <w:sz w:val="24"/>
                <w:szCs w:val="24"/>
                <w:lang w:eastAsia="lv-LV"/>
              </w:rPr>
              <w:t>av novērtējams, ņemot vērā, ka s</w:t>
            </w:r>
            <w:r w:rsidRPr="00193FA5">
              <w:rPr>
                <w:rFonts w:ascii="Times New Roman" w:eastAsia="Times New Roman" w:hAnsi="Times New Roman" w:cs="Times New Roman"/>
                <w:sz w:val="24"/>
                <w:szCs w:val="24"/>
                <w:lang w:eastAsia="lv-LV"/>
              </w:rPr>
              <w:t xml:space="preserve">istēmā tiek veiktā pārbūve atbilstoši </w:t>
            </w:r>
            <w:r w:rsidRPr="00193FA5">
              <w:rPr>
                <w:rFonts w:ascii="Times New Roman" w:hAnsi="Times New Roman" w:cs="Times New Roman"/>
                <w:sz w:val="24"/>
                <w:szCs w:val="24"/>
              </w:rPr>
              <w:t xml:space="preserve">Regulā 2018/1862, Regulā 2018/1860 un Regulā 2018/1861 noteiktajām prasībā. </w:t>
            </w:r>
          </w:p>
        </w:tc>
      </w:tr>
      <w:tr w:rsidR="00193FA5" w:rsidRPr="00193FA5" w14:paraId="7CD00190" w14:textId="77777777" w:rsidTr="00014231">
        <w:tc>
          <w:tcPr>
            <w:tcW w:w="300" w:type="pct"/>
            <w:tcBorders>
              <w:top w:val="outset" w:sz="6" w:space="0" w:color="414142"/>
              <w:left w:val="outset" w:sz="6" w:space="0" w:color="414142"/>
              <w:bottom w:val="outset" w:sz="6" w:space="0" w:color="414142"/>
              <w:right w:val="outset" w:sz="6" w:space="0" w:color="414142"/>
            </w:tcBorders>
            <w:hideMark/>
          </w:tcPr>
          <w:p w14:paraId="40B207F0" w14:textId="77777777" w:rsidR="00014231" w:rsidRPr="00193FA5" w:rsidRDefault="00014231" w:rsidP="00014231">
            <w:pPr>
              <w:pStyle w:val="tvhtml"/>
              <w:spacing w:before="0" w:beforeAutospacing="0" w:after="0" w:afterAutospacing="0"/>
              <w:jc w:val="center"/>
            </w:pPr>
            <w:r w:rsidRPr="00193FA5">
              <w:t>4.</w:t>
            </w:r>
          </w:p>
        </w:tc>
        <w:tc>
          <w:tcPr>
            <w:tcW w:w="1672" w:type="pct"/>
            <w:tcBorders>
              <w:top w:val="outset" w:sz="6" w:space="0" w:color="414142"/>
              <w:left w:val="outset" w:sz="6" w:space="0" w:color="414142"/>
              <w:bottom w:val="outset" w:sz="6" w:space="0" w:color="414142"/>
              <w:right w:val="outset" w:sz="6" w:space="0" w:color="414142"/>
            </w:tcBorders>
            <w:hideMark/>
          </w:tcPr>
          <w:p w14:paraId="08E74CD2" w14:textId="77777777" w:rsidR="00014231" w:rsidRPr="00193FA5" w:rsidRDefault="00014231" w:rsidP="00014231">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Atbilstības izmaksu monetārs novērtējums</w:t>
            </w:r>
          </w:p>
        </w:tc>
        <w:tc>
          <w:tcPr>
            <w:tcW w:w="3028" w:type="pct"/>
            <w:tcBorders>
              <w:top w:val="outset" w:sz="6" w:space="0" w:color="414142"/>
              <w:left w:val="outset" w:sz="6" w:space="0" w:color="414142"/>
              <w:bottom w:val="outset" w:sz="6" w:space="0" w:color="414142"/>
              <w:right w:val="outset" w:sz="6" w:space="0" w:color="414142"/>
            </w:tcBorders>
            <w:hideMark/>
          </w:tcPr>
          <w:p w14:paraId="2C7AC478" w14:textId="77777777" w:rsidR="00014231" w:rsidRPr="00193FA5" w:rsidRDefault="00014231" w:rsidP="00014231">
            <w:pPr>
              <w:spacing w:after="0" w:line="240" w:lineRule="auto"/>
              <w:jc w:val="both"/>
              <w:rPr>
                <w:rFonts w:ascii="Times New Roman" w:hAnsi="Times New Roman" w:cs="Times New Roman"/>
                <w:sz w:val="24"/>
                <w:szCs w:val="24"/>
              </w:rPr>
            </w:pPr>
            <w:r w:rsidRPr="00193FA5">
              <w:rPr>
                <w:rFonts w:ascii="Times New Roman" w:hAnsi="Times New Roman" w:cs="Times New Roman"/>
                <w:sz w:val="24"/>
                <w:szCs w:val="24"/>
              </w:rPr>
              <w:t>Nav novērtējams, jo projekts paredz papildināt ar jaunu tiesisko regulējumu.</w:t>
            </w:r>
          </w:p>
        </w:tc>
      </w:tr>
      <w:tr w:rsidR="00193FA5" w:rsidRPr="00193FA5" w14:paraId="3DA5BF77" w14:textId="77777777" w:rsidTr="00014231">
        <w:tc>
          <w:tcPr>
            <w:tcW w:w="300" w:type="pct"/>
            <w:tcBorders>
              <w:top w:val="outset" w:sz="6" w:space="0" w:color="414142"/>
              <w:left w:val="outset" w:sz="6" w:space="0" w:color="414142"/>
              <w:bottom w:val="outset" w:sz="6" w:space="0" w:color="414142"/>
              <w:right w:val="outset" w:sz="6" w:space="0" w:color="414142"/>
            </w:tcBorders>
            <w:hideMark/>
          </w:tcPr>
          <w:p w14:paraId="52D8E693" w14:textId="77777777" w:rsidR="00014231" w:rsidRPr="00193FA5" w:rsidRDefault="00014231" w:rsidP="00014231">
            <w:pPr>
              <w:pStyle w:val="tvhtml"/>
              <w:spacing w:before="0" w:beforeAutospacing="0" w:after="0" w:afterAutospacing="0"/>
              <w:jc w:val="center"/>
            </w:pPr>
            <w:r w:rsidRPr="00193FA5">
              <w:t>5.</w:t>
            </w:r>
          </w:p>
        </w:tc>
        <w:tc>
          <w:tcPr>
            <w:tcW w:w="1672" w:type="pct"/>
            <w:tcBorders>
              <w:top w:val="outset" w:sz="6" w:space="0" w:color="414142"/>
              <w:left w:val="outset" w:sz="6" w:space="0" w:color="414142"/>
              <w:bottom w:val="outset" w:sz="6" w:space="0" w:color="414142"/>
              <w:right w:val="outset" w:sz="6" w:space="0" w:color="414142"/>
            </w:tcBorders>
            <w:hideMark/>
          </w:tcPr>
          <w:p w14:paraId="66127994" w14:textId="77777777" w:rsidR="00014231" w:rsidRPr="00193FA5" w:rsidRDefault="00014231" w:rsidP="00014231">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Cita informācija</w:t>
            </w:r>
          </w:p>
        </w:tc>
        <w:tc>
          <w:tcPr>
            <w:tcW w:w="3028" w:type="pct"/>
            <w:tcBorders>
              <w:top w:val="outset" w:sz="6" w:space="0" w:color="414142"/>
              <w:left w:val="outset" w:sz="6" w:space="0" w:color="414142"/>
              <w:bottom w:val="outset" w:sz="6" w:space="0" w:color="414142"/>
              <w:right w:val="outset" w:sz="6" w:space="0" w:color="414142"/>
            </w:tcBorders>
            <w:hideMark/>
          </w:tcPr>
          <w:p w14:paraId="6DCF1D59" w14:textId="77777777" w:rsidR="00014231" w:rsidRPr="00193FA5" w:rsidRDefault="00014231" w:rsidP="00014231">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Nav</w:t>
            </w:r>
          </w:p>
        </w:tc>
      </w:tr>
    </w:tbl>
    <w:p w14:paraId="1AAF13DF" w14:textId="77777777" w:rsidR="00A523E6" w:rsidRPr="00193FA5" w:rsidRDefault="00D636E7" w:rsidP="00A523E6">
      <w:pPr>
        <w:spacing w:after="0" w:line="240" w:lineRule="auto"/>
        <w:rPr>
          <w:rFonts w:ascii="Times New Roman" w:eastAsia="Arial" w:hAnsi="Times New Roman" w:cs="Times New Roman"/>
          <w:sz w:val="24"/>
          <w:szCs w:val="24"/>
        </w:rPr>
      </w:pPr>
      <w:r w:rsidRPr="00193FA5">
        <w:rPr>
          <w:rFonts w:ascii="Times New Roman" w:hAnsi="Times New Roman" w:cs="Times New Roman"/>
          <w:sz w:val="24"/>
          <w:szCs w:val="24"/>
        </w:rPr>
        <w:t> </w:t>
      </w:r>
    </w:p>
    <w:tbl>
      <w:tblPr>
        <w:tblStyle w:val="TableGrid"/>
        <w:tblW w:w="5082" w:type="pct"/>
        <w:tblInd w:w="-5" w:type="dxa"/>
        <w:tblLayout w:type="fixed"/>
        <w:tblLook w:val="04A0" w:firstRow="1" w:lastRow="0" w:firstColumn="1" w:lastColumn="0" w:noHBand="0" w:noVBand="1"/>
      </w:tblPr>
      <w:tblGrid>
        <w:gridCol w:w="1447"/>
        <w:gridCol w:w="1117"/>
        <w:gridCol w:w="1119"/>
        <w:gridCol w:w="1136"/>
        <w:gridCol w:w="1261"/>
        <w:gridCol w:w="1007"/>
        <w:gridCol w:w="1067"/>
        <w:gridCol w:w="1343"/>
      </w:tblGrid>
      <w:tr w:rsidR="00193FA5" w:rsidRPr="00193FA5" w14:paraId="35A8F462" w14:textId="77777777" w:rsidTr="00A523E6">
        <w:tc>
          <w:tcPr>
            <w:tcW w:w="5000" w:type="pct"/>
            <w:gridSpan w:val="8"/>
            <w:hideMark/>
          </w:tcPr>
          <w:p w14:paraId="499A0B1B" w14:textId="77777777" w:rsidR="00A523E6" w:rsidRPr="00193FA5" w:rsidRDefault="00A523E6" w:rsidP="00A523E6">
            <w:pPr>
              <w:jc w:val="center"/>
              <w:rPr>
                <w:rFonts w:eastAsia="Arial"/>
                <w:b/>
                <w:bCs/>
                <w:color w:val="auto"/>
              </w:rPr>
            </w:pPr>
            <w:r w:rsidRPr="00193FA5">
              <w:rPr>
                <w:rFonts w:eastAsia="Arial"/>
                <w:b/>
                <w:bCs/>
                <w:color w:val="auto"/>
              </w:rPr>
              <w:t>III. Tiesību akta projekta ietekme uz valsts budžetu un pašvaldību budžetiem</w:t>
            </w:r>
          </w:p>
        </w:tc>
      </w:tr>
      <w:tr w:rsidR="00193FA5" w:rsidRPr="00193FA5" w14:paraId="4AE66FDC" w14:textId="77777777" w:rsidTr="00A523E6">
        <w:tc>
          <w:tcPr>
            <w:tcW w:w="762" w:type="pct"/>
            <w:vMerge w:val="restart"/>
            <w:hideMark/>
          </w:tcPr>
          <w:p w14:paraId="2DB42AD2" w14:textId="77777777" w:rsidR="00A523E6" w:rsidRPr="00193FA5" w:rsidRDefault="00A523E6" w:rsidP="00A523E6">
            <w:pPr>
              <w:rPr>
                <w:rFonts w:eastAsia="Arial"/>
                <w:color w:val="auto"/>
              </w:rPr>
            </w:pPr>
            <w:r w:rsidRPr="00193FA5">
              <w:rPr>
                <w:rFonts w:eastAsia="Arial"/>
                <w:color w:val="auto"/>
              </w:rPr>
              <w:t>Rādītāji</w:t>
            </w:r>
          </w:p>
        </w:tc>
        <w:tc>
          <w:tcPr>
            <w:tcW w:w="1177" w:type="pct"/>
            <w:gridSpan w:val="2"/>
            <w:vMerge w:val="restart"/>
            <w:hideMark/>
          </w:tcPr>
          <w:p w14:paraId="73DB7E3F" w14:textId="77777777" w:rsidR="00A523E6" w:rsidRPr="00193FA5" w:rsidRDefault="00A523E6" w:rsidP="00A523E6">
            <w:pPr>
              <w:jc w:val="center"/>
              <w:rPr>
                <w:rFonts w:eastAsia="Arial"/>
                <w:color w:val="auto"/>
              </w:rPr>
            </w:pPr>
            <w:r w:rsidRPr="00193FA5">
              <w:rPr>
                <w:rFonts w:eastAsia="Arial"/>
                <w:color w:val="auto"/>
              </w:rPr>
              <w:t>2020. gads</w:t>
            </w:r>
          </w:p>
        </w:tc>
        <w:tc>
          <w:tcPr>
            <w:tcW w:w="3061" w:type="pct"/>
            <w:gridSpan w:val="5"/>
            <w:hideMark/>
          </w:tcPr>
          <w:p w14:paraId="46872D6C" w14:textId="77777777" w:rsidR="00A523E6" w:rsidRPr="00193FA5" w:rsidRDefault="00A523E6" w:rsidP="00A523E6">
            <w:pPr>
              <w:jc w:val="center"/>
              <w:rPr>
                <w:rFonts w:eastAsia="Arial"/>
                <w:color w:val="auto"/>
              </w:rPr>
            </w:pPr>
            <w:r w:rsidRPr="00193FA5">
              <w:rPr>
                <w:rFonts w:eastAsia="Arial"/>
                <w:color w:val="auto"/>
              </w:rPr>
              <w:t>Turpmākie trīs gadi (</w:t>
            </w:r>
            <w:r w:rsidRPr="00193FA5">
              <w:rPr>
                <w:rFonts w:eastAsia="Arial"/>
                <w:i/>
                <w:iCs/>
                <w:color w:val="auto"/>
              </w:rPr>
              <w:t>euro</w:t>
            </w:r>
            <w:r w:rsidRPr="00193FA5">
              <w:rPr>
                <w:rFonts w:eastAsia="Arial"/>
                <w:color w:val="auto"/>
              </w:rPr>
              <w:t>)</w:t>
            </w:r>
          </w:p>
        </w:tc>
      </w:tr>
      <w:tr w:rsidR="00193FA5" w:rsidRPr="00193FA5" w14:paraId="3ACB2886" w14:textId="77777777" w:rsidTr="00A523E6">
        <w:tc>
          <w:tcPr>
            <w:tcW w:w="762" w:type="pct"/>
            <w:vMerge/>
            <w:hideMark/>
          </w:tcPr>
          <w:p w14:paraId="055E2CC8" w14:textId="77777777" w:rsidR="00A523E6" w:rsidRPr="00193FA5" w:rsidRDefault="00A523E6" w:rsidP="00A523E6">
            <w:pPr>
              <w:rPr>
                <w:rFonts w:eastAsia="Arial"/>
                <w:color w:val="auto"/>
              </w:rPr>
            </w:pPr>
          </w:p>
        </w:tc>
        <w:tc>
          <w:tcPr>
            <w:tcW w:w="1177" w:type="pct"/>
            <w:gridSpan w:val="2"/>
            <w:vMerge/>
            <w:hideMark/>
          </w:tcPr>
          <w:p w14:paraId="08E8B0AD" w14:textId="77777777" w:rsidR="00A523E6" w:rsidRPr="00193FA5" w:rsidRDefault="00A523E6" w:rsidP="00A523E6">
            <w:pPr>
              <w:rPr>
                <w:rFonts w:eastAsia="Arial"/>
                <w:color w:val="auto"/>
              </w:rPr>
            </w:pPr>
          </w:p>
        </w:tc>
        <w:tc>
          <w:tcPr>
            <w:tcW w:w="1262" w:type="pct"/>
            <w:gridSpan w:val="2"/>
            <w:hideMark/>
          </w:tcPr>
          <w:p w14:paraId="61CEA347" w14:textId="77777777" w:rsidR="00A523E6" w:rsidRPr="00193FA5" w:rsidRDefault="00A523E6" w:rsidP="00A523E6">
            <w:pPr>
              <w:jc w:val="center"/>
              <w:rPr>
                <w:rFonts w:eastAsia="Arial"/>
                <w:color w:val="auto"/>
              </w:rPr>
            </w:pPr>
            <w:r w:rsidRPr="00193FA5">
              <w:rPr>
                <w:rFonts w:eastAsia="Arial"/>
                <w:color w:val="auto"/>
              </w:rPr>
              <w:t>2021. gads</w:t>
            </w:r>
          </w:p>
        </w:tc>
        <w:tc>
          <w:tcPr>
            <w:tcW w:w="1092" w:type="pct"/>
            <w:gridSpan w:val="2"/>
            <w:hideMark/>
          </w:tcPr>
          <w:p w14:paraId="4F5AD11B" w14:textId="77777777" w:rsidR="00A523E6" w:rsidRPr="00193FA5" w:rsidRDefault="00A523E6" w:rsidP="00A523E6">
            <w:pPr>
              <w:jc w:val="center"/>
              <w:rPr>
                <w:rFonts w:eastAsia="Arial"/>
                <w:color w:val="auto"/>
              </w:rPr>
            </w:pPr>
            <w:r w:rsidRPr="00193FA5">
              <w:rPr>
                <w:rFonts w:eastAsia="Arial"/>
                <w:color w:val="auto"/>
              </w:rPr>
              <w:t>2022. gads</w:t>
            </w:r>
          </w:p>
        </w:tc>
        <w:tc>
          <w:tcPr>
            <w:tcW w:w="706" w:type="pct"/>
            <w:hideMark/>
          </w:tcPr>
          <w:p w14:paraId="6A14CB61" w14:textId="77777777" w:rsidR="00A523E6" w:rsidRPr="00193FA5" w:rsidRDefault="00A523E6" w:rsidP="00A523E6">
            <w:pPr>
              <w:rPr>
                <w:rFonts w:eastAsia="Arial"/>
                <w:color w:val="auto"/>
              </w:rPr>
            </w:pPr>
            <w:r w:rsidRPr="00193FA5">
              <w:rPr>
                <w:rFonts w:eastAsia="Arial"/>
                <w:color w:val="auto"/>
              </w:rPr>
              <w:t>2023.gads</w:t>
            </w:r>
          </w:p>
        </w:tc>
      </w:tr>
      <w:tr w:rsidR="00193FA5" w:rsidRPr="00193FA5" w14:paraId="05424912" w14:textId="77777777" w:rsidTr="00A523E6">
        <w:tc>
          <w:tcPr>
            <w:tcW w:w="762" w:type="pct"/>
            <w:vMerge/>
            <w:hideMark/>
          </w:tcPr>
          <w:p w14:paraId="1EDE5FD1" w14:textId="77777777" w:rsidR="00A523E6" w:rsidRPr="00193FA5" w:rsidRDefault="00A523E6" w:rsidP="00A523E6">
            <w:pPr>
              <w:rPr>
                <w:rFonts w:eastAsia="Arial"/>
                <w:color w:val="auto"/>
              </w:rPr>
            </w:pPr>
          </w:p>
        </w:tc>
        <w:tc>
          <w:tcPr>
            <w:tcW w:w="588" w:type="pct"/>
            <w:hideMark/>
          </w:tcPr>
          <w:p w14:paraId="540EA52C" w14:textId="77777777" w:rsidR="00A523E6" w:rsidRPr="00193FA5" w:rsidRDefault="00A523E6" w:rsidP="00A523E6">
            <w:pPr>
              <w:rPr>
                <w:rFonts w:eastAsia="Arial"/>
                <w:color w:val="auto"/>
              </w:rPr>
            </w:pPr>
            <w:r w:rsidRPr="00193FA5">
              <w:rPr>
                <w:rFonts w:eastAsia="Arial"/>
                <w:color w:val="auto"/>
              </w:rPr>
              <w:t>saskaņā ar valsts budžetu kārtējam gadam</w:t>
            </w:r>
          </w:p>
        </w:tc>
        <w:tc>
          <w:tcPr>
            <w:tcW w:w="589" w:type="pct"/>
            <w:hideMark/>
          </w:tcPr>
          <w:p w14:paraId="50E3776E" w14:textId="77777777" w:rsidR="00A523E6" w:rsidRPr="00193FA5" w:rsidRDefault="00A523E6" w:rsidP="00A523E6">
            <w:pPr>
              <w:rPr>
                <w:rFonts w:eastAsia="Arial"/>
                <w:color w:val="auto"/>
              </w:rPr>
            </w:pPr>
            <w:r w:rsidRPr="00193FA5">
              <w:rPr>
                <w:rFonts w:eastAsia="Arial"/>
                <w:color w:val="auto"/>
              </w:rPr>
              <w:t>izmaiņas kārtējā gadā, salīdzinot ar valsts budžetu kārtējam gadam</w:t>
            </w:r>
          </w:p>
        </w:tc>
        <w:tc>
          <w:tcPr>
            <w:tcW w:w="598" w:type="pct"/>
            <w:hideMark/>
          </w:tcPr>
          <w:p w14:paraId="416986C3" w14:textId="77777777" w:rsidR="00A523E6" w:rsidRPr="00193FA5" w:rsidRDefault="00A523E6" w:rsidP="00A523E6">
            <w:pPr>
              <w:rPr>
                <w:rFonts w:eastAsia="Arial"/>
                <w:color w:val="auto"/>
              </w:rPr>
            </w:pPr>
            <w:r w:rsidRPr="00193FA5">
              <w:rPr>
                <w:rFonts w:eastAsia="Arial"/>
                <w:color w:val="auto"/>
              </w:rPr>
              <w:t>saskaņā ar vidēja termiņa budžeta ietvaru</w:t>
            </w:r>
          </w:p>
        </w:tc>
        <w:tc>
          <w:tcPr>
            <w:tcW w:w="664" w:type="pct"/>
            <w:hideMark/>
          </w:tcPr>
          <w:p w14:paraId="0863AB7A" w14:textId="77777777" w:rsidR="00A523E6" w:rsidRPr="00193FA5" w:rsidRDefault="00A523E6" w:rsidP="00A523E6">
            <w:pPr>
              <w:rPr>
                <w:rFonts w:eastAsia="Arial"/>
                <w:color w:val="auto"/>
              </w:rPr>
            </w:pPr>
            <w:r w:rsidRPr="00193FA5">
              <w:rPr>
                <w:rFonts w:eastAsia="Arial"/>
                <w:color w:val="auto"/>
              </w:rPr>
              <w:t>izmaiņas, salīdzinot ar vidēja termiņa budžeta ietvaru 2021. gadam</w:t>
            </w:r>
          </w:p>
        </w:tc>
        <w:tc>
          <w:tcPr>
            <w:tcW w:w="530" w:type="pct"/>
            <w:hideMark/>
          </w:tcPr>
          <w:p w14:paraId="72B6297B" w14:textId="77777777" w:rsidR="00A523E6" w:rsidRPr="00193FA5" w:rsidRDefault="00A523E6" w:rsidP="00A523E6">
            <w:pPr>
              <w:rPr>
                <w:rFonts w:eastAsia="Arial"/>
                <w:color w:val="auto"/>
              </w:rPr>
            </w:pPr>
            <w:r w:rsidRPr="00193FA5">
              <w:rPr>
                <w:rFonts w:eastAsia="Arial"/>
                <w:color w:val="auto"/>
              </w:rPr>
              <w:t>saskaņā ar vidēja termiņa budžeta ietvaru</w:t>
            </w:r>
          </w:p>
        </w:tc>
        <w:tc>
          <w:tcPr>
            <w:tcW w:w="562" w:type="pct"/>
            <w:hideMark/>
          </w:tcPr>
          <w:p w14:paraId="51623C6F" w14:textId="77777777" w:rsidR="00A523E6" w:rsidRPr="00193FA5" w:rsidRDefault="00A523E6" w:rsidP="00A523E6">
            <w:pPr>
              <w:rPr>
                <w:rFonts w:eastAsia="Arial"/>
                <w:color w:val="auto"/>
              </w:rPr>
            </w:pPr>
            <w:r w:rsidRPr="00193FA5">
              <w:rPr>
                <w:rFonts w:eastAsia="Arial"/>
                <w:color w:val="auto"/>
              </w:rPr>
              <w:t>izmaiņas, salīdzinot ar vidēja termiņa budžeta ietvaru 2022. gadam</w:t>
            </w:r>
          </w:p>
        </w:tc>
        <w:tc>
          <w:tcPr>
            <w:tcW w:w="706" w:type="pct"/>
            <w:hideMark/>
          </w:tcPr>
          <w:p w14:paraId="40B545C4" w14:textId="77777777" w:rsidR="00A523E6" w:rsidRPr="00193FA5" w:rsidRDefault="00A523E6" w:rsidP="00A523E6">
            <w:pPr>
              <w:rPr>
                <w:rFonts w:eastAsia="Arial"/>
                <w:color w:val="auto"/>
              </w:rPr>
            </w:pPr>
            <w:r w:rsidRPr="00193FA5">
              <w:rPr>
                <w:rFonts w:eastAsia="Arial"/>
                <w:color w:val="auto"/>
              </w:rPr>
              <w:t>izmaiņas, salīdzinot ar vidēja termiņa budžeta ietvaru 2022. gadam</w:t>
            </w:r>
          </w:p>
        </w:tc>
      </w:tr>
      <w:tr w:rsidR="00193FA5" w:rsidRPr="00193FA5" w14:paraId="7302A1DD" w14:textId="77777777" w:rsidTr="00A523E6">
        <w:tc>
          <w:tcPr>
            <w:tcW w:w="762" w:type="pct"/>
            <w:hideMark/>
          </w:tcPr>
          <w:p w14:paraId="5AF9FB59" w14:textId="77777777" w:rsidR="00A523E6" w:rsidRPr="00193FA5" w:rsidRDefault="00A523E6" w:rsidP="00A523E6">
            <w:pPr>
              <w:rPr>
                <w:rFonts w:eastAsia="Arial"/>
                <w:color w:val="auto"/>
              </w:rPr>
            </w:pPr>
            <w:r w:rsidRPr="00193FA5">
              <w:rPr>
                <w:rFonts w:eastAsia="Arial"/>
                <w:color w:val="auto"/>
              </w:rPr>
              <w:t>1</w:t>
            </w:r>
          </w:p>
        </w:tc>
        <w:tc>
          <w:tcPr>
            <w:tcW w:w="588" w:type="pct"/>
            <w:hideMark/>
          </w:tcPr>
          <w:p w14:paraId="432C6DEF" w14:textId="77777777" w:rsidR="00A523E6" w:rsidRPr="00193FA5" w:rsidRDefault="00A523E6" w:rsidP="00A523E6">
            <w:pPr>
              <w:rPr>
                <w:rFonts w:eastAsia="Arial"/>
                <w:color w:val="auto"/>
              </w:rPr>
            </w:pPr>
            <w:r w:rsidRPr="00193FA5">
              <w:rPr>
                <w:rFonts w:eastAsia="Arial"/>
                <w:color w:val="auto"/>
              </w:rPr>
              <w:t>2</w:t>
            </w:r>
          </w:p>
        </w:tc>
        <w:tc>
          <w:tcPr>
            <w:tcW w:w="589" w:type="pct"/>
            <w:hideMark/>
          </w:tcPr>
          <w:p w14:paraId="1A82332E" w14:textId="77777777" w:rsidR="00A523E6" w:rsidRPr="00193FA5" w:rsidRDefault="00A523E6" w:rsidP="00A523E6">
            <w:pPr>
              <w:rPr>
                <w:rFonts w:eastAsia="Arial"/>
                <w:color w:val="auto"/>
              </w:rPr>
            </w:pPr>
            <w:r w:rsidRPr="00193FA5">
              <w:rPr>
                <w:rFonts w:eastAsia="Arial"/>
                <w:color w:val="auto"/>
              </w:rPr>
              <w:t>3</w:t>
            </w:r>
          </w:p>
        </w:tc>
        <w:tc>
          <w:tcPr>
            <w:tcW w:w="598" w:type="pct"/>
            <w:hideMark/>
          </w:tcPr>
          <w:p w14:paraId="0FF23EE2" w14:textId="77777777" w:rsidR="00A523E6" w:rsidRPr="00193FA5" w:rsidRDefault="00A523E6" w:rsidP="00A523E6">
            <w:pPr>
              <w:rPr>
                <w:rFonts w:eastAsia="Arial"/>
                <w:color w:val="auto"/>
              </w:rPr>
            </w:pPr>
            <w:r w:rsidRPr="00193FA5">
              <w:rPr>
                <w:rFonts w:eastAsia="Arial"/>
                <w:color w:val="auto"/>
              </w:rPr>
              <w:t>4</w:t>
            </w:r>
          </w:p>
        </w:tc>
        <w:tc>
          <w:tcPr>
            <w:tcW w:w="664" w:type="pct"/>
            <w:hideMark/>
          </w:tcPr>
          <w:p w14:paraId="5B632F67" w14:textId="77777777" w:rsidR="00A523E6" w:rsidRPr="00193FA5" w:rsidRDefault="00A523E6" w:rsidP="00A523E6">
            <w:pPr>
              <w:rPr>
                <w:rFonts w:eastAsia="Arial"/>
                <w:color w:val="auto"/>
              </w:rPr>
            </w:pPr>
            <w:r w:rsidRPr="00193FA5">
              <w:rPr>
                <w:rFonts w:eastAsia="Arial"/>
                <w:color w:val="auto"/>
              </w:rPr>
              <w:t>5</w:t>
            </w:r>
          </w:p>
        </w:tc>
        <w:tc>
          <w:tcPr>
            <w:tcW w:w="530" w:type="pct"/>
            <w:hideMark/>
          </w:tcPr>
          <w:p w14:paraId="071E7151" w14:textId="77777777" w:rsidR="00A523E6" w:rsidRPr="00193FA5" w:rsidRDefault="00A523E6" w:rsidP="00A523E6">
            <w:pPr>
              <w:rPr>
                <w:rFonts w:eastAsia="Arial"/>
                <w:color w:val="auto"/>
              </w:rPr>
            </w:pPr>
            <w:r w:rsidRPr="00193FA5">
              <w:rPr>
                <w:rFonts w:eastAsia="Arial"/>
                <w:color w:val="auto"/>
              </w:rPr>
              <w:t>6</w:t>
            </w:r>
          </w:p>
        </w:tc>
        <w:tc>
          <w:tcPr>
            <w:tcW w:w="562" w:type="pct"/>
            <w:hideMark/>
          </w:tcPr>
          <w:p w14:paraId="35EDDD4F" w14:textId="77777777" w:rsidR="00A523E6" w:rsidRPr="00193FA5" w:rsidRDefault="00A523E6" w:rsidP="00A523E6">
            <w:pPr>
              <w:rPr>
                <w:rFonts w:eastAsia="Arial"/>
                <w:color w:val="auto"/>
              </w:rPr>
            </w:pPr>
            <w:r w:rsidRPr="00193FA5">
              <w:rPr>
                <w:rFonts w:eastAsia="Arial"/>
                <w:color w:val="auto"/>
              </w:rPr>
              <w:t>7</w:t>
            </w:r>
          </w:p>
        </w:tc>
        <w:tc>
          <w:tcPr>
            <w:tcW w:w="706" w:type="pct"/>
            <w:hideMark/>
          </w:tcPr>
          <w:p w14:paraId="014FF1FA" w14:textId="77777777" w:rsidR="00A523E6" w:rsidRPr="00193FA5" w:rsidRDefault="00A523E6" w:rsidP="00A523E6">
            <w:pPr>
              <w:rPr>
                <w:rFonts w:eastAsia="Arial"/>
                <w:color w:val="auto"/>
              </w:rPr>
            </w:pPr>
            <w:r w:rsidRPr="00193FA5">
              <w:rPr>
                <w:rFonts w:eastAsia="Arial"/>
                <w:color w:val="auto"/>
              </w:rPr>
              <w:t>8</w:t>
            </w:r>
          </w:p>
        </w:tc>
      </w:tr>
      <w:tr w:rsidR="00193FA5" w:rsidRPr="00193FA5" w14:paraId="506A8AFA" w14:textId="77777777" w:rsidTr="00A523E6">
        <w:tc>
          <w:tcPr>
            <w:tcW w:w="762" w:type="pct"/>
            <w:hideMark/>
          </w:tcPr>
          <w:p w14:paraId="47089545" w14:textId="77777777" w:rsidR="00A523E6" w:rsidRPr="00193FA5" w:rsidRDefault="00A523E6" w:rsidP="00A523E6">
            <w:pPr>
              <w:rPr>
                <w:rFonts w:eastAsia="Arial"/>
                <w:color w:val="auto"/>
              </w:rPr>
            </w:pPr>
            <w:r w:rsidRPr="00193FA5">
              <w:rPr>
                <w:rFonts w:eastAsia="Arial"/>
                <w:color w:val="auto"/>
              </w:rPr>
              <w:t>1. Budžeta ieņēmumi</w:t>
            </w:r>
          </w:p>
        </w:tc>
        <w:tc>
          <w:tcPr>
            <w:tcW w:w="588" w:type="pct"/>
            <w:hideMark/>
          </w:tcPr>
          <w:p w14:paraId="2F53525B" w14:textId="77777777" w:rsidR="00A523E6" w:rsidRPr="00193FA5" w:rsidRDefault="00A523E6" w:rsidP="00A523E6">
            <w:pPr>
              <w:rPr>
                <w:rFonts w:eastAsia="Arial"/>
                <w:color w:val="auto"/>
              </w:rPr>
            </w:pPr>
            <w:r w:rsidRPr="00193FA5">
              <w:rPr>
                <w:rFonts w:eastAsia="Arial"/>
                <w:color w:val="auto"/>
              </w:rPr>
              <w:t>0</w:t>
            </w:r>
          </w:p>
        </w:tc>
        <w:tc>
          <w:tcPr>
            <w:tcW w:w="589" w:type="pct"/>
            <w:hideMark/>
          </w:tcPr>
          <w:p w14:paraId="2A8B422E" w14:textId="77777777" w:rsidR="00A523E6" w:rsidRPr="00193FA5" w:rsidRDefault="00A523E6" w:rsidP="00A523E6">
            <w:pPr>
              <w:rPr>
                <w:rFonts w:eastAsia="Arial"/>
                <w:color w:val="auto"/>
              </w:rPr>
            </w:pPr>
            <w:r w:rsidRPr="00193FA5">
              <w:rPr>
                <w:rFonts w:eastAsia="Arial"/>
                <w:color w:val="auto"/>
              </w:rPr>
              <w:t>  24 299</w:t>
            </w:r>
          </w:p>
        </w:tc>
        <w:tc>
          <w:tcPr>
            <w:tcW w:w="598" w:type="pct"/>
            <w:hideMark/>
          </w:tcPr>
          <w:p w14:paraId="3B769F60" w14:textId="77777777" w:rsidR="00A523E6" w:rsidRPr="00193FA5" w:rsidRDefault="00A523E6" w:rsidP="00A523E6">
            <w:pPr>
              <w:rPr>
                <w:rFonts w:eastAsia="Arial"/>
                <w:color w:val="auto"/>
              </w:rPr>
            </w:pPr>
            <w:r w:rsidRPr="00193FA5">
              <w:rPr>
                <w:rFonts w:eastAsia="Arial"/>
                <w:color w:val="auto"/>
              </w:rPr>
              <w:t>0</w:t>
            </w:r>
          </w:p>
        </w:tc>
        <w:tc>
          <w:tcPr>
            <w:tcW w:w="664" w:type="pct"/>
          </w:tcPr>
          <w:p w14:paraId="50CCF659" w14:textId="77777777" w:rsidR="00A523E6" w:rsidRPr="00193FA5" w:rsidRDefault="00A523E6" w:rsidP="00A523E6">
            <w:pPr>
              <w:rPr>
                <w:rFonts w:eastAsia="Arial"/>
                <w:color w:val="auto"/>
              </w:rPr>
            </w:pPr>
            <w:r w:rsidRPr="00193FA5">
              <w:rPr>
                <w:rFonts w:eastAsia="Arial"/>
                <w:color w:val="auto"/>
              </w:rPr>
              <w:t>1 394 522</w:t>
            </w:r>
          </w:p>
        </w:tc>
        <w:tc>
          <w:tcPr>
            <w:tcW w:w="530" w:type="pct"/>
          </w:tcPr>
          <w:p w14:paraId="62139151" w14:textId="77777777" w:rsidR="00A523E6" w:rsidRPr="00193FA5" w:rsidRDefault="00A523E6" w:rsidP="00A523E6">
            <w:pPr>
              <w:rPr>
                <w:rFonts w:eastAsia="Arial"/>
                <w:color w:val="auto"/>
              </w:rPr>
            </w:pPr>
            <w:r w:rsidRPr="00193FA5">
              <w:rPr>
                <w:rFonts w:eastAsia="Arial"/>
                <w:color w:val="auto"/>
              </w:rPr>
              <w:t>0</w:t>
            </w:r>
          </w:p>
        </w:tc>
        <w:tc>
          <w:tcPr>
            <w:tcW w:w="562" w:type="pct"/>
          </w:tcPr>
          <w:p w14:paraId="23BABA3A" w14:textId="77777777" w:rsidR="00A523E6" w:rsidRPr="00193FA5" w:rsidRDefault="00A523E6" w:rsidP="00A523E6">
            <w:pPr>
              <w:ind w:hanging="108"/>
              <w:rPr>
                <w:rFonts w:eastAsia="Arial"/>
                <w:color w:val="auto"/>
              </w:rPr>
            </w:pPr>
            <w:r w:rsidRPr="00193FA5">
              <w:rPr>
                <w:rFonts w:eastAsia="Arial"/>
                <w:color w:val="auto"/>
              </w:rPr>
              <w:t>  633 179</w:t>
            </w:r>
          </w:p>
        </w:tc>
        <w:tc>
          <w:tcPr>
            <w:tcW w:w="706" w:type="pct"/>
          </w:tcPr>
          <w:p w14:paraId="4D8708D4"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5A7D4B03" w14:textId="77777777" w:rsidTr="00A523E6">
        <w:tc>
          <w:tcPr>
            <w:tcW w:w="762" w:type="pct"/>
            <w:hideMark/>
          </w:tcPr>
          <w:p w14:paraId="22626A1F" w14:textId="77777777" w:rsidR="00A523E6" w:rsidRPr="00193FA5" w:rsidRDefault="00A523E6" w:rsidP="00A523E6">
            <w:pPr>
              <w:rPr>
                <w:rFonts w:eastAsia="Arial"/>
                <w:color w:val="auto"/>
              </w:rPr>
            </w:pPr>
            <w:r w:rsidRPr="00193FA5">
              <w:rPr>
                <w:rFonts w:eastAsia="Arial"/>
                <w:color w:val="auto"/>
              </w:rPr>
              <w:t>1.1. valsts pamatbudžets, tai skaitā ieņēmumi no maksas pakalpojumiem un citi pašu ieņēmumi</w:t>
            </w:r>
          </w:p>
        </w:tc>
        <w:tc>
          <w:tcPr>
            <w:tcW w:w="588" w:type="pct"/>
            <w:hideMark/>
          </w:tcPr>
          <w:p w14:paraId="348DDDCF" w14:textId="77777777" w:rsidR="00A523E6" w:rsidRPr="00193FA5" w:rsidRDefault="00A523E6" w:rsidP="00A523E6">
            <w:pPr>
              <w:rPr>
                <w:rFonts w:eastAsia="Arial"/>
                <w:color w:val="auto"/>
              </w:rPr>
            </w:pPr>
            <w:r w:rsidRPr="00193FA5">
              <w:rPr>
                <w:rFonts w:eastAsia="Arial"/>
                <w:color w:val="auto"/>
              </w:rPr>
              <w:t>0</w:t>
            </w:r>
          </w:p>
        </w:tc>
        <w:tc>
          <w:tcPr>
            <w:tcW w:w="589" w:type="pct"/>
            <w:hideMark/>
          </w:tcPr>
          <w:p w14:paraId="41833108" w14:textId="77777777" w:rsidR="00A523E6" w:rsidRPr="00193FA5" w:rsidRDefault="00A523E6" w:rsidP="00A523E6">
            <w:pPr>
              <w:rPr>
                <w:rFonts w:eastAsia="Arial"/>
                <w:color w:val="auto"/>
              </w:rPr>
            </w:pPr>
            <w:r w:rsidRPr="00193FA5">
              <w:rPr>
                <w:rFonts w:eastAsia="Arial"/>
                <w:color w:val="auto"/>
              </w:rPr>
              <w:t>  24 299</w:t>
            </w:r>
          </w:p>
          <w:p w14:paraId="60FCC9C9" w14:textId="77777777" w:rsidR="00A523E6" w:rsidRPr="00193FA5" w:rsidRDefault="00A523E6" w:rsidP="00A523E6">
            <w:pPr>
              <w:rPr>
                <w:rFonts w:eastAsia="Arial"/>
                <w:color w:val="auto"/>
              </w:rPr>
            </w:pPr>
          </w:p>
          <w:p w14:paraId="5CD6019B" w14:textId="77777777" w:rsidR="00A523E6" w:rsidRPr="00193FA5" w:rsidRDefault="00A523E6" w:rsidP="00A523E6">
            <w:pPr>
              <w:rPr>
                <w:rFonts w:eastAsia="Arial"/>
                <w:color w:val="auto"/>
              </w:rPr>
            </w:pPr>
          </w:p>
          <w:p w14:paraId="19086C21" w14:textId="77777777" w:rsidR="00A523E6" w:rsidRPr="00193FA5" w:rsidRDefault="00A523E6" w:rsidP="00A523E6">
            <w:pPr>
              <w:rPr>
                <w:rFonts w:eastAsia="Arial"/>
                <w:color w:val="auto"/>
              </w:rPr>
            </w:pPr>
          </w:p>
        </w:tc>
        <w:tc>
          <w:tcPr>
            <w:tcW w:w="598" w:type="pct"/>
            <w:hideMark/>
          </w:tcPr>
          <w:p w14:paraId="7328F923" w14:textId="77777777" w:rsidR="00A523E6" w:rsidRPr="00193FA5" w:rsidRDefault="00A523E6" w:rsidP="00A523E6">
            <w:pPr>
              <w:rPr>
                <w:rFonts w:eastAsia="Arial"/>
                <w:color w:val="auto"/>
              </w:rPr>
            </w:pPr>
            <w:r w:rsidRPr="00193FA5">
              <w:rPr>
                <w:rFonts w:eastAsia="Arial"/>
                <w:color w:val="auto"/>
              </w:rPr>
              <w:t>0</w:t>
            </w:r>
          </w:p>
        </w:tc>
        <w:tc>
          <w:tcPr>
            <w:tcW w:w="664" w:type="pct"/>
          </w:tcPr>
          <w:p w14:paraId="05EABB0A" w14:textId="77777777" w:rsidR="00A523E6" w:rsidRPr="00193FA5" w:rsidRDefault="00A523E6" w:rsidP="00A523E6">
            <w:pPr>
              <w:rPr>
                <w:rFonts w:eastAsia="Arial"/>
                <w:color w:val="auto"/>
              </w:rPr>
            </w:pPr>
            <w:r w:rsidRPr="00193FA5">
              <w:rPr>
                <w:rFonts w:eastAsia="Arial"/>
                <w:color w:val="auto"/>
              </w:rPr>
              <w:t> 1 394 522</w:t>
            </w:r>
          </w:p>
        </w:tc>
        <w:tc>
          <w:tcPr>
            <w:tcW w:w="530" w:type="pct"/>
          </w:tcPr>
          <w:p w14:paraId="191623E9" w14:textId="77777777" w:rsidR="00A523E6" w:rsidRPr="00193FA5" w:rsidRDefault="00A523E6" w:rsidP="00A523E6">
            <w:pPr>
              <w:rPr>
                <w:rFonts w:eastAsia="Arial"/>
                <w:color w:val="auto"/>
              </w:rPr>
            </w:pPr>
            <w:r w:rsidRPr="00193FA5">
              <w:rPr>
                <w:rFonts w:eastAsia="Arial"/>
                <w:color w:val="auto"/>
              </w:rPr>
              <w:t>0</w:t>
            </w:r>
          </w:p>
        </w:tc>
        <w:tc>
          <w:tcPr>
            <w:tcW w:w="562" w:type="pct"/>
          </w:tcPr>
          <w:p w14:paraId="016C5ABE" w14:textId="77777777" w:rsidR="00A523E6" w:rsidRPr="00193FA5" w:rsidRDefault="00A523E6" w:rsidP="00A523E6">
            <w:pPr>
              <w:rPr>
                <w:rFonts w:eastAsia="Arial"/>
                <w:color w:val="auto"/>
              </w:rPr>
            </w:pPr>
            <w:r w:rsidRPr="00193FA5">
              <w:rPr>
                <w:rFonts w:eastAsia="Arial"/>
                <w:color w:val="auto"/>
              </w:rPr>
              <w:t>633 179</w:t>
            </w:r>
          </w:p>
        </w:tc>
        <w:tc>
          <w:tcPr>
            <w:tcW w:w="706" w:type="pct"/>
          </w:tcPr>
          <w:p w14:paraId="34E1EE3C"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013BF3F7" w14:textId="77777777" w:rsidTr="00A523E6">
        <w:tc>
          <w:tcPr>
            <w:tcW w:w="762" w:type="pct"/>
            <w:hideMark/>
          </w:tcPr>
          <w:p w14:paraId="13B3A7EB" w14:textId="77777777" w:rsidR="00A523E6" w:rsidRPr="00193FA5" w:rsidRDefault="00A523E6" w:rsidP="00A523E6">
            <w:pPr>
              <w:rPr>
                <w:rFonts w:eastAsia="Arial"/>
                <w:color w:val="auto"/>
              </w:rPr>
            </w:pPr>
            <w:r w:rsidRPr="00193FA5">
              <w:rPr>
                <w:rFonts w:eastAsia="Arial"/>
                <w:color w:val="auto"/>
              </w:rPr>
              <w:t>1.2. valsts speciālais budžets</w:t>
            </w:r>
          </w:p>
        </w:tc>
        <w:tc>
          <w:tcPr>
            <w:tcW w:w="588" w:type="pct"/>
            <w:hideMark/>
          </w:tcPr>
          <w:p w14:paraId="6E3D9ADD" w14:textId="77777777" w:rsidR="00A523E6" w:rsidRPr="00193FA5" w:rsidRDefault="00A523E6" w:rsidP="00A523E6">
            <w:pPr>
              <w:rPr>
                <w:rFonts w:eastAsia="Arial"/>
                <w:color w:val="auto"/>
              </w:rPr>
            </w:pPr>
            <w:r w:rsidRPr="00193FA5">
              <w:rPr>
                <w:rFonts w:eastAsia="Arial"/>
                <w:color w:val="auto"/>
              </w:rPr>
              <w:t>0</w:t>
            </w:r>
          </w:p>
        </w:tc>
        <w:tc>
          <w:tcPr>
            <w:tcW w:w="589" w:type="pct"/>
            <w:hideMark/>
          </w:tcPr>
          <w:p w14:paraId="4C6B0ED7" w14:textId="77777777" w:rsidR="00A523E6" w:rsidRPr="00193FA5" w:rsidRDefault="00A523E6" w:rsidP="00A523E6">
            <w:pPr>
              <w:rPr>
                <w:rFonts w:eastAsia="Arial"/>
                <w:color w:val="auto"/>
              </w:rPr>
            </w:pPr>
            <w:r w:rsidRPr="00193FA5">
              <w:rPr>
                <w:rFonts w:eastAsia="Arial"/>
                <w:color w:val="auto"/>
              </w:rPr>
              <w:t>0</w:t>
            </w:r>
          </w:p>
        </w:tc>
        <w:tc>
          <w:tcPr>
            <w:tcW w:w="598" w:type="pct"/>
            <w:hideMark/>
          </w:tcPr>
          <w:p w14:paraId="42252001" w14:textId="77777777" w:rsidR="00A523E6" w:rsidRPr="00193FA5" w:rsidRDefault="00A523E6" w:rsidP="00A523E6">
            <w:pPr>
              <w:rPr>
                <w:rFonts w:eastAsia="Arial"/>
                <w:color w:val="auto"/>
              </w:rPr>
            </w:pPr>
            <w:r w:rsidRPr="00193FA5">
              <w:rPr>
                <w:rFonts w:eastAsia="Arial"/>
                <w:color w:val="auto"/>
              </w:rPr>
              <w:t>0</w:t>
            </w:r>
          </w:p>
        </w:tc>
        <w:tc>
          <w:tcPr>
            <w:tcW w:w="664" w:type="pct"/>
            <w:hideMark/>
          </w:tcPr>
          <w:p w14:paraId="25498E4C" w14:textId="77777777" w:rsidR="00A523E6" w:rsidRPr="00193FA5" w:rsidRDefault="00A523E6" w:rsidP="00A523E6">
            <w:pPr>
              <w:rPr>
                <w:rFonts w:eastAsia="Arial"/>
                <w:color w:val="auto"/>
              </w:rPr>
            </w:pPr>
            <w:r w:rsidRPr="00193FA5">
              <w:rPr>
                <w:rFonts w:eastAsia="Arial"/>
                <w:color w:val="auto"/>
              </w:rPr>
              <w:t>0</w:t>
            </w:r>
          </w:p>
        </w:tc>
        <w:tc>
          <w:tcPr>
            <w:tcW w:w="530" w:type="pct"/>
            <w:hideMark/>
          </w:tcPr>
          <w:p w14:paraId="11E4BB79" w14:textId="77777777" w:rsidR="00A523E6" w:rsidRPr="00193FA5" w:rsidRDefault="00A523E6" w:rsidP="00A523E6">
            <w:pPr>
              <w:rPr>
                <w:rFonts w:eastAsia="Arial"/>
                <w:color w:val="auto"/>
              </w:rPr>
            </w:pPr>
            <w:r w:rsidRPr="00193FA5">
              <w:rPr>
                <w:rFonts w:eastAsia="Arial"/>
                <w:color w:val="auto"/>
              </w:rPr>
              <w:t>0</w:t>
            </w:r>
          </w:p>
        </w:tc>
        <w:tc>
          <w:tcPr>
            <w:tcW w:w="562" w:type="pct"/>
            <w:hideMark/>
          </w:tcPr>
          <w:p w14:paraId="0EF8DDD6" w14:textId="77777777" w:rsidR="00A523E6" w:rsidRPr="00193FA5" w:rsidRDefault="00A523E6" w:rsidP="00A523E6">
            <w:pPr>
              <w:rPr>
                <w:rFonts w:eastAsia="Arial"/>
                <w:color w:val="auto"/>
              </w:rPr>
            </w:pPr>
            <w:r w:rsidRPr="00193FA5">
              <w:rPr>
                <w:rFonts w:eastAsia="Arial"/>
                <w:color w:val="auto"/>
              </w:rPr>
              <w:t>0</w:t>
            </w:r>
          </w:p>
        </w:tc>
        <w:tc>
          <w:tcPr>
            <w:tcW w:w="706" w:type="pct"/>
            <w:hideMark/>
          </w:tcPr>
          <w:p w14:paraId="7C631C27"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740F3979" w14:textId="77777777" w:rsidTr="00A523E6">
        <w:tc>
          <w:tcPr>
            <w:tcW w:w="762" w:type="pct"/>
            <w:hideMark/>
          </w:tcPr>
          <w:p w14:paraId="740AFE81" w14:textId="77777777" w:rsidR="00A523E6" w:rsidRPr="00193FA5" w:rsidRDefault="00A523E6" w:rsidP="00A523E6">
            <w:pPr>
              <w:rPr>
                <w:rFonts w:eastAsia="Arial"/>
                <w:color w:val="auto"/>
              </w:rPr>
            </w:pPr>
            <w:r w:rsidRPr="00193FA5">
              <w:rPr>
                <w:rFonts w:eastAsia="Arial"/>
                <w:color w:val="auto"/>
              </w:rPr>
              <w:t>1.3. pašvaldību budžets</w:t>
            </w:r>
          </w:p>
        </w:tc>
        <w:tc>
          <w:tcPr>
            <w:tcW w:w="588" w:type="pct"/>
            <w:hideMark/>
          </w:tcPr>
          <w:p w14:paraId="64D28868" w14:textId="77777777" w:rsidR="00A523E6" w:rsidRPr="00193FA5" w:rsidRDefault="00A523E6" w:rsidP="00A523E6">
            <w:pPr>
              <w:rPr>
                <w:rFonts w:eastAsia="Arial"/>
                <w:color w:val="auto"/>
              </w:rPr>
            </w:pPr>
            <w:r w:rsidRPr="00193FA5">
              <w:rPr>
                <w:rFonts w:eastAsia="Arial"/>
                <w:color w:val="auto"/>
              </w:rPr>
              <w:t>0</w:t>
            </w:r>
          </w:p>
        </w:tc>
        <w:tc>
          <w:tcPr>
            <w:tcW w:w="589" w:type="pct"/>
            <w:hideMark/>
          </w:tcPr>
          <w:p w14:paraId="7BC7F896" w14:textId="77777777" w:rsidR="00A523E6" w:rsidRPr="00193FA5" w:rsidRDefault="00A523E6" w:rsidP="00A523E6">
            <w:pPr>
              <w:rPr>
                <w:rFonts w:eastAsia="Arial"/>
                <w:color w:val="auto"/>
              </w:rPr>
            </w:pPr>
            <w:r w:rsidRPr="00193FA5">
              <w:rPr>
                <w:rFonts w:eastAsia="Arial"/>
                <w:color w:val="auto"/>
              </w:rPr>
              <w:t>0</w:t>
            </w:r>
          </w:p>
        </w:tc>
        <w:tc>
          <w:tcPr>
            <w:tcW w:w="598" w:type="pct"/>
            <w:hideMark/>
          </w:tcPr>
          <w:p w14:paraId="41988788" w14:textId="77777777" w:rsidR="00A523E6" w:rsidRPr="00193FA5" w:rsidRDefault="00A523E6" w:rsidP="00A523E6">
            <w:pPr>
              <w:rPr>
                <w:rFonts w:eastAsia="Arial"/>
                <w:color w:val="auto"/>
              </w:rPr>
            </w:pPr>
            <w:r w:rsidRPr="00193FA5">
              <w:rPr>
                <w:rFonts w:eastAsia="Arial"/>
                <w:color w:val="auto"/>
              </w:rPr>
              <w:t>0</w:t>
            </w:r>
          </w:p>
        </w:tc>
        <w:tc>
          <w:tcPr>
            <w:tcW w:w="664" w:type="pct"/>
            <w:hideMark/>
          </w:tcPr>
          <w:p w14:paraId="13943BC2" w14:textId="77777777" w:rsidR="00A523E6" w:rsidRPr="00193FA5" w:rsidRDefault="00A523E6" w:rsidP="00A523E6">
            <w:pPr>
              <w:rPr>
                <w:rFonts w:eastAsia="Arial"/>
                <w:color w:val="auto"/>
              </w:rPr>
            </w:pPr>
            <w:r w:rsidRPr="00193FA5">
              <w:rPr>
                <w:rFonts w:eastAsia="Arial"/>
                <w:color w:val="auto"/>
              </w:rPr>
              <w:t>0</w:t>
            </w:r>
          </w:p>
        </w:tc>
        <w:tc>
          <w:tcPr>
            <w:tcW w:w="530" w:type="pct"/>
            <w:hideMark/>
          </w:tcPr>
          <w:p w14:paraId="38C542AA" w14:textId="77777777" w:rsidR="00A523E6" w:rsidRPr="00193FA5" w:rsidRDefault="00A523E6" w:rsidP="00A523E6">
            <w:pPr>
              <w:rPr>
                <w:rFonts w:eastAsia="Arial"/>
                <w:color w:val="auto"/>
              </w:rPr>
            </w:pPr>
            <w:r w:rsidRPr="00193FA5">
              <w:rPr>
                <w:rFonts w:eastAsia="Arial"/>
                <w:color w:val="auto"/>
              </w:rPr>
              <w:t>0</w:t>
            </w:r>
          </w:p>
        </w:tc>
        <w:tc>
          <w:tcPr>
            <w:tcW w:w="562" w:type="pct"/>
            <w:hideMark/>
          </w:tcPr>
          <w:p w14:paraId="029B4EA6" w14:textId="77777777" w:rsidR="00A523E6" w:rsidRPr="00193FA5" w:rsidRDefault="00A523E6" w:rsidP="00A523E6">
            <w:pPr>
              <w:rPr>
                <w:rFonts w:eastAsia="Arial"/>
                <w:color w:val="auto"/>
              </w:rPr>
            </w:pPr>
            <w:r w:rsidRPr="00193FA5">
              <w:rPr>
                <w:rFonts w:eastAsia="Arial"/>
                <w:color w:val="auto"/>
              </w:rPr>
              <w:t>0</w:t>
            </w:r>
          </w:p>
        </w:tc>
        <w:tc>
          <w:tcPr>
            <w:tcW w:w="706" w:type="pct"/>
            <w:hideMark/>
          </w:tcPr>
          <w:p w14:paraId="1B24F672"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0C17AE5E" w14:textId="77777777" w:rsidTr="00A523E6">
        <w:tc>
          <w:tcPr>
            <w:tcW w:w="762" w:type="pct"/>
            <w:hideMark/>
          </w:tcPr>
          <w:p w14:paraId="071CC16F" w14:textId="77777777" w:rsidR="00A523E6" w:rsidRPr="00193FA5" w:rsidRDefault="00A523E6" w:rsidP="00A523E6">
            <w:pPr>
              <w:rPr>
                <w:rFonts w:eastAsia="Arial"/>
                <w:color w:val="auto"/>
              </w:rPr>
            </w:pPr>
            <w:r w:rsidRPr="00193FA5">
              <w:rPr>
                <w:rFonts w:eastAsia="Arial"/>
                <w:color w:val="auto"/>
              </w:rPr>
              <w:t>2. Budžeta izdevumi</w:t>
            </w:r>
          </w:p>
        </w:tc>
        <w:tc>
          <w:tcPr>
            <w:tcW w:w="588" w:type="pct"/>
          </w:tcPr>
          <w:p w14:paraId="75357725" w14:textId="77777777" w:rsidR="00A523E6" w:rsidRPr="00193FA5" w:rsidRDefault="00A523E6" w:rsidP="00A523E6">
            <w:pPr>
              <w:rPr>
                <w:rFonts w:eastAsia="Arial"/>
                <w:color w:val="auto"/>
              </w:rPr>
            </w:pPr>
            <w:r w:rsidRPr="00193FA5">
              <w:rPr>
                <w:rFonts w:eastAsia="Arial"/>
                <w:color w:val="auto"/>
              </w:rPr>
              <w:t>0</w:t>
            </w:r>
          </w:p>
        </w:tc>
        <w:tc>
          <w:tcPr>
            <w:tcW w:w="589" w:type="pct"/>
          </w:tcPr>
          <w:p w14:paraId="1F28ACA5" w14:textId="77777777" w:rsidR="00A523E6" w:rsidRPr="00193FA5" w:rsidRDefault="00A523E6" w:rsidP="00A523E6">
            <w:pPr>
              <w:rPr>
                <w:rFonts w:eastAsia="Arial"/>
                <w:color w:val="auto"/>
              </w:rPr>
            </w:pPr>
            <w:r w:rsidRPr="00193FA5">
              <w:rPr>
                <w:rFonts w:eastAsia="Arial"/>
                <w:color w:val="auto"/>
              </w:rPr>
              <w:t>27 556</w:t>
            </w:r>
          </w:p>
          <w:p w14:paraId="7674067C" w14:textId="77777777" w:rsidR="00A523E6" w:rsidRPr="00193FA5" w:rsidRDefault="00A523E6" w:rsidP="00A523E6">
            <w:pPr>
              <w:rPr>
                <w:rFonts w:eastAsia="Arial"/>
                <w:color w:val="auto"/>
              </w:rPr>
            </w:pPr>
          </w:p>
        </w:tc>
        <w:tc>
          <w:tcPr>
            <w:tcW w:w="598" w:type="pct"/>
          </w:tcPr>
          <w:p w14:paraId="5C29CD5D" w14:textId="77777777" w:rsidR="00A523E6" w:rsidRPr="00193FA5" w:rsidRDefault="00A523E6" w:rsidP="00A523E6">
            <w:pPr>
              <w:rPr>
                <w:rFonts w:eastAsia="Arial"/>
                <w:color w:val="auto"/>
              </w:rPr>
            </w:pPr>
            <w:r w:rsidRPr="00193FA5">
              <w:rPr>
                <w:rFonts w:eastAsia="Arial"/>
                <w:color w:val="auto"/>
              </w:rPr>
              <w:t>0</w:t>
            </w:r>
          </w:p>
        </w:tc>
        <w:tc>
          <w:tcPr>
            <w:tcW w:w="664" w:type="pct"/>
          </w:tcPr>
          <w:p w14:paraId="4AB84E9D" w14:textId="77777777" w:rsidR="00A523E6" w:rsidRPr="00193FA5" w:rsidRDefault="00A523E6" w:rsidP="00A523E6">
            <w:pPr>
              <w:rPr>
                <w:rFonts w:eastAsia="Arial"/>
                <w:color w:val="auto"/>
              </w:rPr>
            </w:pPr>
            <w:r w:rsidRPr="00193FA5">
              <w:rPr>
                <w:rFonts w:eastAsia="Arial"/>
                <w:color w:val="auto"/>
              </w:rPr>
              <w:t>1 581 410</w:t>
            </w:r>
          </w:p>
        </w:tc>
        <w:tc>
          <w:tcPr>
            <w:tcW w:w="530" w:type="pct"/>
          </w:tcPr>
          <w:p w14:paraId="1BACB11B" w14:textId="77777777" w:rsidR="00A523E6" w:rsidRPr="00193FA5" w:rsidRDefault="00A523E6" w:rsidP="00A523E6">
            <w:pPr>
              <w:rPr>
                <w:rFonts w:eastAsia="Arial"/>
                <w:color w:val="auto"/>
              </w:rPr>
            </w:pPr>
            <w:r w:rsidRPr="00193FA5">
              <w:rPr>
                <w:rFonts w:eastAsia="Arial"/>
                <w:color w:val="auto"/>
              </w:rPr>
              <w:t>0</w:t>
            </w:r>
          </w:p>
        </w:tc>
        <w:tc>
          <w:tcPr>
            <w:tcW w:w="562" w:type="pct"/>
          </w:tcPr>
          <w:p w14:paraId="4B132B01" w14:textId="77777777" w:rsidR="00A523E6" w:rsidRPr="00193FA5" w:rsidRDefault="00A523E6" w:rsidP="00A523E6">
            <w:pPr>
              <w:rPr>
                <w:rFonts w:eastAsia="Arial"/>
                <w:color w:val="auto"/>
              </w:rPr>
            </w:pPr>
            <w:r w:rsidRPr="00193FA5">
              <w:rPr>
                <w:rFonts w:eastAsia="Arial"/>
                <w:color w:val="auto"/>
              </w:rPr>
              <w:t>718 034</w:t>
            </w:r>
          </w:p>
        </w:tc>
        <w:tc>
          <w:tcPr>
            <w:tcW w:w="706" w:type="pct"/>
            <w:hideMark/>
          </w:tcPr>
          <w:p w14:paraId="3965A92B"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5C439ADF" w14:textId="77777777" w:rsidTr="00A523E6">
        <w:tc>
          <w:tcPr>
            <w:tcW w:w="762" w:type="pct"/>
            <w:hideMark/>
          </w:tcPr>
          <w:p w14:paraId="0388F42A" w14:textId="77777777" w:rsidR="00A523E6" w:rsidRPr="00193FA5" w:rsidRDefault="00A523E6" w:rsidP="00A523E6">
            <w:pPr>
              <w:rPr>
                <w:rFonts w:eastAsia="Arial"/>
                <w:color w:val="auto"/>
              </w:rPr>
            </w:pPr>
            <w:r w:rsidRPr="00193FA5">
              <w:rPr>
                <w:rFonts w:eastAsia="Arial"/>
                <w:color w:val="auto"/>
              </w:rPr>
              <w:t>2.1. valsts pamatbudžets</w:t>
            </w:r>
          </w:p>
        </w:tc>
        <w:tc>
          <w:tcPr>
            <w:tcW w:w="588" w:type="pct"/>
          </w:tcPr>
          <w:p w14:paraId="380BA296" w14:textId="77777777" w:rsidR="00A523E6" w:rsidRPr="00193FA5" w:rsidRDefault="00A523E6" w:rsidP="00A523E6">
            <w:pPr>
              <w:rPr>
                <w:rFonts w:eastAsia="Arial"/>
                <w:color w:val="auto"/>
              </w:rPr>
            </w:pPr>
            <w:r w:rsidRPr="00193FA5">
              <w:rPr>
                <w:rFonts w:eastAsia="Arial"/>
                <w:color w:val="auto"/>
              </w:rPr>
              <w:t>0</w:t>
            </w:r>
          </w:p>
        </w:tc>
        <w:tc>
          <w:tcPr>
            <w:tcW w:w="589" w:type="pct"/>
          </w:tcPr>
          <w:p w14:paraId="3169183B" w14:textId="77777777" w:rsidR="00A523E6" w:rsidRPr="00193FA5" w:rsidRDefault="00A523E6" w:rsidP="00A523E6">
            <w:pPr>
              <w:rPr>
                <w:rFonts w:eastAsia="Arial"/>
                <w:color w:val="auto"/>
              </w:rPr>
            </w:pPr>
            <w:r w:rsidRPr="00193FA5">
              <w:rPr>
                <w:rFonts w:eastAsia="Arial"/>
                <w:color w:val="auto"/>
              </w:rPr>
              <w:t>27 556</w:t>
            </w:r>
          </w:p>
        </w:tc>
        <w:tc>
          <w:tcPr>
            <w:tcW w:w="598" w:type="pct"/>
          </w:tcPr>
          <w:p w14:paraId="27D34AB4" w14:textId="77777777" w:rsidR="00A523E6" w:rsidRPr="00193FA5" w:rsidRDefault="00A523E6" w:rsidP="00A523E6">
            <w:pPr>
              <w:rPr>
                <w:rFonts w:eastAsia="Arial"/>
                <w:color w:val="auto"/>
              </w:rPr>
            </w:pPr>
            <w:r w:rsidRPr="00193FA5">
              <w:rPr>
                <w:rFonts w:eastAsia="Arial"/>
                <w:color w:val="auto"/>
              </w:rPr>
              <w:t>0</w:t>
            </w:r>
          </w:p>
        </w:tc>
        <w:tc>
          <w:tcPr>
            <w:tcW w:w="664" w:type="pct"/>
          </w:tcPr>
          <w:p w14:paraId="6FE5A8DD" w14:textId="77777777" w:rsidR="00A523E6" w:rsidRPr="00193FA5" w:rsidRDefault="00A523E6" w:rsidP="00A523E6">
            <w:pPr>
              <w:rPr>
                <w:rFonts w:eastAsia="Arial"/>
                <w:color w:val="auto"/>
              </w:rPr>
            </w:pPr>
            <w:r w:rsidRPr="00193FA5">
              <w:rPr>
                <w:rFonts w:eastAsia="Arial"/>
                <w:color w:val="auto"/>
              </w:rPr>
              <w:t>1 581 410</w:t>
            </w:r>
          </w:p>
        </w:tc>
        <w:tc>
          <w:tcPr>
            <w:tcW w:w="530" w:type="pct"/>
          </w:tcPr>
          <w:p w14:paraId="588C1F71" w14:textId="77777777" w:rsidR="00A523E6" w:rsidRPr="00193FA5" w:rsidRDefault="00A523E6" w:rsidP="00A523E6">
            <w:pPr>
              <w:rPr>
                <w:rFonts w:eastAsia="Arial"/>
                <w:color w:val="auto"/>
              </w:rPr>
            </w:pPr>
            <w:r w:rsidRPr="00193FA5">
              <w:rPr>
                <w:rFonts w:eastAsia="Arial"/>
                <w:color w:val="auto"/>
              </w:rPr>
              <w:t>0</w:t>
            </w:r>
          </w:p>
        </w:tc>
        <w:tc>
          <w:tcPr>
            <w:tcW w:w="562" w:type="pct"/>
          </w:tcPr>
          <w:p w14:paraId="129F2751" w14:textId="77777777" w:rsidR="00A523E6" w:rsidRPr="00193FA5" w:rsidRDefault="00A523E6" w:rsidP="00A523E6">
            <w:pPr>
              <w:rPr>
                <w:rFonts w:eastAsia="Arial"/>
                <w:color w:val="auto"/>
              </w:rPr>
            </w:pPr>
            <w:r w:rsidRPr="00193FA5">
              <w:rPr>
                <w:rFonts w:eastAsia="Arial"/>
                <w:color w:val="auto"/>
              </w:rPr>
              <w:t>718 034</w:t>
            </w:r>
          </w:p>
        </w:tc>
        <w:tc>
          <w:tcPr>
            <w:tcW w:w="706" w:type="pct"/>
            <w:hideMark/>
          </w:tcPr>
          <w:p w14:paraId="7EB40C2A"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0745DF3A" w14:textId="77777777" w:rsidTr="00A523E6">
        <w:tc>
          <w:tcPr>
            <w:tcW w:w="762" w:type="pct"/>
            <w:hideMark/>
          </w:tcPr>
          <w:p w14:paraId="28994158" w14:textId="77777777" w:rsidR="00A523E6" w:rsidRPr="00193FA5" w:rsidRDefault="00A523E6" w:rsidP="00A523E6">
            <w:pPr>
              <w:rPr>
                <w:rFonts w:eastAsia="Arial"/>
                <w:color w:val="auto"/>
              </w:rPr>
            </w:pPr>
            <w:r w:rsidRPr="00193FA5">
              <w:rPr>
                <w:rFonts w:eastAsia="Arial"/>
                <w:color w:val="auto"/>
              </w:rPr>
              <w:t>2.2. valsts speciālais budžets</w:t>
            </w:r>
          </w:p>
        </w:tc>
        <w:tc>
          <w:tcPr>
            <w:tcW w:w="588" w:type="pct"/>
            <w:hideMark/>
          </w:tcPr>
          <w:p w14:paraId="1A6C88C4" w14:textId="77777777" w:rsidR="00A523E6" w:rsidRPr="00193FA5" w:rsidRDefault="00A523E6" w:rsidP="00A523E6">
            <w:pPr>
              <w:rPr>
                <w:rFonts w:eastAsia="Arial"/>
                <w:color w:val="auto"/>
              </w:rPr>
            </w:pPr>
            <w:r w:rsidRPr="00193FA5">
              <w:rPr>
                <w:rFonts w:eastAsia="Arial"/>
                <w:color w:val="auto"/>
              </w:rPr>
              <w:t>0</w:t>
            </w:r>
          </w:p>
        </w:tc>
        <w:tc>
          <w:tcPr>
            <w:tcW w:w="589" w:type="pct"/>
            <w:hideMark/>
          </w:tcPr>
          <w:p w14:paraId="50C778BB" w14:textId="77777777" w:rsidR="00A523E6" w:rsidRPr="00193FA5" w:rsidRDefault="00A523E6" w:rsidP="00A523E6">
            <w:pPr>
              <w:rPr>
                <w:rFonts w:eastAsia="Arial"/>
                <w:color w:val="auto"/>
              </w:rPr>
            </w:pPr>
            <w:r w:rsidRPr="00193FA5">
              <w:rPr>
                <w:rFonts w:eastAsia="Arial"/>
                <w:color w:val="auto"/>
              </w:rPr>
              <w:t>0</w:t>
            </w:r>
          </w:p>
        </w:tc>
        <w:tc>
          <w:tcPr>
            <w:tcW w:w="598" w:type="pct"/>
            <w:hideMark/>
          </w:tcPr>
          <w:p w14:paraId="0F6F7A40" w14:textId="77777777" w:rsidR="00A523E6" w:rsidRPr="00193FA5" w:rsidRDefault="00A523E6" w:rsidP="00A523E6">
            <w:pPr>
              <w:rPr>
                <w:rFonts w:eastAsia="Arial"/>
                <w:color w:val="auto"/>
              </w:rPr>
            </w:pPr>
            <w:r w:rsidRPr="00193FA5">
              <w:rPr>
                <w:rFonts w:eastAsia="Arial"/>
                <w:color w:val="auto"/>
              </w:rPr>
              <w:t>0</w:t>
            </w:r>
          </w:p>
        </w:tc>
        <w:tc>
          <w:tcPr>
            <w:tcW w:w="664" w:type="pct"/>
            <w:hideMark/>
          </w:tcPr>
          <w:p w14:paraId="42B19455" w14:textId="77777777" w:rsidR="00A523E6" w:rsidRPr="00193FA5" w:rsidRDefault="00A523E6" w:rsidP="00A523E6">
            <w:pPr>
              <w:rPr>
                <w:rFonts w:eastAsia="Arial"/>
                <w:color w:val="auto"/>
              </w:rPr>
            </w:pPr>
            <w:r w:rsidRPr="00193FA5">
              <w:rPr>
                <w:rFonts w:eastAsia="Arial"/>
                <w:color w:val="auto"/>
              </w:rPr>
              <w:t>0</w:t>
            </w:r>
          </w:p>
        </w:tc>
        <w:tc>
          <w:tcPr>
            <w:tcW w:w="530" w:type="pct"/>
            <w:hideMark/>
          </w:tcPr>
          <w:p w14:paraId="31946BBA" w14:textId="77777777" w:rsidR="00A523E6" w:rsidRPr="00193FA5" w:rsidRDefault="00A523E6" w:rsidP="00A523E6">
            <w:pPr>
              <w:rPr>
                <w:rFonts w:eastAsia="Arial"/>
                <w:color w:val="auto"/>
              </w:rPr>
            </w:pPr>
            <w:r w:rsidRPr="00193FA5">
              <w:rPr>
                <w:rFonts w:eastAsia="Arial"/>
                <w:color w:val="auto"/>
              </w:rPr>
              <w:t>0</w:t>
            </w:r>
          </w:p>
        </w:tc>
        <w:tc>
          <w:tcPr>
            <w:tcW w:w="562" w:type="pct"/>
            <w:hideMark/>
          </w:tcPr>
          <w:p w14:paraId="25F59929" w14:textId="77777777" w:rsidR="00A523E6" w:rsidRPr="00193FA5" w:rsidRDefault="00A523E6" w:rsidP="00A523E6">
            <w:pPr>
              <w:rPr>
                <w:rFonts w:eastAsia="Arial"/>
                <w:color w:val="auto"/>
              </w:rPr>
            </w:pPr>
            <w:r w:rsidRPr="00193FA5">
              <w:rPr>
                <w:rFonts w:eastAsia="Arial"/>
                <w:color w:val="auto"/>
              </w:rPr>
              <w:t>0</w:t>
            </w:r>
          </w:p>
        </w:tc>
        <w:tc>
          <w:tcPr>
            <w:tcW w:w="706" w:type="pct"/>
            <w:hideMark/>
          </w:tcPr>
          <w:p w14:paraId="5A018486"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530D9A11" w14:textId="77777777" w:rsidTr="00A523E6">
        <w:tc>
          <w:tcPr>
            <w:tcW w:w="762" w:type="pct"/>
            <w:hideMark/>
          </w:tcPr>
          <w:p w14:paraId="1E915FAE" w14:textId="77777777" w:rsidR="00A523E6" w:rsidRPr="00193FA5" w:rsidRDefault="00A523E6" w:rsidP="00A523E6">
            <w:pPr>
              <w:rPr>
                <w:rFonts w:eastAsia="Arial"/>
                <w:color w:val="auto"/>
              </w:rPr>
            </w:pPr>
            <w:r w:rsidRPr="00193FA5">
              <w:rPr>
                <w:rFonts w:eastAsia="Arial"/>
                <w:color w:val="auto"/>
              </w:rPr>
              <w:lastRenderedPageBreak/>
              <w:t>2.3. pašvaldību budžets</w:t>
            </w:r>
          </w:p>
        </w:tc>
        <w:tc>
          <w:tcPr>
            <w:tcW w:w="588" w:type="pct"/>
            <w:hideMark/>
          </w:tcPr>
          <w:p w14:paraId="4A10651C" w14:textId="77777777" w:rsidR="00A523E6" w:rsidRPr="00193FA5" w:rsidRDefault="00A523E6" w:rsidP="00A523E6">
            <w:pPr>
              <w:rPr>
                <w:rFonts w:eastAsia="Arial"/>
                <w:color w:val="auto"/>
              </w:rPr>
            </w:pPr>
            <w:r w:rsidRPr="00193FA5">
              <w:rPr>
                <w:rFonts w:eastAsia="Arial"/>
                <w:color w:val="auto"/>
              </w:rPr>
              <w:t>0</w:t>
            </w:r>
          </w:p>
        </w:tc>
        <w:tc>
          <w:tcPr>
            <w:tcW w:w="589" w:type="pct"/>
            <w:hideMark/>
          </w:tcPr>
          <w:p w14:paraId="7203C746" w14:textId="77777777" w:rsidR="00A523E6" w:rsidRPr="00193FA5" w:rsidRDefault="00A523E6" w:rsidP="00A523E6">
            <w:pPr>
              <w:rPr>
                <w:rFonts w:eastAsia="Arial"/>
                <w:color w:val="auto"/>
              </w:rPr>
            </w:pPr>
            <w:r w:rsidRPr="00193FA5">
              <w:rPr>
                <w:rFonts w:eastAsia="Arial"/>
                <w:color w:val="auto"/>
              </w:rPr>
              <w:t>0</w:t>
            </w:r>
          </w:p>
        </w:tc>
        <w:tc>
          <w:tcPr>
            <w:tcW w:w="598" w:type="pct"/>
            <w:hideMark/>
          </w:tcPr>
          <w:p w14:paraId="1600BC0C" w14:textId="77777777" w:rsidR="00A523E6" w:rsidRPr="00193FA5" w:rsidRDefault="00A523E6" w:rsidP="00A523E6">
            <w:pPr>
              <w:rPr>
                <w:rFonts w:eastAsia="Arial"/>
                <w:color w:val="auto"/>
              </w:rPr>
            </w:pPr>
            <w:r w:rsidRPr="00193FA5">
              <w:rPr>
                <w:rFonts w:eastAsia="Arial"/>
                <w:color w:val="auto"/>
              </w:rPr>
              <w:t>0</w:t>
            </w:r>
          </w:p>
        </w:tc>
        <w:tc>
          <w:tcPr>
            <w:tcW w:w="664" w:type="pct"/>
            <w:hideMark/>
          </w:tcPr>
          <w:p w14:paraId="353AD653" w14:textId="77777777" w:rsidR="00A523E6" w:rsidRPr="00193FA5" w:rsidRDefault="00A523E6" w:rsidP="00A523E6">
            <w:pPr>
              <w:rPr>
                <w:rFonts w:eastAsia="Arial"/>
                <w:color w:val="auto"/>
              </w:rPr>
            </w:pPr>
            <w:r w:rsidRPr="00193FA5">
              <w:rPr>
                <w:rFonts w:eastAsia="Arial"/>
                <w:color w:val="auto"/>
              </w:rPr>
              <w:t>0</w:t>
            </w:r>
          </w:p>
        </w:tc>
        <w:tc>
          <w:tcPr>
            <w:tcW w:w="530" w:type="pct"/>
            <w:hideMark/>
          </w:tcPr>
          <w:p w14:paraId="2D3D104F" w14:textId="77777777" w:rsidR="00A523E6" w:rsidRPr="00193FA5" w:rsidRDefault="00A523E6" w:rsidP="00A523E6">
            <w:pPr>
              <w:rPr>
                <w:rFonts w:eastAsia="Arial"/>
                <w:color w:val="auto"/>
              </w:rPr>
            </w:pPr>
            <w:r w:rsidRPr="00193FA5">
              <w:rPr>
                <w:rFonts w:eastAsia="Arial"/>
                <w:color w:val="auto"/>
              </w:rPr>
              <w:t>0</w:t>
            </w:r>
          </w:p>
        </w:tc>
        <w:tc>
          <w:tcPr>
            <w:tcW w:w="562" w:type="pct"/>
            <w:hideMark/>
          </w:tcPr>
          <w:p w14:paraId="1AA77E98" w14:textId="77777777" w:rsidR="00A523E6" w:rsidRPr="00193FA5" w:rsidRDefault="00A523E6" w:rsidP="00A523E6">
            <w:pPr>
              <w:rPr>
                <w:rFonts w:eastAsia="Arial"/>
                <w:color w:val="auto"/>
              </w:rPr>
            </w:pPr>
            <w:r w:rsidRPr="00193FA5">
              <w:rPr>
                <w:rFonts w:eastAsia="Arial"/>
                <w:color w:val="auto"/>
              </w:rPr>
              <w:t>0</w:t>
            </w:r>
          </w:p>
        </w:tc>
        <w:tc>
          <w:tcPr>
            <w:tcW w:w="706" w:type="pct"/>
            <w:hideMark/>
          </w:tcPr>
          <w:p w14:paraId="26B0432B"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2BEE8CCF" w14:textId="77777777" w:rsidTr="00A523E6">
        <w:tc>
          <w:tcPr>
            <w:tcW w:w="762" w:type="pct"/>
            <w:hideMark/>
          </w:tcPr>
          <w:p w14:paraId="4BDC6906" w14:textId="77777777" w:rsidR="00A523E6" w:rsidRPr="00193FA5" w:rsidRDefault="00A523E6" w:rsidP="00A523E6">
            <w:pPr>
              <w:rPr>
                <w:rFonts w:eastAsia="Arial"/>
                <w:color w:val="auto"/>
              </w:rPr>
            </w:pPr>
            <w:r w:rsidRPr="00193FA5">
              <w:rPr>
                <w:rFonts w:eastAsia="Arial"/>
                <w:color w:val="auto"/>
              </w:rPr>
              <w:t>3. Finansiālā ietekme</w:t>
            </w:r>
          </w:p>
        </w:tc>
        <w:tc>
          <w:tcPr>
            <w:tcW w:w="588" w:type="pct"/>
            <w:hideMark/>
          </w:tcPr>
          <w:p w14:paraId="61B5E5C4" w14:textId="77777777" w:rsidR="00A523E6" w:rsidRPr="00193FA5" w:rsidRDefault="00A523E6" w:rsidP="00A523E6">
            <w:pPr>
              <w:rPr>
                <w:rFonts w:eastAsia="Arial"/>
                <w:color w:val="auto"/>
              </w:rPr>
            </w:pPr>
            <w:r w:rsidRPr="00193FA5">
              <w:rPr>
                <w:rFonts w:eastAsia="Arial"/>
                <w:color w:val="auto"/>
              </w:rPr>
              <w:t>0</w:t>
            </w:r>
          </w:p>
        </w:tc>
        <w:tc>
          <w:tcPr>
            <w:tcW w:w="589" w:type="pct"/>
            <w:hideMark/>
          </w:tcPr>
          <w:p w14:paraId="1A3C8133" w14:textId="77777777" w:rsidR="00A523E6" w:rsidRPr="00193FA5" w:rsidRDefault="00A523E6" w:rsidP="00A523E6">
            <w:pPr>
              <w:rPr>
                <w:rFonts w:eastAsia="Arial"/>
                <w:color w:val="auto"/>
              </w:rPr>
            </w:pPr>
            <w:r w:rsidRPr="00193FA5">
              <w:rPr>
                <w:rFonts w:eastAsia="Arial"/>
                <w:color w:val="auto"/>
              </w:rPr>
              <w:t>-3 257</w:t>
            </w:r>
          </w:p>
        </w:tc>
        <w:tc>
          <w:tcPr>
            <w:tcW w:w="598" w:type="pct"/>
            <w:hideMark/>
          </w:tcPr>
          <w:p w14:paraId="1E3531B5" w14:textId="77777777" w:rsidR="00A523E6" w:rsidRPr="00193FA5" w:rsidRDefault="00A523E6" w:rsidP="00A523E6">
            <w:pPr>
              <w:rPr>
                <w:rFonts w:eastAsia="Arial"/>
                <w:color w:val="auto"/>
              </w:rPr>
            </w:pPr>
            <w:r w:rsidRPr="00193FA5">
              <w:rPr>
                <w:rFonts w:eastAsia="Arial"/>
                <w:color w:val="auto"/>
              </w:rPr>
              <w:t>0</w:t>
            </w:r>
          </w:p>
        </w:tc>
        <w:tc>
          <w:tcPr>
            <w:tcW w:w="664" w:type="pct"/>
          </w:tcPr>
          <w:p w14:paraId="79C0BEB9" w14:textId="77777777" w:rsidR="00A523E6" w:rsidRPr="00193FA5" w:rsidRDefault="00A523E6" w:rsidP="00A523E6">
            <w:pPr>
              <w:rPr>
                <w:rFonts w:eastAsia="Arial"/>
                <w:color w:val="auto"/>
              </w:rPr>
            </w:pPr>
            <w:r w:rsidRPr="00193FA5">
              <w:rPr>
                <w:rFonts w:eastAsia="Arial"/>
                <w:color w:val="auto"/>
              </w:rPr>
              <w:t>-186 888</w:t>
            </w:r>
          </w:p>
        </w:tc>
        <w:tc>
          <w:tcPr>
            <w:tcW w:w="530" w:type="pct"/>
          </w:tcPr>
          <w:p w14:paraId="7261B478" w14:textId="77777777" w:rsidR="00A523E6" w:rsidRPr="00193FA5" w:rsidRDefault="00A523E6" w:rsidP="00A523E6">
            <w:pPr>
              <w:rPr>
                <w:rFonts w:eastAsia="Arial"/>
                <w:color w:val="auto"/>
              </w:rPr>
            </w:pPr>
            <w:r w:rsidRPr="00193FA5">
              <w:rPr>
                <w:rFonts w:eastAsia="Arial"/>
                <w:color w:val="auto"/>
              </w:rPr>
              <w:t>0</w:t>
            </w:r>
          </w:p>
        </w:tc>
        <w:tc>
          <w:tcPr>
            <w:tcW w:w="562" w:type="pct"/>
          </w:tcPr>
          <w:p w14:paraId="295543C6" w14:textId="77777777" w:rsidR="00A523E6" w:rsidRPr="00193FA5" w:rsidRDefault="00A523E6" w:rsidP="00A523E6">
            <w:pPr>
              <w:rPr>
                <w:rFonts w:eastAsia="Arial"/>
                <w:color w:val="auto"/>
              </w:rPr>
            </w:pPr>
            <w:r w:rsidRPr="00193FA5">
              <w:rPr>
                <w:rFonts w:eastAsia="Arial"/>
                <w:color w:val="auto"/>
              </w:rPr>
              <w:t>-84 855</w:t>
            </w:r>
          </w:p>
        </w:tc>
        <w:tc>
          <w:tcPr>
            <w:tcW w:w="706" w:type="pct"/>
          </w:tcPr>
          <w:p w14:paraId="4715D739"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5BB54B3A" w14:textId="77777777" w:rsidTr="00A523E6">
        <w:tc>
          <w:tcPr>
            <w:tcW w:w="762" w:type="pct"/>
            <w:hideMark/>
          </w:tcPr>
          <w:p w14:paraId="799CB8A3" w14:textId="77777777" w:rsidR="00A523E6" w:rsidRPr="00193FA5" w:rsidRDefault="00A523E6" w:rsidP="00A523E6">
            <w:pPr>
              <w:rPr>
                <w:rFonts w:eastAsia="Arial"/>
                <w:color w:val="auto"/>
              </w:rPr>
            </w:pPr>
            <w:r w:rsidRPr="00193FA5">
              <w:rPr>
                <w:rFonts w:eastAsia="Arial"/>
                <w:color w:val="auto"/>
              </w:rPr>
              <w:t>3.1. valsts pamatbudžets</w:t>
            </w:r>
          </w:p>
        </w:tc>
        <w:tc>
          <w:tcPr>
            <w:tcW w:w="588" w:type="pct"/>
            <w:hideMark/>
          </w:tcPr>
          <w:p w14:paraId="0C644472" w14:textId="77777777" w:rsidR="00A523E6" w:rsidRPr="00193FA5" w:rsidRDefault="00A523E6" w:rsidP="00A523E6">
            <w:pPr>
              <w:rPr>
                <w:rFonts w:eastAsia="Arial"/>
                <w:color w:val="auto"/>
              </w:rPr>
            </w:pPr>
            <w:r w:rsidRPr="00193FA5">
              <w:rPr>
                <w:rFonts w:eastAsia="Arial"/>
                <w:color w:val="auto"/>
              </w:rPr>
              <w:t>0</w:t>
            </w:r>
          </w:p>
        </w:tc>
        <w:tc>
          <w:tcPr>
            <w:tcW w:w="589" w:type="pct"/>
            <w:hideMark/>
          </w:tcPr>
          <w:p w14:paraId="7DA28D5F" w14:textId="77777777" w:rsidR="00A523E6" w:rsidRPr="00193FA5" w:rsidRDefault="00A523E6" w:rsidP="00A523E6">
            <w:pPr>
              <w:rPr>
                <w:rFonts w:eastAsia="Arial"/>
                <w:color w:val="auto"/>
              </w:rPr>
            </w:pPr>
            <w:r w:rsidRPr="00193FA5">
              <w:rPr>
                <w:rFonts w:eastAsia="Arial"/>
                <w:color w:val="auto"/>
              </w:rPr>
              <w:t>-3 257</w:t>
            </w:r>
          </w:p>
        </w:tc>
        <w:tc>
          <w:tcPr>
            <w:tcW w:w="598" w:type="pct"/>
            <w:hideMark/>
          </w:tcPr>
          <w:p w14:paraId="60166C0C" w14:textId="77777777" w:rsidR="00A523E6" w:rsidRPr="00193FA5" w:rsidRDefault="00A523E6" w:rsidP="00A523E6">
            <w:pPr>
              <w:rPr>
                <w:rFonts w:eastAsia="Arial"/>
                <w:color w:val="auto"/>
              </w:rPr>
            </w:pPr>
            <w:r w:rsidRPr="00193FA5">
              <w:rPr>
                <w:rFonts w:eastAsia="Arial"/>
                <w:color w:val="auto"/>
              </w:rPr>
              <w:t>0</w:t>
            </w:r>
          </w:p>
        </w:tc>
        <w:tc>
          <w:tcPr>
            <w:tcW w:w="664" w:type="pct"/>
          </w:tcPr>
          <w:p w14:paraId="573BEFFC" w14:textId="77777777" w:rsidR="00A523E6" w:rsidRPr="00193FA5" w:rsidRDefault="00A523E6" w:rsidP="00A523E6">
            <w:pPr>
              <w:rPr>
                <w:rFonts w:eastAsia="Arial"/>
                <w:color w:val="auto"/>
              </w:rPr>
            </w:pPr>
            <w:r w:rsidRPr="00193FA5">
              <w:rPr>
                <w:rFonts w:eastAsia="Arial"/>
                <w:color w:val="auto"/>
              </w:rPr>
              <w:t>-186 888</w:t>
            </w:r>
          </w:p>
        </w:tc>
        <w:tc>
          <w:tcPr>
            <w:tcW w:w="530" w:type="pct"/>
          </w:tcPr>
          <w:p w14:paraId="31727868" w14:textId="77777777" w:rsidR="00A523E6" w:rsidRPr="00193FA5" w:rsidRDefault="00A523E6" w:rsidP="00A523E6">
            <w:pPr>
              <w:rPr>
                <w:rFonts w:eastAsia="Arial"/>
                <w:color w:val="auto"/>
              </w:rPr>
            </w:pPr>
            <w:r w:rsidRPr="00193FA5">
              <w:rPr>
                <w:rFonts w:eastAsia="Arial"/>
                <w:color w:val="auto"/>
              </w:rPr>
              <w:t>0</w:t>
            </w:r>
          </w:p>
        </w:tc>
        <w:tc>
          <w:tcPr>
            <w:tcW w:w="562" w:type="pct"/>
          </w:tcPr>
          <w:p w14:paraId="0F81E9CD" w14:textId="77777777" w:rsidR="00A523E6" w:rsidRPr="00193FA5" w:rsidRDefault="00A523E6" w:rsidP="00A523E6">
            <w:pPr>
              <w:rPr>
                <w:rFonts w:eastAsia="Arial"/>
                <w:color w:val="auto"/>
              </w:rPr>
            </w:pPr>
            <w:r w:rsidRPr="00193FA5">
              <w:rPr>
                <w:rFonts w:eastAsia="Arial"/>
                <w:color w:val="auto"/>
              </w:rPr>
              <w:t>-84 855</w:t>
            </w:r>
          </w:p>
        </w:tc>
        <w:tc>
          <w:tcPr>
            <w:tcW w:w="706" w:type="pct"/>
          </w:tcPr>
          <w:p w14:paraId="05F323E9"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0972DE10" w14:textId="77777777" w:rsidTr="00A523E6">
        <w:tc>
          <w:tcPr>
            <w:tcW w:w="762" w:type="pct"/>
            <w:hideMark/>
          </w:tcPr>
          <w:p w14:paraId="5513E901" w14:textId="77777777" w:rsidR="00A523E6" w:rsidRPr="00193FA5" w:rsidRDefault="00A523E6" w:rsidP="00A523E6">
            <w:pPr>
              <w:rPr>
                <w:rFonts w:eastAsia="Arial"/>
                <w:color w:val="auto"/>
              </w:rPr>
            </w:pPr>
            <w:r w:rsidRPr="00193FA5">
              <w:rPr>
                <w:rFonts w:eastAsia="Arial"/>
                <w:color w:val="auto"/>
              </w:rPr>
              <w:t>3.2. speciālais budžets</w:t>
            </w:r>
          </w:p>
        </w:tc>
        <w:tc>
          <w:tcPr>
            <w:tcW w:w="588" w:type="pct"/>
            <w:hideMark/>
          </w:tcPr>
          <w:p w14:paraId="77DEABA5" w14:textId="77777777" w:rsidR="00A523E6" w:rsidRPr="00193FA5" w:rsidRDefault="00A523E6" w:rsidP="00A523E6">
            <w:pPr>
              <w:rPr>
                <w:rFonts w:eastAsia="Arial"/>
                <w:color w:val="auto"/>
              </w:rPr>
            </w:pPr>
            <w:r w:rsidRPr="00193FA5">
              <w:rPr>
                <w:rFonts w:eastAsia="Arial"/>
                <w:color w:val="auto"/>
              </w:rPr>
              <w:t> 0</w:t>
            </w:r>
          </w:p>
        </w:tc>
        <w:tc>
          <w:tcPr>
            <w:tcW w:w="589" w:type="pct"/>
            <w:hideMark/>
          </w:tcPr>
          <w:p w14:paraId="346BC271" w14:textId="77777777" w:rsidR="00A523E6" w:rsidRPr="00193FA5" w:rsidRDefault="00A523E6" w:rsidP="00A523E6">
            <w:pPr>
              <w:rPr>
                <w:rFonts w:eastAsia="Arial"/>
                <w:color w:val="auto"/>
              </w:rPr>
            </w:pPr>
            <w:r w:rsidRPr="00193FA5">
              <w:rPr>
                <w:rFonts w:eastAsia="Arial"/>
                <w:color w:val="auto"/>
              </w:rPr>
              <w:t> 0</w:t>
            </w:r>
          </w:p>
        </w:tc>
        <w:tc>
          <w:tcPr>
            <w:tcW w:w="598" w:type="pct"/>
            <w:hideMark/>
          </w:tcPr>
          <w:p w14:paraId="250F394D" w14:textId="77777777" w:rsidR="00A523E6" w:rsidRPr="00193FA5" w:rsidRDefault="00A523E6" w:rsidP="00A523E6">
            <w:pPr>
              <w:rPr>
                <w:rFonts w:eastAsia="Arial"/>
                <w:color w:val="auto"/>
              </w:rPr>
            </w:pPr>
            <w:r w:rsidRPr="00193FA5">
              <w:rPr>
                <w:rFonts w:eastAsia="Arial"/>
                <w:color w:val="auto"/>
              </w:rPr>
              <w:t> 0</w:t>
            </w:r>
          </w:p>
        </w:tc>
        <w:tc>
          <w:tcPr>
            <w:tcW w:w="664" w:type="pct"/>
            <w:hideMark/>
          </w:tcPr>
          <w:p w14:paraId="5416070E" w14:textId="77777777" w:rsidR="00A523E6" w:rsidRPr="00193FA5" w:rsidRDefault="00A523E6" w:rsidP="00A523E6">
            <w:pPr>
              <w:rPr>
                <w:rFonts w:eastAsia="Arial"/>
                <w:color w:val="auto"/>
              </w:rPr>
            </w:pPr>
            <w:r w:rsidRPr="00193FA5">
              <w:rPr>
                <w:rFonts w:eastAsia="Arial"/>
                <w:color w:val="auto"/>
              </w:rPr>
              <w:t> 0</w:t>
            </w:r>
          </w:p>
        </w:tc>
        <w:tc>
          <w:tcPr>
            <w:tcW w:w="530" w:type="pct"/>
            <w:hideMark/>
          </w:tcPr>
          <w:p w14:paraId="6C1973E2" w14:textId="77777777" w:rsidR="00A523E6" w:rsidRPr="00193FA5" w:rsidRDefault="00A523E6" w:rsidP="00A523E6">
            <w:pPr>
              <w:rPr>
                <w:rFonts w:eastAsia="Arial"/>
                <w:color w:val="auto"/>
              </w:rPr>
            </w:pPr>
            <w:r w:rsidRPr="00193FA5">
              <w:rPr>
                <w:rFonts w:eastAsia="Arial"/>
                <w:color w:val="auto"/>
              </w:rPr>
              <w:t> 0</w:t>
            </w:r>
          </w:p>
        </w:tc>
        <w:tc>
          <w:tcPr>
            <w:tcW w:w="562" w:type="pct"/>
            <w:hideMark/>
          </w:tcPr>
          <w:p w14:paraId="277F901A" w14:textId="77777777" w:rsidR="00A523E6" w:rsidRPr="00193FA5" w:rsidRDefault="00A523E6" w:rsidP="00A523E6">
            <w:pPr>
              <w:rPr>
                <w:rFonts w:eastAsia="Arial"/>
                <w:color w:val="auto"/>
              </w:rPr>
            </w:pPr>
            <w:r w:rsidRPr="00193FA5">
              <w:rPr>
                <w:rFonts w:eastAsia="Arial"/>
                <w:color w:val="auto"/>
              </w:rPr>
              <w:t> 0</w:t>
            </w:r>
          </w:p>
        </w:tc>
        <w:tc>
          <w:tcPr>
            <w:tcW w:w="706" w:type="pct"/>
            <w:hideMark/>
          </w:tcPr>
          <w:p w14:paraId="63C7F79B" w14:textId="77777777" w:rsidR="00A523E6" w:rsidRPr="00193FA5" w:rsidRDefault="00A523E6" w:rsidP="00A523E6">
            <w:pPr>
              <w:rPr>
                <w:rFonts w:eastAsia="Arial"/>
                <w:color w:val="auto"/>
              </w:rPr>
            </w:pPr>
            <w:r w:rsidRPr="00193FA5">
              <w:rPr>
                <w:rFonts w:eastAsia="Arial"/>
                <w:color w:val="auto"/>
              </w:rPr>
              <w:t> 0</w:t>
            </w:r>
          </w:p>
        </w:tc>
      </w:tr>
      <w:tr w:rsidR="00193FA5" w:rsidRPr="00193FA5" w14:paraId="0F2CDCB6" w14:textId="77777777" w:rsidTr="00A523E6">
        <w:tc>
          <w:tcPr>
            <w:tcW w:w="762" w:type="pct"/>
            <w:hideMark/>
          </w:tcPr>
          <w:p w14:paraId="16BDBCBE" w14:textId="77777777" w:rsidR="00A523E6" w:rsidRPr="00193FA5" w:rsidRDefault="00A523E6" w:rsidP="00A523E6">
            <w:pPr>
              <w:rPr>
                <w:rFonts w:eastAsia="Arial"/>
                <w:color w:val="auto"/>
              </w:rPr>
            </w:pPr>
            <w:r w:rsidRPr="00193FA5">
              <w:rPr>
                <w:rFonts w:eastAsia="Arial"/>
                <w:color w:val="auto"/>
              </w:rPr>
              <w:t>3.3. pašvaldību budžets</w:t>
            </w:r>
          </w:p>
        </w:tc>
        <w:tc>
          <w:tcPr>
            <w:tcW w:w="588" w:type="pct"/>
            <w:hideMark/>
          </w:tcPr>
          <w:p w14:paraId="07FE8FF5" w14:textId="77777777" w:rsidR="00A523E6" w:rsidRPr="00193FA5" w:rsidRDefault="00A523E6" w:rsidP="00A523E6">
            <w:pPr>
              <w:rPr>
                <w:rFonts w:eastAsia="Arial"/>
                <w:color w:val="auto"/>
              </w:rPr>
            </w:pPr>
            <w:r w:rsidRPr="00193FA5">
              <w:rPr>
                <w:rFonts w:eastAsia="Arial"/>
                <w:color w:val="auto"/>
              </w:rPr>
              <w:t> 0</w:t>
            </w:r>
          </w:p>
        </w:tc>
        <w:tc>
          <w:tcPr>
            <w:tcW w:w="589" w:type="pct"/>
            <w:hideMark/>
          </w:tcPr>
          <w:p w14:paraId="4BE54FB1" w14:textId="77777777" w:rsidR="00A523E6" w:rsidRPr="00193FA5" w:rsidRDefault="00A523E6" w:rsidP="00A523E6">
            <w:pPr>
              <w:rPr>
                <w:rFonts w:eastAsia="Arial"/>
                <w:color w:val="auto"/>
              </w:rPr>
            </w:pPr>
            <w:r w:rsidRPr="00193FA5">
              <w:rPr>
                <w:rFonts w:eastAsia="Arial"/>
                <w:color w:val="auto"/>
              </w:rPr>
              <w:t> 0</w:t>
            </w:r>
          </w:p>
        </w:tc>
        <w:tc>
          <w:tcPr>
            <w:tcW w:w="598" w:type="pct"/>
            <w:hideMark/>
          </w:tcPr>
          <w:p w14:paraId="372F2127" w14:textId="77777777" w:rsidR="00A523E6" w:rsidRPr="00193FA5" w:rsidRDefault="00A523E6" w:rsidP="00A523E6">
            <w:pPr>
              <w:rPr>
                <w:rFonts w:eastAsia="Arial"/>
                <w:color w:val="auto"/>
              </w:rPr>
            </w:pPr>
            <w:r w:rsidRPr="00193FA5">
              <w:rPr>
                <w:rFonts w:eastAsia="Arial"/>
                <w:color w:val="auto"/>
              </w:rPr>
              <w:t> 0</w:t>
            </w:r>
          </w:p>
        </w:tc>
        <w:tc>
          <w:tcPr>
            <w:tcW w:w="664" w:type="pct"/>
            <w:hideMark/>
          </w:tcPr>
          <w:p w14:paraId="2617A591" w14:textId="77777777" w:rsidR="00A523E6" w:rsidRPr="00193FA5" w:rsidRDefault="00A523E6" w:rsidP="00A523E6">
            <w:pPr>
              <w:rPr>
                <w:rFonts w:eastAsia="Arial"/>
                <w:color w:val="auto"/>
              </w:rPr>
            </w:pPr>
            <w:r w:rsidRPr="00193FA5">
              <w:rPr>
                <w:rFonts w:eastAsia="Arial"/>
                <w:color w:val="auto"/>
              </w:rPr>
              <w:t> 0</w:t>
            </w:r>
          </w:p>
        </w:tc>
        <w:tc>
          <w:tcPr>
            <w:tcW w:w="530" w:type="pct"/>
            <w:hideMark/>
          </w:tcPr>
          <w:p w14:paraId="743781B1" w14:textId="77777777" w:rsidR="00A523E6" w:rsidRPr="00193FA5" w:rsidRDefault="00A523E6" w:rsidP="00A523E6">
            <w:pPr>
              <w:rPr>
                <w:rFonts w:eastAsia="Arial"/>
                <w:color w:val="auto"/>
              </w:rPr>
            </w:pPr>
            <w:r w:rsidRPr="00193FA5">
              <w:rPr>
                <w:rFonts w:eastAsia="Arial"/>
                <w:color w:val="auto"/>
              </w:rPr>
              <w:t> 0</w:t>
            </w:r>
          </w:p>
        </w:tc>
        <w:tc>
          <w:tcPr>
            <w:tcW w:w="562" w:type="pct"/>
            <w:hideMark/>
          </w:tcPr>
          <w:p w14:paraId="10775139" w14:textId="77777777" w:rsidR="00A523E6" w:rsidRPr="00193FA5" w:rsidRDefault="00A523E6" w:rsidP="00A523E6">
            <w:pPr>
              <w:rPr>
                <w:rFonts w:eastAsia="Arial"/>
                <w:color w:val="auto"/>
              </w:rPr>
            </w:pPr>
            <w:r w:rsidRPr="00193FA5">
              <w:rPr>
                <w:rFonts w:eastAsia="Arial"/>
                <w:color w:val="auto"/>
              </w:rPr>
              <w:t> 0</w:t>
            </w:r>
          </w:p>
        </w:tc>
        <w:tc>
          <w:tcPr>
            <w:tcW w:w="706" w:type="pct"/>
            <w:hideMark/>
          </w:tcPr>
          <w:p w14:paraId="4C73BD2A" w14:textId="77777777" w:rsidR="00A523E6" w:rsidRPr="00193FA5" w:rsidRDefault="00A523E6" w:rsidP="00A523E6">
            <w:pPr>
              <w:rPr>
                <w:rFonts w:eastAsia="Arial"/>
                <w:color w:val="auto"/>
              </w:rPr>
            </w:pPr>
            <w:r w:rsidRPr="00193FA5">
              <w:rPr>
                <w:rFonts w:eastAsia="Arial"/>
                <w:color w:val="auto"/>
              </w:rPr>
              <w:t> 0</w:t>
            </w:r>
          </w:p>
        </w:tc>
      </w:tr>
      <w:tr w:rsidR="00193FA5" w:rsidRPr="00193FA5" w14:paraId="009D8F98" w14:textId="77777777" w:rsidTr="00A523E6">
        <w:tc>
          <w:tcPr>
            <w:tcW w:w="762" w:type="pct"/>
            <w:hideMark/>
          </w:tcPr>
          <w:p w14:paraId="471BED89" w14:textId="77777777" w:rsidR="00A523E6" w:rsidRPr="00193FA5" w:rsidRDefault="00A523E6" w:rsidP="00A523E6">
            <w:pPr>
              <w:rPr>
                <w:rFonts w:eastAsia="Arial"/>
                <w:color w:val="auto"/>
              </w:rPr>
            </w:pPr>
            <w:r w:rsidRPr="00193FA5">
              <w:rPr>
                <w:rFonts w:eastAsia="Arial"/>
                <w:color w:val="auto"/>
              </w:rPr>
              <w:t>4. Finanšu līdzekļi papildu izdevumu finansēšanai (kompensējošu izdevumu samazinājumu norāda ar "+" zīmi)</w:t>
            </w:r>
          </w:p>
        </w:tc>
        <w:tc>
          <w:tcPr>
            <w:tcW w:w="588" w:type="pct"/>
            <w:hideMark/>
          </w:tcPr>
          <w:p w14:paraId="15747C2F" w14:textId="77777777" w:rsidR="00A523E6" w:rsidRPr="00193FA5" w:rsidRDefault="00A523E6" w:rsidP="00A523E6">
            <w:pPr>
              <w:rPr>
                <w:rFonts w:eastAsia="Arial"/>
                <w:color w:val="auto"/>
              </w:rPr>
            </w:pPr>
            <w:r w:rsidRPr="00193FA5">
              <w:rPr>
                <w:rFonts w:eastAsia="Arial"/>
                <w:color w:val="auto"/>
              </w:rPr>
              <w:t>0</w:t>
            </w:r>
          </w:p>
        </w:tc>
        <w:tc>
          <w:tcPr>
            <w:tcW w:w="589" w:type="pct"/>
            <w:hideMark/>
          </w:tcPr>
          <w:p w14:paraId="30CCE1A1" w14:textId="77777777" w:rsidR="00A523E6" w:rsidRPr="00193FA5" w:rsidRDefault="00A523E6" w:rsidP="00A523E6">
            <w:pPr>
              <w:rPr>
                <w:rFonts w:eastAsia="Arial"/>
                <w:color w:val="auto"/>
              </w:rPr>
            </w:pPr>
            <w:r w:rsidRPr="00193FA5">
              <w:rPr>
                <w:rFonts w:eastAsia="Arial"/>
                <w:color w:val="auto"/>
              </w:rPr>
              <w:t> 0</w:t>
            </w:r>
          </w:p>
        </w:tc>
        <w:tc>
          <w:tcPr>
            <w:tcW w:w="598" w:type="pct"/>
            <w:hideMark/>
          </w:tcPr>
          <w:p w14:paraId="3EF8AD10" w14:textId="77777777" w:rsidR="00A523E6" w:rsidRPr="00193FA5" w:rsidRDefault="00A523E6" w:rsidP="00A523E6">
            <w:pPr>
              <w:rPr>
                <w:rFonts w:eastAsia="Arial"/>
                <w:color w:val="auto"/>
              </w:rPr>
            </w:pPr>
            <w:r w:rsidRPr="00193FA5">
              <w:rPr>
                <w:rFonts w:eastAsia="Arial"/>
                <w:color w:val="auto"/>
              </w:rPr>
              <w:t> 0</w:t>
            </w:r>
          </w:p>
        </w:tc>
        <w:tc>
          <w:tcPr>
            <w:tcW w:w="664" w:type="pct"/>
            <w:hideMark/>
          </w:tcPr>
          <w:p w14:paraId="651414E7" w14:textId="77777777" w:rsidR="00A523E6" w:rsidRPr="00193FA5" w:rsidRDefault="00A523E6" w:rsidP="00A523E6">
            <w:pPr>
              <w:rPr>
                <w:rFonts w:eastAsia="Arial"/>
                <w:color w:val="auto"/>
              </w:rPr>
            </w:pPr>
            <w:r w:rsidRPr="00193FA5">
              <w:rPr>
                <w:rFonts w:eastAsia="Arial"/>
                <w:color w:val="auto"/>
              </w:rPr>
              <w:t> 0</w:t>
            </w:r>
          </w:p>
        </w:tc>
        <w:tc>
          <w:tcPr>
            <w:tcW w:w="530" w:type="pct"/>
            <w:hideMark/>
          </w:tcPr>
          <w:p w14:paraId="4E72D6CE" w14:textId="77777777" w:rsidR="00A523E6" w:rsidRPr="00193FA5" w:rsidRDefault="00A523E6" w:rsidP="00A523E6">
            <w:pPr>
              <w:rPr>
                <w:rFonts w:eastAsia="Arial"/>
                <w:color w:val="auto"/>
              </w:rPr>
            </w:pPr>
            <w:r w:rsidRPr="00193FA5">
              <w:rPr>
                <w:rFonts w:eastAsia="Arial"/>
                <w:color w:val="auto"/>
              </w:rPr>
              <w:t> 0</w:t>
            </w:r>
          </w:p>
        </w:tc>
        <w:tc>
          <w:tcPr>
            <w:tcW w:w="562" w:type="pct"/>
            <w:hideMark/>
          </w:tcPr>
          <w:p w14:paraId="26A78477" w14:textId="77777777" w:rsidR="00A523E6" w:rsidRPr="00193FA5" w:rsidRDefault="00A523E6" w:rsidP="00A523E6">
            <w:pPr>
              <w:rPr>
                <w:rFonts w:eastAsia="Arial"/>
                <w:color w:val="auto"/>
              </w:rPr>
            </w:pPr>
            <w:r w:rsidRPr="00193FA5">
              <w:rPr>
                <w:rFonts w:eastAsia="Arial"/>
                <w:color w:val="auto"/>
              </w:rPr>
              <w:t> 0</w:t>
            </w:r>
          </w:p>
        </w:tc>
        <w:tc>
          <w:tcPr>
            <w:tcW w:w="706" w:type="pct"/>
            <w:hideMark/>
          </w:tcPr>
          <w:p w14:paraId="039184BA" w14:textId="77777777" w:rsidR="00A523E6" w:rsidRPr="00193FA5" w:rsidRDefault="00A523E6" w:rsidP="00A523E6">
            <w:pPr>
              <w:rPr>
                <w:rFonts w:eastAsia="Arial"/>
                <w:color w:val="auto"/>
              </w:rPr>
            </w:pPr>
            <w:r w:rsidRPr="00193FA5">
              <w:rPr>
                <w:rFonts w:eastAsia="Arial"/>
                <w:color w:val="auto"/>
              </w:rPr>
              <w:t> 0</w:t>
            </w:r>
          </w:p>
        </w:tc>
      </w:tr>
      <w:tr w:rsidR="00193FA5" w:rsidRPr="00193FA5" w14:paraId="50509B91" w14:textId="77777777" w:rsidTr="00A523E6">
        <w:tc>
          <w:tcPr>
            <w:tcW w:w="762" w:type="pct"/>
          </w:tcPr>
          <w:p w14:paraId="379A5A4A" w14:textId="77777777" w:rsidR="00A523E6" w:rsidRPr="00193FA5" w:rsidRDefault="00A523E6" w:rsidP="00A523E6">
            <w:pPr>
              <w:rPr>
                <w:rFonts w:eastAsia="Arial"/>
                <w:color w:val="auto"/>
              </w:rPr>
            </w:pPr>
            <w:r w:rsidRPr="00193FA5">
              <w:rPr>
                <w:rFonts w:eastAsia="Arial"/>
                <w:color w:val="auto"/>
              </w:rPr>
              <w:t>5. Precizēta finansiālā ietekme</w:t>
            </w:r>
          </w:p>
        </w:tc>
        <w:tc>
          <w:tcPr>
            <w:tcW w:w="588" w:type="pct"/>
          </w:tcPr>
          <w:p w14:paraId="378698D5" w14:textId="77777777" w:rsidR="00A523E6" w:rsidRPr="00193FA5" w:rsidRDefault="00A523E6" w:rsidP="00A523E6">
            <w:pPr>
              <w:rPr>
                <w:rFonts w:eastAsia="Arial"/>
                <w:color w:val="auto"/>
              </w:rPr>
            </w:pPr>
            <w:r w:rsidRPr="00193FA5">
              <w:rPr>
                <w:rFonts w:eastAsia="Arial"/>
                <w:color w:val="auto"/>
              </w:rPr>
              <w:t>0</w:t>
            </w:r>
          </w:p>
        </w:tc>
        <w:tc>
          <w:tcPr>
            <w:tcW w:w="589" w:type="pct"/>
          </w:tcPr>
          <w:p w14:paraId="41A2016A" w14:textId="77777777" w:rsidR="00A523E6" w:rsidRPr="00193FA5" w:rsidRDefault="00A523E6" w:rsidP="00A523E6">
            <w:pPr>
              <w:rPr>
                <w:rFonts w:eastAsia="Arial"/>
                <w:color w:val="auto"/>
              </w:rPr>
            </w:pPr>
            <w:r w:rsidRPr="00193FA5">
              <w:rPr>
                <w:rFonts w:eastAsia="Arial"/>
                <w:color w:val="auto"/>
              </w:rPr>
              <w:t>-3 257</w:t>
            </w:r>
          </w:p>
        </w:tc>
        <w:tc>
          <w:tcPr>
            <w:tcW w:w="598" w:type="pct"/>
          </w:tcPr>
          <w:p w14:paraId="7F1D17C5" w14:textId="77777777" w:rsidR="00A523E6" w:rsidRPr="00193FA5" w:rsidRDefault="00A523E6" w:rsidP="00A523E6">
            <w:pPr>
              <w:rPr>
                <w:rFonts w:eastAsia="Arial"/>
                <w:color w:val="auto"/>
              </w:rPr>
            </w:pPr>
            <w:r w:rsidRPr="00193FA5">
              <w:rPr>
                <w:rFonts w:eastAsia="Arial"/>
                <w:color w:val="auto"/>
              </w:rPr>
              <w:t>0</w:t>
            </w:r>
          </w:p>
        </w:tc>
        <w:tc>
          <w:tcPr>
            <w:tcW w:w="664" w:type="pct"/>
          </w:tcPr>
          <w:p w14:paraId="1A25DFB9" w14:textId="77777777" w:rsidR="00A523E6" w:rsidRPr="00193FA5" w:rsidRDefault="00A523E6" w:rsidP="00A523E6">
            <w:pPr>
              <w:rPr>
                <w:rFonts w:eastAsia="Arial"/>
                <w:color w:val="auto"/>
              </w:rPr>
            </w:pPr>
            <w:r w:rsidRPr="00193FA5">
              <w:rPr>
                <w:rFonts w:eastAsia="Arial"/>
                <w:color w:val="auto"/>
              </w:rPr>
              <w:t>-186 888</w:t>
            </w:r>
          </w:p>
        </w:tc>
        <w:tc>
          <w:tcPr>
            <w:tcW w:w="530" w:type="pct"/>
          </w:tcPr>
          <w:p w14:paraId="3A047920" w14:textId="77777777" w:rsidR="00A523E6" w:rsidRPr="00193FA5" w:rsidRDefault="00A523E6" w:rsidP="00A523E6">
            <w:pPr>
              <w:rPr>
                <w:rFonts w:eastAsia="Arial"/>
                <w:color w:val="auto"/>
              </w:rPr>
            </w:pPr>
            <w:r w:rsidRPr="00193FA5">
              <w:rPr>
                <w:rFonts w:eastAsia="Arial"/>
                <w:color w:val="auto"/>
              </w:rPr>
              <w:t>0</w:t>
            </w:r>
          </w:p>
        </w:tc>
        <w:tc>
          <w:tcPr>
            <w:tcW w:w="562" w:type="pct"/>
          </w:tcPr>
          <w:p w14:paraId="58A78DF3" w14:textId="77777777" w:rsidR="00A523E6" w:rsidRPr="00193FA5" w:rsidRDefault="00A523E6" w:rsidP="00A523E6">
            <w:pPr>
              <w:rPr>
                <w:rFonts w:eastAsia="Arial"/>
                <w:color w:val="auto"/>
              </w:rPr>
            </w:pPr>
            <w:r w:rsidRPr="00193FA5">
              <w:rPr>
                <w:rFonts w:eastAsia="Arial"/>
                <w:color w:val="auto"/>
              </w:rPr>
              <w:t>-84 855</w:t>
            </w:r>
          </w:p>
        </w:tc>
        <w:tc>
          <w:tcPr>
            <w:tcW w:w="706" w:type="pct"/>
          </w:tcPr>
          <w:p w14:paraId="2EFD8E80"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0FF96E4F" w14:textId="77777777" w:rsidTr="00A523E6">
        <w:tc>
          <w:tcPr>
            <w:tcW w:w="762" w:type="pct"/>
          </w:tcPr>
          <w:p w14:paraId="3F6CE610" w14:textId="77777777" w:rsidR="00A523E6" w:rsidRPr="00193FA5" w:rsidRDefault="00A523E6" w:rsidP="00A523E6">
            <w:pPr>
              <w:rPr>
                <w:rFonts w:eastAsia="Arial"/>
                <w:color w:val="auto"/>
              </w:rPr>
            </w:pPr>
            <w:r w:rsidRPr="00193FA5">
              <w:rPr>
                <w:rFonts w:eastAsia="Arial"/>
                <w:color w:val="auto"/>
              </w:rPr>
              <w:t>5.1. valsts pamatbudžets</w:t>
            </w:r>
          </w:p>
        </w:tc>
        <w:tc>
          <w:tcPr>
            <w:tcW w:w="588" w:type="pct"/>
          </w:tcPr>
          <w:p w14:paraId="4FC2CC3A" w14:textId="77777777" w:rsidR="00A523E6" w:rsidRPr="00193FA5" w:rsidRDefault="00A523E6" w:rsidP="00A523E6">
            <w:pPr>
              <w:rPr>
                <w:rFonts w:eastAsia="Arial"/>
                <w:color w:val="auto"/>
              </w:rPr>
            </w:pPr>
            <w:r w:rsidRPr="00193FA5">
              <w:rPr>
                <w:rFonts w:eastAsia="Arial"/>
                <w:color w:val="auto"/>
              </w:rPr>
              <w:t>0</w:t>
            </w:r>
          </w:p>
        </w:tc>
        <w:tc>
          <w:tcPr>
            <w:tcW w:w="589" w:type="pct"/>
          </w:tcPr>
          <w:p w14:paraId="7F21B3CB" w14:textId="77777777" w:rsidR="00A523E6" w:rsidRPr="00193FA5" w:rsidRDefault="00A523E6" w:rsidP="00A523E6">
            <w:pPr>
              <w:rPr>
                <w:rFonts w:eastAsia="Arial"/>
                <w:color w:val="auto"/>
              </w:rPr>
            </w:pPr>
            <w:r w:rsidRPr="00193FA5">
              <w:rPr>
                <w:rFonts w:eastAsia="Arial"/>
                <w:color w:val="auto"/>
              </w:rPr>
              <w:t>-3 257</w:t>
            </w:r>
          </w:p>
        </w:tc>
        <w:tc>
          <w:tcPr>
            <w:tcW w:w="598" w:type="pct"/>
          </w:tcPr>
          <w:p w14:paraId="4AFB7412" w14:textId="77777777" w:rsidR="00A523E6" w:rsidRPr="00193FA5" w:rsidRDefault="00A523E6" w:rsidP="00A523E6">
            <w:pPr>
              <w:rPr>
                <w:rFonts w:eastAsia="Arial"/>
                <w:color w:val="auto"/>
              </w:rPr>
            </w:pPr>
            <w:r w:rsidRPr="00193FA5">
              <w:rPr>
                <w:rFonts w:eastAsia="Arial"/>
                <w:color w:val="auto"/>
              </w:rPr>
              <w:t>0</w:t>
            </w:r>
          </w:p>
        </w:tc>
        <w:tc>
          <w:tcPr>
            <w:tcW w:w="664" w:type="pct"/>
          </w:tcPr>
          <w:p w14:paraId="2BA0C429" w14:textId="77777777" w:rsidR="00A523E6" w:rsidRPr="00193FA5" w:rsidRDefault="00A523E6" w:rsidP="00A523E6">
            <w:pPr>
              <w:rPr>
                <w:rFonts w:eastAsia="Arial"/>
                <w:color w:val="auto"/>
              </w:rPr>
            </w:pPr>
            <w:r w:rsidRPr="00193FA5">
              <w:rPr>
                <w:rFonts w:eastAsia="Arial"/>
                <w:color w:val="auto"/>
              </w:rPr>
              <w:t>-186 888</w:t>
            </w:r>
          </w:p>
        </w:tc>
        <w:tc>
          <w:tcPr>
            <w:tcW w:w="530" w:type="pct"/>
          </w:tcPr>
          <w:p w14:paraId="519228C4" w14:textId="77777777" w:rsidR="00A523E6" w:rsidRPr="00193FA5" w:rsidRDefault="00A523E6" w:rsidP="00A523E6">
            <w:pPr>
              <w:rPr>
                <w:rFonts w:eastAsia="Arial"/>
                <w:color w:val="auto"/>
              </w:rPr>
            </w:pPr>
            <w:r w:rsidRPr="00193FA5">
              <w:rPr>
                <w:rFonts w:eastAsia="Arial"/>
                <w:color w:val="auto"/>
              </w:rPr>
              <w:t>0</w:t>
            </w:r>
          </w:p>
        </w:tc>
        <w:tc>
          <w:tcPr>
            <w:tcW w:w="562" w:type="pct"/>
          </w:tcPr>
          <w:p w14:paraId="6F32D92B" w14:textId="77777777" w:rsidR="00A523E6" w:rsidRPr="00193FA5" w:rsidRDefault="00A523E6" w:rsidP="00A523E6">
            <w:pPr>
              <w:rPr>
                <w:rFonts w:eastAsia="Arial"/>
                <w:color w:val="auto"/>
              </w:rPr>
            </w:pPr>
            <w:r w:rsidRPr="00193FA5">
              <w:rPr>
                <w:rFonts w:eastAsia="Arial"/>
                <w:color w:val="auto"/>
              </w:rPr>
              <w:t>-84 855</w:t>
            </w:r>
          </w:p>
        </w:tc>
        <w:tc>
          <w:tcPr>
            <w:tcW w:w="706" w:type="pct"/>
          </w:tcPr>
          <w:p w14:paraId="0CC22B07"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0F7F6342" w14:textId="77777777" w:rsidTr="00A523E6">
        <w:tc>
          <w:tcPr>
            <w:tcW w:w="762" w:type="pct"/>
          </w:tcPr>
          <w:p w14:paraId="6F097A1A" w14:textId="77777777" w:rsidR="00A523E6" w:rsidRPr="00193FA5" w:rsidRDefault="00A523E6" w:rsidP="00A523E6">
            <w:pPr>
              <w:rPr>
                <w:rFonts w:eastAsia="Arial"/>
                <w:color w:val="auto"/>
              </w:rPr>
            </w:pPr>
            <w:r w:rsidRPr="00193FA5">
              <w:rPr>
                <w:rFonts w:eastAsia="Arial"/>
                <w:color w:val="auto"/>
              </w:rPr>
              <w:t>5.2. speciālais budžets</w:t>
            </w:r>
          </w:p>
        </w:tc>
        <w:tc>
          <w:tcPr>
            <w:tcW w:w="588" w:type="pct"/>
          </w:tcPr>
          <w:p w14:paraId="599E3A7E" w14:textId="77777777" w:rsidR="00A523E6" w:rsidRPr="00193FA5" w:rsidRDefault="00A523E6" w:rsidP="00A523E6">
            <w:pPr>
              <w:rPr>
                <w:rFonts w:eastAsia="Arial"/>
                <w:color w:val="auto"/>
              </w:rPr>
            </w:pPr>
            <w:r w:rsidRPr="00193FA5">
              <w:rPr>
                <w:rFonts w:eastAsia="Arial"/>
                <w:color w:val="auto"/>
              </w:rPr>
              <w:t>0</w:t>
            </w:r>
          </w:p>
        </w:tc>
        <w:tc>
          <w:tcPr>
            <w:tcW w:w="589" w:type="pct"/>
          </w:tcPr>
          <w:p w14:paraId="2636E824" w14:textId="77777777" w:rsidR="00A523E6" w:rsidRPr="00193FA5" w:rsidRDefault="00A523E6" w:rsidP="00A523E6">
            <w:pPr>
              <w:rPr>
                <w:rFonts w:eastAsia="Arial"/>
                <w:color w:val="auto"/>
              </w:rPr>
            </w:pPr>
            <w:r w:rsidRPr="00193FA5">
              <w:rPr>
                <w:rFonts w:eastAsia="Arial"/>
                <w:color w:val="auto"/>
              </w:rPr>
              <w:t>0</w:t>
            </w:r>
          </w:p>
        </w:tc>
        <w:tc>
          <w:tcPr>
            <w:tcW w:w="598" w:type="pct"/>
          </w:tcPr>
          <w:p w14:paraId="237463ED" w14:textId="77777777" w:rsidR="00A523E6" w:rsidRPr="00193FA5" w:rsidRDefault="00A523E6" w:rsidP="00A523E6">
            <w:pPr>
              <w:rPr>
                <w:rFonts w:eastAsia="Arial"/>
                <w:color w:val="auto"/>
              </w:rPr>
            </w:pPr>
            <w:r w:rsidRPr="00193FA5">
              <w:rPr>
                <w:rFonts w:eastAsia="Arial"/>
                <w:color w:val="auto"/>
              </w:rPr>
              <w:t>0</w:t>
            </w:r>
          </w:p>
        </w:tc>
        <w:tc>
          <w:tcPr>
            <w:tcW w:w="664" w:type="pct"/>
          </w:tcPr>
          <w:p w14:paraId="432A5370" w14:textId="77777777" w:rsidR="00A523E6" w:rsidRPr="00193FA5" w:rsidRDefault="00A523E6" w:rsidP="00A523E6">
            <w:pPr>
              <w:rPr>
                <w:rFonts w:eastAsia="Arial"/>
                <w:color w:val="auto"/>
              </w:rPr>
            </w:pPr>
            <w:r w:rsidRPr="00193FA5">
              <w:rPr>
                <w:rFonts w:eastAsia="Arial"/>
                <w:color w:val="auto"/>
              </w:rPr>
              <w:t>0</w:t>
            </w:r>
          </w:p>
        </w:tc>
        <w:tc>
          <w:tcPr>
            <w:tcW w:w="530" w:type="pct"/>
          </w:tcPr>
          <w:p w14:paraId="49CFCF72" w14:textId="77777777" w:rsidR="00A523E6" w:rsidRPr="00193FA5" w:rsidRDefault="00A523E6" w:rsidP="00A523E6">
            <w:pPr>
              <w:rPr>
                <w:rFonts w:eastAsia="Arial"/>
                <w:color w:val="auto"/>
              </w:rPr>
            </w:pPr>
            <w:r w:rsidRPr="00193FA5">
              <w:rPr>
                <w:rFonts w:eastAsia="Arial"/>
                <w:color w:val="auto"/>
              </w:rPr>
              <w:t>0</w:t>
            </w:r>
          </w:p>
        </w:tc>
        <w:tc>
          <w:tcPr>
            <w:tcW w:w="562" w:type="pct"/>
          </w:tcPr>
          <w:p w14:paraId="44562780" w14:textId="77777777" w:rsidR="00A523E6" w:rsidRPr="00193FA5" w:rsidRDefault="00A523E6" w:rsidP="00A523E6">
            <w:pPr>
              <w:rPr>
                <w:rFonts w:eastAsia="Arial"/>
                <w:color w:val="auto"/>
              </w:rPr>
            </w:pPr>
            <w:r w:rsidRPr="00193FA5">
              <w:rPr>
                <w:rFonts w:eastAsia="Arial"/>
                <w:color w:val="auto"/>
              </w:rPr>
              <w:t>0</w:t>
            </w:r>
          </w:p>
        </w:tc>
        <w:tc>
          <w:tcPr>
            <w:tcW w:w="706" w:type="pct"/>
          </w:tcPr>
          <w:p w14:paraId="3836203C"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04BD1D54" w14:textId="77777777" w:rsidTr="00A523E6">
        <w:tc>
          <w:tcPr>
            <w:tcW w:w="762" w:type="pct"/>
          </w:tcPr>
          <w:p w14:paraId="250F9D11" w14:textId="77777777" w:rsidR="00A523E6" w:rsidRPr="00193FA5" w:rsidRDefault="00A523E6" w:rsidP="00A523E6">
            <w:pPr>
              <w:rPr>
                <w:rFonts w:eastAsia="Arial"/>
                <w:color w:val="auto"/>
              </w:rPr>
            </w:pPr>
            <w:r w:rsidRPr="00193FA5">
              <w:rPr>
                <w:rFonts w:eastAsia="Arial"/>
                <w:color w:val="auto"/>
              </w:rPr>
              <w:t>5.3. pašvaldību budžets</w:t>
            </w:r>
          </w:p>
        </w:tc>
        <w:tc>
          <w:tcPr>
            <w:tcW w:w="588" w:type="pct"/>
          </w:tcPr>
          <w:p w14:paraId="63095098" w14:textId="77777777" w:rsidR="00A523E6" w:rsidRPr="00193FA5" w:rsidRDefault="00A523E6" w:rsidP="00A523E6">
            <w:pPr>
              <w:rPr>
                <w:rFonts w:eastAsia="Arial"/>
                <w:color w:val="auto"/>
              </w:rPr>
            </w:pPr>
            <w:r w:rsidRPr="00193FA5">
              <w:rPr>
                <w:rFonts w:eastAsia="Arial"/>
                <w:color w:val="auto"/>
              </w:rPr>
              <w:t>0</w:t>
            </w:r>
          </w:p>
        </w:tc>
        <w:tc>
          <w:tcPr>
            <w:tcW w:w="589" w:type="pct"/>
          </w:tcPr>
          <w:p w14:paraId="7765B2A1" w14:textId="77777777" w:rsidR="00A523E6" w:rsidRPr="00193FA5" w:rsidRDefault="00A523E6" w:rsidP="00A523E6">
            <w:pPr>
              <w:rPr>
                <w:rFonts w:eastAsia="Arial"/>
                <w:color w:val="auto"/>
              </w:rPr>
            </w:pPr>
            <w:r w:rsidRPr="00193FA5">
              <w:rPr>
                <w:rFonts w:eastAsia="Arial"/>
                <w:color w:val="auto"/>
              </w:rPr>
              <w:t>0</w:t>
            </w:r>
          </w:p>
        </w:tc>
        <w:tc>
          <w:tcPr>
            <w:tcW w:w="598" w:type="pct"/>
          </w:tcPr>
          <w:p w14:paraId="1382BB69" w14:textId="77777777" w:rsidR="00A523E6" w:rsidRPr="00193FA5" w:rsidRDefault="00A523E6" w:rsidP="00A523E6">
            <w:pPr>
              <w:rPr>
                <w:rFonts w:eastAsia="Arial"/>
                <w:color w:val="auto"/>
              </w:rPr>
            </w:pPr>
            <w:r w:rsidRPr="00193FA5">
              <w:rPr>
                <w:rFonts w:eastAsia="Arial"/>
                <w:color w:val="auto"/>
              </w:rPr>
              <w:t>0</w:t>
            </w:r>
          </w:p>
        </w:tc>
        <w:tc>
          <w:tcPr>
            <w:tcW w:w="664" w:type="pct"/>
          </w:tcPr>
          <w:p w14:paraId="195C546F" w14:textId="77777777" w:rsidR="00A523E6" w:rsidRPr="00193FA5" w:rsidRDefault="00A523E6" w:rsidP="00A523E6">
            <w:pPr>
              <w:rPr>
                <w:rFonts w:eastAsia="Arial"/>
                <w:color w:val="auto"/>
              </w:rPr>
            </w:pPr>
            <w:r w:rsidRPr="00193FA5">
              <w:rPr>
                <w:rFonts w:eastAsia="Arial"/>
                <w:color w:val="auto"/>
              </w:rPr>
              <w:t>0</w:t>
            </w:r>
          </w:p>
        </w:tc>
        <w:tc>
          <w:tcPr>
            <w:tcW w:w="530" w:type="pct"/>
          </w:tcPr>
          <w:p w14:paraId="061FDD07" w14:textId="77777777" w:rsidR="00A523E6" w:rsidRPr="00193FA5" w:rsidRDefault="00A523E6" w:rsidP="00A523E6">
            <w:pPr>
              <w:rPr>
                <w:rFonts w:eastAsia="Arial"/>
                <w:color w:val="auto"/>
              </w:rPr>
            </w:pPr>
            <w:r w:rsidRPr="00193FA5">
              <w:rPr>
                <w:rFonts w:eastAsia="Arial"/>
                <w:color w:val="auto"/>
              </w:rPr>
              <w:t>0</w:t>
            </w:r>
          </w:p>
        </w:tc>
        <w:tc>
          <w:tcPr>
            <w:tcW w:w="562" w:type="pct"/>
          </w:tcPr>
          <w:p w14:paraId="0F6EF996" w14:textId="77777777" w:rsidR="00A523E6" w:rsidRPr="00193FA5" w:rsidRDefault="00A523E6" w:rsidP="00A523E6">
            <w:pPr>
              <w:rPr>
                <w:rFonts w:eastAsia="Arial"/>
                <w:color w:val="auto"/>
              </w:rPr>
            </w:pPr>
            <w:r w:rsidRPr="00193FA5">
              <w:rPr>
                <w:rFonts w:eastAsia="Arial"/>
                <w:color w:val="auto"/>
              </w:rPr>
              <w:t>0</w:t>
            </w:r>
          </w:p>
        </w:tc>
        <w:tc>
          <w:tcPr>
            <w:tcW w:w="706" w:type="pct"/>
          </w:tcPr>
          <w:p w14:paraId="2F69B121" w14:textId="77777777" w:rsidR="00A523E6" w:rsidRPr="00193FA5" w:rsidRDefault="00A523E6" w:rsidP="00A523E6">
            <w:pPr>
              <w:rPr>
                <w:rFonts w:eastAsia="Arial"/>
                <w:color w:val="auto"/>
              </w:rPr>
            </w:pPr>
            <w:r w:rsidRPr="00193FA5">
              <w:rPr>
                <w:rFonts w:eastAsia="Arial"/>
                <w:color w:val="auto"/>
              </w:rPr>
              <w:t>0</w:t>
            </w:r>
          </w:p>
        </w:tc>
      </w:tr>
      <w:tr w:rsidR="00193FA5" w:rsidRPr="00193FA5" w14:paraId="6FA4BBC3" w14:textId="77777777" w:rsidTr="00A523E6">
        <w:trPr>
          <w:trHeight w:val="1266"/>
        </w:trPr>
        <w:tc>
          <w:tcPr>
            <w:tcW w:w="762" w:type="pct"/>
            <w:hideMark/>
          </w:tcPr>
          <w:p w14:paraId="661AC6ED" w14:textId="77777777" w:rsidR="00A523E6" w:rsidRPr="00193FA5" w:rsidRDefault="00A523E6" w:rsidP="00A523E6">
            <w:pPr>
              <w:rPr>
                <w:rFonts w:eastAsia="Arial"/>
                <w:color w:val="auto"/>
              </w:rPr>
            </w:pPr>
            <w:r w:rsidRPr="00193FA5">
              <w:rPr>
                <w:rFonts w:eastAsia="Arial"/>
                <w:color w:val="auto"/>
              </w:rPr>
              <w:t>6. Detalizēts ieņēmumu un izdevumu aprēķins (ja nepieciešams, detalizētu ieņēmumu un izdevumu aprēķinu var pievienot anotācijas pielikumā)</w:t>
            </w:r>
          </w:p>
        </w:tc>
        <w:tc>
          <w:tcPr>
            <w:tcW w:w="4238" w:type="pct"/>
            <w:gridSpan w:val="7"/>
            <w:vMerge w:val="restart"/>
          </w:tcPr>
          <w:p w14:paraId="2C4E60C5" w14:textId="77777777" w:rsidR="00A523E6" w:rsidRPr="00193FA5" w:rsidRDefault="00A523E6" w:rsidP="005503CD">
            <w:pPr>
              <w:pStyle w:val="BodyText"/>
              <w:ind w:right="-113"/>
              <w:rPr>
                <w:color w:val="auto"/>
              </w:rPr>
            </w:pPr>
            <w:r w:rsidRPr="00193FA5">
              <w:rPr>
                <w:color w:val="auto"/>
              </w:rPr>
              <w:t xml:space="preserve">Projekta izstrādes pamatojums ir likumprojekts “Grozījumi Šengenas informācijas sistēmas darbības likumā” (turpmāk – likumprojekts) (Nr. 869/Lp13), kura ietvaros ir pieteikts finansējums </w:t>
            </w:r>
            <w:r w:rsidR="00D32442" w:rsidRPr="00193FA5">
              <w:rPr>
                <w:bCs/>
                <w:color w:val="auto"/>
              </w:rPr>
              <w:t>Šengenas informācijas sistēmas</w:t>
            </w:r>
            <w:r w:rsidRPr="00193FA5">
              <w:rPr>
                <w:bCs/>
                <w:color w:val="auto"/>
              </w:rPr>
              <w:t xml:space="preserve"> (</w:t>
            </w:r>
            <w:r w:rsidRPr="00193FA5">
              <w:rPr>
                <w:bCs/>
                <w:iCs/>
                <w:color w:val="auto"/>
              </w:rPr>
              <w:t>SIS</w:t>
            </w:r>
            <w:r w:rsidRPr="00193FA5">
              <w:rPr>
                <w:bCs/>
                <w:color w:val="auto"/>
              </w:rPr>
              <w:t>) pilnveidošanai.</w:t>
            </w:r>
          </w:p>
          <w:p w14:paraId="55E323E8" w14:textId="77777777" w:rsidR="00A523E6" w:rsidRPr="00193FA5" w:rsidRDefault="00A523E6" w:rsidP="005503CD">
            <w:pPr>
              <w:pStyle w:val="BodyText"/>
              <w:ind w:right="-113"/>
              <w:rPr>
                <w:color w:val="auto"/>
              </w:rPr>
            </w:pPr>
            <w:r w:rsidRPr="00193FA5">
              <w:rPr>
                <w:color w:val="auto"/>
              </w:rPr>
              <w:t xml:space="preserve">Tiesiskais pamats izmaiņām </w:t>
            </w:r>
            <w:r w:rsidRPr="00193FA5">
              <w:rPr>
                <w:bCs/>
                <w:color w:val="auto"/>
              </w:rPr>
              <w:t>Šengenas informācijas sistēmā (</w:t>
            </w:r>
            <w:r w:rsidRPr="00193FA5">
              <w:rPr>
                <w:bCs/>
                <w:iCs/>
                <w:color w:val="auto"/>
              </w:rPr>
              <w:t>SIS</w:t>
            </w:r>
            <w:r w:rsidRPr="00193FA5">
              <w:rPr>
                <w:bCs/>
                <w:color w:val="auto"/>
              </w:rPr>
              <w:t>)</w:t>
            </w:r>
            <w:r w:rsidRPr="00193FA5">
              <w:rPr>
                <w:color w:val="auto"/>
              </w:rPr>
              <w:t xml:space="preserve"> ir noteikts ar Regulu 2018/1860, Regulu 2018/1861 un Regulu 2018/1862.</w:t>
            </w:r>
          </w:p>
          <w:p w14:paraId="05E559EB" w14:textId="77777777" w:rsidR="00A523E6" w:rsidRPr="00193FA5" w:rsidRDefault="00A523E6" w:rsidP="005503CD">
            <w:pPr>
              <w:ind w:right="-113"/>
              <w:jc w:val="both"/>
              <w:rPr>
                <w:color w:val="auto"/>
              </w:rPr>
            </w:pPr>
            <w:r w:rsidRPr="00193FA5">
              <w:rPr>
                <w:i/>
                <w:color w:val="auto"/>
              </w:rPr>
              <w:t>Iekšējā drošības fonda 2014.-2020. gadam projekts “Šengenas informācijas sistēmas pilnveidošana”.</w:t>
            </w:r>
          </w:p>
          <w:p w14:paraId="4AB74FA8" w14:textId="77777777" w:rsidR="00A523E6" w:rsidRPr="00193FA5" w:rsidRDefault="00A523E6" w:rsidP="005503CD">
            <w:pPr>
              <w:pStyle w:val="BodyText2"/>
              <w:spacing w:before="0" w:beforeAutospacing="0" w:after="0" w:afterAutospacing="0"/>
              <w:ind w:right="-113"/>
              <w:rPr>
                <w:color w:val="auto"/>
                <w:shd w:val="clear" w:color="auto" w:fill="FFFFFF"/>
              </w:rPr>
            </w:pPr>
            <w:r w:rsidRPr="00193FA5">
              <w:rPr>
                <w:color w:val="auto"/>
                <w:shd w:val="clear" w:color="auto" w:fill="FFFFFF"/>
              </w:rPr>
              <w:t xml:space="preserve">Projekta kopējais finansējums </w:t>
            </w:r>
            <w:r w:rsidRPr="00193FA5">
              <w:rPr>
                <w:b/>
                <w:color w:val="auto"/>
                <w:shd w:val="clear" w:color="auto" w:fill="FFFFFF"/>
              </w:rPr>
              <w:t>2 327 000</w:t>
            </w:r>
            <w:r w:rsidRPr="00193FA5">
              <w:rPr>
                <w:color w:val="auto"/>
                <w:shd w:val="clear" w:color="auto" w:fill="FFFFFF"/>
              </w:rPr>
              <w:t xml:space="preserve"> </w:t>
            </w:r>
            <w:r w:rsidRPr="00193FA5">
              <w:rPr>
                <w:b/>
                <w:i/>
                <w:color w:val="auto"/>
                <w:shd w:val="clear" w:color="auto" w:fill="FFFFFF"/>
              </w:rPr>
              <w:t>euro</w:t>
            </w:r>
            <w:r w:rsidRPr="00193FA5">
              <w:rPr>
                <w:color w:val="auto"/>
                <w:shd w:val="clear" w:color="auto" w:fill="FFFFFF"/>
              </w:rPr>
              <w:t xml:space="preserve"> (ES PI līdzfinansējums –2 052 000 </w:t>
            </w:r>
            <w:r w:rsidRPr="00193FA5">
              <w:rPr>
                <w:i/>
                <w:color w:val="auto"/>
                <w:shd w:val="clear" w:color="auto" w:fill="FFFFFF"/>
              </w:rPr>
              <w:t>euro</w:t>
            </w:r>
            <w:r w:rsidRPr="00193FA5">
              <w:rPr>
                <w:color w:val="auto"/>
                <w:shd w:val="clear" w:color="auto" w:fill="FFFFFF"/>
              </w:rPr>
              <w:t xml:space="preserve">, valsts budžeta līdzfinansējums – 275 000 </w:t>
            </w:r>
            <w:r w:rsidRPr="00193FA5">
              <w:rPr>
                <w:i/>
                <w:color w:val="auto"/>
                <w:shd w:val="clear" w:color="auto" w:fill="FFFFFF"/>
              </w:rPr>
              <w:t>euro</w:t>
            </w:r>
            <w:r w:rsidRPr="00193FA5">
              <w:rPr>
                <w:color w:val="auto"/>
                <w:shd w:val="clear" w:color="auto" w:fill="FFFFFF"/>
              </w:rPr>
              <w:t xml:space="preserve">). </w:t>
            </w:r>
          </w:p>
          <w:p w14:paraId="7577BE37" w14:textId="77777777" w:rsidR="00A523E6" w:rsidRPr="00193FA5" w:rsidRDefault="00A523E6" w:rsidP="005503CD">
            <w:pPr>
              <w:pStyle w:val="BodyText2"/>
              <w:spacing w:before="0" w:beforeAutospacing="0" w:after="0" w:afterAutospacing="0"/>
              <w:ind w:right="-113"/>
              <w:rPr>
                <w:color w:val="auto"/>
                <w:shd w:val="clear" w:color="auto" w:fill="FFFFFF"/>
              </w:rPr>
            </w:pPr>
            <w:r w:rsidRPr="00193FA5">
              <w:rPr>
                <w:color w:val="auto"/>
                <w:shd w:val="clear" w:color="auto" w:fill="FFFFFF"/>
              </w:rPr>
              <w:t>Budžeta apakšprogramma 70.18.00 “Iekšējās drošības un Patvēruma, migrācijas un integrācijas fondu projektu un pasākumu īstenošana (2014-2020)”. Finansējuma sadalījums pa gadiem:</w:t>
            </w:r>
          </w:p>
          <w:p w14:paraId="0DC92A30" w14:textId="77777777" w:rsidR="00A523E6" w:rsidRPr="00193FA5" w:rsidRDefault="00A523E6" w:rsidP="005503CD">
            <w:pPr>
              <w:pStyle w:val="BodyText2"/>
              <w:spacing w:before="0" w:beforeAutospacing="0" w:after="0" w:afterAutospacing="0"/>
              <w:ind w:right="-113"/>
              <w:rPr>
                <w:i/>
                <w:color w:val="auto"/>
                <w:shd w:val="clear" w:color="auto" w:fill="FFFFFF"/>
              </w:rPr>
            </w:pPr>
            <w:r w:rsidRPr="00193FA5">
              <w:rPr>
                <w:color w:val="auto"/>
                <w:shd w:val="clear" w:color="auto" w:fill="FFFFFF"/>
              </w:rPr>
              <w:t xml:space="preserve">2020. gads: 27 556 </w:t>
            </w:r>
            <w:r w:rsidRPr="00193FA5">
              <w:rPr>
                <w:i/>
                <w:color w:val="auto"/>
                <w:shd w:val="clear" w:color="auto" w:fill="FFFFFF"/>
              </w:rPr>
              <w:t xml:space="preserve">euro (tajā skaitā </w:t>
            </w:r>
            <w:r w:rsidRPr="00193FA5">
              <w:rPr>
                <w:color w:val="auto"/>
                <w:shd w:val="clear" w:color="auto" w:fill="FFFFFF"/>
              </w:rPr>
              <w:t xml:space="preserve">ES PI līdzfinansējums – 24 299 </w:t>
            </w:r>
            <w:r w:rsidRPr="00193FA5">
              <w:rPr>
                <w:i/>
                <w:color w:val="auto"/>
                <w:shd w:val="clear" w:color="auto" w:fill="FFFFFF"/>
              </w:rPr>
              <w:t>euro</w:t>
            </w:r>
            <w:r w:rsidRPr="00193FA5">
              <w:rPr>
                <w:color w:val="auto"/>
                <w:shd w:val="clear" w:color="auto" w:fill="FFFFFF"/>
              </w:rPr>
              <w:t xml:space="preserve">, valsts budžeta līdzfinansējums – 3 257 </w:t>
            </w:r>
            <w:r w:rsidRPr="00193FA5">
              <w:rPr>
                <w:i/>
                <w:color w:val="auto"/>
                <w:shd w:val="clear" w:color="auto" w:fill="FFFFFF"/>
              </w:rPr>
              <w:t>euro</w:t>
            </w:r>
            <w:r w:rsidRPr="00193FA5">
              <w:rPr>
                <w:color w:val="auto"/>
                <w:shd w:val="clear" w:color="auto" w:fill="FFFFFF"/>
              </w:rPr>
              <w:t>)</w:t>
            </w:r>
            <w:r w:rsidRPr="00193FA5">
              <w:rPr>
                <w:i/>
                <w:color w:val="auto"/>
                <w:shd w:val="clear" w:color="auto" w:fill="FFFFFF"/>
              </w:rPr>
              <w:t>;</w:t>
            </w:r>
          </w:p>
          <w:p w14:paraId="79641D9E" w14:textId="77777777" w:rsidR="00A523E6" w:rsidRPr="00193FA5" w:rsidRDefault="00A523E6" w:rsidP="005503CD">
            <w:pPr>
              <w:pStyle w:val="BodyText2"/>
              <w:spacing w:before="0" w:beforeAutospacing="0" w:after="0" w:afterAutospacing="0"/>
              <w:ind w:right="-113"/>
              <w:rPr>
                <w:color w:val="auto"/>
                <w:shd w:val="clear" w:color="auto" w:fill="FFFFFF"/>
              </w:rPr>
            </w:pPr>
            <w:r w:rsidRPr="00193FA5">
              <w:rPr>
                <w:color w:val="auto"/>
                <w:shd w:val="clear" w:color="auto" w:fill="FFFFFF"/>
              </w:rPr>
              <w:lastRenderedPageBreak/>
              <w:t xml:space="preserve">2021. gads: 1 581 410 </w:t>
            </w:r>
            <w:r w:rsidRPr="00193FA5">
              <w:rPr>
                <w:i/>
                <w:color w:val="auto"/>
                <w:shd w:val="clear" w:color="auto" w:fill="FFFFFF"/>
              </w:rPr>
              <w:t xml:space="preserve">euro (tajā skaitā </w:t>
            </w:r>
            <w:r w:rsidRPr="00193FA5">
              <w:rPr>
                <w:color w:val="auto"/>
                <w:shd w:val="clear" w:color="auto" w:fill="FFFFFF"/>
              </w:rPr>
              <w:t xml:space="preserve">ES PI līdzfinansējums – 1 394 522 </w:t>
            </w:r>
            <w:r w:rsidRPr="00193FA5">
              <w:rPr>
                <w:i/>
                <w:color w:val="auto"/>
                <w:shd w:val="clear" w:color="auto" w:fill="FFFFFF"/>
              </w:rPr>
              <w:t>euro</w:t>
            </w:r>
            <w:r w:rsidRPr="00193FA5">
              <w:rPr>
                <w:color w:val="auto"/>
                <w:shd w:val="clear" w:color="auto" w:fill="FFFFFF"/>
              </w:rPr>
              <w:t xml:space="preserve">, valsts budžeta līdzfinansējums – 186 888 </w:t>
            </w:r>
            <w:r w:rsidRPr="00193FA5">
              <w:rPr>
                <w:i/>
                <w:color w:val="auto"/>
                <w:shd w:val="clear" w:color="auto" w:fill="FFFFFF"/>
              </w:rPr>
              <w:t>euro</w:t>
            </w:r>
            <w:r w:rsidRPr="00193FA5">
              <w:rPr>
                <w:color w:val="auto"/>
                <w:shd w:val="clear" w:color="auto" w:fill="FFFFFF"/>
              </w:rPr>
              <w:t>)</w:t>
            </w:r>
            <w:r w:rsidRPr="00193FA5">
              <w:rPr>
                <w:i/>
                <w:color w:val="auto"/>
                <w:shd w:val="clear" w:color="auto" w:fill="FFFFFF"/>
              </w:rPr>
              <w:t>;</w:t>
            </w:r>
          </w:p>
          <w:p w14:paraId="10D140B8" w14:textId="77777777" w:rsidR="00A523E6" w:rsidRPr="00193FA5" w:rsidRDefault="00A523E6" w:rsidP="005503CD">
            <w:pPr>
              <w:pStyle w:val="BodyText2"/>
              <w:spacing w:before="0" w:beforeAutospacing="0" w:after="0" w:afterAutospacing="0"/>
              <w:ind w:right="-113"/>
              <w:rPr>
                <w:color w:val="auto"/>
                <w:shd w:val="clear" w:color="auto" w:fill="FFFFFF"/>
              </w:rPr>
            </w:pPr>
            <w:r w:rsidRPr="00193FA5">
              <w:rPr>
                <w:color w:val="auto"/>
                <w:shd w:val="clear" w:color="auto" w:fill="FFFFFF"/>
              </w:rPr>
              <w:t xml:space="preserve">2022. gads: 718 034 </w:t>
            </w:r>
            <w:r w:rsidRPr="00193FA5">
              <w:rPr>
                <w:i/>
                <w:color w:val="auto"/>
                <w:shd w:val="clear" w:color="auto" w:fill="FFFFFF"/>
              </w:rPr>
              <w:t xml:space="preserve">euro (tajā skaitā </w:t>
            </w:r>
            <w:r w:rsidRPr="00193FA5">
              <w:rPr>
                <w:color w:val="auto"/>
                <w:shd w:val="clear" w:color="auto" w:fill="FFFFFF"/>
              </w:rPr>
              <w:t xml:space="preserve">ES PI līdzfinansējums – 633 179 </w:t>
            </w:r>
            <w:r w:rsidRPr="00193FA5">
              <w:rPr>
                <w:i/>
                <w:color w:val="auto"/>
                <w:shd w:val="clear" w:color="auto" w:fill="FFFFFF"/>
              </w:rPr>
              <w:t>euro</w:t>
            </w:r>
            <w:r w:rsidRPr="00193FA5">
              <w:rPr>
                <w:color w:val="auto"/>
                <w:shd w:val="clear" w:color="auto" w:fill="FFFFFF"/>
              </w:rPr>
              <w:t xml:space="preserve">, valsts budžeta līdzfinansējums – 84 855 </w:t>
            </w:r>
            <w:r w:rsidRPr="00193FA5">
              <w:rPr>
                <w:i/>
                <w:color w:val="auto"/>
                <w:shd w:val="clear" w:color="auto" w:fill="FFFFFF"/>
              </w:rPr>
              <w:t>euro</w:t>
            </w:r>
            <w:r w:rsidRPr="00193FA5">
              <w:rPr>
                <w:color w:val="auto"/>
                <w:shd w:val="clear" w:color="auto" w:fill="FFFFFF"/>
              </w:rPr>
              <w:t>).</w:t>
            </w:r>
          </w:p>
          <w:p w14:paraId="46AC924F" w14:textId="77777777" w:rsidR="00A523E6" w:rsidRPr="00193FA5" w:rsidRDefault="00A523E6" w:rsidP="005503CD">
            <w:pPr>
              <w:pStyle w:val="BodyText2"/>
              <w:spacing w:before="0" w:beforeAutospacing="0" w:after="0" w:afterAutospacing="0"/>
              <w:ind w:right="-113"/>
              <w:rPr>
                <w:color w:val="auto"/>
                <w:shd w:val="clear" w:color="auto" w:fill="FFFFFF"/>
              </w:rPr>
            </w:pPr>
          </w:p>
          <w:p w14:paraId="6575B4C4" w14:textId="77777777" w:rsidR="00A523E6" w:rsidRPr="00193FA5" w:rsidRDefault="00A523E6" w:rsidP="005503CD">
            <w:pPr>
              <w:pStyle w:val="BodyText"/>
              <w:ind w:right="-113"/>
              <w:rPr>
                <w:color w:val="auto"/>
              </w:rPr>
            </w:pPr>
            <w:r w:rsidRPr="00193FA5">
              <w:rPr>
                <w:color w:val="auto"/>
              </w:rPr>
              <w:t xml:space="preserve">Ar Iekšējās drošības fonda 2014.–2020. gadam uzraudzības komitejas 2019. gada 8. novembra lēmumu Nr. 7.2-37/92 Iekšējās drošības fonda īstenošanas plāna 5. aktivitāte tika papildināta ar jaunu projekta iesniegumu “Šengenas informācijas sistēmas ieviešana Latvijā” ar pieejamo finansējumu 1 227 000 </w:t>
            </w:r>
            <w:r w:rsidRPr="00193FA5">
              <w:rPr>
                <w:i/>
                <w:color w:val="auto"/>
              </w:rPr>
              <w:t>euro</w:t>
            </w:r>
            <w:r w:rsidRPr="00193FA5">
              <w:rPr>
                <w:color w:val="auto"/>
              </w:rPr>
              <w:t xml:space="preserve"> (100% EK finansējums). Iekšlietu ministrijas Informācijas centrs kopā ar sadarbības partneriem plāno pilnveidot nacionālo SIS II un saistītās informācijas sistēmas atbilstoši minēto trīs SIS II regulu prasībām, realizējot trīs posmus, katru atbilstoši no </w:t>
            </w:r>
            <w:r w:rsidRPr="00193FA5">
              <w:rPr>
                <w:i/>
                <w:color w:val="auto"/>
              </w:rPr>
              <w:t>eu-LISA</w:t>
            </w:r>
            <w:r w:rsidRPr="00193FA5">
              <w:rPr>
                <w:color w:val="auto"/>
              </w:rPr>
              <w:t xml:space="preserve"> (Eiropas lielapjoma informācijas sistēmu aģentūra) atsūtītajām tehniskajām specifikācijām, ko ir paredzēts saņemt trīs gadu laikā (2020., 2021. un 2022. gadā) vairākos laidienos jeb relīzēs katra kalendārā gada 1. ceturksnī. Attiecīgi, projekta izvirzītā mērķa sasniegšanai darbi ir sadalīti trīs aktivitātēs (pasākumos) – 2020., 2021. un 2022. gada </w:t>
            </w:r>
            <w:r w:rsidRPr="00193FA5">
              <w:rPr>
                <w:i/>
                <w:color w:val="auto"/>
              </w:rPr>
              <w:t>eu-LISA</w:t>
            </w:r>
            <w:r w:rsidRPr="00193FA5">
              <w:rPr>
                <w:color w:val="auto"/>
              </w:rPr>
              <w:t xml:space="preserve"> relīžu īstenošanai.</w:t>
            </w:r>
          </w:p>
        </w:tc>
      </w:tr>
      <w:tr w:rsidR="00193FA5" w:rsidRPr="00193FA5" w14:paraId="5B5E57F3" w14:textId="77777777" w:rsidTr="00A523E6">
        <w:trPr>
          <w:trHeight w:val="1134"/>
        </w:trPr>
        <w:tc>
          <w:tcPr>
            <w:tcW w:w="762" w:type="pct"/>
            <w:hideMark/>
          </w:tcPr>
          <w:p w14:paraId="1DC40BA6" w14:textId="77777777" w:rsidR="00A523E6" w:rsidRPr="00193FA5" w:rsidRDefault="00A523E6" w:rsidP="00A523E6">
            <w:pPr>
              <w:rPr>
                <w:rFonts w:eastAsia="Arial"/>
                <w:color w:val="auto"/>
              </w:rPr>
            </w:pPr>
            <w:r w:rsidRPr="00193FA5">
              <w:rPr>
                <w:rFonts w:eastAsia="Arial"/>
                <w:color w:val="auto"/>
              </w:rPr>
              <w:lastRenderedPageBreak/>
              <w:t>6.1. detalizēts ieņēmumu aprēķins</w:t>
            </w:r>
          </w:p>
        </w:tc>
        <w:tc>
          <w:tcPr>
            <w:tcW w:w="4238" w:type="pct"/>
            <w:gridSpan w:val="7"/>
            <w:vMerge/>
            <w:hideMark/>
          </w:tcPr>
          <w:p w14:paraId="04FF90B0" w14:textId="77777777" w:rsidR="00A523E6" w:rsidRPr="00193FA5" w:rsidRDefault="00A523E6" w:rsidP="00A523E6">
            <w:pPr>
              <w:rPr>
                <w:rFonts w:eastAsia="Arial"/>
                <w:color w:val="auto"/>
              </w:rPr>
            </w:pPr>
          </w:p>
        </w:tc>
      </w:tr>
      <w:tr w:rsidR="00193FA5" w:rsidRPr="00193FA5" w14:paraId="4E8266C8" w14:textId="77777777" w:rsidTr="00A523E6">
        <w:tc>
          <w:tcPr>
            <w:tcW w:w="762" w:type="pct"/>
            <w:hideMark/>
          </w:tcPr>
          <w:p w14:paraId="4D60DEF7" w14:textId="77777777" w:rsidR="00A523E6" w:rsidRPr="00193FA5" w:rsidRDefault="00A523E6" w:rsidP="00A523E6">
            <w:pPr>
              <w:rPr>
                <w:rFonts w:eastAsia="Arial"/>
                <w:color w:val="auto"/>
              </w:rPr>
            </w:pPr>
            <w:r w:rsidRPr="00193FA5">
              <w:rPr>
                <w:rFonts w:eastAsia="Arial"/>
                <w:color w:val="auto"/>
              </w:rPr>
              <w:t xml:space="preserve">6.2. </w:t>
            </w:r>
          </w:p>
          <w:p w14:paraId="185693D5" w14:textId="77777777" w:rsidR="00A523E6" w:rsidRPr="00193FA5" w:rsidRDefault="00A523E6" w:rsidP="00A523E6">
            <w:pPr>
              <w:rPr>
                <w:rFonts w:eastAsia="Arial"/>
                <w:color w:val="auto"/>
              </w:rPr>
            </w:pPr>
            <w:r w:rsidRPr="00193FA5">
              <w:rPr>
                <w:rFonts w:eastAsia="Arial"/>
                <w:color w:val="auto"/>
              </w:rPr>
              <w:t>detalizēts izdevumu aprēķins</w:t>
            </w:r>
          </w:p>
        </w:tc>
        <w:tc>
          <w:tcPr>
            <w:tcW w:w="4238" w:type="pct"/>
            <w:gridSpan w:val="7"/>
            <w:vMerge/>
            <w:hideMark/>
          </w:tcPr>
          <w:p w14:paraId="4C720DA6" w14:textId="77777777" w:rsidR="00A523E6" w:rsidRPr="00193FA5" w:rsidRDefault="00A523E6" w:rsidP="00A523E6">
            <w:pPr>
              <w:rPr>
                <w:rFonts w:eastAsia="Arial"/>
                <w:color w:val="auto"/>
              </w:rPr>
            </w:pPr>
          </w:p>
        </w:tc>
      </w:tr>
      <w:tr w:rsidR="00193FA5" w:rsidRPr="00193FA5" w14:paraId="4DF77D5F" w14:textId="77777777" w:rsidTr="00A523E6">
        <w:tc>
          <w:tcPr>
            <w:tcW w:w="762" w:type="pct"/>
            <w:hideMark/>
          </w:tcPr>
          <w:p w14:paraId="7BADD973" w14:textId="77777777" w:rsidR="00A523E6" w:rsidRPr="00193FA5" w:rsidRDefault="00A523E6" w:rsidP="00A523E6">
            <w:pPr>
              <w:rPr>
                <w:rFonts w:eastAsia="Arial"/>
                <w:color w:val="auto"/>
              </w:rPr>
            </w:pPr>
            <w:r w:rsidRPr="00193FA5">
              <w:rPr>
                <w:rFonts w:eastAsia="Arial"/>
                <w:color w:val="auto"/>
              </w:rPr>
              <w:t>7. Amata vietu skaita izmaiņas</w:t>
            </w:r>
          </w:p>
        </w:tc>
        <w:tc>
          <w:tcPr>
            <w:tcW w:w="4238" w:type="pct"/>
            <w:gridSpan w:val="7"/>
            <w:hideMark/>
          </w:tcPr>
          <w:p w14:paraId="577C05F7" w14:textId="77777777" w:rsidR="00A523E6" w:rsidRPr="00193FA5" w:rsidRDefault="00A523E6" w:rsidP="00A523E6">
            <w:pPr>
              <w:rPr>
                <w:rFonts w:eastAsia="Arial"/>
                <w:color w:val="auto"/>
              </w:rPr>
            </w:pPr>
            <w:r w:rsidRPr="00193FA5">
              <w:rPr>
                <w:rFonts w:eastAsia="Arial"/>
                <w:color w:val="auto"/>
              </w:rPr>
              <w:t xml:space="preserve"> Nav</w:t>
            </w:r>
          </w:p>
          <w:p w14:paraId="4BFDB1DE" w14:textId="77777777" w:rsidR="00A523E6" w:rsidRPr="00193FA5" w:rsidRDefault="00A523E6" w:rsidP="00A523E6">
            <w:pPr>
              <w:rPr>
                <w:rFonts w:eastAsia="Arial"/>
                <w:color w:val="auto"/>
              </w:rPr>
            </w:pPr>
          </w:p>
          <w:p w14:paraId="5E9D6305" w14:textId="77777777" w:rsidR="00A523E6" w:rsidRPr="00193FA5" w:rsidRDefault="00A523E6" w:rsidP="00A523E6">
            <w:pPr>
              <w:rPr>
                <w:rFonts w:eastAsia="Arial"/>
                <w:color w:val="auto"/>
              </w:rPr>
            </w:pPr>
          </w:p>
          <w:p w14:paraId="56EC9AB2" w14:textId="77777777" w:rsidR="00A523E6" w:rsidRPr="00193FA5" w:rsidRDefault="00A523E6" w:rsidP="00A523E6">
            <w:pPr>
              <w:tabs>
                <w:tab w:val="left" w:pos="1124"/>
              </w:tabs>
              <w:rPr>
                <w:rFonts w:eastAsia="Arial"/>
                <w:color w:val="auto"/>
              </w:rPr>
            </w:pPr>
            <w:r w:rsidRPr="00193FA5">
              <w:rPr>
                <w:rFonts w:eastAsia="Arial"/>
                <w:color w:val="auto"/>
              </w:rPr>
              <w:tab/>
            </w:r>
          </w:p>
        </w:tc>
      </w:tr>
      <w:tr w:rsidR="00193FA5" w:rsidRPr="00193FA5" w14:paraId="66DABB4C" w14:textId="77777777" w:rsidTr="00A523E6">
        <w:tc>
          <w:tcPr>
            <w:tcW w:w="762" w:type="pct"/>
            <w:hideMark/>
          </w:tcPr>
          <w:p w14:paraId="2A919621" w14:textId="77777777" w:rsidR="00A523E6" w:rsidRPr="00193FA5" w:rsidRDefault="00A523E6" w:rsidP="00A523E6">
            <w:pPr>
              <w:rPr>
                <w:rFonts w:eastAsia="Arial"/>
                <w:color w:val="auto"/>
              </w:rPr>
            </w:pPr>
            <w:r w:rsidRPr="00193FA5">
              <w:rPr>
                <w:rFonts w:eastAsia="Arial"/>
                <w:color w:val="auto"/>
              </w:rPr>
              <w:t>8. Cita informācija</w:t>
            </w:r>
          </w:p>
        </w:tc>
        <w:tc>
          <w:tcPr>
            <w:tcW w:w="4238" w:type="pct"/>
            <w:gridSpan w:val="7"/>
            <w:hideMark/>
          </w:tcPr>
          <w:p w14:paraId="2E394A0E" w14:textId="77777777" w:rsidR="00A523E6" w:rsidRPr="00193FA5" w:rsidRDefault="00A523E6" w:rsidP="005503CD">
            <w:pPr>
              <w:jc w:val="both"/>
              <w:rPr>
                <w:color w:val="auto"/>
              </w:rPr>
            </w:pPr>
            <w:r w:rsidRPr="00193FA5">
              <w:rPr>
                <w:color w:val="auto"/>
              </w:rPr>
              <w:t>Iekšlietu ministrija normatīvajos aktos noteiktajā kārtībā projekta īstenošanai nepieciešamo finansējumu 2020. gadā pieprasīs no budžeta resora “74. Gadskārtējā valsts budžeta izpildes procesā pārdalāmais finansējums” budžeta programmas 80.00.00 “Nesadalītais finansējums Eiropas Savienības politiku instrumentu un pārējās ārvalstu finanšu palīdzības līdzfinansēto projektu un pasākumu īstenošanai”.  Nepieciešamais finansējums 2021. gadam un 2022. gadam iekļauts likumprojektā “Par valsts budžetu 2021. gadam”.</w:t>
            </w:r>
          </w:p>
        </w:tc>
      </w:tr>
    </w:tbl>
    <w:p w14:paraId="705045FF" w14:textId="77777777" w:rsidR="00A523E6" w:rsidRPr="00193FA5" w:rsidRDefault="00A523E6" w:rsidP="00CB5F8F">
      <w:pPr>
        <w:shd w:val="clear" w:color="auto" w:fill="FFFFFF"/>
        <w:spacing w:after="0" w:line="240" w:lineRule="auto"/>
        <w:rPr>
          <w:rFonts w:ascii="Times New Roman" w:hAnsi="Times New Roman" w:cs="Times New Roman"/>
          <w:sz w:val="24"/>
          <w:szCs w:val="24"/>
        </w:rPr>
      </w:pPr>
    </w:p>
    <w:tbl>
      <w:tblPr>
        <w:tblW w:w="5086" w:type="pct"/>
        <w:tblInd w:w="-8"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5"/>
        <w:gridCol w:w="3070"/>
        <w:gridCol w:w="5844"/>
      </w:tblGrid>
      <w:tr w:rsidR="00193FA5" w:rsidRPr="00193FA5" w14:paraId="023066F6" w14:textId="77777777" w:rsidTr="00856988">
        <w:trPr>
          <w:trHeight w:val="36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29A3D59" w14:textId="77777777" w:rsidR="00E841A4" w:rsidRPr="00193FA5" w:rsidRDefault="00E841A4" w:rsidP="00CB5F8F">
            <w:pPr>
              <w:spacing w:after="0" w:line="240" w:lineRule="auto"/>
              <w:jc w:val="center"/>
              <w:rPr>
                <w:rFonts w:ascii="Times New Roman" w:hAnsi="Times New Roman" w:cs="Times New Roman"/>
                <w:b/>
                <w:bCs/>
                <w:sz w:val="24"/>
                <w:szCs w:val="24"/>
              </w:rPr>
            </w:pPr>
            <w:r w:rsidRPr="00193FA5">
              <w:rPr>
                <w:rFonts w:ascii="Times New Roman" w:hAnsi="Times New Roman" w:cs="Times New Roman"/>
                <w:b/>
                <w:bCs/>
                <w:sz w:val="24"/>
                <w:szCs w:val="24"/>
              </w:rPr>
              <w:t>IV. Tiesību akta projekta ietekme uz spēkā esošo tiesību normu sistēmu</w:t>
            </w:r>
          </w:p>
        </w:tc>
      </w:tr>
      <w:tr w:rsidR="00193FA5" w:rsidRPr="00193FA5" w14:paraId="25766B1A" w14:textId="77777777" w:rsidTr="00856988">
        <w:tc>
          <w:tcPr>
            <w:tcW w:w="308" w:type="pct"/>
            <w:tcBorders>
              <w:top w:val="outset" w:sz="6" w:space="0" w:color="414142"/>
              <w:left w:val="outset" w:sz="6" w:space="0" w:color="414142"/>
              <w:bottom w:val="outset" w:sz="6" w:space="0" w:color="414142"/>
              <w:right w:val="outset" w:sz="6" w:space="0" w:color="414142"/>
            </w:tcBorders>
            <w:hideMark/>
          </w:tcPr>
          <w:p w14:paraId="15EAA6DD" w14:textId="77777777" w:rsidR="00E841A4" w:rsidRPr="00193FA5" w:rsidRDefault="00E841A4" w:rsidP="00CB5F8F">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1.</w:t>
            </w:r>
          </w:p>
        </w:tc>
        <w:tc>
          <w:tcPr>
            <w:tcW w:w="1616" w:type="pct"/>
            <w:tcBorders>
              <w:top w:val="outset" w:sz="6" w:space="0" w:color="414142"/>
              <w:left w:val="outset" w:sz="6" w:space="0" w:color="414142"/>
              <w:bottom w:val="outset" w:sz="6" w:space="0" w:color="414142"/>
              <w:right w:val="outset" w:sz="6" w:space="0" w:color="414142"/>
            </w:tcBorders>
            <w:hideMark/>
          </w:tcPr>
          <w:p w14:paraId="6610284E" w14:textId="77777777" w:rsidR="005E2229" w:rsidRPr="00193FA5" w:rsidRDefault="00E841A4"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Nepieciešamie saistītie tiesību aktu projekti</w:t>
            </w:r>
          </w:p>
          <w:p w14:paraId="14E715C6" w14:textId="77777777" w:rsidR="005E2229" w:rsidRPr="00193FA5" w:rsidRDefault="005E2229" w:rsidP="00CB5F8F">
            <w:pPr>
              <w:spacing w:after="0" w:line="240" w:lineRule="auto"/>
              <w:rPr>
                <w:rFonts w:ascii="Times New Roman" w:hAnsi="Times New Roman" w:cs="Times New Roman"/>
                <w:sz w:val="24"/>
                <w:szCs w:val="24"/>
              </w:rPr>
            </w:pPr>
          </w:p>
          <w:p w14:paraId="003B13D1" w14:textId="77777777" w:rsidR="005E2229" w:rsidRPr="00193FA5" w:rsidRDefault="005E2229" w:rsidP="00CB5F8F">
            <w:pPr>
              <w:spacing w:after="0" w:line="240" w:lineRule="auto"/>
              <w:rPr>
                <w:rFonts w:ascii="Times New Roman" w:hAnsi="Times New Roman" w:cs="Times New Roman"/>
                <w:sz w:val="24"/>
                <w:szCs w:val="24"/>
              </w:rPr>
            </w:pPr>
          </w:p>
          <w:p w14:paraId="7573E5F4" w14:textId="77777777" w:rsidR="005E2229" w:rsidRPr="00193FA5" w:rsidRDefault="005E2229" w:rsidP="00CB5F8F">
            <w:pPr>
              <w:spacing w:after="0" w:line="240" w:lineRule="auto"/>
              <w:rPr>
                <w:rFonts w:ascii="Times New Roman" w:hAnsi="Times New Roman" w:cs="Times New Roman"/>
                <w:sz w:val="24"/>
                <w:szCs w:val="24"/>
              </w:rPr>
            </w:pPr>
          </w:p>
          <w:p w14:paraId="7A49C836" w14:textId="77777777" w:rsidR="005E2229" w:rsidRPr="00193FA5" w:rsidRDefault="005E2229" w:rsidP="00CB5F8F">
            <w:pPr>
              <w:spacing w:after="0" w:line="240" w:lineRule="auto"/>
              <w:rPr>
                <w:rFonts w:ascii="Times New Roman" w:hAnsi="Times New Roman" w:cs="Times New Roman"/>
                <w:sz w:val="24"/>
                <w:szCs w:val="24"/>
              </w:rPr>
            </w:pPr>
          </w:p>
          <w:p w14:paraId="7B92B088" w14:textId="77777777" w:rsidR="005E2229" w:rsidRPr="00193FA5" w:rsidRDefault="005E2229" w:rsidP="00CB5F8F">
            <w:pPr>
              <w:spacing w:after="0" w:line="240" w:lineRule="auto"/>
              <w:rPr>
                <w:rFonts w:ascii="Times New Roman" w:hAnsi="Times New Roman" w:cs="Times New Roman"/>
                <w:sz w:val="24"/>
                <w:szCs w:val="24"/>
              </w:rPr>
            </w:pPr>
          </w:p>
          <w:p w14:paraId="458B476B" w14:textId="77777777" w:rsidR="00E841A4" w:rsidRPr="00193FA5" w:rsidRDefault="00E841A4" w:rsidP="00CB5F8F">
            <w:pPr>
              <w:spacing w:after="0" w:line="240" w:lineRule="auto"/>
              <w:rPr>
                <w:rFonts w:ascii="Times New Roman" w:hAnsi="Times New Roman" w:cs="Times New Roman"/>
                <w:sz w:val="24"/>
                <w:szCs w:val="24"/>
              </w:rPr>
            </w:pPr>
          </w:p>
        </w:tc>
        <w:tc>
          <w:tcPr>
            <w:tcW w:w="3075" w:type="pct"/>
            <w:tcBorders>
              <w:top w:val="outset" w:sz="6" w:space="0" w:color="414142"/>
              <w:left w:val="outset" w:sz="6" w:space="0" w:color="414142"/>
              <w:bottom w:val="outset" w:sz="6" w:space="0" w:color="414142"/>
              <w:right w:val="outset" w:sz="6" w:space="0" w:color="414142"/>
            </w:tcBorders>
            <w:hideMark/>
          </w:tcPr>
          <w:p w14:paraId="0B3FB103" w14:textId="4FF6537E" w:rsidR="00A9126E" w:rsidRPr="00193FA5" w:rsidRDefault="00C14DC9" w:rsidP="005503CD">
            <w:pPr>
              <w:shd w:val="clear" w:color="auto" w:fill="FFFFFF"/>
              <w:spacing w:after="0" w:line="240" w:lineRule="auto"/>
              <w:jc w:val="both"/>
              <w:rPr>
                <w:rFonts w:ascii="Times New Roman" w:hAnsi="Times New Roman" w:cs="Times New Roman"/>
                <w:sz w:val="24"/>
                <w:szCs w:val="24"/>
              </w:rPr>
            </w:pPr>
            <w:r w:rsidRPr="00193FA5">
              <w:rPr>
                <w:rFonts w:ascii="Times New Roman" w:hAnsi="Times New Roman" w:cs="Times New Roman"/>
                <w:sz w:val="24"/>
                <w:szCs w:val="24"/>
              </w:rPr>
              <w:t>Ir n</w:t>
            </w:r>
            <w:r w:rsidR="00E841A4" w:rsidRPr="00193FA5">
              <w:rPr>
                <w:rFonts w:ascii="Times New Roman" w:hAnsi="Times New Roman" w:cs="Times New Roman"/>
                <w:sz w:val="24"/>
                <w:szCs w:val="24"/>
              </w:rPr>
              <w:t>epieciešam</w:t>
            </w:r>
            <w:r w:rsidRPr="00193FA5">
              <w:rPr>
                <w:rFonts w:ascii="Times New Roman" w:hAnsi="Times New Roman" w:cs="Times New Roman"/>
                <w:sz w:val="24"/>
                <w:szCs w:val="24"/>
              </w:rPr>
              <w:t>i</w:t>
            </w:r>
            <w:r w:rsidR="00E841A4" w:rsidRPr="00193FA5">
              <w:rPr>
                <w:rFonts w:ascii="Times New Roman" w:hAnsi="Times New Roman" w:cs="Times New Roman"/>
                <w:sz w:val="24"/>
                <w:szCs w:val="24"/>
              </w:rPr>
              <w:t xml:space="preserve"> </w:t>
            </w:r>
            <w:r w:rsidR="006C4BEF" w:rsidRPr="00193FA5">
              <w:rPr>
                <w:rFonts w:ascii="Times New Roman" w:hAnsi="Times New Roman" w:cs="Times New Roman"/>
                <w:sz w:val="24"/>
                <w:szCs w:val="24"/>
              </w:rPr>
              <w:t>grozījum</w:t>
            </w:r>
            <w:r w:rsidR="005D7745" w:rsidRPr="00193FA5">
              <w:rPr>
                <w:rFonts w:ascii="Times New Roman" w:hAnsi="Times New Roman" w:cs="Times New Roman"/>
                <w:sz w:val="24"/>
                <w:szCs w:val="24"/>
              </w:rPr>
              <w:t xml:space="preserve">i </w:t>
            </w:r>
            <w:r w:rsidR="006C4BEF" w:rsidRPr="00193FA5">
              <w:rPr>
                <w:rFonts w:ascii="Times New Roman" w:eastAsia="Times New Roman" w:hAnsi="Times New Roman" w:cs="Times New Roman"/>
                <w:bCs/>
                <w:sz w:val="24"/>
                <w:szCs w:val="24"/>
                <w:lang w:eastAsia="lv-LV"/>
              </w:rPr>
              <w:t xml:space="preserve">Ministru kabineta </w:t>
            </w:r>
            <w:r w:rsidR="005466E6" w:rsidRPr="00193FA5">
              <w:rPr>
                <w:rFonts w:ascii="Times New Roman" w:eastAsia="Times New Roman" w:hAnsi="Times New Roman" w:cs="Times New Roman"/>
                <w:sz w:val="24"/>
                <w:szCs w:val="24"/>
                <w:lang w:eastAsia="lv-LV"/>
              </w:rPr>
              <w:t>2020. gada 20. janvāra</w:t>
            </w:r>
            <w:r w:rsidR="006C4BEF" w:rsidRPr="00193FA5">
              <w:rPr>
                <w:rFonts w:ascii="Times New Roman" w:eastAsia="Times New Roman" w:hAnsi="Times New Roman" w:cs="Times New Roman"/>
                <w:sz w:val="24"/>
                <w:szCs w:val="24"/>
                <w:lang w:eastAsia="lv-LV"/>
              </w:rPr>
              <w:t xml:space="preserve"> </w:t>
            </w:r>
            <w:r w:rsidR="006E1DD8" w:rsidRPr="00193FA5">
              <w:rPr>
                <w:rFonts w:ascii="Times New Roman" w:eastAsia="Times New Roman" w:hAnsi="Times New Roman" w:cs="Times New Roman"/>
                <w:bCs/>
                <w:sz w:val="24"/>
                <w:szCs w:val="24"/>
                <w:lang w:eastAsia="lv-LV"/>
              </w:rPr>
              <w:t>noteikumos Nr. </w:t>
            </w:r>
            <w:r w:rsidR="005466E6" w:rsidRPr="00193FA5">
              <w:rPr>
                <w:rFonts w:ascii="Times New Roman" w:eastAsia="Times New Roman" w:hAnsi="Times New Roman" w:cs="Times New Roman"/>
                <w:bCs/>
                <w:sz w:val="24"/>
                <w:szCs w:val="24"/>
                <w:lang w:eastAsia="lv-LV"/>
              </w:rPr>
              <w:t>41</w:t>
            </w:r>
            <w:r w:rsidR="006C4BEF" w:rsidRPr="00193FA5">
              <w:rPr>
                <w:rFonts w:ascii="Times New Roman" w:eastAsia="Times New Roman" w:hAnsi="Times New Roman" w:cs="Times New Roman"/>
                <w:sz w:val="24"/>
                <w:szCs w:val="24"/>
                <w:lang w:eastAsia="lv-LV"/>
              </w:rPr>
              <w:t xml:space="preserve"> “</w:t>
            </w:r>
            <w:r w:rsidR="006C4BEF" w:rsidRPr="00193FA5">
              <w:rPr>
                <w:rFonts w:ascii="Times New Roman" w:eastAsia="Times New Roman" w:hAnsi="Times New Roman" w:cs="Times New Roman"/>
                <w:bCs/>
                <w:sz w:val="24"/>
                <w:szCs w:val="24"/>
                <w:lang w:eastAsia="lv-LV"/>
              </w:rPr>
              <w:t>Noteikumi par integrētajā iekšlietu informācijas sistēmā iekļaujamām ziņām personas, mantas vai dokumenta atrašanās vietas vai cilvēka personības noskaidrošanai vai neatpazīta</w:t>
            </w:r>
            <w:r w:rsidR="00647636" w:rsidRPr="00193FA5">
              <w:rPr>
                <w:rFonts w:ascii="Times New Roman" w:eastAsia="Times New Roman" w:hAnsi="Times New Roman" w:cs="Times New Roman"/>
                <w:bCs/>
                <w:sz w:val="24"/>
                <w:szCs w:val="24"/>
                <w:lang w:eastAsia="lv-LV"/>
              </w:rPr>
              <w:t xml:space="preserve"> cilvēka līķa identificēšanai”</w:t>
            </w:r>
            <w:r w:rsidR="007C4BDF" w:rsidRPr="00193FA5">
              <w:rPr>
                <w:rFonts w:ascii="Times New Roman" w:eastAsia="Times New Roman" w:hAnsi="Times New Roman" w:cs="Times New Roman"/>
                <w:bCs/>
                <w:sz w:val="24"/>
                <w:szCs w:val="24"/>
                <w:lang w:eastAsia="lv-LV"/>
              </w:rPr>
              <w:t>, lai integrētajā iekšlietu informācijas sistēma, kurā ietver personu un priekšmetu kategorijas k</w:t>
            </w:r>
            <w:r w:rsidR="009C3B99" w:rsidRPr="00193FA5">
              <w:rPr>
                <w:rFonts w:ascii="Times New Roman" w:eastAsia="Times New Roman" w:hAnsi="Times New Roman" w:cs="Times New Roman"/>
                <w:bCs/>
                <w:sz w:val="24"/>
                <w:szCs w:val="24"/>
                <w:lang w:eastAsia="lv-LV"/>
              </w:rPr>
              <w:t>onkrētā procesā būtu pielāgota s</w:t>
            </w:r>
            <w:r w:rsidR="007C4BDF" w:rsidRPr="00193FA5">
              <w:rPr>
                <w:rFonts w:ascii="Times New Roman" w:eastAsia="Times New Roman" w:hAnsi="Times New Roman" w:cs="Times New Roman"/>
                <w:bCs/>
                <w:sz w:val="24"/>
                <w:szCs w:val="24"/>
                <w:lang w:eastAsia="lv-LV"/>
              </w:rPr>
              <w:t>istēmai</w:t>
            </w:r>
            <w:r w:rsidR="00647636" w:rsidRPr="00193FA5">
              <w:rPr>
                <w:rFonts w:ascii="Times New Roman" w:eastAsia="Times New Roman" w:hAnsi="Times New Roman" w:cs="Times New Roman"/>
                <w:bCs/>
                <w:sz w:val="24"/>
                <w:szCs w:val="24"/>
                <w:lang w:eastAsia="lv-LV"/>
              </w:rPr>
              <w:t>.</w:t>
            </w:r>
          </w:p>
        </w:tc>
      </w:tr>
      <w:tr w:rsidR="00193FA5" w:rsidRPr="00193FA5" w14:paraId="4428EE61" w14:textId="77777777" w:rsidTr="00856988">
        <w:tc>
          <w:tcPr>
            <w:tcW w:w="308" w:type="pct"/>
            <w:tcBorders>
              <w:top w:val="outset" w:sz="6" w:space="0" w:color="414142"/>
              <w:left w:val="outset" w:sz="6" w:space="0" w:color="414142"/>
              <w:bottom w:val="outset" w:sz="6" w:space="0" w:color="414142"/>
              <w:right w:val="outset" w:sz="6" w:space="0" w:color="414142"/>
            </w:tcBorders>
            <w:hideMark/>
          </w:tcPr>
          <w:p w14:paraId="4AF781F6" w14:textId="77777777" w:rsidR="00E841A4" w:rsidRPr="00193FA5" w:rsidRDefault="00E841A4" w:rsidP="00CB5F8F">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2.</w:t>
            </w:r>
          </w:p>
        </w:tc>
        <w:tc>
          <w:tcPr>
            <w:tcW w:w="1616" w:type="pct"/>
            <w:tcBorders>
              <w:top w:val="outset" w:sz="6" w:space="0" w:color="414142"/>
              <w:left w:val="outset" w:sz="6" w:space="0" w:color="414142"/>
              <w:bottom w:val="outset" w:sz="6" w:space="0" w:color="414142"/>
              <w:right w:val="outset" w:sz="6" w:space="0" w:color="414142"/>
            </w:tcBorders>
            <w:hideMark/>
          </w:tcPr>
          <w:p w14:paraId="14419914" w14:textId="77777777" w:rsidR="00E841A4" w:rsidRPr="00193FA5" w:rsidRDefault="00E841A4"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Atbildīgā institūcija</w:t>
            </w:r>
          </w:p>
        </w:tc>
        <w:tc>
          <w:tcPr>
            <w:tcW w:w="3075" w:type="pct"/>
            <w:tcBorders>
              <w:top w:val="outset" w:sz="6" w:space="0" w:color="414142"/>
              <w:left w:val="outset" w:sz="6" w:space="0" w:color="414142"/>
              <w:bottom w:val="outset" w:sz="6" w:space="0" w:color="414142"/>
              <w:right w:val="outset" w:sz="6" w:space="0" w:color="414142"/>
            </w:tcBorders>
            <w:hideMark/>
          </w:tcPr>
          <w:p w14:paraId="339A5E85" w14:textId="77777777" w:rsidR="00E841A4" w:rsidRPr="00193FA5" w:rsidRDefault="00E841A4" w:rsidP="00CB5F8F">
            <w:pPr>
              <w:spacing w:after="0" w:line="240" w:lineRule="auto"/>
              <w:jc w:val="both"/>
              <w:rPr>
                <w:rFonts w:ascii="Times New Roman" w:hAnsi="Times New Roman" w:cs="Times New Roman"/>
                <w:sz w:val="24"/>
                <w:szCs w:val="24"/>
              </w:rPr>
            </w:pPr>
            <w:r w:rsidRPr="00193FA5">
              <w:rPr>
                <w:rFonts w:ascii="Times New Roman" w:hAnsi="Times New Roman" w:cs="Times New Roman"/>
                <w:sz w:val="24"/>
                <w:szCs w:val="24"/>
              </w:rPr>
              <w:t>Valsts policija.</w:t>
            </w:r>
          </w:p>
        </w:tc>
      </w:tr>
      <w:tr w:rsidR="00193FA5" w:rsidRPr="00193FA5" w14:paraId="6A735B75" w14:textId="77777777" w:rsidTr="00856988">
        <w:tc>
          <w:tcPr>
            <w:tcW w:w="308" w:type="pct"/>
            <w:tcBorders>
              <w:top w:val="outset" w:sz="6" w:space="0" w:color="414142"/>
              <w:left w:val="outset" w:sz="6" w:space="0" w:color="414142"/>
              <w:bottom w:val="outset" w:sz="6" w:space="0" w:color="414142"/>
              <w:right w:val="outset" w:sz="6" w:space="0" w:color="414142"/>
            </w:tcBorders>
            <w:hideMark/>
          </w:tcPr>
          <w:p w14:paraId="714DE5D0" w14:textId="77777777" w:rsidR="00E841A4" w:rsidRPr="00193FA5" w:rsidRDefault="00E841A4" w:rsidP="00CB5F8F">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3.</w:t>
            </w:r>
          </w:p>
        </w:tc>
        <w:tc>
          <w:tcPr>
            <w:tcW w:w="1616" w:type="pct"/>
            <w:tcBorders>
              <w:top w:val="outset" w:sz="6" w:space="0" w:color="414142"/>
              <w:left w:val="outset" w:sz="6" w:space="0" w:color="414142"/>
              <w:bottom w:val="outset" w:sz="6" w:space="0" w:color="414142"/>
              <w:right w:val="outset" w:sz="6" w:space="0" w:color="414142"/>
            </w:tcBorders>
            <w:hideMark/>
          </w:tcPr>
          <w:p w14:paraId="54764FF3" w14:textId="77777777" w:rsidR="00E841A4" w:rsidRPr="00193FA5" w:rsidRDefault="00E841A4"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Cita informācija</w:t>
            </w:r>
          </w:p>
        </w:tc>
        <w:tc>
          <w:tcPr>
            <w:tcW w:w="3075" w:type="pct"/>
            <w:tcBorders>
              <w:top w:val="outset" w:sz="6" w:space="0" w:color="414142"/>
              <w:left w:val="outset" w:sz="6" w:space="0" w:color="414142"/>
              <w:bottom w:val="outset" w:sz="6" w:space="0" w:color="414142"/>
              <w:right w:val="outset" w:sz="6" w:space="0" w:color="414142"/>
            </w:tcBorders>
            <w:hideMark/>
          </w:tcPr>
          <w:p w14:paraId="59E612FD" w14:textId="77777777" w:rsidR="00E841A4" w:rsidRPr="00193FA5" w:rsidRDefault="00265223" w:rsidP="00CB5F8F">
            <w:pPr>
              <w:spacing w:after="0" w:line="240" w:lineRule="auto"/>
              <w:jc w:val="both"/>
              <w:rPr>
                <w:rFonts w:ascii="Times New Roman" w:hAnsi="Times New Roman" w:cs="Times New Roman"/>
                <w:sz w:val="24"/>
                <w:szCs w:val="24"/>
              </w:rPr>
            </w:pPr>
            <w:r w:rsidRPr="00193FA5">
              <w:rPr>
                <w:rFonts w:ascii="Times New Roman" w:hAnsi="Times New Roman" w:cs="Times New Roman"/>
                <w:sz w:val="24"/>
                <w:szCs w:val="24"/>
              </w:rPr>
              <w:t>Nav</w:t>
            </w:r>
          </w:p>
        </w:tc>
      </w:tr>
    </w:tbl>
    <w:p w14:paraId="668898C1" w14:textId="77777777" w:rsidR="003A5150" w:rsidRPr="00193FA5" w:rsidRDefault="003A5150" w:rsidP="00CB5F8F">
      <w:pPr>
        <w:shd w:val="clear" w:color="auto" w:fill="FFFFFF"/>
        <w:spacing w:after="0" w:line="240" w:lineRule="auto"/>
        <w:rPr>
          <w:rFonts w:ascii="Times New Roman" w:hAnsi="Times New Roman" w:cs="Times New Roman"/>
          <w:sz w:val="24"/>
          <w:szCs w:val="24"/>
        </w:rPr>
      </w:pPr>
    </w:p>
    <w:tbl>
      <w:tblPr>
        <w:tblW w:w="9498" w:type="dxa"/>
        <w:tblInd w:w="-8"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567"/>
        <w:gridCol w:w="3119"/>
        <w:gridCol w:w="5812"/>
      </w:tblGrid>
      <w:tr w:rsidR="00193FA5" w:rsidRPr="00193FA5" w14:paraId="6FF91574" w14:textId="77777777" w:rsidTr="00856988">
        <w:tc>
          <w:tcPr>
            <w:tcW w:w="9498" w:type="dxa"/>
            <w:gridSpan w:val="3"/>
            <w:tcBorders>
              <w:top w:val="outset" w:sz="6" w:space="0" w:color="auto"/>
              <w:left w:val="outset" w:sz="6" w:space="0" w:color="auto"/>
              <w:bottom w:val="outset" w:sz="6" w:space="0" w:color="auto"/>
              <w:right w:val="outset" w:sz="6" w:space="0" w:color="auto"/>
            </w:tcBorders>
            <w:vAlign w:val="center"/>
            <w:hideMark/>
          </w:tcPr>
          <w:p w14:paraId="21590A9E" w14:textId="77777777" w:rsidR="00DD46E2" w:rsidRPr="00193FA5" w:rsidRDefault="00DD46E2" w:rsidP="000E125B">
            <w:pPr>
              <w:spacing w:after="0" w:line="240" w:lineRule="auto"/>
              <w:jc w:val="center"/>
              <w:rPr>
                <w:rFonts w:ascii="Times New Roman" w:hAnsi="Times New Roman" w:cs="Times New Roman"/>
                <w:b/>
                <w:sz w:val="24"/>
                <w:szCs w:val="24"/>
              </w:rPr>
            </w:pPr>
            <w:r w:rsidRPr="00193FA5">
              <w:rPr>
                <w:rFonts w:ascii="Times New Roman" w:hAnsi="Times New Roman" w:cs="Times New Roman"/>
                <w:b/>
                <w:sz w:val="24"/>
                <w:szCs w:val="24"/>
              </w:rPr>
              <w:t>V. Tiesību akta projekta atbilstība Latvijas Republikas starptautiskajām saistībām</w:t>
            </w:r>
          </w:p>
        </w:tc>
      </w:tr>
      <w:tr w:rsidR="00193FA5" w:rsidRPr="00193FA5" w14:paraId="315C6035" w14:textId="77777777" w:rsidTr="00856988">
        <w:tc>
          <w:tcPr>
            <w:tcW w:w="567" w:type="dxa"/>
            <w:tcBorders>
              <w:top w:val="outset" w:sz="6" w:space="0" w:color="auto"/>
              <w:left w:val="outset" w:sz="6" w:space="0" w:color="auto"/>
              <w:bottom w:val="outset" w:sz="6" w:space="0" w:color="auto"/>
              <w:right w:val="outset" w:sz="6" w:space="0" w:color="auto"/>
            </w:tcBorders>
            <w:hideMark/>
          </w:tcPr>
          <w:p w14:paraId="41B8FCF9" w14:textId="77777777" w:rsidR="00DD46E2" w:rsidRPr="00193FA5" w:rsidRDefault="00DD46E2" w:rsidP="00CB5F8F">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1.</w:t>
            </w:r>
          </w:p>
        </w:tc>
        <w:tc>
          <w:tcPr>
            <w:tcW w:w="3119" w:type="dxa"/>
            <w:tcBorders>
              <w:top w:val="outset" w:sz="6" w:space="0" w:color="auto"/>
              <w:left w:val="outset" w:sz="6" w:space="0" w:color="auto"/>
              <w:bottom w:val="outset" w:sz="6" w:space="0" w:color="auto"/>
              <w:right w:val="outset" w:sz="6" w:space="0" w:color="auto"/>
            </w:tcBorders>
            <w:hideMark/>
          </w:tcPr>
          <w:p w14:paraId="70CDC3C8" w14:textId="77777777" w:rsidR="00DD46E2" w:rsidRPr="00193FA5" w:rsidRDefault="00DD46E2" w:rsidP="00CB5F8F">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Saistības pret Eiropas Savienību</w:t>
            </w:r>
          </w:p>
        </w:tc>
        <w:tc>
          <w:tcPr>
            <w:tcW w:w="5812" w:type="dxa"/>
            <w:tcBorders>
              <w:top w:val="outset" w:sz="6" w:space="0" w:color="auto"/>
              <w:left w:val="outset" w:sz="6" w:space="0" w:color="auto"/>
              <w:bottom w:val="outset" w:sz="6" w:space="0" w:color="auto"/>
              <w:right w:val="outset" w:sz="6" w:space="0" w:color="auto"/>
            </w:tcBorders>
            <w:hideMark/>
          </w:tcPr>
          <w:p w14:paraId="20DCBC01" w14:textId="14A14185" w:rsidR="00F517AF" w:rsidRPr="00193FA5" w:rsidRDefault="00F517AF" w:rsidP="000E125B">
            <w:pPr>
              <w:spacing w:after="0" w:line="240" w:lineRule="auto"/>
              <w:jc w:val="both"/>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 xml:space="preserve">1. </w:t>
            </w:r>
            <w:r w:rsidR="00BB7AF5" w:rsidRPr="00193FA5">
              <w:rPr>
                <w:rFonts w:ascii="Times New Roman" w:eastAsia="Times New Roman" w:hAnsi="Times New Roman" w:cs="Times New Roman"/>
                <w:bCs/>
                <w:sz w:val="24"/>
                <w:szCs w:val="24"/>
                <w:lang w:eastAsia="lv-LV"/>
              </w:rPr>
              <w:t xml:space="preserve">Eiropas Parlamenta un Padomes 2018. gada 28.novembra Regula (ES) 2018/1862 par Šengenas Informācijas sistēmas (SIS) izveidi, darbību un izmantošanu policijas sadarbībā un tiesu iestāžu sadarbībā krimināllietās un ar ko groza un atceļ Padomes Lēmumu 2007/533/TI un atceļ Eiropas Parlamenta un Padomes Regulu (EK) Nr. 1986/2006 un Komisijas Lēmumu 2010/261/ES. </w:t>
            </w:r>
            <w:r w:rsidR="00F73EEB" w:rsidRPr="00193FA5">
              <w:rPr>
                <w:rFonts w:ascii="Times New Roman" w:eastAsia="Times New Roman" w:hAnsi="Times New Roman" w:cs="Times New Roman"/>
                <w:bCs/>
                <w:sz w:val="24"/>
                <w:szCs w:val="24"/>
                <w:lang w:eastAsia="lv-LV"/>
              </w:rPr>
              <w:t xml:space="preserve">Atbilstoši </w:t>
            </w:r>
            <w:r w:rsidR="0023674B" w:rsidRPr="00193FA5">
              <w:rPr>
                <w:rFonts w:ascii="Times New Roman" w:eastAsia="Times New Roman" w:hAnsi="Times New Roman" w:cs="Times New Roman"/>
                <w:bCs/>
                <w:sz w:val="24"/>
                <w:szCs w:val="24"/>
                <w:lang w:eastAsia="lv-LV"/>
              </w:rPr>
              <w:t>R</w:t>
            </w:r>
            <w:r w:rsidR="00EE58F7" w:rsidRPr="00193FA5">
              <w:rPr>
                <w:rFonts w:ascii="Times New Roman" w:eastAsia="Times New Roman" w:hAnsi="Times New Roman" w:cs="Times New Roman"/>
                <w:bCs/>
                <w:sz w:val="24"/>
                <w:szCs w:val="24"/>
                <w:lang w:eastAsia="lv-LV"/>
              </w:rPr>
              <w:t>egula</w:t>
            </w:r>
            <w:r w:rsidR="00F73EEB" w:rsidRPr="00193FA5">
              <w:rPr>
                <w:rFonts w:ascii="Times New Roman" w:eastAsia="Times New Roman" w:hAnsi="Times New Roman" w:cs="Times New Roman"/>
                <w:bCs/>
                <w:sz w:val="24"/>
                <w:szCs w:val="24"/>
                <w:lang w:eastAsia="lv-LV"/>
              </w:rPr>
              <w:t>s</w:t>
            </w:r>
            <w:r w:rsidR="00EE58F7" w:rsidRPr="00193FA5">
              <w:rPr>
                <w:rFonts w:ascii="Times New Roman" w:eastAsia="Times New Roman" w:hAnsi="Times New Roman" w:cs="Times New Roman"/>
                <w:bCs/>
                <w:sz w:val="24"/>
                <w:szCs w:val="24"/>
                <w:lang w:eastAsia="lv-LV"/>
              </w:rPr>
              <w:t xml:space="preserve"> 2018/1862</w:t>
            </w:r>
            <w:r w:rsidR="00F73EEB" w:rsidRPr="00193FA5">
              <w:rPr>
                <w:rFonts w:ascii="Times New Roman" w:eastAsia="Times New Roman" w:hAnsi="Times New Roman" w:cs="Times New Roman"/>
                <w:bCs/>
                <w:sz w:val="24"/>
                <w:szCs w:val="24"/>
                <w:lang w:eastAsia="lv-LV"/>
              </w:rPr>
              <w:t xml:space="preserve"> 79. panta 2.</w:t>
            </w:r>
            <w:r w:rsidR="00D32442" w:rsidRPr="00193FA5">
              <w:rPr>
                <w:rFonts w:ascii="Times New Roman" w:eastAsia="Times New Roman" w:hAnsi="Times New Roman" w:cs="Times New Roman"/>
                <w:bCs/>
                <w:sz w:val="24"/>
                <w:szCs w:val="24"/>
                <w:lang w:eastAsia="lv-LV"/>
              </w:rPr>
              <w:t xml:space="preserve"> </w:t>
            </w:r>
            <w:r w:rsidR="00F73EEB" w:rsidRPr="00193FA5">
              <w:rPr>
                <w:rFonts w:ascii="Times New Roman" w:eastAsia="Times New Roman" w:hAnsi="Times New Roman" w:cs="Times New Roman"/>
                <w:bCs/>
                <w:sz w:val="24"/>
                <w:szCs w:val="24"/>
                <w:lang w:eastAsia="lv-LV"/>
              </w:rPr>
              <w:t>punktam</w:t>
            </w:r>
            <w:r w:rsidRPr="00193FA5">
              <w:rPr>
                <w:rFonts w:ascii="Times New Roman" w:eastAsia="Times New Roman" w:hAnsi="Times New Roman" w:cs="Times New Roman"/>
                <w:bCs/>
                <w:sz w:val="24"/>
                <w:szCs w:val="24"/>
                <w:lang w:eastAsia="lv-LV"/>
              </w:rPr>
              <w:t xml:space="preserve"> ne vēlāk kā 2021. gada 28. decembrī </w:t>
            </w:r>
            <w:r w:rsidRPr="00193FA5">
              <w:rPr>
                <w:rFonts w:ascii="Times New Roman" w:eastAsia="Times New Roman" w:hAnsi="Times New Roman" w:cs="Times New Roman"/>
                <w:bCs/>
                <w:sz w:val="24"/>
                <w:szCs w:val="24"/>
                <w:lang w:eastAsia="lv-LV"/>
              </w:rPr>
              <w:lastRenderedPageBreak/>
              <w:t xml:space="preserve">Eiropas Komisija pieņem </w:t>
            </w:r>
            <w:r w:rsidR="009C3B99" w:rsidRPr="00193FA5">
              <w:rPr>
                <w:rFonts w:ascii="Times New Roman" w:eastAsia="Times New Roman" w:hAnsi="Times New Roman" w:cs="Times New Roman"/>
                <w:bCs/>
                <w:sz w:val="24"/>
                <w:szCs w:val="24"/>
                <w:lang w:eastAsia="lv-LV"/>
              </w:rPr>
              <w:t>lēmumu, kurā nosaka dienu, kad s</w:t>
            </w:r>
            <w:r w:rsidRPr="00193FA5">
              <w:rPr>
                <w:rFonts w:ascii="Times New Roman" w:eastAsia="Times New Roman" w:hAnsi="Times New Roman" w:cs="Times New Roman"/>
                <w:bCs/>
                <w:sz w:val="24"/>
                <w:szCs w:val="24"/>
                <w:lang w:eastAsia="lv-LV"/>
              </w:rPr>
              <w:t>istēma sāk darbību atbilstoši Regulai 2018/1862.</w:t>
            </w:r>
          </w:p>
          <w:p w14:paraId="4F253F04" w14:textId="77777777" w:rsidR="001B1504" w:rsidRPr="00193FA5" w:rsidRDefault="001B1504" w:rsidP="000E125B">
            <w:pPr>
              <w:spacing w:after="0" w:line="240" w:lineRule="auto"/>
              <w:jc w:val="both"/>
              <w:rPr>
                <w:rFonts w:ascii="Times New Roman" w:eastAsia="Times New Roman" w:hAnsi="Times New Roman" w:cs="Times New Roman"/>
                <w:bCs/>
                <w:sz w:val="24"/>
                <w:szCs w:val="24"/>
                <w:lang w:eastAsia="lv-LV"/>
              </w:rPr>
            </w:pPr>
          </w:p>
          <w:p w14:paraId="62EF4F52" w14:textId="0D6D8E87" w:rsidR="00610FB3" w:rsidRPr="00193FA5" w:rsidRDefault="00F517AF" w:rsidP="000E125B">
            <w:pPr>
              <w:shd w:val="clear" w:color="auto" w:fill="FFFFFF"/>
              <w:spacing w:after="0" w:line="240" w:lineRule="auto"/>
              <w:jc w:val="both"/>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 xml:space="preserve">2. </w:t>
            </w:r>
            <w:r w:rsidR="002A3009" w:rsidRPr="00193FA5">
              <w:rPr>
                <w:rFonts w:ascii="Times New Roman" w:eastAsia="Times New Roman" w:hAnsi="Times New Roman" w:cs="Times New Roman"/>
                <w:bCs/>
                <w:sz w:val="24"/>
                <w:szCs w:val="24"/>
                <w:lang w:eastAsia="lv-LV"/>
              </w:rPr>
              <w:t xml:space="preserve">Eiropas Parlamenta un Padomes 2018. gada 28.novembra Regula (ES) 2018/1860 (2018. gada 28.novembris) par Šengenas informācijas sistēmas izmantošanu to trešo valstu valstspiederīgo atgriešanai, kuri dalībvalstīs uzturas nelikumīgi. </w:t>
            </w:r>
            <w:r w:rsidRPr="00193FA5">
              <w:rPr>
                <w:rFonts w:ascii="Times New Roman" w:eastAsia="Times New Roman" w:hAnsi="Times New Roman" w:cs="Times New Roman"/>
                <w:bCs/>
                <w:sz w:val="24"/>
                <w:szCs w:val="24"/>
                <w:lang w:eastAsia="lv-LV"/>
              </w:rPr>
              <w:t xml:space="preserve">Atbilstoši </w:t>
            </w:r>
            <w:r w:rsidR="00F73EEB" w:rsidRPr="00193FA5">
              <w:rPr>
                <w:rFonts w:ascii="Times New Roman" w:eastAsia="Times New Roman" w:hAnsi="Times New Roman" w:cs="Times New Roman"/>
                <w:bCs/>
                <w:sz w:val="24"/>
                <w:szCs w:val="24"/>
                <w:lang w:eastAsia="lv-LV"/>
              </w:rPr>
              <w:t>Regulas 2018/1860 20. pantā noteiktajam</w:t>
            </w:r>
            <w:r w:rsidRPr="00193FA5">
              <w:rPr>
                <w:rFonts w:ascii="Times New Roman" w:eastAsia="Times New Roman" w:hAnsi="Times New Roman" w:cs="Times New Roman"/>
                <w:bCs/>
                <w:sz w:val="24"/>
                <w:szCs w:val="24"/>
                <w:lang w:eastAsia="lv-LV"/>
              </w:rPr>
              <w:t xml:space="preserve"> to piemēro no datuma, ko Eiropas Komisija saskaņā Regulas 2018/1861 66.</w:t>
            </w:r>
            <w:r w:rsidR="00D32442" w:rsidRPr="00193FA5">
              <w:rPr>
                <w:rFonts w:ascii="Times New Roman" w:eastAsia="Times New Roman" w:hAnsi="Times New Roman" w:cs="Times New Roman"/>
                <w:bCs/>
                <w:sz w:val="24"/>
                <w:szCs w:val="24"/>
                <w:lang w:eastAsia="lv-LV"/>
              </w:rPr>
              <w:t xml:space="preserve"> </w:t>
            </w:r>
            <w:r w:rsidRPr="00193FA5">
              <w:rPr>
                <w:rFonts w:ascii="Times New Roman" w:eastAsia="Times New Roman" w:hAnsi="Times New Roman" w:cs="Times New Roman"/>
                <w:bCs/>
                <w:sz w:val="24"/>
                <w:szCs w:val="24"/>
                <w:lang w:eastAsia="lv-LV"/>
              </w:rPr>
              <w:t xml:space="preserve">panta </w:t>
            </w:r>
            <w:r w:rsidR="00F73EEB" w:rsidRPr="00193FA5">
              <w:rPr>
                <w:rFonts w:ascii="Times New Roman" w:eastAsia="Times New Roman" w:hAnsi="Times New Roman" w:cs="Times New Roman"/>
                <w:bCs/>
                <w:sz w:val="24"/>
                <w:szCs w:val="24"/>
                <w:lang w:eastAsia="lv-LV"/>
              </w:rPr>
              <w:t xml:space="preserve">2. </w:t>
            </w:r>
            <w:r w:rsidRPr="00193FA5">
              <w:rPr>
                <w:rFonts w:ascii="Times New Roman" w:eastAsia="Times New Roman" w:hAnsi="Times New Roman" w:cs="Times New Roman"/>
                <w:bCs/>
                <w:sz w:val="24"/>
                <w:szCs w:val="24"/>
                <w:lang w:eastAsia="lv-LV"/>
              </w:rPr>
              <w:t>punktu</w:t>
            </w:r>
            <w:r w:rsidR="00F73EEB" w:rsidRPr="00193FA5">
              <w:rPr>
                <w:rFonts w:ascii="Times New Roman" w:eastAsia="Times New Roman" w:hAnsi="Times New Roman" w:cs="Times New Roman"/>
                <w:bCs/>
                <w:sz w:val="24"/>
                <w:szCs w:val="24"/>
                <w:lang w:eastAsia="lv-LV"/>
              </w:rPr>
              <w:t xml:space="preserve"> </w:t>
            </w:r>
            <w:r w:rsidRPr="00193FA5">
              <w:rPr>
                <w:rFonts w:ascii="Times New Roman" w:eastAsia="Times New Roman" w:hAnsi="Times New Roman" w:cs="Times New Roman"/>
                <w:bCs/>
                <w:sz w:val="24"/>
                <w:szCs w:val="24"/>
                <w:lang w:eastAsia="lv-LV"/>
              </w:rPr>
              <w:t xml:space="preserve">pieņem </w:t>
            </w:r>
            <w:r w:rsidR="00F73EEB" w:rsidRPr="00193FA5">
              <w:rPr>
                <w:rFonts w:ascii="Times New Roman" w:eastAsia="Times New Roman" w:hAnsi="Times New Roman" w:cs="Times New Roman"/>
                <w:bCs/>
                <w:sz w:val="24"/>
                <w:szCs w:val="24"/>
                <w:lang w:eastAsia="lv-LV"/>
              </w:rPr>
              <w:t>ne vēlāk k</w:t>
            </w:r>
            <w:r w:rsidRPr="00193FA5">
              <w:rPr>
                <w:rFonts w:ascii="Times New Roman" w:eastAsia="Times New Roman" w:hAnsi="Times New Roman" w:cs="Times New Roman"/>
                <w:bCs/>
                <w:sz w:val="24"/>
                <w:szCs w:val="24"/>
                <w:lang w:eastAsia="lv-LV"/>
              </w:rPr>
              <w:t>ā 2021. </w:t>
            </w:r>
            <w:r w:rsidR="00F73EEB" w:rsidRPr="00193FA5">
              <w:rPr>
                <w:rFonts w:ascii="Times New Roman" w:eastAsia="Times New Roman" w:hAnsi="Times New Roman" w:cs="Times New Roman"/>
                <w:bCs/>
                <w:sz w:val="24"/>
                <w:szCs w:val="24"/>
                <w:lang w:eastAsia="lv-LV"/>
              </w:rPr>
              <w:t>gada 28. decembrī, kurā nosaka</w:t>
            </w:r>
            <w:r w:rsidR="009C3B99" w:rsidRPr="00193FA5">
              <w:rPr>
                <w:rFonts w:ascii="Times New Roman" w:eastAsia="Times New Roman" w:hAnsi="Times New Roman" w:cs="Times New Roman"/>
                <w:bCs/>
                <w:sz w:val="24"/>
                <w:szCs w:val="24"/>
                <w:lang w:eastAsia="lv-LV"/>
              </w:rPr>
              <w:t xml:space="preserve"> dienu, kad s</w:t>
            </w:r>
            <w:r w:rsidR="00F73EEB" w:rsidRPr="00193FA5">
              <w:rPr>
                <w:rFonts w:ascii="Times New Roman" w:eastAsia="Times New Roman" w:hAnsi="Times New Roman" w:cs="Times New Roman"/>
                <w:bCs/>
                <w:sz w:val="24"/>
                <w:szCs w:val="24"/>
                <w:lang w:eastAsia="lv-LV"/>
              </w:rPr>
              <w:t>istēma sāk darbību atbilstoši Regulai 2018/1862.</w:t>
            </w:r>
          </w:p>
          <w:p w14:paraId="11C2F8F3" w14:textId="77777777" w:rsidR="001B1504" w:rsidRPr="00193FA5" w:rsidRDefault="001B1504" w:rsidP="000E125B">
            <w:pPr>
              <w:shd w:val="clear" w:color="auto" w:fill="FFFFFF"/>
              <w:spacing w:after="0" w:line="240" w:lineRule="auto"/>
              <w:jc w:val="both"/>
              <w:rPr>
                <w:rFonts w:ascii="Times New Roman" w:eastAsia="Times New Roman" w:hAnsi="Times New Roman" w:cs="Times New Roman"/>
                <w:bCs/>
                <w:sz w:val="24"/>
                <w:szCs w:val="24"/>
                <w:lang w:eastAsia="lv-LV"/>
              </w:rPr>
            </w:pPr>
          </w:p>
          <w:p w14:paraId="7FD534ED" w14:textId="3B4BB442" w:rsidR="004274A6" w:rsidRPr="00193FA5" w:rsidRDefault="004274A6" w:rsidP="00CB5F8F">
            <w:pPr>
              <w:shd w:val="clear" w:color="auto" w:fill="FFFFFF"/>
              <w:spacing w:after="0" w:line="240" w:lineRule="auto"/>
              <w:jc w:val="both"/>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3. </w:t>
            </w:r>
            <w:r w:rsidR="002A3009" w:rsidRPr="00193FA5">
              <w:rPr>
                <w:rFonts w:ascii="Times New Roman" w:eastAsia="Times New Roman" w:hAnsi="Times New Roman" w:cs="Times New Roman"/>
                <w:bCs/>
                <w:sz w:val="24"/>
                <w:szCs w:val="24"/>
                <w:lang w:eastAsia="lv-LV"/>
              </w:rPr>
              <w:t>Eiropas Parlamenta un Padomes 2018. gada 28.novembra Regula (ES) 2018/1861 (2018. gada 28.novembris) par Šengenas Informācijas sistēmas (SIS) izveidi, darbību un izmantošanu robežpārbaužu jomā un ar kuru groza Konvenciju, ar ko īsteno Šengenas nolīgumu, un groza un atceļ Regulu (EK) Nr.1987/2006.</w:t>
            </w:r>
            <w:r w:rsidR="00B31AEC" w:rsidRPr="00193FA5">
              <w:rPr>
                <w:rFonts w:ascii="Times New Roman" w:eastAsia="Times New Roman" w:hAnsi="Times New Roman" w:cs="Times New Roman"/>
                <w:bCs/>
                <w:sz w:val="24"/>
                <w:szCs w:val="24"/>
                <w:lang w:eastAsia="lv-LV"/>
              </w:rPr>
              <w:t xml:space="preserve"> </w:t>
            </w:r>
            <w:r w:rsidRPr="00193FA5">
              <w:rPr>
                <w:rFonts w:ascii="Times New Roman" w:eastAsia="Times New Roman" w:hAnsi="Times New Roman" w:cs="Times New Roman"/>
                <w:sz w:val="24"/>
                <w:szCs w:val="24"/>
                <w:lang w:eastAsia="lv-LV"/>
              </w:rPr>
              <w:t xml:space="preserve">Atbilstoši Regulas </w:t>
            </w:r>
            <w:r w:rsidRPr="00193FA5">
              <w:rPr>
                <w:rFonts w:ascii="Times New Roman" w:hAnsi="Times New Roman" w:cs="Times New Roman"/>
                <w:bCs/>
                <w:sz w:val="24"/>
                <w:szCs w:val="24"/>
              </w:rPr>
              <w:t xml:space="preserve">2018/1861 </w:t>
            </w:r>
            <w:r w:rsidRPr="00193FA5">
              <w:rPr>
                <w:rFonts w:ascii="Times New Roman" w:eastAsia="Times New Roman" w:hAnsi="Times New Roman" w:cs="Times New Roman"/>
                <w:bCs/>
                <w:sz w:val="24"/>
                <w:szCs w:val="24"/>
                <w:lang w:eastAsia="lv-LV"/>
              </w:rPr>
              <w:t>66. panta 2.</w:t>
            </w:r>
            <w:r w:rsidR="00D32442" w:rsidRPr="00193FA5">
              <w:rPr>
                <w:rFonts w:ascii="Times New Roman" w:eastAsia="Times New Roman" w:hAnsi="Times New Roman" w:cs="Times New Roman"/>
                <w:bCs/>
                <w:sz w:val="24"/>
                <w:szCs w:val="24"/>
                <w:lang w:eastAsia="lv-LV"/>
              </w:rPr>
              <w:t xml:space="preserve"> </w:t>
            </w:r>
            <w:r w:rsidRPr="00193FA5">
              <w:rPr>
                <w:rFonts w:ascii="Times New Roman" w:eastAsia="Times New Roman" w:hAnsi="Times New Roman" w:cs="Times New Roman"/>
                <w:bCs/>
                <w:sz w:val="24"/>
                <w:szCs w:val="24"/>
                <w:lang w:eastAsia="lv-LV"/>
              </w:rPr>
              <w:t>punktu pieņem ne vēlāk kā 2021. gada 28. de</w:t>
            </w:r>
            <w:r w:rsidR="009C3B99" w:rsidRPr="00193FA5">
              <w:rPr>
                <w:rFonts w:ascii="Times New Roman" w:eastAsia="Times New Roman" w:hAnsi="Times New Roman" w:cs="Times New Roman"/>
                <w:bCs/>
                <w:sz w:val="24"/>
                <w:szCs w:val="24"/>
                <w:lang w:eastAsia="lv-LV"/>
              </w:rPr>
              <w:t>cembrī, kurā nosaka dienu, kad s</w:t>
            </w:r>
            <w:r w:rsidRPr="00193FA5">
              <w:rPr>
                <w:rFonts w:ascii="Times New Roman" w:eastAsia="Times New Roman" w:hAnsi="Times New Roman" w:cs="Times New Roman"/>
                <w:bCs/>
                <w:sz w:val="24"/>
                <w:szCs w:val="24"/>
                <w:lang w:eastAsia="lv-LV"/>
              </w:rPr>
              <w:t>istēma sāk darbību atbilstoši Regulai 2018/1862.</w:t>
            </w:r>
          </w:p>
        </w:tc>
      </w:tr>
      <w:tr w:rsidR="00193FA5" w:rsidRPr="00193FA5" w14:paraId="3A4DE4EA" w14:textId="77777777" w:rsidTr="00856988">
        <w:tc>
          <w:tcPr>
            <w:tcW w:w="567" w:type="dxa"/>
            <w:tcBorders>
              <w:top w:val="outset" w:sz="6" w:space="0" w:color="auto"/>
              <w:left w:val="outset" w:sz="6" w:space="0" w:color="auto"/>
              <w:bottom w:val="outset" w:sz="6" w:space="0" w:color="auto"/>
              <w:right w:val="outset" w:sz="6" w:space="0" w:color="auto"/>
            </w:tcBorders>
            <w:hideMark/>
          </w:tcPr>
          <w:p w14:paraId="3FE3B1B0" w14:textId="77777777" w:rsidR="00DD46E2" w:rsidRPr="00193FA5" w:rsidRDefault="00DD46E2" w:rsidP="00CB5F8F">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lastRenderedPageBreak/>
              <w:t>2.</w:t>
            </w:r>
          </w:p>
        </w:tc>
        <w:tc>
          <w:tcPr>
            <w:tcW w:w="3119" w:type="dxa"/>
            <w:tcBorders>
              <w:top w:val="outset" w:sz="6" w:space="0" w:color="auto"/>
              <w:left w:val="outset" w:sz="6" w:space="0" w:color="auto"/>
              <w:bottom w:val="outset" w:sz="6" w:space="0" w:color="auto"/>
              <w:right w:val="outset" w:sz="6" w:space="0" w:color="auto"/>
            </w:tcBorders>
            <w:hideMark/>
          </w:tcPr>
          <w:p w14:paraId="1D247E03" w14:textId="77777777" w:rsidR="00DD46E2" w:rsidRPr="00193FA5" w:rsidRDefault="00DD46E2" w:rsidP="00CB5F8F">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Citas starptautiskās saistības</w:t>
            </w:r>
          </w:p>
        </w:tc>
        <w:tc>
          <w:tcPr>
            <w:tcW w:w="5812" w:type="dxa"/>
            <w:tcBorders>
              <w:top w:val="outset" w:sz="6" w:space="0" w:color="auto"/>
              <w:left w:val="outset" w:sz="6" w:space="0" w:color="auto"/>
              <w:bottom w:val="outset" w:sz="6" w:space="0" w:color="auto"/>
              <w:right w:val="outset" w:sz="6" w:space="0" w:color="auto"/>
            </w:tcBorders>
            <w:hideMark/>
          </w:tcPr>
          <w:p w14:paraId="1C030119" w14:textId="77777777" w:rsidR="00DD46E2" w:rsidRPr="00193FA5" w:rsidRDefault="005466E6" w:rsidP="00CB5F8F">
            <w:pPr>
              <w:spacing w:after="0" w:line="240" w:lineRule="auto"/>
              <w:rPr>
                <w:rFonts w:ascii="Times New Roman" w:hAnsi="Times New Roman" w:cs="Times New Roman"/>
                <w:i/>
                <w:sz w:val="24"/>
                <w:szCs w:val="24"/>
              </w:rPr>
            </w:pPr>
            <w:r w:rsidRPr="00193FA5">
              <w:rPr>
                <w:rFonts w:ascii="Times New Roman" w:hAnsi="Times New Roman" w:cs="Times New Roman"/>
                <w:sz w:val="24"/>
                <w:szCs w:val="24"/>
              </w:rPr>
              <w:t>P</w:t>
            </w:r>
            <w:r w:rsidR="00D42474" w:rsidRPr="00193FA5">
              <w:rPr>
                <w:rFonts w:ascii="Times New Roman" w:hAnsi="Times New Roman" w:cs="Times New Roman"/>
                <w:sz w:val="24"/>
                <w:szCs w:val="24"/>
              </w:rPr>
              <w:t>rojekts šo jomu neskar</w:t>
            </w:r>
            <w:r w:rsidR="003450BE" w:rsidRPr="00193FA5">
              <w:rPr>
                <w:rFonts w:ascii="Times New Roman" w:hAnsi="Times New Roman" w:cs="Times New Roman"/>
                <w:sz w:val="24"/>
                <w:szCs w:val="24"/>
              </w:rPr>
              <w:t>.</w:t>
            </w:r>
          </w:p>
        </w:tc>
      </w:tr>
      <w:tr w:rsidR="00193FA5" w:rsidRPr="00193FA5" w14:paraId="0ACD0FB0" w14:textId="77777777" w:rsidTr="00856988">
        <w:tc>
          <w:tcPr>
            <w:tcW w:w="567" w:type="dxa"/>
            <w:tcBorders>
              <w:top w:val="outset" w:sz="6" w:space="0" w:color="auto"/>
              <w:left w:val="outset" w:sz="6" w:space="0" w:color="auto"/>
              <w:bottom w:val="outset" w:sz="6" w:space="0" w:color="auto"/>
              <w:right w:val="outset" w:sz="6" w:space="0" w:color="auto"/>
            </w:tcBorders>
            <w:hideMark/>
          </w:tcPr>
          <w:p w14:paraId="5953ADC3" w14:textId="77777777" w:rsidR="00DD46E2" w:rsidRPr="00193FA5" w:rsidRDefault="00DD46E2" w:rsidP="00CB5F8F">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3.</w:t>
            </w:r>
          </w:p>
        </w:tc>
        <w:tc>
          <w:tcPr>
            <w:tcW w:w="3119" w:type="dxa"/>
            <w:tcBorders>
              <w:top w:val="outset" w:sz="6" w:space="0" w:color="auto"/>
              <w:left w:val="outset" w:sz="6" w:space="0" w:color="auto"/>
              <w:bottom w:val="outset" w:sz="6" w:space="0" w:color="auto"/>
              <w:right w:val="outset" w:sz="6" w:space="0" w:color="auto"/>
            </w:tcBorders>
            <w:hideMark/>
          </w:tcPr>
          <w:p w14:paraId="7A3DF9FD" w14:textId="77777777" w:rsidR="00DD46E2" w:rsidRPr="00193FA5" w:rsidRDefault="00DD46E2" w:rsidP="00CB5F8F">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Cita informācija</w:t>
            </w:r>
          </w:p>
        </w:tc>
        <w:tc>
          <w:tcPr>
            <w:tcW w:w="5812" w:type="dxa"/>
            <w:tcBorders>
              <w:top w:val="outset" w:sz="6" w:space="0" w:color="auto"/>
              <w:left w:val="outset" w:sz="6" w:space="0" w:color="auto"/>
              <w:bottom w:val="outset" w:sz="6" w:space="0" w:color="auto"/>
              <w:right w:val="outset" w:sz="6" w:space="0" w:color="auto"/>
            </w:tcBorders>
            <w:hideMark/>
          </w:tcPr>
          <w:p w14:paraId="36AC4B2F" w14:textId="77777777" w:rsidR="00DD46E2" w:rsidRPr="00193FA5" w:rsidRDefault="00DD46E2" w:rsidP="00CB5F8F">
            <w:pPr>
              <w:spacing w:after="0" w:line="240" w:lineRule="auto"/>
              <w:jc w:val="both"/>
              <w:rPr>
                <w:rFonts w:ascii="Times New Roman" w:hAnsi="Times New Roman" w:cs="Times New Roman"/>
                <w:sz w:val="24"/>
                <w:szCs w:val="24"/>
              </w:rPr>
            </w:pPr>
            <w:r w:rsidRPr="00193FA5">
              <w:rPr>
                <w:rFonts w:ascii="Times New Roman" w:hAnsi="Times New Roman" w:cs="Times New Roman"/>
                <w:sz w:val="24"/>
                <w:szCs w:val="24"/>
              </w:rPr>
              <w:t>Na</w:t>
            </w:r>
            <w:r w:rsidR="00D42474" w:rsidRPr="00193FA5">
              <w:rPr>
                <w:rFonts w:ascii="Times New Roman" w:hAnsi="Times New Roman" w:cs="Times New Roman"/>
                <w:sz w:val="24"/>
                <w:szCs w:val="24"/>
              </w:rPr>
              <w:t>v</w:t>
            </w:r>
          </w:p>
        </w:tc>
      </w:tr>
    </w:tbl>
    <w:p w14:paraId="77DF7C98" w14:textId="77777777" w:rsidR="008573FE" w:rsidRPr="00193FA5" w:rsidRDefault="00AF0638" w:rsidP="00CB5F8F">
      <w:pPr>
        <w:shd w:val="clear" w:color="auto" w:fill="FFFFFF"/>
        <w:spacing w:after="0" w:line="240" w:lineRule="auto"/>
        <w:rPr>
          <w:rFonts w:ascii="Times New Roman" w:hAnsi="Times New Roman" w:cs="Times New Roman"/>
          <w:sz w:val="24"/>
          <w:szCs w:val="24"/>
        </w:rPr>
      </w:pPr>
      <w:r w:rsidRPr="00193FA5">
        <w:rPr>
          <w:rFonts w:ascii="Times New Roman" w:hAnsi="Times New Roman" w:cs="Times New Roman"/>
          <w:sz w:val="24"/>
          <w:szCs w:val="24"/>
        </w:rPr>
        <w:t>.</w:t>
      </w:r>
    </w:p>
    <w:tbl>
      <w:tblPr>
        <w:tblW w:w="9498" w:type="dxa"/>
        <w:tblInd w:w="-8"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2645"/>
        <w:gridCol w:w="2300"/>
        <w:gridCol w:w="2060"/>
        <w:gridCol w:w="2493"/>
      </w:tblGrid>
      <w:tr w:rsidR="00193FA5" w:rsidRPr="00193FA5" w14:paraId="5FE180FA" w14:textId="77777777" w:rsidTr="00856988">
        <w:trPr>
          <w:trHeight w:val="709"/>
        </w:trPr>
        <w:tc>
          <w:tcPr>
            <w:tcW w:w="9498" w:type="dxa"/>
            <w:gridSpan w:val="4"/>
            <w:tcBorders>
              <w:top w:val="outset" w:sz="6" w:space="0" w:color="auto"/>
              <w:left w:val="outset" w:sz="6" w:space="0" w:color="auto"/>
              <w:bottom w:val="outset" w:sz="6" w:space="0" w:color="auto"/>
              <w:right w:val="outset" w:sz="6" w:space="0" w:color="auto"/>
            </w:tcBorders>
            <w:vAlign w:val="center"/>
            <w:hideMark/>
          </w:tcPr>
          <w:p w14:paraId="53BBD31F" w14:textId="77777777" w:rsidR="008573FE" w:rsidRPr="00193FA5" w:rsidRDefault="008573FE" w:rsidP="00CB5F8F">
            <w:pPr>
              <w:spacing w:after="0" w:line="240" w:lineRule="auto"/>
              <w:jc w:val="center"/>
              <w:rPr>
                <w:rFonts w:ascii="Times New Roman" w:eastAsia="Times New Roman" w:hAnsi="Times New Roman" w:cs="Times New Roman"/>
                <w:b/>
                <w:sz w:val="24"/>
                <w:szCs w:val="24"/>
              </w:rPr>
            </w:pPr>
            <w:r w:rsidRPr="00193FA5">
              <w:rPr>
                <w:rFonts w:ascii="Times New Roman" w:eastAsia="Times New Roman" w:hAnsi="Times New Roman" w:cs="Times New Roman"/>
                <w:b/>
                <w:sz w:val="24"/>
                <w:szCs w:val="24"/>
              </w:rPr>
              <w:t>1.tabula</w:t>
            </w:r>
          </w:p>
          <w:p w14:paraId="679F287F" w14:textId="77777777" w:rsidR="008573FE" w:rsidRPr="00193FA5" w:rsidRDefault="008573FE" w:rsidP="00CB5F8F">
            <w:pPr>
              <w:spacing w:after="0" w:line="240" w:lineRule="auto"/>
              <w:jc w:val="center"/>
              <w:rPr>
                <w:rFonts w:ascii="Times New Roman" w:eastAsia="Times New Roman" w:hAnsi="Times New Roman" w:cs="Times New Roman"/>
                <w:sz w:val="24"/>
                <w:szCs w:val="24"/>
              </w:rPr>
            </w:pPr>
            <w:r w:rsidRPr="00193FA5">
              <w:rPr>
                <w:rFonts w:ascii="Times New Roman" w:eastAsia="Times New Roman" w:hAnsi="Times New Roman" w:cs="Times New Roman"/>
                <w:b/>
                <w:sz w:val="24"/>
                <w:szCs w:val="24"/>
              </w:rPr>
              <w:t>Tiesību akta projekta atbilstība ES tiesību aktiem</w:t>
            </w:r>
          </w:p>
        </w:tc>
      </w:tr>
      <w:tr w:rsidR="00193FA5" w:rsidRPr="00193FA5" w14:paraId="55F1CBBB" w14:textId="77777777" w:rsidTr="00856988">
        <w:trPr>
          <w:trHeight w:val="1134"/>
        </w:trPr>
        <w:tc>
          <w:tcPr>
            <w:tcW w:w="2645" w:type="dxa"/>
            <w:tcBorders>
              <w:top w:val="outset" w:sz="6" w:space="0" w:color="auto"/>
              <w:left w:val="outset" w:sz="6" w:space="0" w:color="auto"/>
              <w:bottom w:val="outset" w:sz="6" w:space="0" w:color="auto"/>
              <w:right w:val="outset" w:sz="6" w:space="0" w:color="auto"/>
            </w:tcBorders>
            <w:hideMark/>
          </w:tcPr>
          <w:p w14:paraId="691DE5C9" w14:textId="77777777" w:rsidR="008573FE" w:rsidRPr="00193FA5" w:rsidRDefault="008573FE" w:rsidP="00CB5F8F">
            <w:pPr>
              <w:spacing w:after="0" w:line="240" w:lineRule="auto"/>
              <w:rPr>
                <w:rFonts w:ascii="Times New Roman" w:eastAsia="Times New Roman" w:hAnsi="Times New Roman" w:cs="Times New Roman"/>
                <w:sz w:val="24"/>
                <w:szCs w:val="24"/>
              </w:rPr>
            </w:pPr>
            <w:r w:rsidRPr="00193FA5">
              <w:rPr>
                <w:rFonts w:ascii="Times New Roman" w:eastAsia="Times New Roman" w:hAnsi="Times New Roman" w:cs="Times New Roman"/>
                <w:sz w:val="24"/>
                <w:szCs w:val="24"/>
              </w:rPr>
              <w:t>Attiecīgā ES tiesību akta datums, numurs un nosaukums</w:t>
            </w:r>
          </w:p>
        </w:tc>
        <w:tc>
          <w:tcPr>
            <w:tcW w:w="6853" w:type="dxa"/>
            <w:gridSpan w:val="3"/>
            <w:tcBorders>
              <w:top w:val="outset" w:sz="6" w:space="0" w:color="auto"/>
              <w:left w:val="outset" w:sz="6" w:space="0" w:color="auto"/>
              <w:bottom w:val="outset" w:sz="6" w:space="0" w:color="auto"/>
              <w:right w:val="outset" w:sz="6" w:space="0" w:color="auto"/>
            </w:tcBorders>
            <w:hideMark/>
          </w:tcPr>
          <w:p w14:paraId="3B055099" w14:textId="77777777" w:rsidR="008B4BC4" w:rsidRPr="00193FA5" w:rsidRDefault="00FC7806" w:rsidP="00CB5F8F">
            <w:pPr>
              <w:spacing w:after="0" w:line="240" w:lineRule="auto"/>
              <w:jc w:val="both"/>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sz w:val="24"/>
                <w:szCs w:val="24"/>
                <w:lang w:eastAsia="lv-LV"/>
              </w:rPr>
              <w:t xml:space="preserve">Eiropas Parlamenta un Padomes </w:t>
            </w:r>
            <w:r w:rsidRPr="00193FA5">
              <w:rPr>
                <w:rFonts w:ascii="Times New Roman" w:eastAsia="Times New Roman" w:hAnsi="Times New Roman" w:cs="Times New Roman"/>
                <w:bCs/>
                <w:sz w:val="24"/>
                <w:szCs w:val="24"/>
                <w:lang w:eastAsia="lv-LV"/>
              </w:rPr>
              <w:t>2018. gada 28. novembra</w:t>
            </w:r>
            <w:r w:rsidRPr="00193FA5">
              <w:rPr>
                <w:rFonts w:ascii="Times New Roman" w:eastAsia="Times New Roman" w:hAnsi="Times New Roman" w:cs="Times New Roman"/>
                <w:sz w:val="24"/>
                <w:szCs w:val="24"/>
                <w:lang w:eastAsia="lv-LV"/>
              </w:rPr>
              <w:t xml:space="preserve"> regul</w:t>
            </w:r>
            <w:r w:rsidR="002C7E3E" w:rsidRPr="00193FA5">
              <w:rPr>
                <w:rFonts w:ascii="Times New Roman" w:eastAsia="Times New Roman" w:hAnsi="Times New Roman" w:cs="Times New Roman"/>
                <w:sz w:val="24"/>
                <w:szCs w:val="24"/>
                <w:lang w:eastAsia="lv-LV"/>
              </w:rPr>
              <w:t>a</w:t>
            </w:r>
            <w:r w:rsidRPr="00193FA5">
              <w:rPr>
                <w:rFonts w:ascii="Times New Roman" w:eastAsia="Times New Roman" w:hAnsi="Times New Roman" w:cs="Times New Roman"/>
                <w:sz w:val="24"/>
                <w:szCs w:val="24"/>
                <w:lang w:eastAsia="lv-LV"/>
              </w:rPr>
              <w:t xml:space="preserve"> (ES) </w:t>
            </w:r>
            <w:r w:rsidRPr="00193FA5">
              <w:rPr>
                <w:rFonts w:ascii="Times New Roman" w:eastAsia="Times New Roman" w:hAnsi="Times New Roman" w:cs="Times New Roman"/>
                <w:bCs/>
                <w:sz w:val="24"/>
                <w:szCs w:val="24"/>
                <w:lang w:eastAsia="lv-LV"/>
              </w:rPr>
              <w:t>2018/1862 par Šengenas Informācijas sistēmas (</w:t>
            </w:r>
            <w:r w:rsidRPr="00193FA5">
              <w:rPr>
                <w:rFonts w:ascii="Times New Roman" w:eastAsia="Times New Roman" w:hAnsi="Times New Roman" w:cs="Times New Roman"/>
                <w:bCs/>
                <w:i/>
                <w:iCs/>
                <w:sz w:val="24"/>
                <w:szCs w:val="24"/>
                <w:lang w:eastAsia="lv-LV"/>
              </w:rPr>
              <w:t>SIS</w:t>
            </w:r>
            <w:r w:rsidRPr="00193FA5">
              <w:rPr>
                <w:rFonts w:ascii="Times New Roman" w:eastAsia="Times New Roman" w:hAnsi="Times New Roman" w:cs="Times New Roman"/>
                <w:bCs/>
                <w:sz w:val="24"/>
                <w:szCs w:val="24"/>
                <w:lang w:eastAsia="lv-LV"/>
              </w:rPr>
              <w:t>) izveidi, darbību un izmantošanu policijas sadarbībā un tiesu iestāžu sadarbībā krimināllietās un ar ko groza un atceļ Padomes Lēmumu 2007/533/TI un atceļ Eiropas Parlamenta un Padomes Regulu (EK) Nr. 1986/2006 un Komisijas Lēmumu 2010/261/ES</w:t>
            </w:r>
            <w:r w:rsidR="00EE58F7" w:rsidRPr="00193FA5">
              <w:rPr>
                <w:rFonts w:ascii="Times New Roman" w:eastAsia="Times New Roman" w:hAnsi="Times New Roman" w:cs="Times New Roman"/>
                <w:bCs/>
                <w:sz w:val="24"/>
                <w:szCs w:val="24"/>
                <w:lang w:eastAsia="lv-LV"/>
              </w:rPr>
              <w:t xml:space="preserve"> (turpmāk – regula 2018/1862)</w:t>
            </w:r>
            <w:r w:rsidR="00387768" w:rsidRPr="00193FA5">
              <w:rPr>
                <w:rFonts w:ascii="Times New Roman" w:eastAsia="Times New Roman" w:hAnsi="Times New Roman" w:cs="Times New Roman"/>
                <w:bCs/>
                <w:sz w:val="24"/>
                <w:szCs w:val="24"/>
                <w:lang w:eastAsia="lv-LV"/>
              </w:rPr>
              <w:t>.</w:t>
            </w:r>
          </w:p>
        </w:tc>
      </w:tr>
      <w:tr w:rsidR="00193FA5" w:rsidRPr="00193FA5" w14:paraId="418AEE96" w14:textId="77777777" w:rsidTr="00856988">
        <w:trPr>
          <w:trHeight w:val="378"/>
        </w:trPr>
        <w:tc>
          <w:tcPr>
            <w:tcW w:w="2645" w:type="dxa"/>
            <w:tcBorders>
              <w:top w:val="outset" w:sz="6" w:space="0" w:color="auto"/>
              <w:left w:val="outset" w:sz="6" w:space="0" w:color="auto"/>
              <w:bottom w:val="outset" w:sz="6" w:space="0" w:color="auto"/>
              <w:right w:val="outset" w:sz="6" w:space="0" w:color="auto"/>
            </w:tcBorders>
            <w:vAlign w:val="center"/>
            <w:hideMark/>
          </w:tcPr>
          <w:p w14:paraId="3821B015" w14:textId="77777777" w:rsidR="008573FE" w:rsidRPr="00193FA5" w:rsidRDefault="008573FE" w:rsidP="00CB5F8F">
            <w:pPr>
              <w:spacing w:after="0" w:line="240" w:lineRule="auto"/>
              <w:jc w:val="center"/>
              <w:rPr>
                <w:rFonts w:ascii="Times New Roman" w:eastAsia="Times New Roman" w:hAnsi="Times New Roman" w:cs="Times New Roman"/>
                <w:sz w:val="24"/>
                <w:szCs w:val="24"/>
              </w:rPr>
            </w:pPr>
            <w:r w:rsidRPr="00193FA5">
              <w:rPr>
                <w:rFonts w:ascii="Times New Roman" w:eastAsia="Times New Roman" w:hAnsi="Times New Roman" w:cs="Times New Roman"/>
                <w:sz w:val="24"/>
                <w:szCs w:val="24"/>
              </w:rPr>
              <w:t>A</w:t>
            </w:r>
          </w:p>
        </w:tc>
        <w:tc>
          <w:tcPr>
            <w:tcW w:w="2300" w:type="dxa"/>
            <w:tcBorders>
              <w:top w:val="outset" w:sz="6" w:space="0" w:color="auto"/>
              <w:left w:val="outset" w:sz="6" w:space="0" w:color="auto"/>
              <w:bottom w:val="outset" w:sz="6" w:space="0" w:color="auto"/>
              <w:right w:val="outset" w:sz="6" w:space="0" w:color="auto"/>
            </w:tcBorders>
            <w:vAlign w:val="center"/>
            <w:hideMark/>
          </w:tcPr>
          <w:p w14:paraId="7F6CE5B9" w14:textId="77777777" w:rsidR="008573FE" w:rsidRPr="00193FA5" w:rsidRDefault="008573FE" w:rsidP="00CB5F8F">
            <w:pPr>
              <w:spacing w:after="0" w:line="240" w:lineRule="auto"/>
              <w:jc w:val="center"/>
              <w:rPr>
                <w:rFonts w:ascii="Times New Roman" w:eastAsia="Times New Roman" w:hAnsi="Times New Roman" w:cs="Times New Roman"/>
                <w:sz w:val="24"/>
                <w:szCs w:val="24"/>
              </w:rPr>
            </w:pPr>
            <w:r w:rsidRPr="00193FA5">
              <w:rPr>
                <w:rFonts w:ascii="Times New Roman" w:eastAsia="Times New Roman" w:hAnsi="Times New Roman" w:cs="Times New Roman"/>
                <w:sz w:val="24"/>
                <w:szCs w:val="24"/>
              </w:rPr>
              <w:t>B</w:t>
            </w:r>
          </w:p>
        </w:tc>
        <w:tc>
          <w:tcPr>
            <w:tcW w:w="2060" w:type="dxa"/>
            <w:tcBorders>
              <w:top w:val="outset" w:sz="6" w:space="0" w:color="auto"/>
              <w:left w:val="outset" w:sz="6" w:space="0" w:color="auto"/>
              <w:bottom w:val="outset" w:sz="6" w:space="0" w:color="auto"/>
              <w:right w:val="outset" w:sz="6" w:space="0" w:color="auto"/>
            </w:tcBorders>
            <w:vAlign w:val="center"/>
            <w:hideMark/>
          </w:tcPr>
          <w:p w14:paraId="0FB5F115" w14:textId="77777777" w:rsidR="008573FE" w:rsidRPr="00193FA5" w:rsidRDefault="008573FE" w:rsidP="00CB5F8F">
            <w:pPr>
              <w:spacing w:after="0" w:line="240" w:lineRule="auto"/>
              <w:jc w:val="center"/>
              <w:rPr>
                <w:rFonts w:ascii="Times New Roman" w:eastAsia="Times New Roman" w:hAnsi="Times New Roman" w:cs="Times New Roman"/>
                <w:sz w:val="24"/>
                <w:szCs w:val="24"/>
              </w:rPr>
            </w:pPr>
            <w:r w:rsidRPr="00193FA5">
              <w:rPr>
                <w:rFonts w:ascii="Times New Roman" w:eastAsia="Times New Roman" w:hAnsi="Times New Roman" w:cs="Times New Roman"/>
                <w:sz w:val="24"/>
                <w:szCs w:val="24"/>
              </w:rPr>
              <w:t>C</w:t>
            </w:r>
          </w:p>
        </w:tc>
        <w:tc>
          <w:tcPr>
            <w:tcW w:w="2493" w:type="dxa"/>
            <w:tcBorders>
              <w:top w:val="outset" w:sz="6" w:space="0" w:color="auto"/>
              <w:left w:val="outset" w:sz="6" w:space="0" w:color="auto"/>
              <w:bottom w:val="outset" w:sz="6" w:space="0" w:color="auto"/>
              <w:right w:val="outset" w:sz="6" w:space="0" w:color="auto"/>
            </w:tcBorders>
            <w:vAlign w:val="center"/>
            <w:hideMark/>
          </w:tcPr>
          <w:p w14:paraId="51EE644E" w14:textId="77777777" w:rsidR="008573FE" w:rsidRPr="00193FA5" w:rsidRDefault="008573FE" w:rsidP="00CB5F8F">
            <w:pPr>
              <w:spacing w:after="0" w:line="240" w:lineRule="auto"/>
              <w:jc w:val="center"/>
              <w:rPr>
                <w:rFonts w:ascii="Times New Roman" w:eastAsia="Times New Roman" w:hAnsi="Times New Roman" w:cs="Times New Roman"/>
                <w:sz w:val="24"/>
                <w:szCs w:val="24"/>
              </w:rPr>
            </w:pPr>
            <w:r w:rsidRPr="00193FA5">
              <w:rPr>
                <w:rFonts w:ascii="Times New Roman" w:eastAsia="Times New Roman" w:hAnsi="Times New Roman" w:cs="Times New Roman"/>
                <w:sz w:val="24"/>
                <w:szCs w:val="24"/>
              </w:rPr>
              <w:t>D</w:t>
            </w:r>
          </w:p>
        </w:tc>
      </w:tr>
      <w:tr w:rsidR="00193FA5" w:rsidRPr="00193FA5" w14:paraId="029154A3" w14:textId="77777777" w:rsidTr="00856988">
        <w:trPr>
          <w:trHeight w:val="1829"/>
        </w:trPr>
        <w:tc>
          <w:tcPr>
            <w:tcW w:w="2645" w:type="dxa"/>
            <w:tcBorders>
              <w:top w:val="outset" w:sz="6" w:space="0" w:color="auto"/>
              <w:left w:val="outset" w:sz="6" w:space="0" w:color="auto"/>
              <w:bottom w:val="outset" w:sz="6" w:space="0" w:color="auto"/>
              <w:right w:val="outset" w:sz="6" w:space="0" w:color="auto"/>
            </w:tcBorders>
            <w:hideMark/>
          </w:tcPr>
          <w:p w14:paraId="09EFB9B3" w14:textId="77777777" w:rsidR="008573FE" w:rsidRPr="00193FA5" w:rsidRDefault="008573FE" w:rsidP="000E125B">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Attiecīgā ES tiesību akta panta numurs (uzskaitot katru tiesību akta vienību – pantu, daļu, punktu, apakšpunktu)</w:t>
            </w:r>
          </w:p>
        </w:tc>
        <w:tc>
          <w:tcPr>
            <w:tcW w:w="2300" w:type="dxa"/>
            <w:tcBorders>
              <w:top w:val="outset" w:sz="6" w:space="0" w:color="auto"/>
              <w:left w:val="outset" w:sz="6" w:space="0" w:color="auto"/>
              <w:bottom w:val="outset" w:sz="6" w:space="0" w:color="auto"/>
              <w:right w:val="outset" w:sz="6" w:space="0" w:color="auto"/>
            </w:tcBorders>
            <w:hideMark/>
          </w:tcPr>
          <w:p w14:paraId="4CB3CD43" w14:textId="77777777" w:rsidR="008573FE" w:rsidRPr="00193FA5" w:rsidRDefault="008573FE" w:rsidP="000E125B">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Projekta vienība, kas pārņem vai ievieš katru šīs tabulas A ailē minēto ES tiesību akta vienību, vai tiesību akts, kur attiecīgā ES tiesību akta vienība pārņemta vai ieviesta</w:t>
            </w:r>
          </w:p>
        </w:tc>
        <w:tc>
          <w:tcPr>
            <w:tcW w:w="2060" w:type="dxa"/>
            <w:tcBorders>
              <w:top w:val="outset" w:sz="6" w:space="0" w:color="auto"/>
              <w:left w:val="outset" w:sz="6" w:space="0" w:color="auto"/>
              <w:bottom w:val="outset" w:sz="6" w:space="0" w:color="auto"/>
              <w:right w:val="outset" w:sz="6" w:space="0" w:color="auto"/>
            </w:tcBorders>
            <w:hideMark/>
          </w:tcPr>
          <w:p w14:paraId="28D656E3" w14:textId="77777777" w:rsidR="008573FE" w:rsidRPr="00193FA5" w:rsidRDefault="008573FE" w:rsidP="00CB5F8F">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Informācija par to, vai šīs tabulas A ailē minētās ES tiesību akta vienības tiek pārņemtas vai ieviestas pilnībā vai daļēji.</w:t>
            </w:r>
          </w:p>
          <w:p w14:paraId="41D00A3F" w14:textId="77777777" w:rsidR="008573FE" w:rsidRPr="00193FA5" w:rsidRDefault="008573FE" w:rsidP="00CB5F8F">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Ja attiecīgā ES tiesību akta vienība tiek pārņemta vai ieviesta daļēji, sniedz attiecīgu skaidrojumu, kā arī precīzi norāda, kad un kādā veidā ES </w:t>
            </w:r>
            <w:r w:rsidRPr="00193FA5">
              <w:rPr>
                <w:rFonts w:ascii="Times New Roman" w:eastAsia="Times New Roman" w:hAnsi="Times New Roman" w:cs="Times New Roman"/>
                <w:spacing w:val="-3"/>
                <w:sz w:val="24"/>
                <w:szCs w:val="24"/>
              </w:rPr>
              <w:lastRenderedPageBreak/>
              <w:t>tiesību akta vienība tiks pārņemta vai ieviesta pilnībā.</w:t>
            </w:r>
          </w:p>
          <w:p w14:paraId="6525ED2C" w14:textId="77777777" w:rsidR="008573FE" w:rsidRPr="00193FA5" w:rsidRDefault="008573FE" w:rsidP="00CB5F8F">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Norāda institūciju, kas ir atbildīga par šo saistību izpildi pilnībā</w:t>
            </w:r>
          </w:p>
        </w:tc>
        <w:tc>
          <w:tcPr>
            <w:tcW w:w="2493" w:type="dxa"/>
            <w:tcBorders>
              <w:top w:val="outset" w:sz="6" w:space="0" w:color="auto"/>
              <w:left w:val="outset" w:sz="6" w:space="0" w:color="auto"/>
              <w:bottom w:val="outset" w:sz="6" w:space="0" w:color="auto"/>
              <w:right w:val="outset" w:sz="6" w:space="0" w:color="auto"/>
            </w:tcBorders>
            <w:hideMark/>
          </w:tcPr>
          <w:p w14:paraId="7B08AC77" w14:textId="77777777" w:rsidR="008573FE" w:rsidRPr="00193FA5" w:rsidRDefault="008573FE" w:rsidP="00CB5F8F">
            <w:pPr>
              <w:spacing w:after="0" w:line="240" w:lineRule="auto"/>
              <w:rPr>
                <w:rFonts w:ascii="Times New Roman" w:eastAsia="Times New Roman" w:hAnsi="Times New Roman" w:cs="Times New Roman"/>
                <w:sz w:val="24"/>
                <w:szCs w:val="24"/>
              </w:rPr>
            </w:pPr>
            <w:r w:rsidRPr="00193FA5">
              <w:rPr>
                <w:rFonts w:ascii="Times New Roman" w:eastAsia="Times New Roman" w:hAnsi="Times New Roman" w:cs="Times New Roman"/>
                <w:spacing w:val="-3"/>
                <w:sz w:val="24"/>
                <w:szCs w:val="24"/>
              </w:rPr>
              <w:lastRenderedPageBreak/>
              <w:t xml:space="preserve">Informācija par to, vai šīs </w:t>
            </w:r>
            <w:r w:rsidRPr="00193FA5">
              <w:rPr>
                <w:rFonts w:ascii="Times New Roman" w:eastAsia="Times New Roman" w:hAnsi="Times New Roman" w:cs="Times New Roman"/>
                <w:sz w:val="24"/>
                <w:szCs w:val="24"/>
              </w:rPr>
              <w:t>tabulas B ailē minētās projekta vienības paredz stingrākas prasības nekā šīs tabulas A ailē minētās ES tiesību akta vienības.</w:t>
            </w:r>
          </w:p>
          <w:p w14:paraId="16CD3842" w14:textId="77777777" w:rsidR="008573FE" w:rsidRPr="00193FA5" w:rsidRDefault="008573FE" w:rsidP="00CB5F8F">
            <w:pPr>
              <w:spacing w:after="0" w:line="240" w:lineRule="auto"/>
              <w:rPr>
                <w:rFonts w:ascii="Times New Roman" w:eastAsia="Times New Roman" w:hAnsi="Times New Roman" w:cs="Times New Roman"/>
                <w:sz w:val="24"/>
                <w:szCs w:val="24"/>
              </w:rPr>
            </w:pPr>
            <w:r w:rsidRPr="00193FA5">
              <w:rPr>
                <w:rFonts w:ascii="Times New Roman" w:eastAsia="Times New Roman" w:hAnsi="Times New Roman" w:cs="Times New Roman"/>
                <w:sz w:val="24"/>
                <w:szCs w:val="24"/>
              </w:rPr>
              <w:t>Ja projekts satur stingrākas prasības nekā attiecīgais ES tiesību akts, norāda pamatojumu un samērīgumu.</w:t>
            </w:r>
          </w:p>
          <w:p w14:paraId="59F40C86" w14:textId="77777777" w:rsidR="008573FE" w:rsidRPr="00193FA5" w:rsidRDefault="008573FE" w:rsidP="00CB5F8F">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z w:val="24"/>
                <w:szCs w:val="24"/>
              </w:rPr>
              <w:t xml:space="preserve">Norāda iespējamās alternatīvas (t.sk. alternatīvas, kas </w:t>
            </w:r>
            <w:r w:rsidRPr="00193FA5">
              <w:rPr>
                <w:rFonts w:ascii="Times New Roman" w:eastAsia="Times New Roman" w:hAnsi="Times New Roman" w:cs="Times New Roman"/>
                <w:sz w:val="24"/>
                <w:szCs w:val="24"/>
              </w:rPr>
              <w:lastRenderedPageBreak/>
              <w:t>neparedz tiesiskā regulējuma izstrādi) – kādos gadījumos būtu iespējams izvairīties no stingrāku prasību</w:t>
            </w:r>
            <w:r w:rsidRPr="00193FA5">
              <w:rPr>
                <w:rFonts w:ascii="Times New Roman" w:eastAsia="Times New Roman" w:hAnsi="Times New Roman" w:cs="Times New Roman"/>
                <w:spacing w:val="-3"/>
                <w:sz w:val="24"/>
                <w:szCs w:val="24"/>
              </w:rPr>
              <w:t xml:space="preserve"> noteikšanas, nekā paredzēts attiecīgajos ES tiesību aktos</w:t>
            </w:r>
          </w:p>
        </w:tc>
      </w:tr>
      <w:tr w:rsidR="00193FA5" w:rsidRPr="00193FA5" w14:paraId="4861A2AE" w14:textId="77777777" w:rsidTr="00856988">
        <w:trPr>
          <w:trHeight w:val="567"/>
        </w:trPr>
        <w:tc>
          <w:tcPr>
            <w:tcW w:w="2645" w:type="dxa"/>
            <w:tcBorders>
              <w:top w:val="outset" w:sz="6" w:space="0" w:color="auto"/>
              <w:left w:val="outset" w:sz="6" w:space="0" w:color="auto"/>
              <w:bottom w:val="outset" w:sz="6" w:space="0" w:color="auto"/>
              <w:right w:val="outset" w:sz="6" w:space="0" w:color="auto"/>
            </w:tcBorders>
          </w:tcPr>
          <w:p w14:paraId="1C68B088" w14:textId="77777777" w:rsidR="00A07BAF" w:rsidRPr="00193FA5" w:rsidRDefault="00A07BAF" w:rsidP="00A07BAF">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lastRenderedPageBreak/>
              <w:t>Regulas 2018/1862 26. panta 4. punkts</w:t>
            </w:r>
          </w:p>
        </w:tc>
        <w:tc>
          <w:tcPr>
            <w:tcW w:w="2300" w:type="dxa"/>
            <w:tcBorders>
              <w:top w:val="outset" w:sz="6" w:space="0" w:color="auto"/>
              <w:left w:val="outset" w:sz="6" w:space="0" w:color="auto"/>
              <w:bottom w:val="outset" w:sz="6" w:space="0" w:color="auto"/>
              <w:right w:val="outset" w:sz="6" w:space="0" w:color="auto"/>
            </w:tcBorders>
          </w:tcPr>
          <w:p w14:paraId="7749178A" w14:textId="77777777" w:rsidR="00A07BAF" w:rsidRPr="00193FA5" w:rsidRDefault="00A07BAF" w:rsidP="00A07BAF">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5. punktu (noteikumu Nr. 639 11.</w:t>
            </w:r>
            <w:r w:rsidRPr="00193FA5">
              <w:rPr>
                <w:rFonts w:ascii="Times New Roman" w:eastAsia="Times New Roman" w:hAnsi="Times New Roman" w:cs="Times New Roman"/>
                <w:spacing w:val="-3"/>
                <w:sz w:val="24"/>
                <w:szCs w:val="24"/>
                <w:vertAlign w:val="superscript"/>
              </w:rPr>
              <w:t xml:space="preserve">1 </w:t>
            </w:r>
            <w:r w:rsidRPr="00193FA5">
              <w:rPr>
                <w:rFonts w:ascii="Times New Roman" w:eastAsia="Times New Roman" w:hAnsi="Times New Roman" w:cs="Times New Roman"/>
                <w:spacing w:val="-3"/>
                <w:sz w:val="24"/>
                <w:szCs w:val="24"/>
              </w:rPr>
              <w:t>punkts).</w:t>
            </w:r>
          </w:p>
        </w:tc>
        <w:tc>
          <w:tcPr>
            <w:tcW w:w="2060" w:type="dxa"/>
            <w:tcBorders>
              <w:top w:val="outset" w:sz="6" w:space="0" w:color="auto"/>
              <w:left w:val="outset" w:sz="6" w:space="0" w:color="auto"/>
              <w:bottom w:val="outset" w:sz="6" w:space="0" w:color="auto"/>
              <w:right w:val="outset" w:sz="6" w:space="0" w:color="auto"/>
            </w:tcBorders>
          </w:tcPr>
          <w:p w14:paraId="4A18FA93" w14:textId="77777777" w:rsidR="00A07BAF" w:rsidRPr="00193FA5" w:rsidRDefault="00A07BAF" w:rsidP="00A07BAF">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Atbilst</w:t>
            </w:r>
            <w:r w:rsidR="00FE4159" w:rsidRPr="00193FA5">
              <w:rPr>
                <w:rFonts w:ascii="Times New Roman" w:eastAsia="Times New Roman" w:hAnsi="Times New Roman" w:cs="Times New Roman"/>
                <w:spacing w:val="-3"/>
                <w:sz w:val="24"/>
                <w:szCs w:val="24"/>
              </w:rPr>
              <w:t xml:space="preserve"> daļēji</w:t>
            </w:r>
          </w:p>
        </w:tc>
        <w:tc>
          <w:tcPr>
            <w:tcW w:w="2493" w:type="dxa"/>
            <w:tcBorders>
              <w:top w:val="outset" w:sz="6" w:space="0" w:color="auto"/>
              <w:left w:val="outset" w:sz="6" w:space="0" w:color="auto"/>
              <w:bottom w:val="outset" w:sz="6" w:space="0" w:color="auto"/>
              <w:right w:val="outset" w:sz="6" w:space="0" w:color="auto"/>
            </w:tcBorders>
          </w:tcPr>
          <w:p w14:paraId="3B51B38B" w14:textId="77777777" w:rsidR="00A07BAF" w:rsidRPr="00193FA5" w:rsidRDefault="00A07BAF" w:rsidP="00A07BAF">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4BF8E9EB" w14:textId="77777777" w:rsidTr="00856988">
        <w:trPr>
          <w:trHeight w:val="567"/>
        </w:trPr>
        <w:tc>
          <w:tcPr>
            <w:tcW w:w="2645" w:type="dxa"/>
            <w:tcBorders>
              <w:top w:val="outset" w:sz="6" w:space="0" w:color="auto"/>
              <w:left w:val="outset" w:sz="6" w:space="0" w:color="auto"/>
              <w:bottom w:val="outset" w:sz="6" w:space="0" w:color="auto"/>
              <w:right w:val="outset" w:sz="6" w:space="0" w:color="auto"/>
            </w:tcBorders>
          </w:tcPr>
          <w:p w14:paraId="64AAB61D" w14:textId="77777777" w:rsidR="00A07BAF" w:rsidRPr="00193FA5" w:rsidRDefault="00A07BAF" w:rsidP="00A07BAF">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 26. panta 5. punkts</w:t>
            </w:r>
          </w:p>
        </w:tc>
        <w:tc>
          <w:tcPr>
            <w:tcW w:w="2300" w:type="dxa"/>
            <w:tcBorders>
              <w:top w:val="outset" w:sz="6" w:space="0" w:color="auto"/>
              <w:left w:val="outset" w:sz="6" w:space="0" w:color="auto"/>
              <w:bottom w:val="outset" w:sz="6" w:space="0" w:color="auto"/>
              <w:right w:val="outset" w:sz="6" w:space="0" w:color="auto"/>
            </w:tcBorders>
          </w:tcPr>
          <w:p w14:paraId="04196CA0" w14:textId="77777777" w:rsidR="00A07BAF" w:rsidRPr="00193FA5" w:rsidRDefault="00A07BAF" w:rsidP="00A07BAF">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4. punktu (noteikumu Nr. 639 11.</w:t>
            </w:r>
            <w:r w:rsidRPr="00193FA5">
              <w:rPr>
                <w:rFonts w:ascii="Times New Roman" w:eastAsia="Times New Roman" w:hAnsi="Times New Roman" w:cs="Times New Roman"/>
                <w:spacing w:val="-3"/>
                <w:sz w:val="24"/>
                <w:szCs w:val="24"/>
                <w:vertAlign w:val="superscript"/>
              </w:rPr>
              <w:t xml:space="preserve"> </w:t>
            </w:r>
            <w:r w:rsidRPr="00193FA5">
              <w:rPr>
                <w:rFonts w:ascii="Times New Roman" w:eastAsia="Times New Roman" w:hAnsi="Times New Roman" w:cs="Times New Roman"/>
                <w:spacing w:val="-3"/>
                <w:sz w:val="24"/>
                <w:szCs w:val="24"/>
              </w:rPr>
              <w:t>punkts).</w:t>
            </w:r>
          </w:p>
        </w:tc>
        <w:tc>
          <w:tcPr>
            <w:tcW w:w="2060" w:type="dxa"/>
            <w:tcBorders>
              <w:top w:val="outset" w:sz="6" w:space="0" w:color="auto"/>
              <w:left w:val="outset" w:sz="6" w:space="0" w:color="auto"/>
              <w:bottom w:val="outset" w:sz="6" w:space="0" w:color="auto"/>
              <w:right w:val="outset" w:sz="6" w:space="0" w:color="auto"/>
            </w:tcBorders>
          </w:tcPr>
          <w:p w14:paraId="5E68F3CA" w14:textId="77777777" w:rsidR="00A07BAF" w:rsidRPr="00193FA5" w:rsidRDefault="00A07BAF" w:rsidP="00A07BAF">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Atbilst</w:t>
            </w:r>
            <w:r w:rsidR="00FE4159" w:rsidRPr="00193FA5">
              <w:rPr>
                <w:rFonts w:ascii="Times New Roman" w:eastAsia="Times New Roman" w:hAnsi="Times New Roman" w:cs="Times New Roman"/>
                <w:spacing w:val="-3"/>
                <w:sz w:val="24"/>
                <w:szCs w:val="24"/>
              </w:rPr>
              <w:t xml:space="preserve"> daļēji</w:t>
            </w:r>
          </w:p>
        </w:tc>
        <w:tc>
          <w:tcPr>
            <w:tcW w:w="2493" w:type="dxa"/>
            <w:tcBorders>
              <w:top w:val="outset" w:sz="6" w:space="0" w:color="auto"/>
              <w:left w:val="outset" w:sz="6" w:space="0" w:color="auto"/>
              <w:bottom w:val="outset" w:sz="6" w:space="0" w:color="auto"/>
              <w:right w:val="outset" w:sz="6" w:space="0" w:color="auto"/>
            </w:tcBorders>
          </w:tcPr>
          <w:p w14:paraId="7B5D7907" w14:textId="77777777" w:rsidR="00A07BAF" w:rsidRPr="00193FA5" w:rsidRDefault="00A07BAF" w:rsidP="00A07BAF">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569691F3" w14:textId="77777777" w:rsidTr="00856988">
        <w:trPr>
          <w:trHeight w:val="567"/>
        </w:trPr>
        <w:tc>
          <w:tcPr>
            <w:tcW w:w="2645" w:type="dxa"/>
            <w:tcBorders>
              <w:top w:val="outset" w:sz="6" w:space="0" w:color="auto"/>
              <w:left w:val="outset" w:sz="6" w:space="0" w:color="auto"/>
              <w:bottom w:val="outset" w:sz="6" w:space="0" w:color="auto"/>
              <w:right w:val="outset" w:sz="6" w:space="0" w:color="auto"/>
            </w:tcBorders>
          </w:tcPr>
          <w:p w14:paraId="2732B743" w14:textId="25C67A89" w:rsidR="00A07BAF" w:rsidRPr="00193FA5" w:rsidRDefault="00A07BAF" w:rsidP="00217B91">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 xml:space="preserve">Regulas 2018/1862 27. panta </w:t>
            </w:r>
            <w:r w:rsidR="0044623B" w:rsidRPr="00193FA5">
              <w:rPr>
                <w:rFonts w:ascii="Times New Roman" w:eastAsia="Times New Roman" w:hAnsi="Times New Roman" w:cs="Times New Roman"/>
                <w:bCs/>
                <w:sz w:val="24"/>
                <w:szCs w:val="24"/>
                <w:lang w:eastAsia="lv-LV"/>
              </w:rPr>
              <w:t>1</w:t>
            </w:r>
            <w:r w:rsidR="00217B91" w:rsidRPr="00193FA5">
              <w:rPr>
                <w:rFonts w:ascii="Times New Roman" w:eastAsia="Times New Roman" w:hAnsi="Times New Roman" w:cs="Times New Roman"/>
                <w:bCs/>
                <w:sz w:val="24"/>
                <w:szCs w:val="24"/>
                <w:lang w:eastAsia="lv-LV"/>
              </w:rPr>
              <w:t xml:space="preserve">. un 2. </w:t>
            </w:r>
            <w:r w:rsidRPr="00193FA5">
              <w:rPr>
                <w:rFonts w:ascii="Times New Roman" w:eastAsia="Times New Roman" w:hAnsi="Times New Roman" w:cs="Times New Roman"/>
                <w:bCs/>
                <w:sz w:val="24"/>
                <w:szCs w:val="24"/>
                <w:lang w:eastAsia="lv-LV"/>
              </w:rPr>
              <w:t>punkts</w:t>
            </w:r>
          </w:p>
        </w:tc>
        <w:tc>
          <w:tcPr>
            <w:tcW w:w="2300" w:type="dxa"/>
            <w:tcBorders>
              <w:top w:val="outset" w:sz="6" w:space="0" w:color="auto"/>
              <w:left w:val="outset" w:sz="6" w:space="0" w:color="auto"/>
              <w:bottom w:val="outset" w:sz="6" w:space="0" w:color="auto"/>
              <w:right w:val="outset" w:sz="6" w:space="0" w:color="auto"/>
            </w:tcBorders>
          </w:tcPr>
          <w:p w14:paraId="5FAD457A" w14:textId="14AB82FC" w:rsidR="00217B91" w:rsidRPr="00193FA5" w:rsidRDefault="00217B91" w:rsidP="0044623B">
            <w:pPr>
              <w:spacing w:after="0" w:line="240" w:lineRule="auto"/>
              <w:rPr>
                <w:rFonts w:ascii="Times New Roman" w:eastAsia="Times New Roman" w:hAnsi="Times New Roman" w:cs="Times New Roman"/>
                <w:strike/>
                <w:spacing w:val="-3"/>
                <w:sz w:val="24"/>
                <w:szCs w:val="24"/>
              </w:rPr>
            </w:pPr>
            <w:r w:rsidRPr="00193FA5">
              <w:rPr>
                <w:rFonts w:ascii="Times New Roman" w:eastAsia="Times New Roman" w:hAnsi="Times New Roman" w:cs="Times New Roman"/>
                <w:spacing w:val="-3"/>
                <w:sz w:val="24"/>
                <w:szCs w:val="24"/>
              </w:rPr>
              <w:t>Īstenots ar projekta 5. punktu (noteikumu Nr. 639 11.</w:t>
            </w:r>
            <w:r w:rsidRPr="00193FA5">
              <w:rPr>
                <w:rFonts w:ascii="Times New Roman" w:eastAsia="Times New Roman" w:hAnsi="Times New Roman" w:cs="Times New Roman"/>
                <w:spacing w:val="-3"/>
                <w:sz w:val="24"/>
                <w:szCs w:val="24"/>
                <w:vertAlign w:val="superscript"/>
              </w:rPr>
              <w:t xml:space="preserve">3 </w:t>
            </w:r>
            <w:r w:rsidRPr="00193FA5">
              <w:rPr>
                <w:rFonts w:ascii="Times New Roman" w:eastAsia="Times New Roman" w:hAnsi="Times New Roman" w:cs="Times New Roman"/>
                <w:spacing w:val="-3"/>
                <w:sz w:val="24"/>
                <w:szCs w:val="24"/>
              </w:rPr>
              <w:t>punkts).</w:t>
            </w:r>
          </w:p>
        </w:tc>
        <w:tc>
          <w:tcPr>
            <w:tcW w:w="2060" w:type="dxa"/>
            <w:tcBorders>
              <w:top w:val="outset" w:sz="6" w:space="0" w:color="auto"/>
              <w:left w:val="outset" w:sz="6" w:space="0" w:color="auto"/>
              <w:bottom w:val="outset" w:sz="6" w:space="0" w:color="auto"/>
              <w:right w:val="outset" w:sz="6" w:space="0" w:color="auto"/>
            </w:tcBorders>
          </w:tcPr>
          <w:p w14:paraId="154F45BF" w14:textId="77777777" w:rsidR="00A07BAF" w:rsidRPr="00193FA5" w:rsidRDefault="00A07BAF" w:rsidP="00A07BAF">
            <w:pPr>
              <w:spacing w:after="0" w:line="240" w:lineRule="auto"/>
              <w:jc w:val="both"/>
              <w:rPr>
                <w:rFonts w:ascii="Times New Roman" w:eastAsia="Times New Roman" w:hAnsi="Times New Roman" w:cs="Times New Roman"/>
                <w:spacing w:val="-3"/>
                <w:sz w:val="24"/>
                <w:szCs w:val="24"/>
                <w:highlight w:val="yellow"/>
              </w:rPr>
            </w:pPr>
            <w:r w:rsidRPr="00193FA5">
              <w:rPr>
                <w:rFonts w:ascii="Times New Roman" w:eastAsia="Times New Roman" w:hAnsi="Times New Roman" w:cs="Times New Roman"/>
                <w:spacing w:val="-3"/>
                <w:sz w:val="24"/>
                <w:szCs w:val="24"/>
              </w:rPr>
              <w:t>Atbilst</w:t>
            </w:r>
            <w:r w:rsidR="00FE4159" w:rsidRPr="00193FA5">
              <w:rPr>
                <w:rFonts w:ascii="Times New Roman" w:eastAsia="Times New Roman" w:hAnsi="Times New Roman" w:cs="Times New Roman"/>
                <w:spacing w:val="-3"/>
                <w:sz w:val="24"/>
                <w:szCs w:val="24"/>
              </w:rPr>
              <w:t xml:space="preserve"> daļēji</w:t>
            </w:r>
          </w:p>
        </w:tc>
        <w:tc>
          <w:tcPr>
            <w:tcW w:w="2493" w:type="dxa"/>
            <w:tcBorders>
              <w:top w:val="outset" w:sz="6" w:space="0" w:color="auto"/>
              <w:left w:val="outset" w:sz="6" w:space="0" w:color="auto"/>
              <w:bottom w:val="outset" w:sz="6" w:space="0" w:color="auto"/>
              <w:right w:val="outset" w:sz="6" w:space="0" w:color="auto"/>
            </w:tcBorders>
          </w:tcPr>
          <w:p w14:paraId="1D335D7F" w14:textId="77777777" w:rsidR="00A07BAF" w:rsidRPr="00193FA5" w:rsidRDefault="00A07BAF" w:rsidP="00A07BAF">
            <w:pPr>
              <w:spacing w:after="0" w:line="240" w:lineRule="auto"/>
              <w:jc w:val="both"/>
              <w:rPr>
                <w:rFonts w:ascii="Times New Roman" w:eastAsia="Times New Roman" w:hAnsi="Times New Roman" w:cs="Times New Roman"/>
                <w:spacing w:val="-3"/>
                <w:sz w:val="24"/>
                <w:szCs w:val="24"/>
                <w:highlight w:val="yellow"/>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02442713" w14:textId="77777777" w:rsidTr="00856988">
        <w:trPr>
          <w:trHeight w:val="567"/>
        </w:trPr>
        <w:tc>
          <w:tcPr>
            <w:tcW w:w="2645" w:type="dxa"/>
            <w:tcBorders>
              <w:top w:val="outset" w:sz="6" w:space="0" w:color="auto"/>
              <w:left w:val="outset" w:sz="6" w:space="0" w:color="auto"/>
              <w:bottom w:val="outset" w:sz="6" w:space="0" w:color="auto"/>
              <w:right w:val="outset" w:sz="6" w:space="0" w:color="auto"/>
            </w:tcBorders>
          </w:tcPr>
          <w:p w14:paraId="6969F5AF" w14:textId="77777777" w:rsidR="00A07BAF" w:rsidRPr="00193FA5" w:rsidRDefault="00A07BAF" w:rsidP="00A07BAF">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w:t>
            </w:r>
          </w:p>
          <w:p w14:paraId="210335AF" w14:textId="77777777" w:rsidR="00A07BAF" w:rsidRPr="00193FA5" w:rsidRDefault="00A07BAF" w:rsidP="00A07BAF">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 xml:space="preserve">32. panta 7. punkts </w:t>
            </w:r>
          </w:p>
        </w:tc>
        <w:tc>
          <w:tcPr>
            <w:tcW w:w="2300" w:type="dxa"/>
            <w:tcBorders>
              <w:top w:val="outset" w:sz="6" w:space="0" w:color="auto"/>
              <w:left w:val="outset" w:sz="6" w:space="0" w:color="auto"/>
              <w:bottom w:val="outset" w:sz="6" w:space="0" w:color="auto"/>
              <w:right w:val="outset" w:sz="6" w:space="0" w:color="auto"/>
            </w:tcBorders>
          </w:tcPr>
          <w:p w14:paraId="132F3EC3" w14:textId="7788D97D" w:rsidR="00A07BAF" w:rsidRPr="00193FA5" w:rsidRDefault="00A07BAF" w:rsidP="00A07BAF">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18. punktu (noteikumu Nr. 639 37.4. apakšpunkts).</w:t>
            </w:r>
          </w:p>
        </w:tc>
        <w:tc>
          <w:tcPr>
            <w:tcW w:w="2060" w:type="dxa"/>
            <w:tcBorders>
              <w:top w:val="outset" w:sz="6" w:space="0" w:color="auto"/>
              <w:left w:val="outset" w:sz="6" w:space="0" w:color="auto"/>
              <w:bottom w:val="outset" w:sz="6" w:space="0" w:color="auto"/>
              <w:right w:val="outset" w:sz="6" w:space="0" w:color="auto"/>
            </w:tcBorders>
          </w:tcPr>
          <w:p w14:paraId="16877D8F" w14:textId="4F051C79" w:rsidR="00A07BAF" w:rsidRPr="00193FA5" w:rsidRDefault="00A07BAF" w:rsidP="00A07BAF">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Atbilst</w:t>
            </w:r>
            <w:r w:rsidR="00457514" w:rsidRPr="00193FA5">
              <w:rPr>
                <w:rFonts w:ascii="Times New Roman" w:eastAsia="Times New Roman" w:hAnsi="Times New Roman" w:cs="Times New Roman"/>
                <w:spacing w:val="-2"/>
                <w:sz w:val="24"/>
                <w:szCs w:val="24"/>
              </w:rPr>
              <w:t xml:space="preserve"> daļēji</w:t>
            </w:r>
          </w:p>
        </w:tc>
        <w:tc>
          <w:tcPr>
            <w:tcW w:w="2493" w:type="dxa"/>
            <w:tcBorders>
              <w:top w:val="outset" w:sz="6" w:space="0" w:color="auto"/>
              <w:left w:val="outset" w:sz="6" w:space="0" w:color="auto"/>
              <w:bottom w:val="outset" w:sz="6" w:space="0" w:color="auto"/>
              <w:right w:val="outset" w:sz="6" w:space="0" w:color="auto"/>
            </w:tcBorders>
          </w:tcPr>
          <w:p w14:paraId="66E88BB2" w14:textId="77777777" w:rsidR="00A07BAF" w:rsidRPr="00193FA5" w:rsidRDefault="00A07BAF" w:rsidP="00A07BAF">
            <w:pPr>
              <w:spacing w:after="0" w:line="240" w:lineRule="auto"/>
              <w:jc w:val="both"/>
              <w:rPr>
                <w:rFonts w:ascii="Times New Roman" w:hAnsi="Times New Roman" w:cs="Times New Roman"/>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4CACDAA2" w14:textId="77777777" w:rsidTr="00856988">
        <w:trPr>
          <w:trHeight w:val="567"/>
        </w:trPr>
        <w:tc>
          <w:tcPr>
            <w:tcW w:w="2645" w:type="dxa"/>
            <w:tcBorders>
              <w:top w:val="outset" w:sz="6" w:space="0" w:color="auto"/>
              <w:left w:val="outset" w:sz="6" w:space="0" w:color="auto"/>
              <w:bottom w:val="outset" w:sz="6" w:space="0" w:color="auto"/>
              <w:right w:val="outset" w:sz="6" w:space="0" w:color="auto"/>
            </w:tcBorders>
          </w:tcPr>
          <w:p w14:paraId="0B9BBD9A" w14:textId="77777777" w:rsidR="00A07BAF" w:rsidRPr="00193FA5" w:rsidRDefault="00A07BAF" w:rsidP="00A07BAF">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 32. panta 8. punkts</w:t>
            </w:r>
          </w:p>
        </w:tc>
        <w:tc>
          <w:tcPr>
            <w:tcW w:w="2300" w:type="dxa"/>
            <w:tcBorders>
              <w:top w:val="outset" w:sz="6" w:space="0" w:color="auto"/>
              <w:left w:val="outset" w:sz="6" w:space="0" w:color="auto"/>
              <w:bottom w:val="outset" w:sz="6" w:space="0" w:color="auto"/>
              <w:right w:val="outset" w:sz="6" w:space="0" w:color="auto"/>
            </w:tcBorders>
          </w:tcPr>
          <w:p w14:paraId="70C56B2D" w14:textId="77777777" w:rsidR="00A07BAF" w:rsidRPr="00193FA5" w:rsidRDefault="00A07BAF" w:rsidP="00A07BAF">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4. punktu (noteikumu Nr. 639 11.</w:t>
            </w:r>
            <w:r w:rsidRPr="00193FA5">
              <w:rPr>
                <w:rFonts w:ascii="Times New Roman" w:eastAsia="Times New Roman" w:hAnsi="Times New Roman" w:cs="Times New Roman"/>
                <w:spacing w:val="-3"/>
                <w:sz w:val="24"/>
                <w:szCs w:val="24"/>
                <w:vertAlign w:val="superscript"/>
              </w:rPr>
              <w:t xml:space="preserve"> </w:t>
            </w:r>
            <w:r w:rsidRPr="00193FA5">
              <w:rPr>
                <w:rFonts w:ascii="Times New Roman" w:eastAsia="Times New Roman" w:hAnsi="Times New Roman" w:cs="Times New Roman"/>
                <w:spacing w:val="-3"/>
                <w:sz w:val="24"/>
                <w:szCs w:val="24"/>
              </w:rPr>
              <w:t>punkts).</w:t>
            </w:r>
          </w:p>
        </w:tc>
        <w:tc>
          <w:tcPr>
            <w:tcW w:w="2060" w:type="dxa"/>
            <w:tcBorders>
              <w:top w:val="outset" w:sz="6" w:space="0" w:color="auto"/>
              <w:left w:val="outset" w:sz="6" w:space="0" w:color="auto"/>
              <w:bottom w:val="outset" w:sz="6" w:space="0" w:color="auto"/>
              <w:right w:val="outset" w:sz="6" w:space="0" w:color="auto"/>
            </w:tcBorders>
          </w:tcPr>
          <w:p w14:paraId="60AD90F3" w14:textId="77777777" w:rsidR="00A07BAF" w:rsidRPr="00193FA5" w:rsidRDefault="00A07BAF" w:rsidP="00A07BAF">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Atbilst</w:t>
            </w:r>
            <w:r w:rsidR="00FE4159" w:rsidRPr="00193FA5">
              <w:rPr>
                <w:rFonts w:ascii="Times New Roman" w:eastAsia="Times New Roman" w:hAnsi="Times New Roman" w:cs="Times New Roman"/>
                <w:spacing w:val="-3"/>
                <w:sz w:val="24"/>
                <w:szCs w:val="24"/>
              </w:rPr>
              <w:t xml:space="preserve"> daļēji</w:t>
            </w:r>
          </w:p>
        </w:tc>
        <w:tc>
          <w:tcPr>
            <w:tcW w:w="2493" w:type="dxa"/>
            <w:tcBorders>
              <w:top w:val="outset" w:sz="6" w:space="0" w:color="auto"/>
              <w:left w:val="outset" w:sz="6" w:space="0" w:color="auto"/>
              <w:bottom w:val="outset" w:sz="6" w:space="0" w:color="auto"/>
              <w:right w:val="outset" w:sz="6" w:space="0" w:color="auto"/>
            </w:tcBorders>
          </w:tcPr>
          <w:p w14:paraId="7D9EB5AE" w14:textId="77777777" w:rsidR="00A07BAF" w:rsidRPr="00193FA5" w:rsidRDefault="00A07BAF" w:rsidP="00A07BAF">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15D2B2FC" w14:textId="77777777" w:rsidTr="00856988">
        <w:trPr>
          <w:trHeight w:val="567"/>
        </w:trPr>
        <w:tc>
          <w:tcPr>
            <w:tcW w:w="2645" w:type="dxa"/>
            <w:tcBorders>
              <w:top w:val="outset" w:sz="6" w:space="0" w:color="auto"/>
              <w:left w:val="outset" w:sz="6" w:space="0" w:color="auto"/>
              <w:bottom w:val="outset" w:sz="6" w:space="0" w:color="auto"/>
              <w:right w:val="outset" w:sz="6" w:space="0" w:color="auto"/>
            </w:tcBorders>
          </w:tcPr>
          <w:p w14:paraId="1E4C4D99" w14:textId="77777777" w:rsidR="00A07BAF" w:rsidRPr="00193FA5" w:rsidRDefault="00A07BAF" w:rsidP="00A07BAF">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 34. panta 2. punkts</w:t>
            </w:r>
          </w:p>
        </w:tc>
        <w:tc>
          <w:tcPr>
            <w:tcW w:w="2300" w:type="dxa"/>
            <w:tcBorders>
              <w:top w:val="outset" w:sz="6" w:space="0" w:color="auto"/>
              <w:left w:val="outset" w:sz="6" w:space="0" w:color="auto"/>
              <w:bottom w:val="outset" w:sz="6" w:space="0" w:color="auto"/>
              <w:right w:val="outset" w:sz="6" w:space="0" w:color="auto"/>
            </w:tcBorders>
          </w:tcPr>
          <w:p w14:paraId="7049AAC4" w14:textId="77777777" w:rsidR="00A07BAF" w:rsidRPr="00193FA5" w:rsidRDefault="00A07BAF" w:rsidP="00A07BAF">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4. punktu (noteikumu Nr. 639 11.</w:t>
            </w:r>
            <w:r w:rsidRPr="00193FA5">
              <w:rPr>
                <w:rFonts w:ascii="Times New Roman" w:eastAsia="Times New Roman" w:hAnsi="Times New Roman" w:cs="Times New Roman"/>
                <w:spacing w:val="-3"/>
                <w:sz w:val="24"/>
                <w:szCs w:val="24"/>
                <w:vertAlign w:val="superscript"/>
              </w:rPr>
              <w:t xml:space="preserve"> </w:t>
            </w:r>
            <w:r w:rsidRPr="00193FA5">
              <w:rPr>
                <w:rFonts w:ascii="Times New Roman" w:eastAsia="Times New Roman" w:hAnsi="Times New Roman" w:cs="Times New Roman"/>
                <w:spacing w:val="-3"/>
                <w:sz w:val="24"/>
                <w:szCs w:val="24"/>
              </w:rPr>
              <w:t>punkts).</w:t>
            </w:r>
          </w:p>
        </w:tc>
        <w:tc>
          <w:tcPr>
            <w:tcW w:w="2060" w:type="dxa"/>
            <w:tcBorders>
              <w:top w:val="outset" w:sz="6" w:space="0" w:color="auto"/>
              <w:left w:val="outset" w:sz="6" w:space="0" w:color="auto"/>
              <w:bottom w:val="outset" w:sz="6" w:space="0" w:color="auto"/>
              <w:right w:val="outset" w:sz="6" w:space="0" w:color="auto"/>
            </w:tcBorders>
          </w:tcPr>
          <w:p w14:paraId="55290648" w14:textId="77777777" w:rsidR="00A07BAF" w:rsidRPr="00193FA5" w:rsidRDefault="00A07BAF" w:rsidP="00A07BAF">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Atbilst</w:t>
            </w:r>
            <w:r w:rsidR="00FE4159" w:rsidRPr="00193FA5">
              <w:rPr>
                <w:rFonts w:ascii="Times New Roman" w:eastAsia="Times New Roman" w:hAnsi="Times New Roman" w:cs="Times New Roman"/>
                <w:spacing w:val="-3"/>
                <w:sz w:val="24"/>
                <w:szCs w:val="24"/>
              </w:rPr>
              <w:t xml:space="preserve"> daļēji</w:t>
            </w:r>
          </w:p>
        </w:tc>
        <w:tc>
          <w:tcPr>
            <w:tcW w:w="2493" w:type="dxa"/>
            <w:tcBorders>
              <w:top w:val="outset" w:sz="6" w:space="0" w:color="auto"/>
              <w:left w:val="outset" w:sz="6" w:space="0" w:color="auto"/>
              <w:bottom w:val="outset" w:sz="6" w:space="0" w:color="auto"/>
              <w:right w:val="outset" w:sz="6" w:space="0" w:color="auto"/>
            </w:tcBorders>
          </w:tcPr>
          <w:p w14:paraId="21E2D359" w14:textId="77777777" w:rsidR="00A07BAF" w:rsidRPr="00193FA5" w:rsidRDefault="00A07BAF" w:rsidP="00A07BAF">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2C39AAD5" w14:textId="77777777" w:rsidTr="00856988">
        <w:trPr>
          <w:trHeight w:val="567"/>
        </w:trPr>
        <w:tc>
          <w:tcPr>
            <w:tcW w:w="2645" w:type="dxa"/>
            <w:tcBorders>
              <w:top w:val="outset" w:sz="6" w:space="0" w:color="auto"/>
              <w:left w:val="outset" w:sz="6" w:space="0" w:color="auto"/>
              <w:bottom w:val="outset" w:sz="6" w:space="0" w:color="auto"/>
              <w:right w:val="outset" w:sz="6" w:space="0" w:color="auto"/>
            </w:tcBorders>
          </w:tcPr>
          <w:p w14:paraId="4F29231F" w14:textId="77777777" w:rsidR="00A07BAF" w:rsidRPr="00193FA5" w:rsidRDefault="00A07BAF" w:rsidP="00A07BAF">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w:t>
            </w:r>
          </w:p>
          <w:p w14:paraId="7835313A" w14:textId="77777777" w:rsidR="00A07BAF" w:rsidRPr="00193FA5" w:rsidRDefault="00A07BAF" w:rsidP="00A07BAF">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spacing w:val="-2"/>
                <w:sz w:val="24"/>
                <w:szCs w:val="24"/>
              </w:rPr>
              <w:t>36. panta 2. punkts</w:t>
            </w:r>
          </w:p>
        </w:tc>
        <w:tc>
          <w:tcPr>
            <w:tcW w:w="2300" w:type="dxa"/>
            <w:tcBorders>
              <w:top w:val="outset" w:sz="6" w:space="0" w:color="auto"/>
              <w:left w:val="outset" w:sz="6" w:space="0" w:color="auto"/>
              <w:bottom w:val="outset" w:sz="6" w:space="0" w:color="auto"/>
              <w:right w:val="outset" w:sz="6" w:space="0" w:color="auto"/>
            </w:tcBorders>
          </w:tcPr>
          <w:p w14:paraId="2BAE7D86" w14:textId="4635F8A4" w:rsidR="00A07BAF" w:rsidRPr="00193FA5" w:rsidRDefault="00A07BAF" w:rsidP="008C2470">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5. punktu (noteikumu Nr. 639 11.</w:t>
            </w:r>
            <w:r w:rsidR="008C2470" w:rsidRPr="00193FA5">
              <w:rPr>
                <w:rFonts w:ascii="Times New Roman" w:eastAsia="Times New Roman" w:hAnsi="Times New Roman" w:cs="Times New Roman"/>
                <w:spacing w:val="-3"/>
                <w:sz w:val="24"/>
                <w:szCs w:val="24"/>
                <w:vertAlign w:val="superscript"/>
              </w:rPr>
              <w:t>2</w:t>
            </w:r>
            <w:r w:rsidRPr="00193FA5">
              <w:rPr>
                <w:rFonts w:ascii="Times New Roman" w:eastAsia="Times New Roman" w:hAnsi="Times New Roman" w:cs="Times New Roman"/>
                <w:spacing w:val="-3"/>
                <w:sz w:val="24"/>
                <w:szCs w:val="24"/>
                <w:vertAlign w:val="superscript"/>
              </w:rPr>
              <w:t xml:space="preserve"> </w:t>
            </w:r>
            <w:r w:rsidRPr="00193FA5">
              <w:rPr>
                <w:rFonts w:ascii="Times New Roman" w:eastAsia="Times New Roman" w:hAnsi="Times New Roman" w:cs="Times New Roman"/>
                <w:spacing w:val="-3"/>
                <w:sz w:val="24"/>
                <w:szCs w:val="24"/>
              </w:rPr>
              <w:t>punkts).</w:t>
            </w:r>
          </w:p>
        </w:tc>
        <w:tc>
          <w:tcPr>
            <w:tcW w:w="2060" w:type="dxa"/>
            <w:tcBorders>
              <w:top w:val="outset" w:sz="6" w:space="0" w:color="auto"/>
              <w:left w:val="outset" w:sz="6" w:space="0" w:color="auto"/>
              <w:bottom w:val="outset" w:sz="6" w:space="0" w:color="auto"/>
              <w:right w:val="outset" w:sz="6" w:space="0" w:color="auto"/>
            </w:tcBorders>
          </w:tcPr>
          <w:p w14:paraId="60125678" w14:textId="7DC80667" w:rsidR="00A07BAF" w:rsidRPr="00193FA5" w:rsidRDefault="00A07BAF" w:rsidP="00A07BAF">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Atbilst</w:t>
            </w:r>
            <w:r w:rsidR="00457514" w:rsidRPr="00193FA5">
              <w:rPr>
                <w:rFonts w:ascii="Times New Roman" w:eastAsia="Times New Roman" w:hAnsi="Times New Roman" w:cs="Times New Roman"/>
                <w:spacing w:val="-3"/>
                <w:sz w:val="24"/>
                <w:szCs w:val="24"/>
              </w:rPr>
              <w:t xml:space="preserve"> daļēji</w:t>
            </w:r>
          </w:p>
        </w:tc>
        <w:tc>
          <w:tcPr>
            <w:tcW w:w="2493" w:type="dxa"/>
            <w:tcBorders>
              <w:top w:val="outset" w:sz="6" w:space="0" w:color="auto"/>
              <w:left w:val="outset" w:sz="6" w:space="0" w:color="auto"/>
              <w:bottom w:val="outset" w:sz="6" w:space="0" w:color="auto"/>
              <w:right w:val="outset" w:sz="6" w:space="0" w:color="auto"/>
            </w:tcBorders>
          </w:tcPr>
          <w:p w14:paraId="3A8C1CCD" w14:textId="77777777" w:rsidR="00A07BAF" w:rsidRPr="00193FA5" w:rsidRDefault="00A07BAF" w:rsidP="00A07BAF">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5917F164" w14:textId="77777777" w:rsidTr="00856988">
        <w:trPr>
          <w:trHeight w:val="567"/>
        </w:trPr>
        <w:tc>
          <w:tcPr>
            <w:tcW w:w="2645" w:type="dxa"/>
            <w:tcBorders>
              <w:top w:val="outset" w:sz="6" w:space="0" w:color="auto"/>
              <w:left w:val="outset" w:sz="6" w:space="0" w:color="auto"/>
              <w:bottom w:val="outset" w:sz="6" w:space="0" w:color="auto"/>
              <w:right w:val="outset" w:sz="6" w:space="0" w:color="auto"/>
            </w:tcBorders>
          </w:tcPr>
          <w:p w14:paraId="3B5B765C" w14:textId="77777777" w:rsidR="00A07BAF" w:rsidRPr="00193FA5" w:rsidRDefault="00A07BAF" w:rsidP="00A07BAF">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 36. panta 5. punkts</w:t>
            </w:r>
          </w:p>
        </w:tc>
        <w:tc>
          <w:tcPr>
            <w:tcW w:w="2300" w:type="dxa"/>
            <w:tcBorders>
              <w:top w:val="outset" w:sz="6" w:space="0" w:color="auto"/>
              <w:left w:val="outset" w:sz="6" w:space="0" w:color="auto"/>
              <w:bottom w:val="outset" w:sz="6" w:space="0" w:color="auto"/>
              <w:right w:val="outset" w:sz="6" w:space="0" w:color="auto"/>
            </w:tcBorders>
          </w:tcPr>
          <w:p w14:paraId="3ED87E1D" w14:textId="066A7C23" w:rsidR="00A07BAF" w:rsidRPr="00193FA5" w:rsidRDefault="00A07BAF" w:rsidP="00A07BAF">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Īstenots ar  projekta </w:t>
            </w:r>
            <w:r w:rsidR="008C2470" w:rsidRPr="00193FA5">
              <w:rPr>
                <w:rFonts w:ascii="Times New Roman" w:eastAsia="Times New Roman" w:hAnsi="Times New Roman" w:cs="Times New Roman"/>
                <w:spacing w:val="-3"/>
                <w:sz w:val="24"/>
                <w:szCs w:val="24"/>
              </w:rPr>
              <w:t>4</w:t>
            </w:r>
            <w:r w:rsidRPr="00193FA5">
              <w:rPr>
                <w:rFonts w:ascii="Times New Roman" w:eastAsia="Times New Roman" w:hAnsi="Times New Roman" w:cs="Times New Roman"/>
                <w:spacing w:val="-3"/>
                <w:sz w:val="24"/>
                <w:szCs w:val="24"/>
              </w:rPr>
              <w:t>. punktu (noteikumu Nr. 639 11.</w:t>
            </w:r>
            <w:r w:rsidRPr="00193FA5">
              <w:rPr>
                <w:rFonts w:ascii="Times New Roman" w:eastAsia="Times New Roman" w:hAnsi="Times New Roman" w:cs="Times New Roman"/>
                <w:spacing w:val="-3"/>
                <w:sz w:val="24"/>
                <w:szCs w:val="24"/>
                <w:vertAlign w:val="superscript"/>
              </w:rPr>
              <w:t xml:space="preserve"> </w:t>
            </w:r>
            <w:r w:rsidRPr="00193FA5">
              <w:rPr>
                <w:rFonts w:ascii="Times New Roman" w:eastAsia="Times New Roman" w:hAnsi="Times New Roman" w:cs="Times New Roman"/>
                <w:spacing w:val="-3"/>
                <w:sz w:val="24"/>
                <w:szCs w:val="24"/>
              </w:rPr>
              <w:t>punkts).</w:t>
            </w:r>
          </w:p>
        </w:tc>
        <w:tc>
          <w:tcPr>
            <w:tcW w:w="2060" w:type="dxa"/>
            <w:tcBorders>
              <w:top w:val="outset" w:sz="6" w:space="0" w:color="auto"/>
              <w:left w:val="outset" w:sz="6" w:space="0" w:color="auto"/>
              <w:bottom w:val="outset" w:sz="6" w:space="0" w:color="auto"/>
              <w:right w:val="outset" w:sz="6" w:space="0" w:color="auto"/>
            </w:tcBorders>
          </w:tcPr>
          <w:p w14:paraId="126AFE72" w14:textId="77777777" w:rsidR="00A07BAF" w:rsidRPr="00193FA5" w:rsidRDefault="00A07BAF" w:rsidP="00A07BAF">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Atbilst</w:t>
            </w:r>
            <w:r w:rsidR="00FE4159" w:rsidRPr="00193FA5">
              <w:rPr>
                <w:rFonts w:ascii="Times New Roman" w:eastAsia="Times New Roman" w:hAnsi="Times New Roman" w:cs="Times New Roman"/>
                <w:spacing w:val="-3"/>
                <w:sz w:val="24"/>
                <w:szCs w:val="24"/>
              </w:rPr>
              <w:t xml:space="preserve"> daļēji</w:t>
            </w:r>
          </w:p>
        </w:tc>
        <w:tc>
          <w:tcPr>
            <w:tcW w:w="2493" w:type="dxa"/>
            <w:tcBorders>
              <w:top w:val="outset" w:sz="6" w:space="0" w:color="auto"/>
              <w:left w:val="outset" w:sz="6" w:space="0" w:color="auto"/>
              <w:bottom w:val="outset" w:sz="6" w:space="0" w:color="auto"/>
              <w:right w:val="outset" w:sz="6" w:space="0" w:color="auto"/>
            </w:tcBorders>
          </w:tcPr>
          <w:p w14:paraId="2DB02213" w14:textId="77777777" w:rsidR="00A07BAF" w:rsidRPr="00193FA5" w:rsidRDefault="00A07BAF" w:rsidP="00A07BAF">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53A0C3F4" w14:textId="77777777" w:rsidTr="00856988">
        <w:trPr>
          <w:trHeight w:val="300"/>
        </w:trPr>
        <w:tc>
          <w:tcPr>
            <w:tcW w:w="2645" w:type="dxa"/>
            <w:tcBorders>
              <w:top w:val="outset" w:sz="6" w:space="0" w:color="auto"/>
              <w:left w:val="outset" w:sz="6" w:space="0" w:color="auto"/>
              <w:bottom w:val="outset" w:sz="6" w:space="0" w:color="auto"/>
              <w:right w:val="outset" w:sz="6" w:space="0" w:color="auto"/>
            </w:tcBorders>
          </w:tcPr>
          <w:p w14:paraId="73A6AE6C" w14:textId="77777777"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w:t>
            </w:r>
          </w:p>
          <w:p w14:paraId="5C7E4E0F" w14:textId="212884B5" w:rsidR="001872AE" w:rsidRPr="00193FA5" w:rsidRDefault="001872AE" w:rsidP="001872AE">
            <w:pPr>
              <w:spacing w:after="0" w:line="240" w:lineRule="auto"/>
              <w:rPr>
                <w:rFonts w:ascii="Times New Roman" w:hAnsi="Times New Roman" w:cs="Times New Roman"/>
                <w:sz w:val="24"/>
                <w:szCs w:val="24"/>
                <w:shd w:val="clear" w:color="auto" w:fill="FFFFFF"/>
              </w:rPr>
            </w:pPr>
            <w:r w:rsidRPr="00193FA5">
              <w:rPr>
                <w:rFonts w:ascii="Times New Roman" w:hAnsi="Times New Roman" w:cs="Times New Roman"/>
                <w:sz w:val="24"/>
                <w:szCs w:val="24"/>
                <w:shd w:val="clear" w:color="auto" w:fill="FFFFFF"/>
              </w:rPr>
              <w:t>53. panta 2. punkts</w:t>
            </w:r>
          </w:p>
        </w:tc>
        <w:tc>
          <w:tcPr>
            <w:tcW w:w="2300" w:type="dxa"/>
            <w:tcBorders>
              <w:top w:val="outset" w:sz="6" w:space="0" w:color="auto"/>
              <w:left w:val="outset" w:sz="6" w:space="0" w:color="auto"/>
              <w:bottom w:val="outset" w:sz="6" w:space="0" w:color="auto"/>
              <w:right w:val="outset" w:sz="6" w:space="0" w:color="auto"/>
            </w:tcBorders>
          </w:tcPr>
          <w:p w14:paraId="748573C8" w14:textId="0AB37AC2" w:rsidR="001872AE" w:rsidRPr="00193FA5" w:rsidRDefault="001872AE" w:rsidP="00F45B15">
            <w:pPr>
              <w:spacing w:after="0" w:line="240" w:lineRule="auto"/>
              <w:rPr>
                <w:rFonts w:ascii="Times New Roman" w:eastAsia="Times New Roman" w:hAnsi="Times New Roman" w:cs="Times New Roman"/>
                <w:spacing w:val="-3"/>
                <w:sz w:val="24"/>
                <w:szCs w:val="24"/>
                <w:highlight w:val="yellow"/>
              </w:rPr>
            </w:pPr>
            <w:r w:rsidRPr="00193FA5">
              <w:rPr>
                <w:rFonts w:ascii="Times New Roman" w:eastAsia="Times New Roman" w:hAnsi="Times New Roman" w:cs="Times New Roman"/>
                <w:spacing w:val="-3"/>
                <w:sz w:val="24"/>
                <w:szCs w:val="24"/>
              </w:rPr>
              <w:t>Īstenots ar projekta 11.  punktu (noteikumu Nr. 639 25.1., 25.4. apakšpunkts, 26. punkts) un 12. punktu (noteikumu Nr. 639  27.3. apakšpunkts)</w:t>
            </w:r>
          </w:p>
        </w:tc>
        <w:tc>
          <w:tcPr>
            <w:tcW w:w="2060" w:type="dxa"/>
            <w:tcBorders>
              <w:top w:val="outset" w:sz="6" w:space="0" w:color="auto"/>
              <w:left w:val="outset" w:sz="6" w:space="0" w:color="auto"/>
              <w:bottom w:val="outset" w:sz="6" w:space="0" w:color="auto"/>
              <w:right w:val="outset" w:sz="6" w:space="0" w:color="auto"/>
            </w:tcBorders>
          </w:tcPr>
          <w:p w14:paraId="3EB7B3CC" w14:textId="77777777" w:rsidR="001872AE" w:rsidRPr="00193FA5" w:rsidRDefault="001872AE" w:rsidP="001872AE">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 xml:space="preserve">Atbilst </w:t>
            </w:r>
            <w:r w:rsidRPr="00193FA5">
              <w:rPr>
                <w:rFonts w:ascii="Times New Roman" w:eastAsia="Times New Roman" w:hAnsi="Times New Roman" w:cs="Times New Roman"/>
                <w:spacing w:val="-3"/>
                <w:sz w:val="24"/>
                <w:szCs w:val="24"/>
              </w:rPr>
              <w:t>daļēji</w:t>
            </w:r>
          </w:p>
        </w:tc>
        <w:tc>
          <w:tcPr>
            <w:tcW w:w="2493" w:type="dxa"/>
            <w:tcBorders>
              <w:top w:val="outset" w:sz="6" w:space="0" w:color="auto"/>
              <w:left w:val="outset" w:sz="6" w:space="0" w:color="auto"/>
              <w:bottom w:val="outset" w:sz="6" w:space="0" w:color="auto"/>
              <w:right w:val="outset" w:sz="6" w:space="0" w:color="auto"/>
            </w:tcBorders>
          </w:tcPr>
          <w:p w14:paraId="28796191" w14:textId="77777777" w:rsidR="001872AE" w:rsidRPr="00193FA5" w:rsidRDefault="001872AE" w:rsidP="001872AE">
            <w:pPr>
              <w:spacing w:after="0" w:line="240" w:lineRule="auto"/>
              <w:jc w:val="both"/>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04AAE22F" w14:textId="77777777" w:rsidTr="00856988">
        <w:trPr>
          <w:trHeight w:val="300"/>
        </w:trPr>
        <w:tc>
          <w:tcPr>
            <w:tcW w:w="2645" w:type="dxa"/>
            <w:tcBorders>
              <w:top w:val="outset" w:sz="6" w:space="0" w:color="auto"/>
              <w:left w:val="outset" w:sz="6" w:space="0" w:color="auto"/>
              <w:bottom w:val="outset" w:sz="6" w:space="0" w:color="auto"/>
              <w:right w:val="outset" w:sz="6" w:space="0" w:color="auto"/>
            </w:tcBorders>
          </w:tcPr>
          <w:p w14:paraId="598A3E08" w14:textId="77777777"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w:t>
            </w:r>
          </w:p>
          <w:p w14:paraId="277AA34E" w14:textId="77777777"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hAnsi="Times New Roman" w:cs="Times New Roman"/>
                <w:sz w:val="24"/>
                <w:szCs w:val="24"/>
                <w:shd w:val="clear" w:color="auto" w:fill="FFFFFF"/>
              </w:rPr>
              <w:t>53. panta 3. punkts</w:t>
            </w:r>
          </w:p>
        </w:tc>
        <w:tc>
          <w:tcPr>
            <w:tcW w:w="2300" w:type="dxa"/>
            <w:tcBorders>
              <w:top w:val="outset" w:sz="6" w:space="0" w:color="auto"/>
              <w:left w:val="outset" w:sz="6" w:space="0" w:color="auto"/>
              <w:bottom w:val="outset" w:sz="6" w:space="0" w:color="auto"/>
              <w:right w:val="outset" w:sz="6" w:space="0" w:color="auto"/>
            </w:tcBorders>
          </w:tcPr>
          <w:p w14:paraId="26D7BE7B" w14:textId="67D07D63" w:rsidR="001872AE" w:rsidRPr="00193FA5" w:rsidRDefault="001872AE" w:rsidP="001872AE">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Īstenots ar projekta 11.  punktu (noteikumu </w:t>
            </w:r>
            <w:r w:rsidRPr="00193FA5">
              <w:rPr>
                <w:rFonts w:ascii="Times New Roman" w:eastAsia="Times New Roman" w:hAnsi="Times New Roman" w:cs="Times New Roman"/>
                <w:spacing w:val="-3"/>
                <w:sz w:val="24"/>
                <w:szCs w:val="24"/>
              </w:rPr>
              <w:lastRenderedPageBreak/>
              <w:t>Nr. 639 25.3. apakšpunkts, 26.punkts) un 12. punktu (noteikumu Nr. 639  27.2. apakšpunkts)</w:t>
            </w:r>
            <w:r w:rsidR="001E7980" w:rsidRPr="00193FA5">
              <w:rPr>
                <w:rFonts w:ascii="Times New Roman" w:eastAsia="Times New Roman" w:hAnsi="Times New Roman" w:cs="Times New Roman"/>
                <w:spacing w:val="-3"/>
                <w:sz w:val="24"/>
                <w:szCs w:val="24"/>
              </w:rPr>
              <w:t>.</w:t>
            </w:r>
          </w:p>
        </w:tc>
        <w:tc>
          <w:tcPr>
            <w:tcW w:w="2060" w:type="dxa"/>
            <w:tcBorders>
              <w:top w:val="outset" w:sz="6" w:space="0" w:color="auto"/>
              <w:left w:val="outset" w:sz="6" w:space="0" w:color="auto"/>
              <w:bottom w:val="outset" w:sz="6" w:space="0" w:color="auto"/>
              <w:right w:val="outset" w:sz="6" w:space="0" w:color="auto"/>
            </w:tcBorders>
          </w:tcPr>
          <w:p w14:paraId="3DB331AD" w14:textId="77777777" w:rsidR="001872AE" w:rsidRPr="00193FA5" w:rsidRDefault="001872AE" w:rsidP="001872AE">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lastRenderedPageBreak/>
              <w:t xml:space="preserve">Atbilst </w:t>
            </w:r>
            <w:r w:rsidRPr="00193FA5">
              <w:rPr>
                <w:rFonts w:ascii="Times New Roman" w:eastAsia="Times New Roman" w:hAnsi="Times New Roman" w:cs="Times New Roman"/>
                <w:spacing w:val="-3"/>
                <w:sz w:val="24"/>
                <w:szCs w:val="24"/>
              </w:rPr>
              <w:t>daļēji</w:t>
            </w:r>
          </w:p>
        </w:tc>
        <w:tc>
          <w:tcPr>
            <w:tcW w:w="2493" w:type="dxa"/>
            <w:tcBorders>
              <w:top w:val="outset" w:sz="6" w:space="0" w:color="auto"/>
              <w:left w:val="outset" w:sz="6" w:space="0" w:color="auto"/>
              <w:bottom w:val="outset" w:sz="6" w:space="0" w:color="auto"/>
              <w:right w:val="outset" w:sz="6" w:space="0" w:color="auto"/>
            </w:tcBorders>
          </w:tcPr>
          <w:p w14:paraId="1E858E25" w14:textId="77777777" w:rsidR="001872AE" w:rsidRPr="00193FA5" w:rsidRDefault="001872AE" w:rsidP="001872AE">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 xml:space="preserve">nesatur stingrākas prasības nekā </w:t>
            </w:r>
            <w:r w:rsidRPr="00193FA5">
              <w:rPr>
                <w:rFonts w:ascii="Times New Roman" w:hAnsi="Times New Roman" w:cs="Times New Roman"/>
                <w:sz w:val="24"/>
                <w:szCs w:val="24"/>
                <w:shd w:val="clear" w:color="auto" w:fill="FFFFFF"/>
              </w:rPr>
              <w:lastRenderedPageBreak/>
              <w:t>attiecīgais ES tiesību akts.</w:t>
            </w:r>
          </w:p>
        </w:tc>
      </w:tr>
      <w:tr w:rsidR="00193FA5" w:rsidRPr="00193FA5" w14:paraId="68F09E88" w14:textId="77777777" w:rsidTr="00856988">
        <w:trPr>
          <w:trHeight w:val="300"/>
        </w:trPr>
        <w:tc>
          <w:tcPr>
            <w:tcW w:w="2645" w:type="dxa"/>
            <w:tcBorders>
              <w:top w:val="outset" w:sz="6" w:space="0" w:color="auto"/>
              <w:left w:val="outset" w:sz="6" w:space="0" w:color="auto"/>
              <w:bottom w:val="outset" w:sz="6" w:space="0" w:color="auto"/>
              <w:right w:val="outset" w:sz="6" w:space="0" w:color="auto"/>
            </w:tcBorders>
          </w:tcPr>
          <w:p w14:paraId="2AB3D627" w14:textId="77777777"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lastRenderedPageBreak/>
              <w:t>Regulas 2018/1862</w:t>
            </w:r>
          </w:p>
          <w:p w14:paraId="502B6F08" w14:textId="77777777"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hAnsi="Times New Roman" w:cs="Times New Roman"/>
                <w:sz w:val="24"/>
                <w:szCs w:val="24"/>
                <w:shd w:val="clear" w:color="auto" w:fill="FFFFFF"/>
              </w:rPr>
              <w:t>53. panta 4. punkts</w:t>
            </w:r>
          </w:p>
        </w:tc>
        <w:tc>
          <w:tcPr>
            <w:tcW w:w="2300" w:type="dxa"/>
            <w:tcBorders>
              <w:top w:val="outset" w:sz="6" w:space="0" w:color="auto"/>
              <w:left w:val="outset" w:sz="6" w:space="0" w:color="auto"/>
              <w:bottom w:val="outset" w:sz="6" w:space="0" w:color="auto"/>
              <w:right w:val="outset" w:sz="6" w:space="0" w:color="auto"/>
            </w:tcBorders>
          </w:tcPr>
          <w:p w14:paraId="2D4F7015" w14:textId="1524A5FA" w:rsidR="001872AE" w:rsidRPr="00193FA5" w:rsidRDefault="001872AE" w:rsidP="009C3B99">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11.  punktu (noteikumu Nr. 639 25.2. apakšpunkts, 26. punkts) un 12. punktu (noteikumu Nr. 639  27.1. apakšpunkts)</w:t>
            </w:r>
            <w:r w:rsidR="001E7980" w:rsidRPr="00193FA5">
              <w:rPr>
                <w:rFonts w:ascii="Times New Roman" w:eastAsia="Times New Roman" w:hAnsi="Times New Roman" w:cs="Times New Roman"/>
                <w:spacing w:val="-3"/>
                <w:sz w:val="24"/>
                <w:szCs w:val="24"/>
              </w:rPr>
              <w:t>.</w:t>
            </w:r>
          </w:p>
        </w:tc>
        <w:tc>
          <w:tcPr>
            <w:tcW w:w="2060" w:type="dxa"/>
            <w:tcBorders>
              <w:top w:val="outset" w:sz="6" w:space="0" w:color="auto"/>
              <w:left w:val="outset" w:sz="6" w:space="0" w:color="auto"/>
              <w:bottom w:val="outset" w:sz="6" w:space="0" w:color="auto"/>
              <w:right w:val="outset" w:sz="6" w:space="0" w:color="auto"/>
            </w:tcBorders>
          </w:tcPr>
          <w:p w14:paraId="5B8B97DD" w14:textId="77777777" w:rsidR="001872AE" w:rsidRPr="00193FA5" w:rsidRDefault="001872AE" w:rsidP="001872AE">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 xml:space="preserve">Atbilst </w:t>
            </w:r>
            <w:r w:rsidRPr="00193FA5">
              <w:rPr>
                <w:rFonts w:ascii="Times New Roman" w:eastAsia="Times New Roman" w:hAnsi="Times New Roman" w:cs="Times New Roman"/>
                <w:spacing w:val="-3"/>
                <w:sz w:val="24"/>
                <w:szCs w:val="24"/>
              </w:rPr>
              <w:t>daļēji</w:t>
            </w:r>
          </w:p>
        </w:tc>
        <w:tc>
          <w:tcPr>
            <w:tcW w:w="2493" w:type="dxa"/>
            <w:tcBorders>
              <w:top w:val="outset" w:sz="6" w:space="0" w:color="auto"/>
              <w:left w:val="outset" w:sz="6" w:space="0" w:color="auto"/>
              <w:bottom w:val="outset" w:sz="6" w:space="0" w:color="auto"/>
              <w:right w:val="outset" w:sz="6" w:space="0" w:color="auto"/>
            </w:tcBorders>
          </w:tcPr>
          <w:p w14:paraId="154DE902" w14:textId="77777777" w:rsidR="001872AE" w:rsidRPr="00193FA5" w:rsidRDefault="001872AE" w:rsidP="001872AE">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034C0174" w14:textId="77777777" w:rsidTr="00856988">
        <w:trPr>
          <w:trHeight w:val="300"/>
        </w:trPr>
        <w:tc>
          <w:tcPr>
            <w:tcW w:w="2645" w:type="dxa"/>
            <w:tcBorders>
              <w:top w:val="outset" w:sz="6" w:space="0" w:color="auto"/>
              <w:left w:val="outset" w:sz="6" w:space="0" w:color="auto"/>
              <w:bottom w:val="outset" w:sz="6" w:space="0" w:color="auto"/>
              <w:right w:val="outset" w:sz="6" w:space="0" w:color="auto"/>
            </w:tcBorders>
          </w:tcPr>
          <w:p w14:paraId="0E388864" w14:textId="77777777"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w:t>
            </w:r>
          </w:p>
          <w:p w14:paraId="29D51003" w14:textId="77777777"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hAnsi="Times New Roman" w:cs="Times New Roman"/>
                <w:sz w:val="24"/>
                <w:szCs w:val="24"/>
                <w:shd w:val="clear" w:color="auto" w:fill="FFFFFF"/>
              </w:rPr>
              <w:t>53. panta 6. punkts</w:t>
            </w:r>
          </w:p>
        </w:tc>
        <w:tc>
          <w:tcPr>
            <w:tcW w:w="2300" w:type="dxa"/>
            <w:tcBorders>
              <w:top w:val="outset" w:sz="6" w:space="0" w:color="auto"/>
              <w:left w:val="outset" w:sz="6" w:space="0" w:color="auto"/>
              <w:bottom w:val="outset" w:sz="6" w:space="0" w:color="auto"/>
              <w:right w:val="outset" w:sz="6" w:space="0" w:color="auto"/>
            </w:tcBorders>
          </w:tcPr>
          <w:p w14:paraId="6DD418F5" w14:textId="6C4DCED1" w:rsidR="001872AE" w:rsidRPr="00193FA5" w:rsidRDefault="001872AE" w:rsidP="001872AE">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11.  punktu (noteikumu Nr. 639 26. punkts)</w:t>
            </w:r>
            <w:r w:rsidR="001E7980" w:rsidRPr="00193FA5">
              <w:rPr>
                <w:rFonts w:ascii="Times New Roman" w:eastAsia="Times New Roman" w:hAnsi="Times New Roman" w:cs="Times New Roman"/>
                <w:spacing w:val="-3"/>
                <w:sz w:val="24"/>
                <w:szCs w:val="24"/>
              </w:rPr>
              <w:t>.</w:t>
            </w:r>
          </w:p>
        </w:tc>
        <w:tc>
          <w:tcPr>
            <w:tcW w:w="2060" w:type="dxa"/>
            <w:tcBorders>
              <w:top w:val="outset" w:sz="6" w:space="0" w:color="auto"/>
              <w:left w:val="outset" w:sz="6" w:space="0" w:color="auto"/>
              <w:bottom w:val="outset" w:sz="6" w:space="0" w:color="auto"/>
              <w:right w:val="outset" w:sz="6" w:space="0" w:color="auto"/>
            </w:tcBorders>
          </w:tcPr>
          <w:p w14:paraId="7CCE4EFC" w14:textId="77777777" w:rsidR="001872AE" w:rsidRPr="00193FA5" w:rsidRDefault="001872AE" w:rsidP="001872AE">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 xml:space="preserve">Atbilst </w:t>
            </w:r>
            <w:r w:rsidRPr="00193FA5">
              <w:rPr>
                <w:rFonts w:ascii="Times New Roman" w:eastAsia="Times New Roman" w:hAnsi="Times New Roman" w:cs="Times New Roman"/>
                <w:spacing w:val="-3"/>
                <w:sz w:val="24"/>
                <w:szCs w:val="24"/>
              </w:rPr>
              <w:t>daļēji</w:t>
            </w:r>
          </w:p>
        </w:tc>
        <w:tc>
          <w:tcPr>
            <w:tcW w:w="2493" w:type="dxa"/>
            <w:tcBorders>
              <w:top w:val="outset" w:sz="6" w:space="0" w:color="auto"/>
              <w:left w:val="outset" w:sz="6" w:space="0" w:color="auto"/>
              <w:bottom w:val="outset" w:sz="6" w:space="0" w:color="auto"/>
              <w:right w:val="outset" w:sz="6" w:space="0" w:color="auto"/>
            </w:tcBorders>
          </w:tcPr>
          <w:p w14:paraId="11B90D9D" w14:textId="77777777" w:rsidR="001872AE" w:rsidRPr="00193FA5" w:rsidRDefault="001872AE" w:rsidP="001872AE">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478F0EF4" w14:textId="77777777" w:rsidTr="00856988">
        <w:trPr>
          <w:trHeight w:val="300"/>
        </w:trPr>
        <w:tc>
          <w:tcPr>
            <w:tcW w:w="2645" w:type="dxa"/>
            <w:tcBorders>
              <w:top w:val="outset" w:sz="6" w:space="0" w:color="auto"/>
              <w:left w:val="outset" w:sz="6" w:space="0" w:color="auto"/>
              <w:bottom w:val="outset" w:sz="6" w:space="0" w:color="auto"/>
              <w:right w:val="outset" w:sz="6" w:space="0" w:color="auto"/>
            </w:tcBorders>
          </w:tcPr>
          <w:p w14:paraId="1617555C" w14:textId="18DE9798"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hAnsi="Times New Roman" w:cs="Times New Roman"/>
                <w:sz w:val="24"/>
                <w:szCs w:val="24"/>
              </w:rPr>
              <w:t>Regulas 2018/1862 53. panta 8. punkts</w:t>
            </w:r>
          </w:p>
        </w:tc>
        <w:tc>
          <w:tcPr>
            <w:tcW w:w="2300" w:type="dxa"/>
            <w:tcBorders>
              <w:top w:val="outset" w:sz="6" w:space="0" w:color="auto"/>
              <w:left w:val="outset" w:sz="6" w:space="0" w:color="auto"/>
              <w:bottom w:val="outset" w:sz="6" w:space="0" w:color="auto"/>
              <w:right w:val="outset" w:sz="6" w:space="0" w:color="auto"/>
            </w:tcBorders>
          </w:tcPr>
          <w:p w14:paraId="18327AAC" w14:textId="065BFE01" w:rsidR="001872AE" w:rsidRPr="00193FA5" w:rsidRDefault="001872AE" w:rsidP="001872AE">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13. punktu (noteikumu Nr. 639 27.</w:t>
            </w:r>
            <w:r w:rsidRPr="00193FA5">
              <w:rPr>
                <w:rFonts w:ascii="Times New Roman" w:eastAsia="Times New Roman" w:hAnsi="Times New Roman" w:cs="Times New Roman"/>
                <w:spacing w:val="-3"/>
                <w:sz w:val="24"/>
                <w:szCs w:val="24"/>
                <w:vertAlign w:val="superscript"/>
              </w:rPr>
              <w:t xml:space="preserve">1 </w:t>
            </w:r>
            <w:r w:rsidRPr="00193FA5">
              <w:rPr>
                <w:rFonts w:ascii="Times New Roman" w:eastAsia="Times New Roman" w:hAnsi="Times New Roman" w:cs="Times New Roman"/>
                <w:spacing w:val="-3"/>
                <w:sz w:val="24"/>
                <w:szCs w:val="24"/>
              </w:rPr>
              <w:t>punkts).</w:t>
            </w:r>
          </w:p>
        </w:tc>
        <w:tc>
          <w:tcPr>
            <w:tcW w:w="2060" w:type="dxa"/>
            <w:tcBorders>
              <w:top w:val="outset" w:sz="6" w:space="0" w:color="auto"/>
              <w:left w:val="outset" w:sz="6" w:space="0" w:color="auto"/>
              <w:bottom w:val="outset" w:sz="6" w:space="0" w:color="auto"/>
              <w:right w:val="outset" w:sz="6" w:space="0" w:color="auto"/>
            </w:tcBorders>
          </w:tcPr>
          <w:p w14:paraId="6398E090" w14:textId="36963B1B" w:rsidR="001872AE" w:rsidRPr="00193FA5" w:rsidRDefault="001872AE" w:rsidP="001872AE">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3"/>
                <w:sz w:val="24"/>
                <w:szCs w:val="24"/>
              </w:rPr>
              <w:t>Atbilst daļēji</w:t>
            </w:r>
          </w:p>
        </w:tc>
        <w:tc>
          <w:tcPr>
            <w:tcW w:w="2493" w:type="dxa"/>
            <w:tcBorders>
              <w:top w:val="outset" w:sz="6" w:space="0" w:color="auto"/>
              <w:left w:val="outset" w:sz="6" w:space="0" w:color="auto"/>
              <w:bottom w:val="outset" w:sz="6" w:space="0" w:color="auto"/>
              <w:right w:val="outset" w:sz="6" w:space="0" w:color="auto"/>
            </w:tcBorders>
          </w:tcPr>
          <w:p w14:paraId="7AEBEA79" w14:textId="3C66595E" w:rsidR="001872AE" w:rsidRPr="00193FA5" w:rsidRDefault="001872AE" w:rsidP="001872AE">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7CBF0B03" w14:textId="77777777" w:rsidTr="00856988">
        <w:trPr>
          <w:trHeight w:val="300"/>
        </w:trPr>
        <w:tc>
          <w:tcPr>
            <w:tcW w:w="2645" w:type="dxa"/>
            <w:tcBorders>
              <w:top w:val="outset" w:sz="6" w:space="0" w:color="auto"/>
              <w:left w:val="outset" w:sz="6" w:space="0" w:color="auto"/>
              <w:bottom w:val="outset" w:sz="6" w:space="0" w:color="auto"/>
              <w:right w:val="outset" w:sz="6" w:space="0" w:color="auto"/>
            </w:tcBorders>
          </w:tcPr>
          <w:p w14:paraId="15E06236" w14:textId="77777777"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w:t>
            </w:r>
          </w:p>
          <w:p w14:paraId="5C246565" w14:textId="77777777"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hAnsi="Times New Roman" w:cs="Times New Roman"/>
                <w:sz w:val="24"/>
                <w:szCs w:val="24"/>
                <w:shd w:val="clear" w:color="auto" w:fill="FFFFFF"/>
              </w:rPr>
              <w:t>53. panta 9. punkts</w:t>
            </w:r>
          </w:p>
        </w:tc>
        <w:tc>
          <w:tcPr>
            <w:tcW w:w="2300" w:type="dxa"/>
            <w:tcBorders>
              <w:top w:val="outset" w:sz="6" w:space="0" w:color="auto"/>
              <w:left w:val="outset" w:sz="6" w:space="0" w:color="auto"/>
              <w:bottom w:val="outset" w:sz="6" w:space="0" w:color="auto"/>
              <w:right w:val="outset" w:sz="6" w:space="0" w:color="auto"/>
            </w:tcBorders>
          </w:tcPr>
          <w:p w14:paraId="7B52B1DF" w14:textId="7B4EC391" w:rsidR="001872AE" w:rsidRPr="00193FA5" w:rsidRDefault="00193FA5" w:rsidP="001872AE">
            <w:pPr>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Īstenots ar projekta 16</w:t>
            </w:r>
            <w:r w:rsidR="001872AE" w:rsidRPr="00193FA5">
              <w:rPr>
                <w:rFonts w:ascii="Times New Roman" w:eastAsia="Times New Roman" w:hAnsi="Times New Roman" w:cs="Times New Roman"/>
                <w:spacing w:val="-3"/>
                <w:sz w:val="24"/>
                <w:szCs w:val="24"/>
              </w:rPr>
              <w:t>.  punktu (noteikumu Nr. 639 34.</w:t>
            </w:r>
            <w:r w:rsidR="001872AE" w:rsidRPr="00193FA5">
              <w:rPr>
                <w:rFonts w:ascii="Times New Roman" w:eastAsia="Times New Roman" w:hAnsi="Times New Roman" w:cs="Times New Roman"/>
                <w:spacing w:val="-3"/>
                <w:sz w:val="24"/>
                <w:szCs w:val="24"/>
                <w:vertAlign w:val="superscript"/>
              </w:rPr>
              <w:t>1</w:t>
            </w:r>
            <w:r w:rsidR="001872AE" w:rsidRPr="00193FA5">
              <w:rPr>
                <w:rFonts w:ascii="Times New Roman" w:eastAsia="Times New Roman" w:hAnsi="Times New Roman" w:cs="Times New Roman"/>
                <w:spacing w:val="-3"/>
                <w:sz w:val="24"/>
                <w:szCs w:val="24"/>
              </w:rPr>
              <w:t xml:space="preserve"> punkts)</w:t>
            </w:r>
            <w:r w:rsidR="001E7980" w:rsidRPr="00193FA5">
              <w:rPr>
                <w:rFonts w:ascii="Times New Roman" w:eastAsia="Times New Roman" w:hAnsi="Times New Roman" w:cs="Times New Roman"/>
                <w:spacing w:val="-3"/>
                <w:sz w:val="24"/>
                <w:szCs w:val="24"/>
              </w:rPr>
              <w:t>.</w:t>
            </w:r>
          </w:p>
        </w:tc>
        <w:tc>
          <w:tcPr>
            <w:tcW w:w="2060" w:type="dxa"/>
            <w:tcBorders>
              <w:top w:val="outset" w:sz="6" w:space="0" w:color="auto"/>
              <w:left w:val="outset" w:sz="6" w:space="0" w:color="auto"/>
              <w:bottom w:val="outset" w:sz="6" w:space="0" w:color="auto"/>
              <w:right w:val="outset" w:sz="6" w:space="0" w:color="auto"/>
            </w:tcBorders>
          </w:tcPr>
          <w:p w14:paraId="2E7EC494" w14:textId="3FD7A614" w:rsidR="001872AE" w:rsidRPr="00193FA5" w:rsidRDefault="001872AE" w:rsidP="001872AE">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Atbilst daļēji</w:t>
            </w:r>
          </w:p>
        </w:tc>
        <w:tc>
          <w:tcPr>
            <w:tcW w:w="2493" w:type="dxa"/>
            <w:tcBorders>
              <w:top w:val="outset" w:sz="6" w:space="0" w:color="auto"/>
              <w:left w:val="outset" w:sz="6" w:space="0" w:color="auto"/>
              <w:bottom w:val="outset" w:sz="6" w:space="0" w:color="auto"/>
              <w:right w:val="outset" w:sz="6" w:space="0" w:color="auto"/>
            </w:tcBorders>
          </w:tcPr>
          <w:p w14:paraId="50483250" w14:textId="77777777" w:rsidR="001872AE" w:rsidRPr="00193FA5" w:rsidRDefault="001872AE" w:rsidP="001872AE">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05CAFB2E" w14:textId="77777777" w:rsidTr="00856988">
        <w:trPr>
          <w:trHeight w:val="300"/>
        </w:trPr>
        <w:tc>
          <w:tcPr>
            <w:tcW w:w="2645" w:type="dxa"/>
            <w:tcBorders>
              <w:top w:val="outset" w:sz="6" w:space="0" w:color="auto"/>
              <w:left w:val="outset" w:sz="6" w:space="0" w:color="auto"/>
              <w:bottom w:val="outset" w:sz="6" w:space="0" w:color="auto"/>
              <w:right w:val="outset" w:sz="6" w:space="0" w:color="auto"/>
            </w:tcBorders>
          </w:tcPr>
          <w:p w14:paraId="48167E21" w14:textId="77777777"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w:t>
            </w:r>
          </w:p>
          <w:p w14:paraId="21F1A490" w14:textId="10D82AA0"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hAnsi="Times New Roman" w:cs="Times New Roman"/>
                <w:sz w:val="24"/>
                <w:szCs w:val="24"/>
                <w:shd w:val="clear" w:color="auto" w:fill="FFFFFF"/>
              </w:rPr>
              <w:t>54. panta 2. punkts</w:t>
            </w:r>
          </w:p>
        </w:tc>
        <w:tc>
          <w:tcPr>
            <w:tcW w:w="2300" w:type="dxa"/>
            <w:tcBorders>
              <w:top w:val="outset" w:sz="6" w:space="0" w:color="auto"/>
              <w:left w:val="outset" w:sz="6" w:space="0" w:color="auto"/>
              <w:bottom w:val="outset" w:sz="6" w:space="0" w:color="auto"/>
              <w:right w:val="outset" w:sz="6" w:space="0" w:color="auto"/>
            </w:tcBorders>
          </w:tcPr>
          <w:p w14:paraId="4E42E35B" w14:textId="54D15E6A" w:rsidR="001872AE" w:rsidRPr="00193FA5" w:rsidRDefault="001872AE" w:rsidP="00193FA5">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11.</w:t>
            </w:r>
            <w:r w:rsidR="00193FA5">
              <w:rPr>
                <w:rFonts w:ascii="Times New Roman" w:eastAsia="Times New Roman" w:hAnsi="Times New Roman" w:cs="Times New Roman"/>
                <w:spacing w:val="-3"/>
                <w:sz w:val="24"/>
                <w:szCs w:val="24"/>
              </w:rPr>
              <w:t>  punktu (noteikumu Nr. 639 25.5</w:t>
            </w:r>
            <w:r w:rsidRPr="00193FA5">
              <w:rPr>
                <w:rFonts w:ascii="Times New Roman" w:eastAsia="Times New Roman" w:hAnsi="Times New Roman" w:cs="Times New Roman"/>
                <w:spacing w:val="-3"/>
                <w:sz w:val="24"/>
                <w:szCs w:val="24"/>
              </w:rPr>
              <w:t>.</w:t>
            </w:r>
            <w:r w:rsidR="00193FA5">
              <w:rPr>
                <w:rFonts w:ascii="Times New Roman" w:eastAsia="Times New Roman" w:hAnsi="Times New Roman" w:cs="Times New Roman"/>
                <w:spacing w:val="-3"/>
                <w:sz w:val="24"/>
                <w:szCs w:val="24"/>
              </w:rPr>
              <w:t>, 25.6. apakšpunkts)</w:t>
            </w:r>
            <w:r w:rsidRPr="00193FA5">
              <w:rPr>
                <w:rFonts w:ascii="Times New Roman" w:eastAsia="Times New Roman" w:hAnsi="Times New Roman" w:cs="Times New Roman"/>
                <w:spacing w:val="-3"/>
                <w:sz w:val="24"/>
                <w:szCs w:val="24"/>
              </w:rPr>
              <w:t xml:space="preserve"> un</w:t>
            </w:r>
            <w:r w:rsidR="00193FA5">
              <w:rPr>
                <w:rFonts w:ascii="Times New Roman" w:eastAsia="Times New Roman" w:hAnsi="Times New Roman" w:cs="Times New Roman"/>
                <w:spacing w:val="-3"/>
                <w:sz w:val="24"/>
                <w:szCs w:val="24"/>
              </w:rPr>
              <w:t xml:space="preserve"> 12. punktu</w:t>
            </w:r>
            <w:r w:rsidRPr="00193FA5">
              <w:rPr>
                <w:rFonts w:ascii="Times New Roman" w:eastAsia="Times New Roman" w:hAnsi="Times New Roman" w:cs="Times New Roman"/>
                <w:spacing w:val="-3"/>
                <w:sz w:val="24"/>
                <w:szCs w:val="24"/>
              </w:rPr>
              <w:t xml:space="preserve"> </w:t>
            </w:r>
            <w:r w:rsidR="00193FA5">
              <w:rPr>
                <w:rFonts w:ascii="Times New Roman" w:eastAsia="Times New Roman" w:hAnsi="Times New Roman" w:cs="Times New Roman"/>
                <w:spacing w:val="-3"/>
                <w:sz w:val="24"/>
                <w:szCs w:val="24"/>
              </w:rPr>
              <w:t>(noteikumu Nr. 639 27.3. un 27.4. apakš</w:t>
            </w:r>
            <w:r w:rsidRPr="00193FA5">
              <w:rPr>
                <w:rFonts w:ascii="Times New Roman" w:eastAsia="Times New Roman" w:hAnsi="Times New Roman" w:cs="Times New Roman"/>
                <w:spacing w:val="-3"/>
                <w:sz w:val="24"/>
                <w:szCs w:val="24"/>
              </w:rPr>
              <w:t>punkts).</w:t>
            </w:r>
          </w:p>
        </w:tc>
        <w:tc>
          <w:tcPr>
            <w:tcW w:w="2060" w:type="dxa"/>
            <w:tcBorders>
              <w:top w:val="outset" w:sz="6" w:space="0" w:color="auto"/>
              <w:left w:val="outset" w:sz="6" w:space="0" w:color="auto"/>
              <w:bottom w:val="outset" w:sz="6" w:space="0" w:color="auto"/>
              <w:right w:val="outset" w:sz="6" w:space="0" w:color="auto"/>
            </w:tcBorders>
          </w:tcPr>
          <w:p w14:paraId="7718F8FD" w14:textId="77777777" w:rsidR="001872AE" w:rsidRPr="00193FA5" w:rsidRDefault="001872AE" w:rsidP="001872AE">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 xml:space="preserve">Atbilst </w:t>
            </w:r>
            <w:r w:rsidRPr="00193FA5">
              <w:rPr>
                <w:rFonts w:ascii="Times New Roman" w:eastAsia="Times New Roman" w:hAnsi="Times New Roman" w:cs="Times New Roman"/>
                <w:spacing w:val="-3"/>
                <w:sz w:val="24"/>
                <w:szCs w:val="24"/>
              </w:rPr>
              <w:t>daļēji</w:t>
            </w:r>
          </w:p>
        </w:tc>
        <w:tc>
          <w:tcPr>
            <w:tcW w:w="2493" w:type="dxa"/>
            <w:tcBorders>
              <w:top w:val="outset" w:sz="6" w:space="0" w:color="auto"/>
              <w:left w:val="outset" w:sz="6" w:space="0" w:color="auto"/>
              <w:bottom w:val="outset" w:sz="6" w:space="0" w:color="auto"/>
              <w:right w:val="outset" w:sz="6" w:space="0" w:color="auto"/>
            </w:tcBorders>
          </w:tcPr>
          <w:p w14:paraId="1415076F" w14:textId="77777777" w:rsidR="001872AE" w:rsidRPr="00193FA5" w:rsidRDefault="001872AE" w:rsidP="001872AE">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7652C2A2" w14:textId="77777777" w:rsidTr="00856988">
        <w:trPr>
          <w:trHeight w:val="300"/>
        </w:trPr>
        <w:tc>
          <w:tcPr>
            <w:tcW w:w="2645" w:type="dxa"/>
            <w:tcBorders>
              <w:top w:val="outset" w:sz="6" w:space="0" w:color="auto"/>
              <w:left w:val="outset" w:sz="6" w:space="0" w:color="auto"/>
              <w:bottom w:val="outset" w:sz="6" w:space="0" w:color="auto"/>
              <w:right w:val="outset" w:sz="6" w:space="0" w:color="auto"/>
            </w:tcBorders>
          </w:tcPr>
          <w:p w14:paraId="5712BC9F" w14:textId="77777777"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w:t>
            </w:r>
          </w:p>
          <w:p w14:paraId="04DB0059" w14:textId="77777777" w:rsidR="001872AE" w:rsidRPr="00193FA5" w:rsidRDefault="001872AE" w:rsidP="001872AE">
            <w:pPr>
              <w:spacing w:after="0" w:line="240" w:lineRule="auto"/>
              <w:rPr>
                <w:rFonts w:ascii="Times New Roman" w:eastAsia="Times New Roman" w:hAnsi="Times New Roman" w:cs="Times New Roman"/>
                <w:bCs/>
                <w:sz w:val="24"/>
                <w:szCs w:val="24"/>
                <w:lang w:eastAsia="lv-LV"/>
              </w:rPr>
            </w:pPr>
            <w:r w:rsidRPr="00193FA5">
              <w:rPr>
                <w:rFonts w:ascii="Times New Roman" w:hAnsi="Times New Roman" w:cs="Times New Roman"/>
                <w:sz w:val="24"/>
                <w:szCs w:val="24"/>
                <w:shd w:val="clear" w:color="auto" w:fill="FFFFFF"/>
              </w:rPr>
              <w:t>54. panta 4. punkts</w:t>
            </w:r>
          </w:p>
        </w:tc>
        <w:tc>
          <w:tcPr>
            <w:tcW w:w="2300" w:type="dxa"/>
            <w:tcBorders>
              <w:top w:val="outset" w:sz="6" w:space="0" w:color="auto"/>
              <w:left w:val="outset" w:sz="6" w:space="0" w:color="auto"/>
              <w:bottom w:val="outset" w:sz="6" w:space="0" w:color="auto"/>
              <w:right w:val="outset" w:sz="6" w:space="0" w:color="auto"/>
            </w:tcBorders>
          </w:tcPr>
          <w:p w14:paraId="60A90EFA" w14:textId="5DE70C2F" w:rsidR="001872AE" w:rsidRPr="00193FA5" w:rsidRDefault="001872AE" w:rsidP="001872AE">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11.  punktu (noteikumu Nr. 639 26. punkts)</w:t>
            </w:r>
            <w:r w:rsidR="001E7980" w:rsidRPr="00193FA5">
              <w:rPr>
                <w:rFonts w:ascii="Times New Roman" w:eastAsia="Times New Roman" w:hAnsi="Times New Roman" w:cs="Times New Roman"/>
                <w:spacing w:val="-3"/>
                <w:sz w:val="24"/>
                <w:szCs w:val="24"/>
              </w:rPr>
              <w:t>.</w:t>
            </w:r>
          </w:p>
        </w:tc>
        <w:tc>
          <w:tcPr>
            <w:tcW w:w="2060" w:type="dxa"/>
            <w:tcBorders>
              <w:top w:val="outset" w:sz="6" w:space="0" w:color="auto"/>
              <w:left w:val="outset" w:sz="6" w:space="0" w:color="auto"/>
              <w:bottom w:val="outset" w:sz="6" w:space="0" w:color="auto"/>
              <w:right w:val="outset" w:sz="6" w:space="0" w:color="auto"/>
            </w:tcBorders>
          </w:tcPr>
          <w:p w14:paraId="50B072F2" w14:textId="77777777" w:rsidR="001872AE" w:rsidRPr="00193FA5" w:rsidRDefault="001872AE" w:rsidP="001872AE">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 xml:space="preserve">Atbilst </w:t>
            </w:r>
            <w:r w:rsidRPr="00193FA5">
              <w:rPr>
                <w:rFonts w:ascii="Times New Roman" w:eastAsia="Times New Roman" w:hAnsi="Times New Roman" w:cs="Times New Roman"/>
                <w:spacing w:val="-3"/>
                <w:sz w:val="24"/>
                <w:szCs w:val="24"/>
              </w:rPr>
              <w:t>daļēji</w:t>
            </w:r>
          </w:p>
        </w:tc>
        <w:tc>
          <w:tcPr>
            <w:tcW w:w="2493" w:type="dxa"/>
            <w:tcBorders>
              <w:top w:val="outset" w:sz="6" w:space="0" w:color="auto"/>
              <w:left w:val="outset" w:sz="6" w:space="0" w:color="auto"/>
              <w:bottom w:val="outset" w:sz="6" w:space="0" w:color="auto"/>
              <w:right w:val="outset" w:sz="6" w:space="0" w:color="auto"/>
            </w:tcBorders>
          </w:tcPr>
          <w:p w14:paraId="1C369DDC" w14:textId="77777777" w:rsidR="001872AE" w:rsidRPr="00193FA5" w:rsidRDefault="001872AE" w:rsidP="001872AE">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71EC688D" w14:textId="77777777" w:rsidTr="00856988">
        <w:trPr>
          <w:trHeight w:val="300"/>
        </w:trPr>
        <w:tc>
          <w:tcPr>
            <w:tcW w:w="2645" w:type="dxa"/>
            <w:tcBorders>
              <w:top w:val="outset" w:sz="6" w:space="0" w:color="auto"/>
              <w:left w:val="outset" w:sz="6" w:space="0" w:color="auto"/>
              <w:bottom w:val="outset" w:sz="6" w:space="0" w:color="auto"/>
              <w:right w:val="outset" w:sz="6" w:space="0" w:color="auto"/>
            </w:tcBorders>
          </w:tcPr>
          <w:p w14:paraId="246B5BEF" w14:textId="77777777" w:rsidR="000345E6" w:rsidRPr="00193FA5" w:rsidRDefault="000345E6" w:rsidP="000345E6">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w:t>
            </w:r>
          </w:p>
          <w:p w14:paraId="33BDFE06" w14:textId="490F97CF" w:rsidR="000345E6" w:rsidRPr="00193FA5" w:rsidRDefault="000345E6" w:rsidP="000345E6">
            <w:pPr>
              <w:spacing w:after="0" w:line="240" w:lineRule="auto"/>
              <w:rPr>
                <w:rFonts w:ascii="Times New Roman" w:eastAsia="Times New Roman" w:hAnsi="Times New Roman" w:cs="Times New Roman"/>
                <w:bCs/>
                <w:sz w:val="24"/>
                <w:szCs w:val="24"/>
                <w:highlight w:val="yellow"/>
                <w:lang w:eastAsia="lv-LV"/>
              </w:rPr>
            </w:pPr>
            <w:r w:rsidRPr="00193FA5">
              <w:rPr>
                <w:rFonts w:ascii="Times New Roman" w:hAnsi="Times New Roman" w:cs="Times New Roman"/>
                <w:sz w:val="24"/>
                <w:szCs w:val="24"/>
                <w:shd w:val="clear" w:color="auto" w:fill="FFFFFF"/>
              </w:rPr>
              <w:t>54. panta 6. punkts</w:t>
            </w:r>
          </w:p>
        </w:tc>
        <w:tc>
          <w:tcPr>
            <w:tcW w:w="2300" w:type="dxa"/>
            <w:tcBorders>
              <w:top w:val="outset" w:sz="6" w:space="0" w:color="auto"/>
              <w:left w:val="outset" w:sz="6" w:space="0" w:color="auto"/>
              <w:bottom w:val="outset" w:sz="6" w:space="0" w:color="auto"/>
              <w:right w:val="outset" w:sz="6" w:space="0" w:color="auto"/>
            </w:tcBorders>
          </w:tcPr>
          <w:p w14:paraId="1AC6FCBB" w14:textId="5F6F9339" w:rsidR="000345E6" w:rsidRPr="00193FA5" w:rsidRDefault="000345E6" w:rsidP="000345E6">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13.  punktu (noteikumu Nr. 639 27.</w:t>
            </w:r>
            <w:r w:rsidRPr="00193FA5">
              <w:rPr>
                <w:rFonts w:ascii="Times New Roman" w:eastAsia="Times New Roman" w:hAnsi="Times New Roman" w:cs="Times New Roman"/>
                <w:spacing w:val="-3"/>
                <w:sz w:val="24"/>
                <w:szCs w:val="24"/>
                <w:vertAlign w:val="superscript"/>
              </w:rPr>
              <w:t>2</w:t>
            </w:r>
            <w:r w:rsidRPr="00193FA5">
              <w:rPr>
                <w:rFonts w:ascii="Times New Roman" w:eastAsia="Times New Roman" w:hAnsi="Times New Roman" w:cs="Times New Roman"/>
                <w:spacing w:val="-3"/>
                <w:sz w:val="24"/>
                <w:szCs w:val="24"/>
              </w:rPr>
              <w:t xml:space="preserve"> punkts).</w:t>
            </w:r>
          </w:p>
        </w:tc>
        <w:tc>
          <w:tcPr>
            <w:tcW w:w="2060" w:type="dxa"/>
            <w:tcBorders>
              <w:top w:val="outset" w:sz="6" w:space="0" w:color="auto"/>
              <w:left w:val="outset" w:sz="6" w:space="0" w:color="auto"/>
              <w:bottom w:val="outset" w:sz="6" w:space="0" w:color="auto"/>
              <w:right w:val="outset" w:sz="6" w:space="0" w:color="auto"/>
            </w:tcBorders>
          </w:tcPr>
          <w:p w14:paraId="5EDA4F86" w14:textId="63FA370E" w:rsidR="000345E6" w:rsidRPr="00193FA5" w:rsidRDefault="000345E6" w:rsidP="000345E6">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 xml:space="preserve">Atbilst </w:t>
            </w:r>
            <w:r w:rsidRPr="00193FA5">
              <w:rPr>
                <w:rFonts w:ascii="Times New Roman" w:eastAsia="Times New Roman" w:hAnsi="Times New Roman" w:cs="Times New Roman"/>
                <w:spacing w:val="-3"/>
                <w:sz w:val="24"/>
                <w:szCs w:val="24"/>
              </w:rPr>
              <w:t>daļēji</w:t>
            </w:r>
          </w:p>
        </w:tc>
        <w:tc>
          <w:tcPr>
            <w:tcW w:w="2493" w:type="dxa"/>
            <w:tcBorders>
              <w:top w:val="outset" w:sz="6" w:space="0" w:color="auto"/>
              <w:left w:val="outset" w:sz="6" w:space="0" w:color="auto"/>
              <w:bottom w:val="outset" w:sz="6" w:space="0" w:color="auto"/>
              <w:right w:val="outset" w:sz="6" w:space="0" w:color="auto"/>
            </w:tcBorders>
          </w:tcPr>
          <w:p w14:paraId="7829AD5B" w14:textId="111EED07" w:rsidR="000345E6" w:rsidRPr="00193FA5" w:rsidRDefault="000345E6" w:rsidP="000345E6">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46DE238E" w14:textId="77777777" w:rsidTr="00856988">
        <w:trPr>
          <w:trHeight w:val="522"/>
        </w:trPr>
        <w:tc>
          <w:tcPr>
            <w:tcW w:w="2645" w:type="dxa"/>
            <w:tcBorders>
              <w:top w:val="outset" w:sz="6" w:space="0" w:color="auto"/>
              <w:left w:val="outset" w:sz="6" w:space="0" w:color="auto"/>
              <w:bottom w:val="outset" w:sz="6" w:space="0" w:color="auto"/>
              <w:right w:val="outset" w:sz="6" w:space="0" w:color="auto"/>
            </w:tcBorders>
          </w:tcPr>
          <w:p w14:paraId="6001A627" w14:textId="77777777" w:rsidR="000345E6" w:rsidRPr="00193FA5" w:rsidRDefault="000345E6" w:rsidP="000345E6">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2018/1862</w:t>
            </w:r>
          </w:p>
          <w:p w14:paraId="3A501630" w14:textId="77777777" w:rsidR="000345E6" w:rsidRPr="00193FA5" w:rsidRDefault="000345E6" w:rsidP="000345E6">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55. pants</w:t>
            </w:r>
          </w:p>
        </w:tc>
        <w:tc>
          <w:tcPr>
            <w:tcW w:w="2300" w:type="dxa"/>
            <w:tcBorders>
              <w:top w:val="outset" w:sz="6" w:space="0" w:color="auto"/>
              <w:left w:val="outset" w:sz="6" w:space="0" w:color="auto"/>
              <w:bottom w:val="outset" w:sz="6" w:space="0" w:color="auto"/>
              <w:right w:val="outset" w:sz="6" w:space="0" w:color="auto"/>
            </w:tcBorders>
          </w:tcPr>
          <w:p w14:paraId="2D6FF81F" w14:textId="6CE16E64" w:rsidR="000345E6" w:rsidRPr="00193FA5" w:rsidRDefault="00193FA5" w:rsidP="000345E6">
            <w:pPr>
              <w:spacing w:after="0" w:line="240" w:lineRule="auto"/>
              <w:rPr>
                <w:rFonts w:ascii="Times New Roman" w:eastAsia="Times New Roman" w:hAnsi="Times New Roman" w:cs="Times New Roman"/>
                <w:spacing w:val="-3"/>
                <w:sz w:val="24"/>
                <w:szCs w:val="24"/>
                <w:highlight w:val="yellow"/>
              </w:rPr>
            </w:pPr>
            <w:r>
              <w:rPr>
                <w:rFonts w:ascii="Times New Roman" w:eastAsia="Times New Roman" w:hAnsi="Times New Roman" w:cs="Times New Roman"/>
                <w:spacing w:val="-3"/>
                <w:sz w:val="24"/>
                <w:szCs w:val="24"/>
              </w:rPr>
              <w:t>Īstenots ar projekta 15</w:t>
            </w:r>
            <w:r w:rsidR="000345E6" w:rsidRPr="00193FA5">
              <w:rPr>
                <w:rFonts w:ascii="Times New Roman" w:eastAsia="Times New Roman" w:hAnsi="Times New Roman" w:cs="Times New Roman"/>
                <w:spacing w:val="-3"/>
                <w:sz w:val="24"/>
                <w:szCs w:val="24"/>
              </w:rPr>
              <w:t>.  punktu (noteikumu Nr. 639 34. punkts).</w:t>
            </w:r>
          </w:p>
        </w:tc>
        <w:tc>
          <w:tcPr>
            <w:tcW w:w="2060" w:type="dxa"/>
            <w:tcBorders>
              <w:top w:val="outset" w:sz="6" w:space="0" w:color="auto"/>
              <w:left w:val="outset" w:sz="6" w:space="0" w:color="auto"/>
              <w:bottom w:val="outset" w:sz="6" w:space="0" w:color="auto"/>
              <w:right w:val="outset" w:sz="6" w:space="0" w:color="auto"/>
            </w:tcBorders>
          </w:tcPr>
          <w:p w14:paraId="3B8E7815" w14:textId="77777777" w:rsidR="000345E6" w:rsidRPr="00193FA5" w:rsidRDefault="000345E6" w:rsidP="000345E6">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 xml:space="preserve">Atbilst </w:t>
            </w:r>
            <w:r w:rsidRPr="00193FA5">
              <w:rPr>
                <w:rFonts w:ascii="Times New Roman" w:eastAsia="Times New Roman" w:hAnsi="Times New Roman" w:cs="Times New Roman"/>
                <w:spacing w:val="-3"/>
                <w:sz w:val="24"/>
                <w:szCs w:val="24"/>
              </w:rPr>
              <w:t>daļēji</w:t>
            </w:r>
          </w:p>
        </w:tc>
        <w:tc>
          <w:tcPr>
            <w:tcW w:w="2493" w:type="dxa"/>
            <w:tcBorders>
              <w:top w:val="outset" w:sz="6" w:space="0" w:color="auto"/>
              <w:left w:val="outset" w:sz="6" w:space="0" w:color="auto"/>
              <w:bottom w:val="outset" w:sz="6" w:space="0" w:color="auto"/>
              <w:right w:val="outset" w:sz="6" w:space="0" w:color="auto"/>
            </w:tcBorders>
          </w:tcPr>
          <w:p w14:paraId="63A187A8" w14:textId="77777777" w:rsidR="000345E6" w:rsidRPr="00193FA5" w:rsidRDefault="000345E6" w:rsidP="000345E6">
            <w:pPr>
              <w:spacing w:after="0" w:line="240" w:lineRule="auto"/>
              <w:jc w:val="both"/>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7A06FB58" w14:textId="77777777" w:rsidTr="00856988">
        <w:trPr>
          <w:trHeight w:val="522"/>
        </w:trPr>
        <w:tc>
          <w:tcPr>
            <w:tcW w:w="2645" w:type="dxa"/>
            <w:tcBorders>
              <w:top w:val="outset" w:sz="6" w:space="0" w:color="auto"/>
              <w:left w:val="outset" w:sz="6" w:space="0" w:color="auto"/>
              <w:bottom w:val="outset" w:sz="6" w:space="0" w:color="auto"/>
              <w:right w:val="outset" w:sz="6" w:space="0" w:color="auto"/>
            </w:tcBorders>
          </w:tcPr>
          <w:p w14:paraId="5306CB29" w14:textId="77777777" w:rsidR="000345E6" w:rsidRPr="00193FA5" w:rsidRDefault="000345E6" w:rsidP="000345E6">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 xml:space="preserve">Regulas 2018/1862 </w:t>
            </w:r>
          </w:p>
          <w:p w14:paraId="46ACD629" w14:textId="77777777" w:rsidR="000345E6" w:rsidRPr="00193FA5" w:rsidRDefault="000345E6" w:rsidP="000345E6">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63. pants 1. punkts</w:t>
            </w:r>
          </w:p>
        </w:tc>
        <w:tc>
          <w:tcPr>
            <w:tcW w:w="2300" w:type="dxa"/>
            <w:tcBorders>
              <w:top w:val="outset" w:sz="6" w:space="0" w:color="auto"/>
              <w:left w:val="outset" w:sz="6" w:space="0" w:color="auto"/>
              <w:bottom w:val="outset" w:sz="6" w:space="0" w:color="auto"/>
              <w:right w:val="outset" w:sz="6" w:space="0" w:color="auto"/>
            </w:tcBorders>
          </w:tcPr>
          <w:p w14:paraId="6FA0BCCE" w14:textId="77777777" w:rsidR="000345E6" w:rsidRPr="00193FA5" w:rsidRDefault="000345E6" w:rsidP="000345E6">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4. punktu (noteikumu Nr. 639 11.</w:t>
            </w:r>
            <w:r w:rsidRPr="00193FA5">
              <w:rPr>
                <w:rFonts w:ascii="Times New Roman" w:eastAsia="Times New Roman" w:hAnsi="Times New Roman" w:cs="Times New Roman"/>
                <w:spacing w:val="-3"/>
                <w:sz w:val="24"/>
                <w:szCs w:val="24"/>
                <w:vertAlign w:val="superscript"/>
              </w:rPr>
              <w:t xml:space="preserve"> </w:t>
            </w:r>
            <w:r w:rsidRPr="00193FA5">
              <w:rPr>
                <w:rFonts w:ascii="Times New Roman" w:eastAsia="Times New Roman" w:hAnsi="Times New Roman" w:cs="Times New Roman"/>
                <w:spacing w:val="-3"/>
                <w:sz w:val="24"/>
                <w:szCs w:val="24"/>
              </w:rPr>
              <w:t>punkts).</w:t>
            </w:r>
          </w:p>
        </w:tc>
        <w:tc>
          <w:tcPr>
            <w:tcW w:w="2060" w:type="dxa"/>
            <w:tcBorders>
              <w:top w:val="outset" w:sz="6" w:space="0" w:color="auto"/>
              <w:left w:val="outset" w:sz="6" w:space="0" w:color="auto"/>
              <w:bottom w:val="outset" w:sz="6" w:space="0" w:color="auto"/>
              <w:right w:val="outset" w:sz="6" w:space="0" w:color="auto"/>
            </w:tcBorders>
          </w:tcPr>
          <w:p w14:paraId="047829D8" w14:textId="77777777" w:rsidR="000345E6" w:rsidRPr="00193FA5" w:rsidRDefault="000345E6" w:rsidP="000345E6">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Atbilst daļēji</w:t>
            </w:r>
          </w:p>
        </w:tc>
        <w:tc>
          <w:tcPr>
            <w:tcW w:w="2493" w:type="dxa"/>
            <w:tcBorders>
              <w:top w:val="outset" w:sz="6" w:space="0" w:color="auto"/>
              <w:left w:val="outset" w:sz="6" w:space="0" w:color="auto"/>
              <w:bottom w:val="outset" w:sz="6" w:space="0" w:color="auto"/>
              <w:right w:val="outset" w:sz="6" w:space="0" w:color="auto"/>
            </w:tcBorders>
          </w:tcPr>
          <w:p w14:paraId="10E9F274" w14:textId="77777777" w:rsidR="000345E6" w:rsidRPr="00193FA5" w:rsidRDefault="000345E6" w:rsidP="000345E6">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1D96BD72" w14:textId="77777777" w:rsidTr="00856988">
        <w:trPr>
          <w:trHeight w:val="361"/>
        </w:trPr>
        <w:tc>
          <w:tcPr>
            <w:tcW w:w="2645" w:type="dxa"/>
            <w:tcBorders>
              <w:top w:val="outset" w:sz="6" w:space="0" w:color="auto"/>
              <w:left w:val="outset" w:sz="6" w:space="0" w:color="auto"/>
              <w:bottom w:val="outset" w:sz="6" w:space="0" w:color="auto"/>
              <w:right w:val="outset" w:sz="6" w:space="0" w:color="auto"/>
            </w:tcBorders>
          </w:tcPr>
          <w:p w14:paraId="78E54970" w14:textId="77777777" w:rsidR="000345E6" w:rsidRPr="00193FA5" w:rsidRDefault="000345E6" w:rsidP="000345E6">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lastRenderedPageBreak/>
              <w:t xml:space="preserve">Regulas 2018/1862 </w:t>
            </w:r>
          </w:p>
          <w:p w14:paraId="0F3F523D" w14:textId="77777777" w:rsidR="000345E6" w:rsidRPr="00193FA5" w:rsidRDefault="000345E6" w:rsidP="000345E6">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64. panta 3. punkts</w:t>
            </w:r>
          </w:p>
        </w:tc>
        <w:tc>
          <w:tcPr>
            <w:tcW w:w="2300" w:type="dxa"/>
            <w:tcBorders>
              <w:top w:val="outset" w:sz="6" w:space="0" w:color="auto"/>
              <w:left w:val="outset" w:sz="6" w:space="0" w:color="auto"/>
              <w:bottom w:val="outset" w:sz="6" w:space="0" w:color="auto"/>
              <w:right w:val="outset" w:sz="6" w:space="0" w:color="auto"/>
            </w:tcBorders>
          </w:tcPr>
          <w:p w14:paraId="0B42AE14" w14:textId="2C6A4FF5" w:rsidR="000345E6" w:rsidRPr="00193FA5" w:rsidRDefault="00193FA5" w:rsidP="00193FA5">
            <w:pPr>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Īstenots ar projekta 15. </w:t>
            </w:r>
            <w:r w:rsidR="000345E6" w:rsidRPr="00193FA5">
              <w:rPr>
                <w:rFonts w:ascii="Times New Roman" w:eastAsia="Times New Roman" w:hAnsi="Times New Roman" w:cs="Times New Roman"/>
                <w:spacing w:val="-3"/>
                <w:sz w:val="24"/>
                <w:szCs w:val="24"/>
              </w:rPr>
              <w:t xml:space="preserve">punktu (noteikumu </w:t>
            </w:r>
            <w:r>
              <w:rPr>
                <w:rFonts w:ascii="Times New Roman" w:eastAsia="Times New Roman" w:hAnsi="Times New Roman" w:cs="Times New Roman"/>
                <w:spacing w:val="-3"/>
                <w:sz w:val="24"/>
                <w:szCs w:val="24"/>
              </w:rPr>
              <w:t>Nr. 639 34. punkts), projekta 18. punktu (noteikumu Nr. </w:t>
            </w:r>
            <w:r w:rsidR="000345E6" w:rsidRPr="00193FA5">
              <w:rPr>
                <w:rFonts w:ascii="Times New Roman" w:eastAsia="Times New Roman" w:hAnsi="Times New Roman" w:cs="Times New Roman"/>
                <w:spacing w:val="-3"/>
                <w:sz w:val="24"/>
                <w:szCs w:val="24"/>
              </w:rPr>
              <w:t>639 37.4.</w:t>
            </w:r>
            <w:r w:rsidR="000345E6" w:rsidRPr="00193FA5">
              <w:rPr>
                <w:rFonts w:ascii="Times New Roman" w:eastAsia="Times New Roman" w:hAnsi="Times New Roman" w:cs="Times New Roman"/>
                <w:spacing w:val="-3"/>
                <w:sz w:val="24"/>
                <w:szCs w:val="24"/>
                <w:vertAlign w:val="superscript"/>
              </w:rPr>
              <w:t xml:space="preserve"> </w:t>
            </w:r>
            <w:r w:rsidR="000345E6" w:rsidRPr="00193FA5">
              <w:rPr>
                <w:rFonts w:ascii="Times New Roman" w:eastAsia="Times New Roman" w:hAnsi="Times New Roman" w:cs="Times New Roman"/>
                <w:spacing w:val="-3"/>
                <w:sz w:val="24"/>
                <w:szCs w:val="24"/>
              </w:rPr>
              <w:t>punkts)</w:t>
            </w:r>
            <w:r w:rsidR="009C3B99" w:rsidRPr="00193FA5">
              <w:rPr>
                <w:rFonts w:ascii="Times New Roman" w:eastAsia="Times New Roman" w:hAnsi="Times New Roman" w:cs="Times New Roman"/>
                <w:spacing w:val="-3"/>
                <w:sz w:val="24"/>
                <w:szCs w:val="24"/>
              </w:rPr>
              <w:t>.</w:t>
            </w:r>
          </w:p>
        </w:tc>
        <w:tc>
          <w:tcPr>
            <w:tcW w:w="2060" w:type="dxa"/>
            <w:tcBorders>
              <w:top w:val="outset" w:sz="6" w:space="0" w:color="auto"/>
              <w:left w:val="outset" w:sz="6" w:space="0" w:color="auto"/>
              <w:bottom w:val="outset" w:sz="6" w:space="0" w:color="auto"/>
              <w:right w:val="outset" w:sz="6" w:space="0" w:color="auto"/>
            </w:tcBorders>
          </w:tcPr>
          <w:p w14:paraId="181CE66C" w14:textId="77777777" w:rsidR="000345E6" w:rsidRPr="00193FA5" w:rsidRDefault="000345E6" w:rsidP="000345E6">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 xml:space="preserve">Atbilst </w:t>
            </w:r>
            <w:r w:rsidRPr="00193FA5">
              <w:rPr>
                <w:rFonts w:ascii="Times New Roman" w:eastAsia="Times New Roman" w:hAnsi="Times New Roman" w:cs="Times New Roman"/>
                <w:spacing w:val="-3"/>
                <w:sz w:val="24"/>
                <w:szCs w:val="24"/>
              </w:rPr>
              <w:t>daļēji</w:t>
            </w:r>
          </w:p>
        </w:tc>
        <w:tc>
          <w:tcPr>
            <w:tcW w:w="2493" w:type="dxa"/>
            <w:tcBorders>
              <w:top w:val="outset" w:sz="6" w:space="0" w:color="auto"/>
              <w:left w:val="outset" w:sz="6" w:space="0" w:color="auto"/>
              <w:bottom w:val="outset" w:sz="6" w:space="0" w:color="auto"/>
              <w:right w:val="outset" w:sz="6" w:space="0" w:color="auto"/>
            </w:tcBorders>
          </w:tcPr>
          <w:p w14:paraId="27C076B5" w14:textId="77777777" w:rsidR="000345E6" w:rsidRPr="00193FA5" w:rsidRDefault="000345E6" w:rsidP="000345E6">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6EF2DE16" w14:textId="77777777" w:rsidTr="008A2DB6">
        <w:trPr>
          <w:trHeight w:val="709"/>
        </w:trPr>
        <w:tc>
          <w:tcPr>
            <w:tcW w:w="2645" w:type="dxa"/>
            <w:tcBorders>
              <w:top w:val="outset" w:sz="6" w:space="0" w:color="auto"/>
              <w:left w:val="outset" w:sz="6" w:space="0" w:color="auto"/>
              <w:bottom w:val="outset" w:sz="6" w:space="0" w:color="auto"/>
              <w:right w:val="outset" w:sz="6" w:space="0" w:color="auto"/>
            </w:tcBorders>
          </w:tcPr>
          <w:p w14:paraId="3AEE8107" w14:textId="77777777" w:rsidR="000345E6" w:rsidRPr="00193FA5" w:rsidRDefault="000345E6" w:rsidP="000345E6">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Kā ir izmantota ES tiesību aktā paredzētā rīcības brīvība dalībvalstij pārņemt vai ieviest noteiktas ES tiesību akta normas?</w:t>
            </w:r>
          </w:p>
          <w:p w14:paraId="6AD8AF60" w14:textId="77777777" w:rsidR="000345E6" w:rsidRPr="00193FA5" w:rsidRDefault="000345E6" w:rsidP="000345E6">
            <w:pPr>
              <w:spacing w:after="0" w:line="240" w:lineRule="auto"/>
              <w:rPr>
                <w:rFonts w:ascii="Times New Roman" w:eastAsia="Times New Roman" w:hAnsi="Times New Roman" w:cs="Times New Roman"/>
                <w:sz w:val="24"/>
                <w:szCs w:val="24"/>
              </w:rPr>
            </w:pPr>
            <w:r w:rsidRPr="00193FA5">
              <w:rPr>
                <w:rFonts w:ascii="Times New Roman" w:eastAsia="Times New Roman" w:hAnsi="Times New Roman" w:cs="Times New Roman"/>
                <w:spacing w:val="-3"/>
                <w:sz w:val="24"/>
                <w:szCs w:val="24"/>
              </w:rPr>
              <w:t>Kādēļ?</w:t>
            </w:r>
          </w:p>
        </w:tc>
        <w:tc>
          <w:tcPr>
            <w:tcW w:w="6853" w:type="dxa"/>
            <w:gridSpan w:val="3"/>
            <w:tcBorders>
              <w:top w:val="outset" w:sz="6" w:space="0" w:color="auto"/>
              <w:left w:val="outset" w:sz="6" w:space="0" w:color="auto"/>
              <w:bottom w:val="outset" w:sz="6" w:space="0" w:color="auto"/>
              <w:right w:val="outset" w:sz="6" w:space="0" w:color="auto"/>
            </w:tcBorders>
          </w:tcPr>
          <w:p w14:paraId="535A4A4A" w14:textId="2C8A9446" w:rsidR="000345E6" w:rsidRDefault="00193FA5" w:rsidP="000345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Regulas 2018/1862</w:t>
            </w:r>
            <w:r w:rsidR="000345E6" w:rsidRPr="00193FA5">
              <w:rPr>
                <w:rFonts w:ascii="Times New Roman" w:hAnsi="Times New Roman" w:cs="Times New Roman"/>
                <w:sz w:val="24"/>
                <w:szCs w:val="24"/>
              </w:rPr>
              <w:t xml:space="preserve"> 27. panta 1. punkts paredz rīcības brīvību dalībvalstīm</w:t>
            </w:r>
            <w:r w:rsidR="000345E6" w:rsidRPr="00193FA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000345E6" w:rsidRPr="00193FA5">
              <w:rPr>
                <w:rFonts w:ascii="Times New Roman" w:eastAsia="Times New Roman" w:hAnsi="Times New Roman" w:cs="Times New Roman"/>
                <w:sz w:val="24"/>
                <w:szCs w:val="24"/>
                <w:lang w:eastAsia="lv-LV"/>
              </w:rPr>
              <w:t xml:space="preserve">par personu, kuru meklē, </w:t>
            </w:r>
            <w:r w:rsidR="000345E6" w:rsidRPr="00193FA5">
              <w:rPr>
                <w:rFonts w:ascii="Times New Roman" w:hAnsi="Times New Roman" w:cs="Times New Roman"/>
                <w:sz w:val="24"/>
                <w:szCs w:val="24"/>
              </w:rPr>
              <w:t>lai apcietinātu izdošanas nolūkā, var ievadīt vairāk kā vienu Eiropas apcietināšanas ordera kopiju. Regulā paredzētā rīc</w:t>
            </w:r>
            <w:r>
              <w:rPr>
                <w:rFonts w:ascii="Times New Roman" w:hAnsi="Times New Roman" w:cs="Times New Roman"/>
                <w:sz w:val="24"/>
                <w:szCs w:val="24"/>
              </w:rPr>
              <w:t xml:space="preserve">ības brīvība īstenota projekta </w:t>
            </w:r>
            <w:r w:rsidR="000345E6" w:rsidRPr="00193FA5">
              <w:rPr>
                <w:rFonts w:ascii="Times New Roman" w:hAnsi="Times New Roman" w:cs="Times New Roman"/>
                <w:sz w:val="24"/>
                <w:szCs w:val="24"/>
              </w:rPr>
              <w:t>5. punktā (noteikumu Nr. 639</w:t>
            </w:r>
            <w:r w:rsidR="00DF13C9" w:rsidRPr="00193FA5">
              <w:rPr>
                <w:rFonts w:ascii="Times New Roman" w:hAnsi="Times New Roman" w:cs="Times New Roman"/>
                <w:sz w:val="24"/>
                <w:szCs w:val="24"/>
              </w:rPr>
              <w:t xml:space="preserve"> </w:t>
            </w:r>
            <w:r w:rsidR="000345E6" w:rsidRPr="00193FA5">
              <w:rPr>
                <w:rFonts w:ascii="Times New Roman" w:hAnsi="Times New Roman" w:cs="Times New Roman"/>
                <w:sz w:val="24"/>
                <w:szCs w:val="24"/>
              </w:rPr>
              <w:t>11.</w:t>
            </w:r>
            <w:r w:rsidR="000345E6" w:rsidRPr="00193FA5">
              <w:rPr>
                <w:rFonts w:ascii="Times New Roman" w:hAnsi="Times New Roman" w:cs="Times New Roman"/>
                <w:sz w:val="24"/>
                <w:szCs w:val="24"/>
                <w:vertAlign w:val="superscript"/>
              </w:rPr>
              <w:t xml:space="preserve">3 </w:t>
            </w:r>
            <w:r w:rsidR="000345E6" w:rsidRPr="00193FA5">
              <w:rPr>
                <w:rFonts w:ascii="Times New Roman" w:hAnsi="Times New Roman" w:cs="Times New Roman"/>
                <w:sz w:val="24"/>
                <w:szCs w:val="24"/>
              </w:rPr>
              <w:t>punkts), nosakot, ka iestāde vai institūcija par personu, kuru meklē, lai apcietinātu izdošanas nolūkā, var ievadīt vienu vai vairāku Eiropas apcietināšanas ordera kopiju oriģinālvalodā, kā arī attiecīgā Eiropas apcietināšanas ordera tulkojuma kopiju vienā vai vairākās citās Eiropas Savienības iestāžu oficiālajās valodās, ievērojot R</w:t>
            </w:r>
            <w:r w:rsidR="000345E6" w:rsidRPr="00193FA5">
              <w:rPr>
                <w:rFonts w:ascii="Times New Roman" w:hAnsi="Times New Roman" w:cs="Times New Roman"/>
                <w:bCs/>
                <w:sz w:val="24"/>
                <w:szCs w:val="24"/>
              </w:rPr>
              <w:t>egulas 2018/1862 27. panta 1. un 2. punktu</w:t>
            </w:r>
            <w:r w:rsidR="000345E6" w:rsidRPr="00193FA5">
              <w:rPr>
                <w:rFonts w:ascii="Times New Roman" w:hAnsi="Times New Roman" w:cs="Times New Roman"/>
                <w:sz w:val="24"/>
                <w:szCs w:val="24"/>
              </w:rPr>
              <w:t>.</w:t>
            </w:r>
          </w:p>
          <w:p w14:paraId="5B66FA00" w14:textId="3146C038" w:rsidR="00193FA5" w:rsidRDefault="00193FA5" w:rsidP="000345E6">
            <w:pPr>
              <w:spacing w:after="0" w:line="240" w:lineRule="auto"/>
              <w:jc w:val="both"/>
              <w:rPr>
                <w:rFonts w:ascii="Times New Roman" w:hAnsi="Times New Roman" w:cs="Times New Roman"/>
                <w:sz w:val="24"/>
                <w:szCs w:val="24"/>
              </w:rPr>
            </w:pPr>
          </w:p>
          <w:p w14:paraId="24FB33D8" w14:textId="572D9A14" w:rsidR="00193FA5" w:rsidRPr="00193FA5" w:rsidRDefault="00193FA5" w:rsidP="00AC6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Projekta 11. </w:t>
            </w:r>
            <w:r w:rsidRPr="00193FA5">
              <w:rPr>
                <w:rFonts w:ascii="Times New Roman" w:hAnsi="Times New Roman" w:cs="Times New Roman"/>
                <w:sz w:val="24"/>
                <w:szCs w:val="24"/>
              </w:rPr>
              <w:t>punkts (</w:t>
            </w:r>
            <w:r w:rsidRPr="00193FA5">
              <w:rPr>
                <w:rFonts w:ascii="Times New Roman" w:eastAsia="Times New Roman" w:hAnsi="Times New Roman" w:cs="Times New Roman"/>
                <w:spacing w:val="-3"/>
                <w:sz w:val="24"/>
                <w:szCs w:val="24"/>
              </w:rPr>
              <w:t xml:space="preserve">noteikumu Nr. 639 26. punkts) nosaka iespēju paredzēt arī garākus ziņojuma termiņus, attiecīgi izmantojot Regulas </w:t>
            </w:r>
            <w:r w:rsidRPr="00193FA5">
              <w:rPr>
                <w:rFonts w:ascii="Times New Roman" w:hAnsi="Times New Roman" w:cs="Times New Roman"/>
                <w:sz w:val="24"/>
                <w:szCs w:val="24"/>
              </w:rPr>
              <w:t xml:space="preserve"> 2018/1862 53.panta 6. punktā</w:t>
            </w:r>
            <w:r>
              <w:rPr>
                <w:rFonts w:ascii="Times New Roman" w:hAnsi="Times New Roman" w:cs="Times New Roman"/>
                <w:sz w:val="24"/>
                <w:szCs w:val="24"/>
              </w:rPr>
              <w:t xml:space="preserve"> un </w:t>
            </w:r>
            <w:r w:rsidRPr="00193FA5">
              <w:rPr>
                <w:rFonts w:ascii="Times New Roman" w:hAnsi="Times New Roman" w:cs="Times New Roman"/>
                <w:sz w:val="24"/>
                <w:szCs w:val="24"/>
              </w:rPr>
              <w:t>54. panta 4. punktā noteikto rīcības brīvību. Rīcības brīvības izmantošana nodrošinās efektīvāku Regulas 2018/1862 mērķu sasniegšanu.</w:t>
            </w:r>
          </w:p>
          <w:p w14:paraId="1CE72953" w14:textId="5E062D0C" w:rsidR="000345E6" w:rsidRPr="00193FA5" w:rsidRDefault="000345E6" w:rsidP="00AC6E5F">
            <w:pPr>
              <w:spacing w:after="0" w:line="240" w:lineRule="auto"/>
              <w:jc w:val="both"/>
              <w:rPr>
                <w:rFonts w:ascii="Times New Roman" w:hAnsi="Times New Roman" w:cs="Times New Roman"/>
                <w:sz w:val="24"/>
                <w:szCs w:val="24"/>
              </w:rPr>
            </w:pPr>
          </w:p>
          <w:p w14:paraId="3201B7C9" w14:textId="30F99FBA" w:rsidR="0090243B" w:rsidRPr="0090243B" w:rsidRDefault="0090243B" w:rsidP="0090243B">
            <w:pPr>
              <w:spacing w:after="0" w:line="240" w:lineRule="auto"/>
              <w:jc w:val="both"/>
              <w:rPr>
                <w:rFonts w:ascii="Times New Roman" w:hAnsi="Times New Roman" w:cs="Times New Roman"/>
                <w:sz w:val="24"/>
                <w:szCs w:val="24"/>
              </w:rPr>
            </w:pPr>
            <w:r w:rsidRPr="00F45B15">
              <w:rPr>
                <w:rFonts w:ascii="Times New Roman" w:hAnsi="Times New Roman" w:cs="Times New Roman"/>
                <w:sz w:val="24"/>
                <w:szCs w:val="24"/>
              </w:rPr>
              <w:t xml:space="preserve">Regulas 2018/1862 53. panta 2. punkts nosaka, ka dalībvalsts ziņojumu par bez vēsts pazudušu personu var pārskatīt piecu gadu laikā. </w:t>
            </w:r>
            <w:r w:rsidR="00416017">
              <w:rPr>
                <w:rFonts w:ascii="Times New Roman" w:hAnsi="Times New Roman" w:cs="Times New Roman"/>
                <w:sz w:val="24"/>
                <w:szCs w:val="24"/>
              </w:rPr>
              <w:t>P</w:t>
            </w:r>
            <w:r w:rsidRPr="00F45B15">
              <w:rPr>
                <w:rFonts w:ascii="Times New Roman" w:hAnsi="Times New Roman" w:cs="Times New Roman"/>
                <w:sz w:val="24"/>
                <w:szCs w:val="24"/>
              </w:rPr>
              <w:t>rojekts neparedz izmantot Regulas 2018/1862 53. panta 5. punktā noteikto rīcības brīvību noteikt īsākus ziņojuma pārskatīšanas termiņus. Rīcības brīvības neizmantošana nodrošinās efektīvāku Regulas 2018/1862 mērķu sasniegšanu.</w:t>
            </w:r>
          </w:p>
          <w:p w14:paraId="040C9F89" w14:textId="77777777" w:rsidR="0090243B" w:rsidRPr="00AC6E5F" w:rsidRDefault="0090243B" w:rsidP="00AC6E5F">
            <w:pPr>
              <w:spacing w:after="0" w:line="240" w:lineRule="auto"/>
              <w:jc w:val="both"/>
              <w:rPr>
                <w:rFonts w:ascii="Times New Roman" w:hAnsi="Times New Roman" w:cs="Times New Roman"/>
                <w:strike/>
                <w:sz w:val="24"/>
                <w:szCs w:val="24"/>
              </w:rPr>
            </w:pPr>
          </w:p>
          <w:p w14:paraId="15CCDACE" w14:textId="50E82DDF" w:rsidR="00AC6E5F" w:rsidRPr="00AC6E5F" w:rsidRDefault="00AC6E5F" w:rsidP="00AC6E5F">
            <w:pPr>
              <w:shd w:val="clear" w:color="auto" w:fill="FFFFFF"/>
              <w:spacing w:after="0" w:line="240" w:lineRule="auto"/>
              <w:jc w:val="both"/>
              <w:rPr>
                <w:rFonts w:ascii="Times New Roman" w:hAnsi="Times New Roman" w:cs="Times New Roman"/>
                <w:sz w:val="24"/>
                <w:szCs w:val="24"/>
              </w:rPr>
            </w:pPr>
            <w:r w:rsidRPr="00AC6E5F">
              <w:rPr>
                <w:rFonts w:ascii="Times New Roman" w:hAnsi="Times New Roman" w:cs="Times New Roman"/>
                <w:sz w:val="24"/>
                <w:szCs w:val="24"/>
              </w:rPr>
              <w:t>Regulas 2018/1862 54. panta 2. punkts nosaka, ka dalībvalsts ziņojumu par priekšmetu, lai, veicot diskrēto pārbaudi, īpašo pārbaudi vai interviju, iegūtu informāciju par to var ievadīt uz desmit gadiem un pārskatīt desmit gadu laikā. Projekta 11. punkts (noteikumu Nr. 639 25.5. apakšpunkts) nosaka, ka attiecīgo brīdinājumu var ievadīt uz pieciem gadiem. Vienlaikus projekta 11. punkts (noteikumu Nr. 639 26.punkts) paredz iespēju noteikt arī garāku ziņojumu par priekšmetiem glabāšanas termiņu (Regulas 2018/1862 54. panta 4. punkts). Projekta 12. punkts (noteikumu Nr. 639 27.3. apakšpunkts) paredz, ka attiecīgo ziņojumu pārskatīšanas periods ir ik pēc pieciem gadiem, tādējādi precizējot vārdus “desmit gadu laikā”. Rīcības brīvības izmantošana nodrošinās efektīvāku Regulas 2018/1862 mērķu sasniegšanu.</w:t>
            </w:r>
          </w:p>
        </w:tc>
      </w:tr>
      <w:tr w:rsidR="00193FA5" w:rsidRPr="00193FA5" w14:paraId="73096821" w14:textId="77777777" w:rsidTr="00856988">
        <w:trPr>
          <w:trHeight w:val="1013"/>
        </w:trPr>
        <w:tc>
          <w:tcPr>
            <w:tcW w:w="2645" w:type="dxa"/>
            <w:tcBorders>
              <w:top w:val="outset" w:sz="6" w:space="0" w:color="auto"/>
              <w:left w:val="outset" w:sz="6" w:space="0" w:color="auto"/>
              <w:bottom w:val="outset" w:sz="6" w:space="0" w:color="auto"/>
              <w:right w:val="outset" w:sz="6" w:space="0" w:color="auto"/>
            </w:tcBorders>
          </w:tcPr>
          <w:p w14:paraId="763ED63E" w14:textId="77777777" w:rsidR="000345E6" w:rsidRPr="00193FA5" w:rsidRDefault="000345E6" w:rsidP="000345E6">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4"/>
                <w:sz w:val="24"/>
                <w:szCs w:val="24"/>
              </w:rPr>
              <w:t xml:space="preserve">Saistības sniegt paziņojumu ES institūcijām un ES dalībvalstīm atbilstoši normatīvajiem aktiem, kas regulē informācijas sniegšanu par tehnisko noteikumu, valsts atbalsta piešķiršanas un finanšu noteikumu (attiecībā uz </w:t>
            </w:r>
            <w:r w:rsidRPr="00193FA5">
              <w:rPr>
                <w:rFonts w:ascii="Times New Roman" w:eastAsia="Times New Roman" w:hAnsi="Times New Roman" w:cs="Times New Roman"/>
                <w:spacing w:val="-4"/>
                <w:sz w:val="24"/>
                <w:szCs w:val="24"/>
              </w:rPr>
              <w:lastRenderedPageBreak/>
              <w:t>monetāropolitiku) projektiem</w:t>
            </w:r>
          </w:p>
        </w:tc>
        <w:tc>
          <w:tcPr>
            <w:tcW w:w="6853" w:type="dxa"/>
            <w:gridSpan w:val="3"/>
            <w:tcBorders>
              <w:top w:val="outset" w:sz="6" w:space="0" w:color="auto"/>
              <w:left w:val="outset" w:sz="6" w:space="0" w:color="auto"/>
              <w:bottom w:val="outset" w:sz="6" w:space="0" w:color="auto"/>
              <w:right w:val="outset" w:sz="6" w:space="0" w:color="auto"/>
            </w:tcBorders>
          </w:tcPr>
          <w:p w14:paraId="58EF652E" w14:textId="23DA7688" w:rsidR="000345E6" w:rsidRPr="00193FA5" w:rsidRDefault="000345E6" w:rsidP="000345E6">
            <w:pPr>
              <w:spacing w:after="0" w:line="240" w:lineRule="auto"/>
              <w:jc w:val="both"/>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lastRenderedPageBreak/>
              <w:t>Iesniegt paziņojumu CS-SIS, ievērojot Regulas 2018/1862 53. panta 6.</w:t>
            </w:r>
            <w:r w:rsidR="001E7980" w:rsidRPr="00193FA5">
              <w:rPr>
                <w:rFonts w:ascii="Times New Roman" w:eastAsia="Times New Roman" w:hAnsi="Times New Roman" w:cs="Times New Roman"/>
                <w:bCs/>
                <w:sz w:val="24"/>
                <w:szCs w:val="24"/>
                <w:lang w:eastAsia="lv-LV"/>
              </w:rPr>
              <w:t> </w:t>
            </w:r>
            <w:r w:rsidRPr="00193FA5">
              <w:rPr>
                <w:rFonts w:ascii="Times New Roman" w:eastAsia="Times New Roman" w:hAnsi="Times New Roman" w:cs="Times New Roman"/>
                <w:bCs/>
                <w:sz w:val="24"/>
                <w:szCs w:val="24"/>
                <w:lang w:eastAsia="lv-LV"/>
              </w:rPr>
              <w:t>punktu, ja tiks noteikts ilgāks brīdinājuma glabāšanas vai pārskatīšanas periods.</w:t>
            </w:r>
          </w:p>
        </w:tc>
      </w:tr>
      <w:tr w:rsidR="00193FA5" w:rsidRPr="00193FA5" w14:paraId="3B396D27" w14:textId="77777777" w:rsidTr="00856988">
        <w:trPr>
          <w:trHeight w:val="567"/>
        </w:trPr>
        <w:tc>
          <w:tcPr>
            <w:tcW w:w="2645" w:type="dxa"/>
            <w:tcBorders>
              <w:top w:val="outset" w:sz="6" w:space="0" w:color="auto"/>
              <w:left w:val="outset" w:sz="6" w:space="0" w:color="auto"/>
              <w:bottom w:val="outset" w:sz="6" w:space="0" w:color="auto"/>
              <w:right w:val="outset" w:sz="6" w:space="0" w:color="auto"/>
            </w:tcBorders>
          </w:tcPr>
          <w:p w14:paraId="4AECB2B3" w14:textId="77777777" w:rsidR="000345E6" w:rsidRPr="00193FA5" w:rsidRDefault="000345E6" w:rsidP="000345E6">
            <w:pPr>
              <w:spacing w:after="0" w:line="240" w:lineRule="auto"/>
              <w:rPr>
                <w:rFonts w:ascii="Times New Roman" w:eastAsia="Times New Roman" w:hAnsi="Times New Roman" w:cs="Times New Roman"/>
                <w:spacing w:val="-4"/>
                <w:sz w:val="24"/>
                <w:szCs w:val="24"/>
              </w:rPr>
            </w:pPr>
            <w:r w:rsidRPr="00193FA5">
              <w:rPr>
                <w:rFonts w:ascii="Times New Roman" w:eastAsia="Times New Roman" w:hAnsi="Times New Roman" w:cs="Times New Roman"/>
                <w:sz w:val="24"/>
                <w:szCs w:val="24"/>
              </w:rPr>
              <w:t>Cita informācija</w:t>
            </w:r>
          </w:p>
        </w:tc>
        <w:tc>
          <w:tcPr>
            <w:tcW w:w="6853" w:type="dxa"/>
            <w:gridSpan w:val="3"/>
            <w:tcBorders>
              <w:top w:val="outset" w:sz="6" w:space="0" w:color="auto"/>
              <w:left w:val="outset" w:sz="6" w:space="0" w:color="auto"/>
              <w:bottom w:val="outset" w:sz="6" w:space="0" w:color="auto"/>
              <w:right w:val="outset" w:sz="6" w:space="0" w:color="auto"/>
            </w:tcBorders>
          </w:tcPr>
          <w:p w14:paraId="7590487A" w14:textId="77777777" w:rsidR="000345E6" w:rsidRPr="00193FA5" w:rsidRDefault="000345E6" w:rsidP="000345E6">
            <w:pPr>
              <w:spacing w:after="0" w:line="240" w:lineRule="auto"/>
              <w:jc w:val="both"/>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Nav</w:t>
            </w:r>
          </w:p>
        </w:tc>
      </w:tr>
    </w:tbl>
    <w:p w14:paraId="251D3C53" w14:textId="77777777" w:rsidR="00282C26" w:rsidRPr="00193FA5" w:rsidRDefault="00282C26" w:rsidP="000E125B">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W w:w="5081"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631"/>
        <w:gridCol w:w="3830"/>
        <w:gridCol w:w="3028"/>
      </w:tblGrid>
      <w:tr w:rsidR="00193FA5" w:rsidRPr="00193FA5" w14:paraId="2CC9D8E0" w14:textId="77777777" w:rsidTr="003E42A2">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tcPr>
          <w:p w14:paraId="6D9FF6BE" w14:textId="77777777" w:rsidR="00282C26" w:rsidRPr="00193FA5" w:rsidRDefault="00282C26" w:rsidP="00CB5F8F">
            <w:pPr>
              <w:spacing w:after="0" w:line="240" w:lineRule="auto"/>
              <w:jc w:val="center"/>
              <w:rPr>
                <w:rFonts w:ascii="Times New Roman" w:hAnsi="Times New Roman"/>
                <w:b/>
                <w:bCs/>
                <w:sz w:val="24"/>
                <w:szCs w:val="24"/>
              </w:rPr>
            </w:pPr>
            <w:r w:rsidRPr="00193FA5">
              <w:rPr>
                <w:rFonts w:ascii="Times New Roman" w:hAnsi="Times New Roman"/>
                <w:b/>
                <w:bCs/>
                <w:sz w:val="24"/>
                <w:szCs w:val="24"/>
              </w:rPr>
              <w:t>2.tabula</w:t>
            </w:r>
            <w:r w:rsidRPr="00193FA5">
              <w:rPr>
                <w:rFonts w:ascii="Times New Roman" w:hAnsi="Times New Roman"/>
                <w:b/>
                <w:bCs/>
                <w:sz w:val="24"/>
                <w:szCs w:val="24"/>
              </w:rPr>
              <w:br/>
              <w:t>Ar tiesību akta projektu uzņemtās saistības, kas izriet no starptautiskajiem tiesību aktiem vai starptautiskas institūcijas vai organizācijas dokumentiem</w:t>
            </w:r>
            <w:r w:rsidRPr="00193FA5">
              <w:rPr>
                <w:rFonts w:ascii="Times New Roman" w:hAnsi="Times New Roman"/>
                <w:b/>
                <w:bCs/>
                <w:sz w:val="24"/>
                <w:szCs w:val="24"/>
              </w:rPr>
              <w:br/>
              <w:t>Pasākumi šo saistību izpildei</w:t>
            </w:r>
          </w:p>
        </w:tc>
      </w:tr>
      <w:tr w:rsidR="00193FA5" w:rsidRPr="00193FA5" w14:paraId="39E70E16" w14:textId="77777777" w:rsidTr="003E42A2">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5691DAF9" w14:textId="77777777" w:rsidR="00282C26" w:rsidRPr="00193FA5" w:rsidRDefault="00282C26" w:rsidP="00CB5F8F">
            <w:pPr>
              <w:spacing w:after="0" w:line="240" w:lineRule="auto"/>
              <w:jc w:val="both"/>
              <w:rPr>
                <w:rFonts w:ascii="Times New Roman" w:hAnsi="Times New Roman"/>
                <w:sz w:val="24"/>
                <w:szCs w:val="24"/>
              </w:rPr>
            </w:pPr>
            <w:r w:rsidRPr="00193FA5">
              <w:rPr>
                <w:rFonts w:ascii="Times New Roman" w:hAnsi="Times New Roman"/>
                <w:sz w:val="24"/>
                <w:szCs w:val="24"/>
              </w:rPr>
              <w:t> Attiecīgā starptautiskā tiesību akta vai starptautiskas institūcijas vai organizācijas dokumenta (turpmāk - starptautiskais dokuments) datums, numurs un nosaukums</w:t>
            </w:r>
          </w:p>
        </w:tc>
        <w:tc>
          <w:tcPr>
            <w:tcW w:w="3594" w:type="pct"/>
            <w:gridSpan w:val="2"/>
            <w:tcBorders>
              <w:top w:val="outset" w:sz="6" w:space="0" w:color="000000"/>
              <w:left w:val="outset" w:sz="6" w:space="0" w:color="000000"/>
              <w:bottom w:val="outset" w:sz="6" w:space="0" w:color="000000"/>
              <w:right w:val="outset" w:sz="6" w:space="0" w:color="000000"/>
            </w:tcBorders>
          </w:tcPr>
          <w:p w14:paraId="348A54E1" w14:textId="77777777" w:rsidR="00282C26" w:rsidRPr="00193FA5" w:rsidRDefault="00282C26" w:rsidP="00CB5F8F">
            <w:pPr>
              <w:spacing w:after="0" w:line="240" w:lineRule="auto"/>
              <w:jc w:val="both"/>
              <w:rPr>
                <w:rFonts w:ascii="Times New Roman" w:hAnsi="Times New Roman"/>
                <w:sz w:val="24"/>
                <w:szCs w:val="24"/>
              </w:rPr>
            </w:pPr>
            <w:r w:rsidRPr="00193FA5">
              <w:rPr>
                <w:rFonts w:ascii="Times New Roman" w:hAnsi="Times New Roman"/>
                <w:sz w:val="24"/>
                <w:szCs w:val="24"/>
              </w:rPr>
              <w:t> Projekts šo jomu neskar</w:t>
            </w:r>
          </w:p>
        </w:tc>
      </w:tr>
      <w:tr w:rsidR="00193FA5" w:rsidRPr="00193FA5" w14:paraId="511D6503" w14:textId="77777777" w:rsidTr="003E42A2">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tcPr>
          <w:p w14:paraId="70142D5E" w14:textId="77777777" w:rsidR="00282C26" w:rsidRPr="00193FA5" w:rsidRDefault="00282C26" w:rsidP="00CB5F8F">
            <w:pPr>
              <w:spacing w:after="0" w:line="240" w:lineRule="auto"/>
              <w:rPr>
                <w:rFonts w:ascii="Times New Roman" w:hAnsi="Times New Roman"/>
                <w:sz w:val="24"/>
                <w:szCs w:val="24"/>
              </w:rPr>
            </w:pPr>
            <w:r w:rsidRPr="00193FA5">
              <w:rPr>
                <w:rFonts w:ascii="Times New Roman" w:hAnsi="Times New Roman"/>
                <w:sz w:val="24"/>
                <w:szCs w:val="24"/>
              </w:rPr>
              <w:t> </w:t>
            </w:r>
          </w:p>
        </w:tc>
      </w:tr>
      <w:tr w:rsidR="00193FA5" w:rsidRPr="00193FA5" w14:paraId="2A01A475" w14:textId="77777777" w:rsidTr="003E42A2">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6FB8F349" w14:textId="77777777" w:rsidR="00282C26" w:rsidRPr="00193FA5" w:rsidRDefault="00282C26" w:rsidP="00CB5F8F">
            <w:pPr>
              <w:spacing w:after="0" w:line="240" w:lineRule="auto"/>
              <w:jc w:val="center"/>
              <w:rPr>
                <w:rFonts w:ascii="Times New Roman" w:hAnsi="Times New Roman"/>
                <w:sz w:val="24"/>
                <w:szCs w:val="24"/>
              </w:rPr>
            </w:pPr>
            <w:r w:rsidRPr="00193FA5">
              <w:rPr>
                <w:rFonts w:ascii="Times New Roman" w:hAnsi="Times New Roman"/>
                <w:sz w:val="24"/>
                <w:szCs w:val="24"/>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255A3780" w14:textId="77777777" w:rsidR="00282C26" w:rsidRPr="00193FA5" w:rsidRDefault="00282C26" w:rsidP="00CB5F8F">
            <w:pPr>
              <w:spacing w:after="0" w:line="240" w:lineRule="auto"/>
              <w:jc w:val="center"/>
              <w:rPr>
                <w:rFonts w:ascii="Times New Roman" w:hAnsi="Times New Roman"/>
                <w:sz w:val="24"/>
                <w:szCs w:val="24"/>
              </w:rPr>
            </w:pPr>
            <w:r w:rsidRPr="00193FA5">
              <w:rPr>
                <w:rFonts w:ascii="Times New Roman" w:hAnsi="Times New Roman"/>
                <w:sz w:val="24"/>
                <w:szCs w:val="24"/>
              </w:rPr>
              <w:t>B</w:t>
            </w:r>
          </w:p>
        </w:tc>
        <w:tc>
          <w:tcPr>
            <w:tcW w:w="1581" w:type="pct"/>
            <w:tcBorders>
              <w:top w:val="outset" w:sz="6" w:space="0" w:color="000000"/>
              <w:left w:val="outset" w:sz="6" w:space="0" w:color="000000"/>
              <w:bottom w:val="outset" w:sz="6" w:space="0" w:color="000000"/>
              <w:right w:val="outset" w:sz="6" w:space="0" w:color="000000"/>
            </w:tcBorders>
            <w:vAlign w:val="center"/>
          </w:tcPr>
          <w:p w14:paraId="110FE645" w14:textId="77777777" w:rsidR="00282C26" w:rsidRPr="00193FA5" w:rsidRDefault="00282C26" w:rsidP="00CB5F8F">
            <w:pPr>
              <w:spacing w:after="0" w:line="240" w:lineRule="auto"/>
              <w:jc w:val="center"/>
              <w:rPr>
                <w:rFonts w:ascii="Times New Roman" w:hAnsi="Times New Roman"/>
                <w:sz w:val="24"/>
                <w:szCs w:val="24"/>
              </w:rPr>
            </w:pPr>
            <w:r w:rsidRPr="00193FA5">
              <w:rPr>
                <w:rFonts w:ascii="Times New Roman" w:hAnsi="Times New Roman"/>
                <w:sz w:val="24"/>
                <w:szCs w:val="24"/>
              </w:rPr>
              <w:t>C</w:t>
            </w:r>
          </w:p>
        </w:tc>
      </w:tr>
      <w:tr w:rsidR="00193FA5" w:rsidRPr="00193FA5" w14:paraId="2FD1F904" w14:textId="77777777" w:rsidTr="003E42A2">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1C0EE99C" w14:textId="77777777" w:rsidR="00282C26" w:rsidRPr="00193FA5" w:rsidRDefault="00282C26" w:rsidP="00CB5F8F">
            <w:pPr>
              <w:spacing w:after="0" w:line="240" w:lineRule="auto"/>
              <w:jc w:val="both"/>
              <w:rPr>
                <w:rFonts w:ascii="Times New Roman" w:hAnsi="Times New Roman"/>
                <w:sz w:val="24"/>
                <w:szCs w:val="24"/>
              </w:rPr>
            </w:pPr>
            <w:r w:rsidRPr="00193FA5">
              <w:rPr>
                <w:rFonts w:ascii="Times New Roman" w:hAnsi="Times New Roman"/>
                <w:sz w:val="24"/>
                <w:szCs w:val="24"/>
              </w:rPr>
              <w:t>Starptautiskās saistības (pēc būtības), kas izriet no norādītā starptautiskā dokumenta.</w:t>
            </w:r>
          </w:p>
          <w:p w14:paraId="0324B5A1" w14:textId="77777777" w:rsidR="00282C26" w:rsidRPr="00193FA5" w:rsidRDefault="00282C26" w:rsidP="00CB5F8F">
            <w:pPr>
              <w:spacing w:after="0" w:line="240" w:lineRule="auto"/>
              <w:jc w:val="both"/>
              <w:rPr>
                <w:rFonts w:ascii="Times New Roman" w:hAnsi="Times New Roman"/>
                <w:sz w:val="24"/>
                <w:szCs w:val="24"/>
              </w:rPr>
            </w:pPr>
            <w:r w:rsidRPr="00193FA5">
              <w:rPr>
                <w:rFonts w:ascii="Times New Roman" w:hAnsi="Times New Roman"/>
                <w:sz w:val="24"/>
                <w:szCs w:val="24"/>
              </w:rPr>
              <w:t>Konkrēti veicamie pasākumi vai uzdevumi, kas nepieciešami šo starptautisko saistību izpildei</w:t>
            </w:r>
          </w:p>
        </w:tc>
        <w:tc>
          <w:tcPr>
            <w:tcW w:w="0" w:type="auto"/>
            <w:tcBorders>
              <w:top w:val="outset" w:sz="6" w:space="0" w:color="000000"/>
              <w:left w:val="outset" w:sz="6" w:space="0" w:color="000000"/>
              <w:bottom w:val="outset" w:sz="6" w:space="0" w:color="000000"/>
              <w:right w:val="outset" w:sz="6" w:space="0" w:color="000000"/>
            </w:tcBorders>
          </w:tcPr>
          <w:p w14:paraId="32589E8E" w14:textId="77777777" w:rsidR="00282C26" w:rsidRPr="00193FA5" w:rsidRDefault="00282C26" w:rsidP="00CB5F8F">
            <w:pPr>
              <w:spacing w:after="0" w:line="240" w:lineRule="auto"/>
              <w:jc w:val="both"/>
              <w:rPr>
                <w:rFonts w:ascii="Times New Roman" w:hAnsi="Times New Roman"/>
                <w:sz w:val="24"/>
                <w:szCs w:val="24"/>
              </w:rPr>
            </w:pPr>
            <w:r w:rsidRPr="00193FA5">
              <w:rPr>
                <w:rFonts w:ascii="Times New Roman" w:hAnsi="Times New Roman"/>
                <w:sz w:val="24"/>
                <w:szCs w:val="24"/>
              </w:rPr>
              <w:t>Ja pasākumi vai uzdevumi, ar ko tiks izpildītas starptautiskās saistības, tiek noteikti projektā, norāda attiecīgo projekta vienību vai norāda dokumentu, kurā sniegts izvērsts skaidrojums, kādā veidā tiks nodrošināta starptautisko saistību izpilde</w:t>
            </w:r>
          </w:p>
        </w:tc>
        <w:tc>
          <w:tcPr>
            <w:tcW w:w="1581" w:type="pct"/>
            <w:tcBorders>
              <w:top w:val="outset" w:sz="6" w:space="0" w:color="000000"/>
              <w:left w:val="outset" w:sz="6" w:space="0" w:color="000000"/>
              <w:bottom w:val="outset" w:sz="6" w:space="0" w:color="000000"/>
              <w:right w:val="outset" w:sz="6" w:space="0" w:color="000000"/>
            </w:tcBorders>
          </w:tcPr>
          <w:p w14:paraId="0CC788DB" w14:textId="77777777" w:rsidR="00282C26" w:rsidRPr="00193FA5" w:rsidRDefault="00282C26" w:rsidP="00CB5F8F">
            <w:pPr>
              <w:spacing w:after="0" w:line="240" w:lineRule="auto"/>
              <w:jc w:val="both"/>
              <w:rPr>
                <w:rFonts w:ascii="Times New Roman" w:hAnsi="Times New Roman"/>
                <w:sz w:val="24"/>
                <w:szCs w:val="24"/>
              </w:rPr>
            </w:pPr>
            <w:r w:rsidRPr="00193FA5">
              <w:rPr>
                <w:rFonts w:ascii="Times New Roman" w:hAnsi="Times New Roman"/>
                <w:sz w:val="24"/>
                <w:szCs w:val="24"/>
              </w:rPr>
              <w:t>Informācija par to, vai starptautiskās saistības, kas minētas šīs tabulas A ailē, tiek izpildītas pilnībā vai daļēji.</w:t>
            </w:r>
          </w:p>
          <w:p w14:paraId="5DD9E6D0" w14:textId="77777777" w:rsidR="00282C26" w:rsidRPr="00193FA5" w:rsidRDefault="00282C26" w:rsidP="00CB5F8F">
            <w:pPr>
              <w:spacing w:after="0" w:line="240" w:lineRule="auto"/>
              <w:jc w:val="both"/>
              <w:rPr>
                <w:rFonts w:ascii="Times New Roman" w:hAnsi="Times New Roman"/>
                <w:sz w:val="24"/>
                <w:szCs w:val="24"/>
              </w:rPr>
            </w:pPr>
            <w:r w:rsidRPr="00193FA5">
              <w:rPr>
                <w:rFonts w:ascii="Times New Roman" w:hAnsi="Times New Roman"/>
                <w:sz w:val="24"/>
                <w:szCs w:val="24"/>
              </w:rPr>
              <w:t>Ja attiecīgās starptautiskās saistības tiek izpildītas daļēji, sniedz attiecīgu skaidrojumu, kā arī precīzi norāda, kad un kādā veidā starptautiskās saistības tiks izpildītas pilnībā.</w:t>
            </w:r>
          </w:p>
          <w:p w14:paraId="0B78AEAE" w14:textId="77777777" w:rsidR="00282C26" w:rsidRPr="00193FA5" w:rsidRDefault="00282C26" w:rsidP="00CB5F8F">
            <w:pPr>
              <w:spacing w:after="0" w:line="240" w:lineRule="auto"/>
              <w:jc w:val="both"/>
              <w:rPr>
                <w:rFonts w:ascii="Times New Roman" w:hAnsi="Times New Roman"/>
                <w:sz w:val="24"/>
                <w:szCs w:val="24"/>
              </w:rPr>
            </w:pPr>
            <w:r w:rsidRPr="00193FA5">
              <w:rPr>
                <w:rFonts w:ascii="Times New Roman" w:hAnsi="Times New Roman"/>
                <w:sz w:val="24"/>
                <w:szCs w:val="24"/>
              </w:rPr>
              <w:t>Norāda institūciju, kas ir atbildīga par šo saistību izpildi pilnībā</w:t>
            </w:r>
          </w:p>
        </w:tc>
      </w:tr>
      <w:tr w:rsidR="000E125B" w:rsidRPr="00193FA5" w14:paraId="50A5314E" w14:textId="77777777" w:rsidTr="003E42A2">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254AE3F3" w14:textId="77777777" w:rsidR="00282C26" w:rsidRPr="00193FA5" w:rsidRDefault="00282C26" w:rsidP="00CB5F8F">
            <w:pPr>
              <w:spacing w:after="0" w:line="240" w:lineRule="auto"/>
              <w:rPr>
                <w:rFonts w:ascii="Times New Roman" w:hAnsi="Times New Roman"/>
                <w:sz w:val="24"/>
                <w:szCs w:val="24"/>
              </w:rPr>
            </w:pPr>
            <w:r w:rsidRPr="00193FA5">
              <w:rPr>
                <w:rFonts w:ascii="Times New Roman" w:hAnsi="Times New Roman"/>
                <w:sz w:val="24"/>
                <w:szCs w:val="24"/>
              </w:rPr>
              <w:t> Projekts šo jomu neskar</w:t>
            </w:r>
          </w:p>
        </w:tc>
        <w:tc>
          <w:tcPr>
            <w:tcW w:w="0" w:type="auto"/>
            <w:tcBorders>
              <w:top w:val="outset" w:sz="6" w:space="0" w:color="000000"/>
              <w:left w:val="outset" w:sz="6" w:space="0" w:color="000000"/>
              <w:bottom w:val="outset" w:sz="6" w:space="0" w:color="000000"/>
              <w:right w:val="outset" w:sz="6" w:space="0" w:color="000000"/>
            </w:tcBorders>
          </w:tcPr>
          <w:p w14:paraId="45179E6B" w14:textId="77777777" w:rsidR="00282C26" w:rsidRPr="00193FA5" w:rsidRDefault="00282C26" w:rsidP="00CB5F8F">
            <w:pPr>
              <w:spacing w:after="0" w:line="240" w:lineRule="auto"/>
              <w:rPr>
                <w:rFonts w:ascii="Times New Roman" w:hAnsi="Times New Roman"/>
                <w:sz w:val="24"/>
                <w:szCs w:val="24"/>
              </w:rPr>
            </w:pPr>
            <w:r w:rsidRPr="00193FA5">
              <w:rPr>
                <w:rFonts w:ascii="Times New Roman" w:hAnsi="Times New Roman"/>
                <w:sz w:val="24"/>
                <w:szCs w:val="24"/>
              </w:rPr>
              <w:t> Projekts šo jomu neskar</w:t>
            </w:r>
          </w:p>
        </w:tc>
        <w:tc>
          <w:tcPr>
            <w:tcW w:w="1581" w:type="pct"/>
            <w:tcBorders>
              <w:top w:val="outset" w:sz="6" w:space="0" w:color="000000"/>
              <w:left w:val="outset" w:sz="6" w:space="0" w:color="000000"/>
              <w:bottom w:val="outset" w:sz="6" w:space="0" w:color="000000"/>
              <w:right w:val="outset" w:sz="6" w:space="0" w:color="000000"/>
            </w:tcBorders>
          </w:tcPr>
          <w:p w14:paraId="3625511A" w14:textId="77777777" w:rsidR="00282C26" w:rsidRPr="00193FA5" w:rsidRDefault="00282C26" w:rsidP="00CB5F8F">
            <w:pPr>
              <w:spacing w:after="0" w:line="240" w:lineRule="auto"/>
              <w:rPr>
                <w:rFonts w:ascii="Times New Roman" w:hAnsi="Times New Roman"/>
                <w:sz w:val="24"/>
                <w:szCs w:val="24"/>
              </w:rPr>
            </w:pPr>
            <w:r w:rsidRPr="00193FA5">
              <w:rPr>
                <w:rFonts w:ascii="Times New Roman" w:hAnsi="Times New Roman"/>
                <w:sz w:val="24"/>
                <w:szCs w:val="24"/>
              </w:rPr>
              <w:t> Projekts šo jomu neskar</w:t>
            </w:r>
          </w:p>
        </w:tc>
      </w:tr>
    </w:tbl>
    <w:p w14:paraId="6C615586" w14:textId="77777777" w:rsidR="00282C26" w:rsidRPr="00193FA5" w:rsidRDefault="00282C26" w:rsidP="000E125B">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pPr w:leftFromText="180" w:rightFromText="180" w:vertAnchor="text" w:tblpY="1"/>
        <w:tblOverlap w:val="never"/>
        <w:tblW w:w="508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397"/>
        <w:gridCol w:w="2075"/>
        <w:gridCol w:w="2398"/>
        <w:gridCol w:w="2624"/>
      </w:tblGrid>
      <w:tr w:rsidR="00193FA5" w:rsidRPr="00193FA5" w14:paraId="3D241E9D" w14:textId="77777777" w:rsidTr="00856988">
        <w:trPr>
          <w:tblCellSpacing w:w="15" w:type="dxa"/>
        </w:trPr>
        <w:tc>
          <w:tcPr>
            <w:tcW w:w="4968" w:type="pct"/>
            <w:gridSpan w:val="4"/>
            <w:tcBorders>
              <w:top w:val="single" w:sz="4" w:space="0" w:color="000000"/>
              <w:left w:val="single" w:sz="4" w:space="0" w:color="000000"/>
              <w:bottom w:val="single" w:sz="4" w:space="0" w:color="000000"/>
              <w:right w:val="single" w:sz="4" w:space="0" w:color="000000"/>
            </w:tcBorders>
            <w:vAlign w:val="center"/>
          </w:tcPr>
          <w:p w14:paraId="6D1AEDDD" w14:textId="77777777" w:rsidR="00091120" w:rsidRPr="00193FA5" w:rsidRDefault="00091120" w:rsidP="00CB5F8F">
            <w:pPr>
              <w:spacing w:after="0" w:line="240" w:lineRule="auto"/>
              <w:jc w:val="center"/>
              <w:rPr>
                <w:rFonts w:ascii="Times New Roman" w:hAnsi="Times New Roman"/>
                <w:b/>
                <w:bCs/>
                <w:sz w:val="24"/>
                <w:szCs w:val="24"/>
              </w:rPr>
            </w:pPr>
            <w:r w:rsidRPr="00193FA5">
              <w:rPr>
                <w:rFonts w:ascii="Times New Roman" w:hAnsi="Times New Roman"/>
                <w:b/>
                <w:bCs/>
                <w:sz w:val="24"/>
                <w:szCs w:val="24"/>
              </w:rPr>
              <w:t>1.tabula</w:t>
            </w:r>
            <w:r w:rsidRPr="00193FA5">
              <w:rPr>
                <w:rFonts w:ascii="Times New Roman" w:hAnsi="Times New Roman"/>
                <w:b/>
                <w:bCs/>
                <w:sz w:val="24"/>
                <w:szCs w:val="24"/>
              </w:rPr>
              <w:br/>
              <w:t>Tiesību akta projekta atbilstība ES tiesību aktiem</w:t>
            </w:r>
          </w:p>
        </w:tc>
      </w:tr>
      <w:tr w:rsidR="00193FA5" w:rsidRPr="00193FA5" w14:paraId="12915F9E" w14:textId="77777777" w:rsidTr="00010FEB">
        <w:trPr>
          <w:tblCellSpacing w:w="15" w:type="dxa"/>
        </w:trPr>
        <w:tc>
          <w:tcPr>
            <w:tcW w:w="1250" w:type="pct"/>
            <w:tcBorders>
              <w:top w:val="outset" w:sz="6" w:space="0" w:color="000000"/>
              <w:left w:val="outset" w:sz="6" w:space="0" w:color="000000"/>
              <w:bottom w:val="outset" w:sz="6" w:space="0" w:color="000000"/>
              <w:right w:val="outset" w:sz="6" w:space="0" w:color="000000"/>
            </w:tcBorders>
            <w:vAlign w:val="center"/>
          </w:tcPr>
          <w:p w14:paraId="2DB73318" w14:textId="77777777" w:rsidR="00091120" w:rsidRPr="00193FA5" w:rsidRDefault="00091120" w:rsidP="003E42A2">
            <w:pPr>
              <w:spacing w:after="0" w:line="240" w:lineRule="auto"/>
              <w:ind w:right="131"/>
              <w:jc w:val="center"/>
              <w:rPr>
                <w:rFonts w:ascii="Times New Roman" w:hAnsi="Times New Roman"/>
                <w:sz w:val="24"/>
                <w:szCs w:val="24"/>
              </w:rPr>
            </w:pPr>
            <w:r w:rsidRPr="00193FA5">
              <w:rPr>
                <w:rFonts w:ascii="Times New Roman" w:hAnsi="Times New Roman"/>
                <w:sz w:val="24"/>
                <w:szCs w:val="24"/>
              </w:rPr>
              <w:t>Attiecīgā ES tiesību akta datums, numurs un nosaukums</w:t>
            </w:r>
          </w:p>
        </w:tc>
        <w:tc>
          <w:tcPr>
            <w:tcW w:w="3703" w:type="pct"/>
            <w:gridSpan w:val="3"/>
            <w:tcBorders>
              <w:top w:val="outset" w:sz="6" w:space="0" w:color="000000"/>
              <w:left w:val="outset" w:sz="6" w:space="0" w:color="000000"/>
              <w:bottom w:val="outset" w:sz="6" w:space="0" w:color="000000"/>
              <w:right w:val="outset" w:sz="6" w:space="0" w:color="000000"/>
            </w:tcBorders>
            <w:vAlign w:val="center"/>
          </w:tcPr>
          <w:p w14:paraId="682FF330" w14:textId="77777777" w:rsidR="00091120" w:rsidRPr="00193FA5" w:rsidRDefault="00091120" w:rsidP="00CB5F8F">
            <w:pPr>
              <w:spacing w:after="0" w:line="240" w:lineRule="auto"/>
              <w:jc w:val="both"/>
              <w:rPr>
                <w:rFonts w:ascii="Times New Roman" w:hAnsi="Times New Roman"/>
                <w:sz w:val="24"/>
                <w:szCs w:val="24"/>
              </w:rPr>
            </w:pPr>
            <w:r w:rsidRPr="00193FA5">
              <w:rPr>
                <w:rFonts w:ascii="Times New Roman" w:eastAsia="Times New Roman" w:hAnsi="Times New Roman" w:cs="Times New Roman"/>
                <w:sz w:val="24"/>
                <w:szCs w:val="24"/>
                <w:lang w:eastAsia="lv-LV"/>
              </w:rPr>
              <w:t xml:space="preserve">Eiropas Parlamenta un Padomes </w:t>
            </w:r>
            <w:r w:rsidRPr="00193FA5">
              <w:rPr>
                <w:rFonts w:ascii="Times New Roman" w:eastAsia="Times New Roman" w:hAnsi="Times New Roman" w:cs="Times New Roman"/>
                <w:bCs/>
                <w:sz w:val="24"/>
                <w:szCs w:val="24"/>
                <w:lang w:eastAsia="lv-LV"/>
              </w:rPr>
              <w:t>2018. gada 28. novembra</w:t>
            </w:r>
            <w:r w:rsidRPr="00193FA5">
              <w:rPr>
                <w:rFonts w:ascii="Times New Roman" w:eastAsia="Times New Roman" w:hAnsi="Times New Roman" w:cs="Times New Roman"/>
                <w:sz w:val="24"/>
                <w:szCs w:val="24"/>
                <w:lang w:eastAsia="lv-LV"/>
              </w:rPr>
              <w:t xml:space="preserve"> regu</w:t>
            </w:r>
            <w:r w:rsidR="006E1DD8" w:rsidRPr="00193FA5">
              <w:rPr>
                <w:rFonts w:ascii="Times New Roman" w:eastAsia="Times New Roman" w:hAnsi="Times New Roman" w:cs="Times New Roman"/>
                <w:sz w:val="24"/>
                <w:szCs w:val="24"/>
                <w:lang w:eastAsia="lv-LV"/>
              </w:rPr>
              <w:t>l</w:t>
            </w:r>
            <w:r w:rsidR="002C7E3E" w:rsidRPr="00193FA5">
              <w:rPr>
                <w:rFonts w:ascii="Times New Roman" w:eastAsia="Times New Roman" w:hAnsi="Times New Roman" w:cs="Times New Roman"/>
                <w:sz w:val="24"/>
                <w:szCs w:val="24"/>
                <w:lang w:eastAsia="lv-LV"/>
              </w:rPr>
              <w:t>a</w:t>
            </w:r>
            <w:r w:rsidRPr="00193FA5">
              <w:rPr>
                <w:rFonts w:ascii="Times New Roman" w:eastAsia="Times New Roman" w:hAnsi="Times New Roman" w:cs="Times New Roman"/>
                <w:sz w:val="24"/>
                <w:szCs w:val="24"/>
                <w:lang w:eastAsia="lv-LV"/>
              </w:rPr>
              <w:t xml:space="preserve"> (ES)</w:t>
            </w:r>
            <w:r w:rsidRPr="00193FA5">
              <w:rPr>
                <w:rFonts w:ascii="Times New Roman" w:eastAsia="Times New Roman" w:hAnsi="Times New Roman" w:cs="Times New Roman"/>
                <w:bCs/>
                <w:sz w:val="24"/>
                <w:szCs w:val="24"/>
                <w:lang w:eastAsia="lv-LV"/>
              </w:rPr>
              <w:t xml:space="preserve"> 2018/1860 par Šengenas informācijas sistēmas izmantošanu to trešo valstu valstspiederīgo atgriešanai, kuri dalībvalstīs uzturas nelikumīgi (turpmāk – Regula 2018/1860).</w:t>
            </w:r>
          </w:p>
        </w:tc>
      </w:tr>
      <w:tr w:rsidR="00193FA5" w:rsidRPr="00193FA5" w14:paraId="269B3229" w14:textId="77777777" w:rsidTr="00856988">
        <w:trPr>
          <w:tblCellSpacing w:w="15" w:type="dxa"/>
        </w:trPr>
        <w:tc>
          <w:tcPr>
            <w:tcW w:w="4968" w:type="pct"/>
            <w:gridSpan w:val="4"/>
            <w:tcBorders>
              <w:top w:val="outset" w:sz="6" w:space="0" w:color="000000"/>
              <w:left w:val="outset" w:sz="6" w:space="0" w:color="000000"/>
              <w:bottom w:val="outset" w:sz="6" w:space="0" w:color="000000"/>
              <w:right w:val="outset" w:sz="6" w:space="0" w:color="000000"/>
            </w:tcBorders>
            <w:vAlign w:val="center"/>
          </w:tcPr>
          <w:p w14:paraId="6E0DE871" w14:textId="77777777" w:rsidR="00091120" w:rsidRPr="00193FA5" w:rsidRDefault="00091120" w:rsidP="00CB5F8F">
            <w:pPr>
              <w:spacing w:after="0" w:line="240" w:lineRule="auto"/>
              <w:rPr>
                <w:rFonts w:ascii="Times New Roman" w:hAnsi="Times New Roman"/>
                <w:sz w:val="24"/>
                <w:szCs w:val="24"/>
              </w:rPr>
            </w:pPr>
            <w:r w:rsidRPr="00193FA5">
              <w:rPr>
                <w:rFonts w:ascii="Times New Roman" w:hAnsi="Times New Roman"/>
                <w:sz w:val="24"/>
                <w:szCs w:val="24"/>
              </w:rPr>
              <w:t> </w:t>
            </w:r>
          </w:p>
        </w:tc>
      </w:tr>
      <w:tr w:rsidR="00193FA5" w:rsidRPr="00193FA5" w14:paraId="7249C9DB" w14:textId="77777777" w:rsidTr="00010FEB">
        <w:trPr>
          <w:tblCellSpacing w:w="15" w:type="dxa"/>
        </w:trPr>
        <w:tc>
          <w:tcPr>
            <w:tcW w:w="1250" w:type="pct"/>
            <w:tcBorders>
              <w:top w:val="outset" w:sz="6" w:space="0" w:color="000000"/>
              <w:left w:val="outset" w:sz="6" w:space="0" w:color="000000"/>
              <w:bottom w:val="outset" w:sz="6" w:space="0" w:color="000000"/>
              <w:right w:val="outset" w:sz="6" w:space="0" w:color="000000"/>
            </w:tcBorders>
            <w:vAlign w:val="center"/>
          </w:tcPr>
          <w:p w14:paraId="2AE01328" w14:textId="77777777" w:rsidR="00091120" w:rsidRPr="00193FA5" w:rsidRDefault="00091120" w:rsidP="00CB5F8F">
            <w:pPr>
              <w:spacing w:after="0" w:line="240" w:lineRule="auto"/>
              <w:jc w:val="center"/>
              <w:rPr>
                <w:rFonts w:ascii="Times New Roman" w:hAnsi="Times New Roman"/>
                <w:sz w:val="24"/>
                <w:szCs w:val="24"/>
              </w:rPr>
            </w:pPr>
            <w:r w:rsidRPr="00193FA5">
              <w:rPr>
                <w:rFonts w:ascii="Times New Roman" w:hAnsi="Times New Roman"/>
                <w:sz w:val="24"/>
                <w:szCs w:val="24"/>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714BAB36" w14:textId="77777777" w:rsidR="00091120" w:rsidRPr="00193FA5" w:rsidRDefault="00091120" w:rsidP="00CB5F8F">
            <w:pPr>
              <w:spacing w:after="0" w:line="240" w:lineRule="auto"/>
              <w:jc w:val="center"/>
              <w:rPr>
                <w:rFonts w:ascii="Times New Roman" w:hAnsi="Times New Roman"/>
                <w:sz w:val="24"/>
                <w:szCs w:val="24"/>
              </w:rPr>
            </w:pPr>
            <w:r w:rsidRPr="00193FA5">
              <w:rPr>
                <w:rFonts w:ascii="Times New Roman" w:hAnsi="Times New Roman"/>
                <w:sz w:val="24"/>
                <w:szCs w:val="24"/>
              </w:rPr>
              <w:t>B</w:t>
            </w:r>
          </w:p>
        </w:tc>
        <w:tc>
          <w:tcPr>
            <w:tcW w:w="0" w:type="auto"/>
            <w:tcBorders>
              <w:top w:val="outset" w:sz="6" w:space="0" w:color="000000"/>
              <w:left w:val="outset" w:sz="6" w:space="0" w:color="000000"/>
              <w:bottom w:val="outset" w:sz="6" w:space="0" w:color="000000"/>
              <w:right w:val="outset" w:sz="6" w:space="0" w:color="000000"/>
            </w:tcBorders>
            <w:vAlign w:val="center"/>
          </w:tcPr>
          <w:p w14:paraId="7EF433F8" w14:textId="77777777" w:rsidR="00091120" w:rsidRPr="00193FA5" w:rsidRDefault="00091120" w:rsidP="00CB5F8F">
            <w:pPr>
              <w:spacing w:after="0" w:line="240" w:lineRule="auto"/>
              <w:jc w:val="center"/>
              <w:rPr>
                <w:rFonts w:ascii="Times New Roman" w:hAnsi="Times New Roman"/>
                <w:sz w:val="24"/>
                <w:szCs w:val="24"/>
              </w:rPr>
            </w:pPr>
            <w:r w:rsidRPr="00193FA5">
              <w:rPr>
                <w:rFonts w:ascii="Times New Roman" w:hAnsi="Times New Roman"/>
                <w:sz w:val="24"/>
                <w:szCs w:val="24"/>
              </w:rPr>
              <w:t>C</w:t>
            </w:r>
          </w:p>
        </w:tc>
        <w:tc>
          <w:tcPr>
            <w:tcW w:w="1371" w:type="pct"/>
            <w:tcBorders>
              <w:top w:val="outset" w:sz="6" w:space="0" w:color="000000"/>
              <w:left w:val="outset" w:sz="6" w:space="0" w:color="000000"/>
              <w:bottom w:val="outset" w:sz="6" w:space="0" w:color="000000"/>
              <w:right w:val="outset" w:sz="6" w:space="0" w:color="000000"/>
            </w:tcBorders>
            <w:vAlign w:val="center"/>
          </w:tcPr>
          <w:p w14:paraId="797AACF2" w14:textId="77777777" w:rsidR="00091120" w:rsidRPr="00193FA5" w:rsidRDefault="00091120" w:rsidP="00CB5F8F">
            <w:pPr>
              <w:spacing w:after="0" w:line="240" w:lineRule="auto"/>
              <w:jc w:val="center"/>
              <w:rPr>
                <w:rFonts w:ascii="Times New Roman" w:hAnsi="Times New Roman"/>
                <w:sz w:val="24"/>
                <w:szCs w:val="24"/>
              </w:rPr>
            </w:pPr>
            <w:r w:rsidRPr="00193FA5">
              <w:rPr>
                <w:rFonts w:ascii="Times New Roman" w:hAnsi="Times New Roman"/>
                <w:sz w:val="24"/>
                <w:szCs w:val="24"/>
              </w:rPr>
              <w:t>D</w:t>
            </w:r>
          </w:p>
        </w:tc>
      </w:tr>
      <w:tr w:rsidR="00193FA5" w:rsidRPr="00193FA5" w14:paraId="65075BD9" w14:textId="77777777" w:rsidTr="00010FEB">
        <w:trPr>
          <w:tblCellSpacing w:w="15" w:type="dxa"/>
        </w:trPr>
        <w:tc>
          <w:tcPr>
            <w:tcW w:w="1250" w:type="pct"/>
            <w:tcBorders>
              <w:top w:val="outset" w:sz="6" w:space="0" w:color="000000"/>
              <w:left w:val="outset" w:sz="6" w:space="0" w:color="000000"/>
              <w:bottom w:val="outset" w:sz="6" w:space="0" w:color="000000"/>
              <w:right w:val="outset" w:sz="6" w:space="0" w:color="000000"/>
            </w:tcBorders>
          </w:tcPr>
          <w:p w14:paraId="13D1BFD6" w14:textId="77777777" w:rsidR="00091120" w:rsidRPr="00193FA5" w:rsidRDefault="00091120" w:rsidP="00CB5F8F">
            <w:pPr>
              <w:spacing w:after="0" w:line="240" w:lineRule="auto"/>
              <w:jc w:val="both"/>
              <w:rPr>
                <w:rFonts w:ascii="Times New Roman" w:hAnsi="Times New Roman"/>
                <w:sz w:val="24"/>
                <w:szCs w:val="24"/>
              </w:rPr>
            </w:pPr>
            <w:r w:rsidRPr="00193FA5">
              <w:rPr>
                <w:rFonts w:ascii="Times New Roman" w:hAnsi="Times New Roman"/>
                <w:sz w:val="24"/>
                <w:szCs w:val="24"/>
              </w:rPr>
              <w:lastRenderedPageBreak/>
              <w:t>Attiecīgā ES tiesību akta panta numurs (uzskaitot katru tiesību akta</w:t>
            </w:r>
            <w:r w:rsidRPr="00193FA5">
              <w:rPr>
                <w:rFonts w:ascii="Times New Roman" w:hAnsi="Times New Roman"/>
                <w:sz w:val="24"/>
                <w:szCs w:val="24"/>
              </w:rPr>
              <w:br/>
              <w:t>vienību - pantu, daļu, punktu, apakšpunktu)</w:t>
            </w:r>
          </w:p>
        </w:tc>
        <w:tc>
          <w:tcPr>
            <w:tcW w:w="0" w:type="auto"/>
            <w:tcBorders>
              <w:top w:val="outset" w:sz="6" w:space="0" w:color="000000"/>
              <w:left w:val="outset" w:sz="6" w:space="0" w:color="000000"/>
              <w:bottom w:val="outset" w:sz="6" w:space="0" w:color="000000"/>
              <w:right w:val="outset" w:sz="6" w:space="0" w:color="000000"/>
            </w:tcBorders>
          </w:tcPr>
          <w:p w14:paraId="70B93028" w14:textId="77777777" w:rsidR="00091120" w:rsidRPr="00193FA5" w:rsidRDefault="00091120" w:rsidP="00CB5F8F">
            <w:pPr>
              <w:spacing w:after="0" w:line="240" w:lineRule="auto"/>
              <w:jc w:val="both"/>
              <w:rPr>
                <w:rFonts w:ascii="Times New Roman" w:hAnsi="Times New Roman"/>
                <w:sz w:val="24"/>
                <w:szCs w:val="24"/>
              </w:rPr>
            </w:pPr>
            <w:r w:rsidRPr="00193FA5">
              <w:rPr>
                <w:rFonts w:ascii="Times New Roman" w:hAnsi="Times New Roman"/>
                <w:sz w:val="24"/>
                <w:szCs w:val="24"/>
              </w:rPr>
              <w:t>Projekta vienība, kas pārņem vai ievieš katru šīs tabulas A ailē minēto ES tiesību akta vienību, vai tiesību akts, kur attiecīgā ES tiesību akta vienība pārņemta vai ieviesta</w:t>
            </w:r>
          </w:p>
        </w:tc>
        <w:tc>
          <w:tcPr>
            <w:tcW w:w="0" w:type="auto"/>
            <w:tcBorders>
              <w:top w:val="outset" w:sz="6" w:space="0" w:color="000000"/>
              <w:left w:val="outset" w:sz="6" w:space="0" w:color="000000"/>
              <w:bottom w:val="outset" w:sz="6" w:space="0" w:color="000000"/>
              <w:right w:val="outset" w:sz="6" w:space="0" w:color="000000"/>
            </w:tcBorders>
          </w:tcPr>
          <w:p w14:paraId="0B797050" w14:textId="77777777" w:rsidR="00091120" w:rsidRPr="00193FA5" w:rsidRDefault="00091120" w:rsidP="00CB5F8F">
            <w:pPr>
              <w:spacing w:after="0" w:line="240" w:lineRule="auto"/>
              <w:jc w:val="both"/>
              <w:rPr>
                <w:rFonts w:ascii="Times New Roman" w:hAnsi="Times New Roman"/>
                <w:sz w:val="24"/>
                <w:szCs w:val="24"/>
              </w:rPr>
            </w:pPr>
            <w:r w:rsidRPr="00193FA5">
              <w:rPr>
                <w:rFonts w:ascii="Times New Roman" w:hAnsi="Times New Roman"/>
                <w:sz w:val="24"/>
                <w:szCs w:val="24"/>
              </w:rPr>
              <w:t xml:space="preserve">Informācija par to, vai šīs tabulas A ailē minētās ES tiesību akta vienības tiek pārņemtas vai ieviestas pilnībā vai daļēji. </w:t>
            </w:r>
          </w:p>
          <w:p w14:paraId="4CD65141" w14:textId="77777777" w:rsidR="00091120" w:rsidRPr="00193FA5" w:rsidRDefault="00091120" w:rsidP="00CB5F8F">
            <w:pPr>
              <w:spacing w:after="0" w:line="240" w:lineRule="auto"/>
              <w:jc w:val="both"/>
              <w:rPr>
                <w:rFonts w:ascii="Times New Roman" w:hAnsi="Times New Roman"/>
                <w:sz w:val="24"/>
                <w:szCs w:val="24"/>
              </w:rPr>
            </w:pPr>
            <w:r w:rsidRPr="00193FA5">
              <w:rPr>
                <w:rFonts w:ascii="Times New Roman" w:hAnsi="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54F7FA30" w14:textId="77777777" w:rsidR="00091120" w:rsidRPr="00193FA5" w:rsidRDefault="00091120" w:rsidP="00CB5F8F">
            <w:pPr>
              <w:spacing w:after="0" w:line="240" w:lineRule="auto"/>
              <w:jc w:val="both"/>
              <w:rPr>
                <w:rFonts w:ascii="Times New Roman" w:hAnsi="Times New Roman"/>
                <w:sz w:val="24"/>
                <w:szCs w:val="24"/>
              </w:rPr>
            </w:pPr>
            <w:r w:rsidRPr="00193FA5">
              <w:rPr>
                <w:rFonts w:ascii="Times New Roman" w:hAnsi="Times New Roman"/>
                <w:sz w:val="24"/>
                <w:szCs w:val="24"/>
              </w:rPr>
              <w:t>Norāda institūciju, kas ir atbildīga par šo saistību izpildi pilnībā</w:t>
            </w:r>
          </w:p>
        </w:tc>
        <w:tc>
          <w:tcPr>
            <w:tcW w:w="1371" w:type="pct"/>
            <w:tcBorders>
              <w:top w:val="outset" w:sz="6" w:space="0" w:color="000000"/>
              <w:left w:val="outset" w:sz="6" w:space="0" w:color="000000"/>
              <w:bottom w:val="outset" w:sz="6" w:space="0" w:color="000000"/>
              <w:right w:val="outset" w:sz="6" w:space="0" w:color="000000"/>
            </w:tcBorders>
          </w:tcPr>
          <w:p w14:paraId="4845D988" w14:textId="77777777" w:rsidR="00091120" w:rsidRPr="00193FA5" w:rsidRDefault="00091120" w:rsidP="00CB5F8F">
            <w:pPr>
              <w:spacing w:after="0" w:line="240" w:lineRule="auto"/>
              <w:jc w:val="both"/>
              <w:rPr>
                <w:rFonts w:ascii="Times New Roman" w:hAnsi="Times New Roman"/>
                <w:sz w:val="24"/>
                <w:szCs w:val="24"/>
              </w:rPr>
            </w:pPr>
            <w:r w:rsidRPr="00193FA5">
              <w:rPr>
                <w:rFonts w:ascii="Times New Roman" w:hAnsi="Times New Roman"/>
                <w:sz w:val="24"/>
                <w:szCs w:val="24"/>
              </w:rPr>
              <w:t xml:space="preserve">Informācija par to, vai šīs tabulas B ailē minētās projekta vienības paredz stingrākas prasības nekā šīs tabulas A ailē minētās ES tiesību akta vienības. </w:t>
            </w:r>
          </w:p>
          <w:p w14:paraId="3AB704EF" w14:textId="77777777" w:rsidR="00091120" w:rsidRPr="00193FA5" w:rsidRDefault="00091120" w:rsidP="00CB5F8F">
            <w:pPr>
              <w:spacing w:after="0" w:line="240" w:lineRule="auto"/>
              <w:jc w:val="both"/>
              <w:rPr>
                <w:rFonts w:ascii="Times New Roman" w:hAnsi="Times New Roman"/>
                <w:sz w:val="24"/>
                <w:szCs w:val="24"/>
              </w:rPr>
            </w:pPr>
            <w:r w:rsidRPr="00193FA5">
              <w:rPr>
                <w:rFonts w:ascii="Times New Roman" w:hAnsi="Times New Roman"/>
                <w:sz w:val="24"/>
                <w:szCs w:val="24"/>
              </w:rPr>
              <w:t>Ja projekts satur stingrākas prasības nekā attiecīgais ES tiesību akts, norāda pamatojumu un samērīgumu.</w:t>
            </w:r>
          </w:p>
          <w:p w14:paraId="1A450617" w14:textId="77777777" w:rsidR="00091120" w:rsidRPr="00193FA5" w:rsidRDefault="00091120" w:rsidP="00CB5F8F">
            <w:pPr>
              <w:spacing w:after="0" w:line="240" w:lineRule="auto"/>
              <w:jc w:val="both"/>
              <w:rPr>
                <w:rFonts w:ascii="Times New Roman" w:hAnsi="Times New Roman"/>
                <w:sz w:val="24"/>
                <w:szCs w:val="24"/>
              </w:rPr>
            </w:pPr>
            <w:r w:rsidRPr="00193FA5">
              <w:rPr>
                <w:rFonts w:ascii="Times New Roman" w:hAnsi="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193FA5" w:rsidRPr="00193FA5" w14:paraId="39025851" w14:textId="77777777" w:rsidTr="00010FEB">
        <w:trPr>
          <w:tblCellSpacing w:w="15" w:type="dxa"/>
        </w:trPr>
        <w:tc>
          <w:tcPr>
            <w:tcW w:w="1250" w:type="pct"/>
            <w:tcBorders>
              <w:top w:val="single" w:sz="4" w:space="0" w:color="auto"/>
              <w:left w:val="single" w:sz="4" w:space="0" w:color="auto"/>
              <w:bottom w:val="single" w:sz="4" w:space="0" w:color="auto"/>
              <w:right w:val="single" w:sz="4" w:space="0" w:color="auto"/>
            </w:tcBorders>
          </w:tcPr>
          <w:p w14:paraId="665B7636" w14:textId="77777777" w:rsidR="00757D6A" w:rsidRPr="00193FA5" w:rsidRDefault="00757D6A" w:rsidP="00CB5F8F">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2018/1860</w:t>
            </w:r>
          </w:p>
          <w:p w14:paraId="5DD2E269" w14:textId="77777777" w:rsidR="00757D6A" w:rsidRPr="00193FA5" w:rsidRDefault="003E42A2" w:rsidP="003E42A2">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14. pants</w:t>
            </w:r>
          </w:p>
        </w:tc>
        <w:tc>
          <w:tcPr>
            <w:tcW w:w="0" w:type="auto"/>
            <w:tcBorders>
              <w:top w:val="single" w:sz="4" w:space="0" w:color="auto"/>
              <w:left w:val="single" w:sz="4" w:space="0" w:color="auto"/>
              <w:bottom w:val="single" w:sz="4" w:space="0" w:color="auto"/>
              <w:right w:val="single" w:sz="4" w:space="0" w:color="auto"/>
            </w:tcBorders>
          </w:tcPr>
          <w:p w14:paraId="7E44CC74" w14:textId="2AB53490" w:rsidR="00757D6A" w:rsidRPr="00193FA5" w:rsidRDefault="00757D6A" w:rsidP="00455513">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Īstenots ar projekta </w:t>
            </w:r>
            <w:r w:rsidR="00A07BAF" w:rsidRPr="00193FA5">
              <w:rPr>
                <w:rFonts w:ascii="Times New Roman" w:eastAsia="Times New Roman" w:hAnsi="Times New Roman" w:cs="Times New Roman"/>
                <w:spacing w:val="-3"/>
                <w:sz w:val="24"/>
                <w:szCs w:val="24"/>
              </w:rPr>
              <w:t>1</w:t>
            </w:r>
            <w:r w:rsidR="00BE2A18">
              <w:rPr>
                <w:rFonts w:ascii="Times New Roman" w:eastAsia="Times New Roman" w:hAnsi="Times New Roman" w:cs="Times New Roman"/>
                <w:spacing w:val="-3"/>
                <w:sz w:val="24"/>
                <w:szCs w:val="24"/>
              </w:rPr>
              <w:t>5</w:t>
            </w:r>
            <w:r w:rsidRPr="00193FA5">
              <w:rPr>
                <w:rFonts w:ascii="Times New Roman" w:eastAsia="Times New Roman" w:hAnsi="Times New Roman" w:cs="Times New Roman"/>
                <w:spacing w:val="-3"/>
                <w:sz w:val="24"/>
                <w:szCs w:val="24"/>
              </w:rPr>
              <w:t>.</w:t>
            </w:r>
            <w:r w:rsidR="000E125B" w:rsidRPr="00193FA5">
              <w:rPr>
                <w:rFonts w:ascii="Times New Roman" w:eastAsia="Times New Roman" w:hAnsi="Times New Roman" w:cs="Times New Roman"/>
                <w:spacing w:val="-3"/>
                <w:sz w:val="24"/>
                <w:szCs w:val="24"/>
              </w:rPr>
              <w:t> </w:t>
            </w:r>
            <w:r w:rsidR="003E42A2" w:rsidRPr="00193FA5">
              <w:rPr>
                <w:rFonts w:ascii="Times New Roman" w:eastAsia="Times New Roman" w:hAnsi="Times New Roman" w:cs="Times New Roman"/>
                <w:spacing w:val="-3"/>
                <w:sz w:val="24"/>
                <w:szCs w:val="24"/>
              </w:rPr>
              <w:t>punktu</w:t>
            </w:r>
            <w:r w:rsidRPr="00193FA5">
              <w:rPr>
                <w:rFonts w:ascii="Times New Roman" w:eastAsia="Times New Roman" w:hAnsi="Times New Roman" w:cs="Times New Roman"/>
                <w:spacing w:val="-3"/>
                <w:sz w:val="24"/>
                <w:szCs w:val="24"/>
              </w:rPr>
              <w:t xml:space="preserve"> (</w:t>
            </w:r>
            <w:r w:rsidR="00615B14" w:rsidRPr="00193FA5">
              <w:rPr>
                <w:rFonts w:ascii="Times New Roman" w:eastAsia="Times New Roman" w:hAnsi="Times New Roman" w:cs="Times New Roman"/>
                <w:spacing w:val="-3"/>
                <w:sz w:val="24"/>
                <w:szCs w:val="24"/>
              </w:rPr>
              <w:t>noteikumu Nr. 639</w:t>
            </w:r>
            <w:r w:rsidR="00010FEB" w:rsidRPr="00193FA5">
              <w:rPr>
                <w:rFonts w:ascii="Times New Roman" w:eastAsia="Times New Roman" w:hAnsi="Times New Roman" w:cs="Times New Roman"/>
                <w:spacing w:val="-3"/>
                <w:sz w:val="24"/>
                <w:szCs w:val="24"/>
              </w:rPr>
              <w:t xml:space="preserve"> </w:t>
            </w:r>
            <w:r w:rsidR="00455513" w:rsidRPr="00193FA5">
              <w:rPr>
                <w:rFonts w:ascii="Times New Roman" w:eastAsia="Times New Roman" w:hAnsi="Times New Roman" w:cs="Times New Roman"/>
                <w:spacing w:val="-3"/>
                <w:sz w:val="24"/>
                <w:szCs w:val="24"/>
              </w:rPr>
              <w:t>34. punkts</w:t>
            </w:r>
            <w:r w:rsidR="003E42A2" w:rsidRPr="00193FA5">
              <w:rPr>
                <w:rFonts w:ascii="Times New Roman" w:eastAsia="Times New Roman" w:hAnsi="Times New Roman" w:cs="Times New Roman"/>
                <w:spacing w:val="-3"/>
                <w:sz w:val="24"/>
                <w:szCs w:val="24"/>
              </w:rPr>
              <w:t>).</w:t>
            </w:r>
          </w:p>
        </w:tc>
        <w:tc>
          <w:tcPr>
            <w:tcW w:w="0" w:type="auto"/>
            <w:tcBorders>
              <w:top w:val="outset" w:sz="6" w:space="0" w:color="000000"/>
              <w:left w:val="outset" w:sz="6" w:space="0" w:color="000000"/>
              <w:bottom w:val="outset" w:sz="6" w:space="0" w:color="000000"/>
              <w:right w:val="outset" w:sz="6" w:space="0" w:color="000000"/>
            </w:tcBorders>
          </w:tcPr>
          <w:p w14:paraId="30647714" w14:textId="34414CF5" w:rsidR="00757D6A" w:rsidRPr="00193FA5" w:rsidRDefault="00757D6A" w:rsidP="00CB5F8F">
            <w:pPr>
              <w:spacing w:after="0" w:line="240" w:lineRule="auto"/>
              <w:rPr>
                <w:rFonts w:ascii="Times New Roman" w:hAnsi="Times New Roman"/>
                <w:sz w:val="24"/>
                <w:szCs w:val="24"/>
              </w:rPr>
            </w:pPr>
            <w:r w:rsidRPr="00193FA5">
              <w:rPr>
                <w:rFonts w:ascii="Times New Roman" w:eastAsia="Times New Roman" w:hAnsi="Times New Roman" w:cs="Times New Roman"/>
                <w:spacing w:val="-2"/>
                <w:sz w:val="24"/>
                <w:szCs w:val="24"/>
              </w:rPr>
              <w:t>Atbilst</w:t>
            </w:r>
            <w:r w:rsidR="00834A56" w:rsidRPr="00193FA5">
              <w:rPr>
                <w:rFonts w:ascii="Times New Roman" w:eastAsia="Times New Roman" w:hAnsi="Times New Roman" w:cs="Times New Roman"/>
                <w:spacing w:val="-2"/>
                <w:sz w:val="24"/>
                <w:szCs w:val="24"/>
              </w:rPr>
              <w:t xml:space="preserve"> daļēji</w:t>
            </w:r>
          </w:p>
        </w:tc>
        <w:tc>
          <w:tcPr>
            <w:tcW w:w="1371" w:type="pct"/>
            <w:tcBorders>
              <w:top w:val="outset" w:sz="6" w:space="0" w:color="000000"/>
              <w:left w:val="outset" w:sz="6" w:space="0" w:color="000000"/>
              <w:bottom w:val="outset" w:sz="6" w:space="0" w:color="000000"/>
              <w:right w:val="outset" w:sz="6" w:space="0" w:color="000000"/>
            </w:tcBorders>
          </w:tcPr>
          <w:p w14:paraId="1938F456" w14:textId="77777777" w:rsidR="00757D6A" w:rsidRPr="00193FA5" w:rsidRDefault="005466E6" w:rsidP="00CB5F8F">
            <w:pPr>
              <w:spacing w:after="0" w:line="240" w:lineRule="auto"/>
              <w:rPr>
                <w:rFonts w:ascii="Times New Roman" w:hAnsi="Times New Roman"/>
                <w:sz w:val="24"/>
                <w:szCs w:val="24"/>
              </w:rPr>
            </w:pPr>
            <w:r w:rsidRPr="00193FA5">
              <w:rPr>
                <w:rFonts w:ascii="Times New Roman" w:eastAsia="Times New Roman" w:hAnsi="Times New Roman" w:cs="Times New Roman"/>
                <w:spacing w:val="-3"/>
                <w:sz w:val="24"/>
                <w:szCs w:val="24"/>
              </w:rPr>
              <w:t>P</w:t>
            </w:r>
            <w:r w:rsidR="00757D6A" w:rsidRPr="00193FA5">
              <w:rPr>
                <w:rFonts w:ascii="Times New Roman" w:eastAsia="Times New Roman" w:hAnsi="Times New Roman" w:cs="Times New Roman"/>
                <w:spacing w:val="-3"/>
                <w:sz w:val="24"/>
                <w:szCs w:val="24"/>
              </w:rPr>
              <w:t xml:space="preserve">rojekts </w:t>
            </w:r>
            <w:r w:rsidR="00757D6A"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33393DC5" w14:textId="77777777" w:rsidTr="00010FEB">
        <w:trPr>
          <w:tblCellSpacing w:w="15" w:type="dxa"/>
        </w:trPr>
        <w:tc>
          <w:tcPr>
            <w:tcW w:w="1250" w:type="pct"/>
            <w:tcBorders>
              <w:top w:val="single" w:sz="4" w:space="0" w:color="auto"/>
              <w:left w:val="single" w:sz="4" w:space="0" w:color="auto"/>
              <w:bottom w:val="single" w:sz="4" w:space="0" w:color="auto"/>
              <w:right w:val="single" w:sz="4" w:space="0" w:color="auto"/>
            </w:tcBorders>
          </w:tcPr>
          <w:p w14:paraId="28BEB007" w14:textId="77777777" w:rsidR="00455513" w:rsidRPr="00193FA5" w:rsidRDefault="00455513" w:rsidP="00455513">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2018/1860</w:t>
            </w:r>
          </w:p>
          <w:p w14:paraId="284728BB" w14:textId="0FF604DD" w:rsidR="00455513" w:rsidRPr="00193FA5" w:rsidRDefault="00455513" w:rsidP="00010FEB">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19. pants</w:t>
            </w:r>
            <w:r w:rsidR="00010FEB" w:rsidRPr="00193FA5">
              <w:rPr>
                <w:rFonts w:ascii="Times New Roman" w:eastAsia="Times New Roman" w:hAnsi="Times New Roman" w:cs="Times New Roman"/>
                <w:bCs/>
                <w:sz w:val="24"/>
                <w:szCs w:val="24"/>
                <w:lang w:eastAsia="lv-LV"/>
              </w:rPr>
              <w:t xml:space="preserve"> (Regulas 2018/1861 39.panta 1.punkts)</w:t>
            </w:r>
          </w:p>
        </w:tc>
        <w:tc>
          <w:tcPr>
            <w:tcW w:w="0" w:type="auto"/>
            <w:tcBorders>
              <w:top w:val="single" w:sz="4" w:space="0" w:color="auto"/>
              <w:left w:val="single" w:sz="4" w:space="0" w:color="auto"/>
              <w:bottom w:val="single" w:sz="4" w:space="0" w:color="auto"/>
              <w:right w:val="single" w:sz="4" w:space="0" w:color="auto"/>
            </w:tcBorders>
          </w:tcPr>
          <w:p w14:paraId="4CF25A36" w14:textId="56AAC11B" w:rsidR="00455513" w:rsidRPr="00193FA5" w:rsidRDefault="00010FEB" w:rsidP="00455513">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11. punktu (noteikumu Nr. 639 25.7. apakšpunkts).</w:t>
            </w:r>
          </w:p>
        </w:tc>
        <w:tc>
          <w:tcPr>
            <w:tcW w:w="0" w:type="auto"/>
            <w:tcBorders>
              <w:top w:val="outset" w:sz="6" w:space="0" w:color="000000"/>
              <w:left w:val="outset" w:sz="6" w:space="0" w:color="000000"/>
              <w:bottom w:val="outset" w:sz="6" w:space="0" w:color="000000"/>
              <w:right w:val="outset" w:sz="6" w:space="0" w:color="000000"/>
            </w:tcBorders>
          </w:tcPr>
          <w:p w14:paraId="087BA003" w14:textId="18BBE21F" w:rsidR="00455513" w:rsidRPr="00193FA5" w:rsidRDefault="00010FEB" w:rsidP="00CB5F8F">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Atbilst</w:t>
            </w:r>
            <w:r w:rsidR="00834A56" w:rsidRPr="00193FA5">
              <w:rPr>
                <w:rFonts w:ascii="Times New Roman" w:eastAsia="Times New Roman" w:hAnsi="Times New Roman" w:cs="Times New Roman"/>
                <w:spacing w:val="-2"/>
                <w:sz w:val="24"/>
                <w:szCs w:val="24"/>
              </w:rPr>
              <w:t xml:space="preserve"> daļēji</w:t>
            </w:r>
          </w:p>
        </w:tc>
        <w:tc>
          <w:tcPr>
            <w:tcW w:w="1371" w:type="pct"/>
            <w:tcBorders>
              <w:top w:val="outset" w:sz="6" w:space="0" w:color="000000"/>
              <w:left w:val="outset" w:sz="6" w:space="0" w:color="000000"/>
              <w:bottom w:val="outset" w:sz="6" w:space="0" w:color="000000"/>
              <w:right w:val="outset" w:sz="6" w:space="0" w:color="000000"/>
            </w:tcBorders>
          </w:tcPr>
          <w:p w14:paraId="09B65721" w14:textId="370B269B" w:rsidR="00455513" w:rsidRPr="00193FA5" w:rsidRDefault="00010FEB" w:rsidP="00CB5F8F">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39DA1312" w14:textId="77777777" w:rsidTr="00010FEB">
        <w:trPr>
          <w:tblCellSpacing w:w="15" w:type="dxa"/>
        </w:trPr>
        <w:tc>
          <w:tcPr>
            <w:tcW w:w="1250" w:type="pct"/>
            <w:tcBorders>
              <w:top w:val="single" w:sz="4" w:space="0" w:color="auto"/>
              <w:left w:val="single" w:sz="4" w:space="0" w:color="auto"/>
              <w:bottom w:val="single" w:sz="4" w:space="0" w:color="auto"/>
              <w:right w:val="single" w:sz="4" w:space="0" w:color="auto"/>
            </w:tcBorders>
          </w:tcPr>
          <w:p w14:paraId="67B37DF6" w14:textId="77777777" w:rsidR="00010FEB" w:rsidRPr="00193FA5" w:rsidRDefault="00010FEB" w:rsidP="00010FEB">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2018/1860</w:t>
            </w:r>
          </w:p>
          <w:p w14:paraId="3D6E3036" w14:textId="187FA6C8" w:rsidR="00010FEB" w:rsidRPr="00193FA5" w:rsidRDefault="00010FEB" w:rsidP="00010FEB">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19. pants (Regulas 2018/1861 39.panta 2.punkts)</w:t>
            </w:r>
          </w:p>
        </w:tc>
        <w:tc>
          <w:tcPr>
            <w:tcW w:w="0" w:type="auto"/>
            <w:tcBorders>
              <w:top w:val="single" w:sz="4" w:space="0" w:color="auto"/>
              <w:left w:val="single" w:sz="4" w:space="0" w:color="auto"/>
              <w:bottom w:val="single" w:sz="4" w:space="0" w:color="auto"/>
              <w:right w:val="single" w:sz="4" w:space="0" w:color="auto"/>
            </w:tcBorders>
          </w:tcPr>
          <w:p w14:paraId="473C6474" w14:textId="1D044FD8" w:rsidR="00010FEB" w:rsidRPr="00193FA5" w:rsidRDefault="00010FEB" w:rsidP="00010FEB">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12. punktu (noteikumu Nr. 639 27.</w:t>
            </w:r>
            <w:r w:rsidR="00BE2A18">
              <w:rPr>
                <w:rFonts w:ascii="Times New Roman" w:eastAsia="Times New Roman" w:hAnsi="Times New Roman" w:cs="Times New Roman"/>
                <w:spacing w:val="-3"/>
                <w:sz w:val="24"/>
                <w:szCs w:val="24"/>
              </w:rPr>
              <w:t>5</w:t>
            </w:r>
            <w:r w:rsidRPr="00193FA5">
              <w:rPr>
                <w:rFonts w:ascii="Times New Roman" w:eastAsia="Times New Roman" w:hAnsi="Times New Roman" w:cs="Times New Roman"/>
                <w:spacing w:val="-3"/>
                <w:sz w:val="24"/>
                <w:szCs w:val="24"/>
              </w:rPr>
              <w:t>. apakšpunkts).</w:t>
            </w:r>
          </w:p>
        </w:tc>
        <w:tc>
          <w:tcPr>
            <w:tcW w:w="0" w:type="auto"/>
            <w:tcBorders>
              <w:top w:val="outset" w:sz="6" w:space="0" w:color="000000"/>
              <w:left w:val="outset" w:sz="6" w:space="0" w:color="000000"/>
              <w:bottom w:val="outset" w:sz="6" w:space="0" w:color="000000"/>
              <w:right w:val="outset" w:sz="6" w:space="0" w:color="000000"/>
            </w:tcBorders>
          </w:tcPr>
          <w:p w14:paraId="72E69200" w14:textId="0C376478" w:rsidR="00010FEB" w:rsidRPr="00193FA5" w:rsidRDefault="00834A56" w:rsidP="00010FEB">
            <w:pPr>
              <w:spacing w:after="0" w:line="240" w:lineRule="auto"/>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Atbilst daļēji</w:t>
            </w:r>
          </w:p>
        </w:tc>
        <w:tc>
          <w:tcPr>
            <w:tcW w:w="1371" w:type="pct"/>
            <w:tcBorders>
              <w:top w:val="outset" w:sz="6" w:space="0" w:color="000000"/>
              <w:left w:val="outset" w:sz="6" w:space="0" w:color="000000"/>
              <w:bottom w:val="outset" w:sz="6" w:space="0" w:color="000000"/>
              <w:right w:val="outset" w:sz="6" w:space="0" w:color="000000"/>
            </w:tcBorders>
          </w:tcPr>
          <w:p w14:paraId="127BFE5E" w14:textId="0AAE1361" w:rsidR="00010FEB" w:rsidRPr="00193FA5" w:rsidRDefault="00010FEB" w:rsidP="00010FEB">
            <w:pPr>
              <w:spacing w:after="0" w:line="240" w:lineRule="auto"/>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3DF295AC" w14:textId="77777777" w:rsidTr="00010FEB">
        <w:trPr>
          <w:tblCellSpacing w:w="15" w:type="dxa"/>
        </w:trPr>
        <w:tc>
          <w:tcPr>
            <w:tcW w:w="1250" w:type="pct"/>
            <w:tcBorders>
              <w:top w:val="outset" w:sz="6" w:space="0" w:color="000000"/>
              <w:left w:val="outset" w:sz="6" w:space="0" w:color="000000"/>
              <w:bottom w:val="outset" w:sz="6" w:space="0" w:color="000000"/>
              <w:right w:val="outset" w:sz="6" w:space="0" w:color="000000"/>
            </w:tcBorders>
            <w:vAlign w:val="center"/>
          </w:tcPr>
          <w:p w14:paraId="2A02E36F" w14:textId="77777777" w:rsidR="00010FEB" w:rsidRPr="00193FA5" w:rsidRDefault="00010FEB" w:rsidP="00010FEB">
            <w:pPr>
              <w:spacing w:after="0" w:line="240" w:lineRule="auto"/>
              <w:jc w:val="both"/>
              <w:rPr>
                <w:rFonts w:ascii="Times New Roman" w:hAnsi="Times New Roman"/>
                <w:sz w:val="24"/>
                <w:szCs w:val="24"/>
              </w:rPr>
            </w:pPr>
            <w:r w:rsidRPr="00193FA5">
              <w:rPr>
                <w:rFonts w:ascii="Times New Roman" w:hAnsi="Times New Roman"/>
                <w:sz w:val="24"/>
                <w:szCs w:val="24"/>
              </w:rPr>
              <w:t>Kā ir izmantota ES tiesību aktā paredzētā rīcības brīvība dalībvalstij pārņemt vai ieviest noteiktas ES tiesību akta normas?</w:t>
            </w:r>
          </w:p>
          <w:p w14:paraId="4BDBE227" w14:textId="77777777" w:rsidR="00010FEB" w:rsidRPr="00193FA5" w:rsidRDefault="00010FEB" w:rsidP="00010FEB">
            <w:pPr>
              <w:spacing w:after="0" w:line="240" w:lineRule="auto"/>
              <w:jc w:val="both"/>
              <w:rPr>
                <w:rFonts w:ascii="Times New Roman" w:hAnsi="Times New Roman"/>
                <w:sz w:val="24"/>
                <w:szCs w:val="24"/>
              </w:rPr>
            </w:pPr>
            <w:r w:rsidRPr="00193FA5">
              <w:rPr>
                <w:rFonts w:ascii="Times New Roman" w:hAnsi="Times New Roman"/>
                <w:sz w:val="24"/>
                <w:szCs w:val="24"/>
              </w:rPr>
              <w:t>Kādēļ?</w:t>
            </w:r>
          </w:p>
        </w:tc>
        <w:tc>
          <w:tcPr>
            <w:tcW w:w="3703" w:type="pct"/>
            <w:gridSpan w:val="3"/>
            <w:tcBorders>
              <w:top w:val="outset" w:sz="6" w:space="0" w:color="000000"/>
              <w:left w:val="outset" w:sz="6" w:space="0" w:color="000000"/>
              <w:bottom w:val="outset" w:sz="6" w:space="0" w:color="000000"/>
              <w:right w:val="outset" w:sz="6" w:space="0" w:color="000000"/>
            </w:tcBorders>
          </w:tcPr>
          <w:p w14:paraId="4D7FE149" w14:textId="77777777" w:rsidR="00010FEB" w:rsidRPr="00193FA5" w:rsidRDefault="00010FEB" w:rsidP="00010FEB">
            <w:pPr>
              <w:spacing w:after="0" w:line="240" w:lineRule="auto"/>
              <w:jc w:val="both"/>
              <w:rPr>
                <w:rFonts w:ascii="Times New Roman" w:hAnsi="Times New Roman"/>
                <w:sz w:val="24"/>
                <w:szCs w:val="24"/>
              </w:rPr>
            </w:pPr>
            <w:r w:rsidRPr="00193FA5">
              <w:rPr>
                <w:rFonts w:ascii="Times New Roman" w:hAnsi="Times New Roman" w:cs="Times New Roman"/>
                <w:sz w:val="24"/>
                <w:szCs w:val="24"/>
              </w:rPr>
              <w:t>Projekts šo jomu neskar.</w:t>
            </w:r>
          </w:p>
        </w:tc>
      </w:tr>
      <w:tr w:rsidR="00193FA5" w:rsidRPr="00193FA5" w14:paraId="5C6D9720" w14:textId="77777777" w:rsidTr="00010FEB">
        <w:trPr>
          <w:tblCellSpacing w:w="15" w:type="dxa"/>
        </w:trPr>
        <w:tc>
          <w:tcPr>
            <w:tcW w:w="1250" w:type="pct"/>
            <w:tcBorders>
              <w:top w:val="outset" w:sz="6" w:space="0" w:color="000000"/>
              <w:left w:val="outset" w:sz="6" w:space="0" w:color="000000"/>
              <w:bottom w:val="outset" w:sz="6" w:space="0" w:color="000000"/>
              <w:right w:val="outset" w:sz="6" w:space="0" w:color="000000"/>
            </w:tcBorders>
            <w:vAlign w:val="center"/>
          </w:tcPr>
          <w:p w14:paraId="1E64AD65" w14:textId="77777777" w:rsidR="00010FEB" w:rsidRPr="00193FA5" w:rsidRDefault="00010FEB" w:rsidP="00010FEB">
            <w:pPr>
              <w:spacing w:after="0" w:line="240" w:lineRule="auto"/>
              <w:jc w:val="both"/>
              <w:rPr>
                <w:rFonts w:ascii="Times New Roman" w:hAnsi="Times New Roman"/>
                <w:sz w:val="24"/>
                <w:szCs w:val="24"/>
              </w:rPr>
            </w:pPr>
            <w:r w:rsidRPr="00193FA5">
              <w:rPr>
                <w:rFonts w:ascii="Times New Roman" w:hAnsi="Times New Roman"/>
                <w:sz w:val="24"/>
                <w:szCs w:val="24"/>
              </w:rPr>
              <w:t xml:space="preserve">Saistības sniegt paziņojumu ES institūcijām un ES dalībvalstīm atbilstoši normatīvajiem aktiem, kas regulē informācijas sniegšanu par tehnisko noteikumu, valsts atbalsta piešķiršanas un </w:t>
            </w:r>
            <w:r w:rsidRPr="00193FA5">
              <w:rPr>
                <w:rFonts w:ascii="Times New Roman" w:hAnsi="Times New Roman"/>
                <w:sz w:val="24"/>
                <w:szCs w:val="24"/>
              </w:rPr>
              <w:lastRenderedPageBreak/>
              <w:t>finanšu noteikumu (attiecībā uz monetāro politiku) projektiem</w:t>
            </w:r>
          </w:p>
        </w:tc>
        <w:tc>
          <w:tcPr>
            <w:tcW w:w="3703" w:type="pct"/>
            <w:gridSpan w:val="3"/>
            <w:tcBorders>
              <w:top w:val="outset" w:sz="6" w:space="0" w:color="000000"/>
              <w:left w:val="outset" w:sz="6" w:space="0" w:color="000000"/>
              <w:bottom w:val="outset" w:sz="6" w:space="0" w:color="000000"/>
              <w:right w:val="outset" w:sz="6" w:space="0" w:color="000000"/>
            </w:tcBorders>
          </w:tcPr>
          <w:p w14:paraId="175CC13A" w14:textId="77777777" w:rsidR="00010FEB" w:rsidRPr="00193FA5" w:rsidRDefault="00010FEB" w:rsidP="00010FEB">
            <w:pPr>
              <w:spacing w:after="0" w:line="240" w:lineRule="auto"/>
              <w:jc w:val="both"/>
              <w:rPr>
                <w:rFonts w:ascii="Times New Roman" w:hAnsi="Times New Roman"/>
                <w:sz w:val="24"/>
                <w:szCs w:val="24"/>
              </w:rPr>
            </w:pPr>
            <w:r w:rsidRPr="00193FA5">
              <w:rPr>
                <w:rFonts w:ascii="Times New Roman" w:hAnsi="Times New Roman" w:cs="Times New Roman"/>
                <w:sz w:val="24"/>
                <w:szCs w:val="24"/>
              </w:rPr>
              <w:lastRenderedPageBreak/>
              <w:t>Projekts šo jomu neskar.</w:t>
            </w:r>
          </w:p>
        </w:tc>
      </w:tr>
      <w:tr w:rsidR="00193FA5" w:rsidRPr="00193FA5" w14:paraId="3DC45DCE" w14:textId="77777777" w:rsidTr="00010FEB">
        <w:trPr>
          <w:tblCellSpacing w:w="15" w:type="dxa"/>
        </w:trPr>
        <w:tc>
          <w:tcPr>
            <w:tcW w:w="1250" w:type="pct"/>
            <w:tcBorders>
              <w:top w:val="outset" w:sz="6" w:space="0" w:color="000000"/>
              <w:left w:val="outset" w:sz="6" w:space="0" w:color="000000"/>
              <w:bottom w:val="outset" w:sz="6" w:space="0" w:color="000000"/>
              <w:right w:val="outset" w:sz="6" w:space="0" w:color="000000"/>
            </w:tcBorders>
          </w:tcPr>
          <w:p w14:paraId="734B8448" w14:textId="77777777" w:rsidR="00010FEB" w:rsidRPr="00193FA5" w:rsidRDefault="00010FEB" w:rsidP="00010FEB">
            <w:pPr>
              <w:spacing w:after="0" w:line="240" w:lineRule="auto"/>
              <w:jc w:val="both"/>
              <w:rPr>
                <w:rFonts w:ascii="Times New Roman" w:hAnsi="Times New Roman"/>
                <w:sz w:val="24"/>
                <w:szCs w:val="24"/>
              </w:rPr>
            </w:pPr>
            <w:r w:rsidRPr="00193FA5">
              <w:rPr>
                <w:rFonts w:ascii="Times New Roman" w:hAnsi="Times New Roman"/>
                <w:sz w:val="24"/>
                <w:szCs w:val="24"/>
              </w:rPr>
              <w:t>Cita informācija</w:t>
            </w:r>
          </w:p>
        </w:tc>
        <w:tc>
          <w:tcPr>
            <w:tcW w:w="3703" w:type="pct"/>
            <w:gridSpan w:val="3"/>
            <w:tcBorders>
              <w:top w:val="outset" w:sz="6" w:space="0" w:color="000000"/>
              <w:left w:val="outset" w:sz="6" w:space="0" w:color="000000"/>
              <w:bottom w:val="outset" w:sz="6" w:space="0" w:color="000000"/>
              <w:right w:val="outset" w:sz="6" w:space="0" w:color="000000"/>
            </w:tcBorders>
          </w:tcPr>
          <w:p w14:paraId="331EC04F" w14:textId="77777777" w:rsidR="00010FEB" w:rsidRPr="00193FA5" w:rsidRDefault="00010FEB" w:rsidP="00010FEB">
            <w:pPr>
              <w:spacing w:after="0" w:line="240" w:lineRule="auto"/>
              <w:jc w:val="both"/>
              <w:rPr>
                <w:rFonts w:ascii="Times New Roman" w:hAnsi="Times New Roman"/>
                <w:sz w:val="24"/>
                <w:szCs w:val="24"/>
              </w:rPr>
            </w:pPr>
            <w:r w:rsidRPr="00193FA5">
              <w:rPr>
                <w:rFonts w:ascii="Times New Roman" w:hAnsi="Times New Roman"/>
                <w:sz w:val="24"/>
                <w:szCs w:val="24"/>
              </w:rPr>
              <w:t>Nav</w:t>
            </w:r>
          </w:p>
        </w:tc>
      </w:tr>
    </w:tbl>
    <w:p w14:paraId="314F9023" w14:textId="77777777" w:rsidR="00091120" w:rsidRPr="00193FA5" w:rsidRDefault="00091120" w:rsidP="000E125B">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W w:w="5081"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623"/>
        <w:gridCol w:w="3821"/>
        <w:gridCol w:w="3045"/>
      </w:tblGrid>
      <w:tr w:rsidR="00193FA5" w:rsidRPr="00193FA5" w14:paraId="0426EB9C" w14:textId="77777777" w:rsidTr="003E42A2">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tcPr>
          <w:p w14:paraId="5459628F" w14:textId="77777777" w:rsidR="00282C26" w:rsidRPr="00193FA5" w:rsidRDefault="00282C26" w:rsidP="00CB5F8F">
            <w:pPr>
              <w:spacing w:after="0" w:line="240" w:lineRule="auto"/>
              <w:jc w:val="center"/>
              <w:rPr>
                <w:rFonts w:ascii="Times New Roman" w:hAnsi="Times New Roman"/>
                <w:b/>
                <w:bCs/>
                <w:sz w:val="24"/>
                <w:szCs w:val="24"/>
              </w:rPr>
            </w:pPr>
            <w:r w:rsidRPr="00193FA5">
              <w:rPr>
                <w:rFonts w:ascii="Times New Roman" w:hAnsi="Times New Roman"/>
                <w:b/>
                <w:bCs/>
                <w:sz w:val="24"/>
                <w:szCs w:val="24"/>
              </w:rPr>
              <w:t>2.tabula</w:t>
            </w:r>
            <w:r w:rsidRPr="00193FA5">
              <w:rPr>
                <w:rFonts w:ascii="Times New Roman" w:hAnsi="Times New Roman"/>
                <w:b/>
                <w:bCs/>
                <w:sz w:val="24"/>
                <w:szCs w:val="24"/>
              </w:rPr>
              <w:br/>
              <w:t>Ar tiesību akta projektu uzņemtās saistības, kas izriet no starptautiskajiem tiesību aktiem vai starptautiskas institūcijas vai organizācijas dokumentiem</w:t>
            </w:r>
            <w:r w:rsidRPr="00193FA5">
              <w:rPr>
                <w:rFonts w:ascii="Times New Roman" w:hAnsi="Times New Roman"/>
                <w:b/>
                <w:bCs/>
                <w:sz w:val="24"/>
                <w:szCs w:val="24"/>
              </w:rPr>
              <w:br/>
              <w:t>Pasākumi šo saistību izpildei</w:t>
            </w:r>
          </w:p>
        </w:tc>
      </w:tr>
      <w:tr w:rsidR="00193FA5" w:rsidRPr="00193FA5" w14:paraId="0CE07F1C" w14:textId="77777777" w:rsidTr="003E42A2">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6429631C" w14:textId="77777777" w:rsidR="00282C26" w:rsidRPr="00193FA5" w:rsidRDefault="00282C26" w:rsidP="00CB5F8F">
            <w:pPr>
              <w:spacing w:after="0" w:line="240" w:lineRule="auto"/>
              <w:jc w:val="both"/>
              <w:rPr>
                <w:rFonts w:ascii="Times New Roman" w:hAnsi="Times New Roman"/>
                <w:sz w:val="24"/>
                <w:szCs w:val="24"/>
              </w:rPr>
            </w:pPr>
            <w:r w:rsidRPr="00193FA5">
              <w:rPr>
                <w:rFonts w:ascii="Times New Roman" w:hAnsi="Times New Roman"/>
                <w:sz w:val="24"/>
                <w:szCs w:val="24"/>
              </w:rPr>
              <w:t> Attiecīgā starptautiskā tiesību akta vai starptautiskas institūcijas vai organizācijas dokumenta (turpmāk - starptautiskais dokuments) datums, numurs un nosaukums</w:t>
            </w:r>
          </w:p>
        </w:tc>
        <w:tc>
          <w:tcPr>
            <w:tcW w:w="3452" w:type="pct"/>
            <w:gridSpan w:val="2"/>
            <w:tcBorders>
              <w:top w:val="outset" w:sz="6" w:space="0" w:color="000000"/>
              <w:left w:val="outset" w:sz="6" w:space="0" w:color="000000"/>
              <w:bottom w:val="outset" w:sz="6" w:space="0" w:color="000000"/>
              <w:right w:val="outset" w:sz="6" w:space="0" w:color="000000"/>
            </w:tcBorders>
          </w:tcPr>
          <w:p w14:paraId="22CC2628" w14:textId="77777777" w:rsidR="00282C26" w:rsidRPr="00193FA5" w:rsidRDefault="00282C26" w:rsidP="00CB5F8F">
            <w:pPr>
              <w:spacing w:after="0" w:line="240" w:lineRule="auto"/>
              <w:jc w:val="both"/>
              <w:rPr>
                <w:rFonts w:ascii="Times New Roman" w:hAnsi="Times New Roman"/>
                <w:sz w:val="24"/>
                <w:szCs w:val="24"/>
              </w:rPr>
            </w:pPr>
            <w:r w:rsidRPr="00193FA5">
              <w:rPr>
                <w:rFonts w:ascii="Times New Roman" w:hAnsi="Times New Roman"/>
                <w:sz w:val="24"/>
                <w:szCs w:val="24"/>
              </w:rPr>
              <w:t> Projekts šo jomu neskar</w:t>
            </w:r>
          </w:p>
        </w:tc>
      </w:tr>
      <w:tr w:rsidR="00193FA5" w:rsidRPr="00193FA5" w14:paraId="10CB91C2" w14:textId="77777777" w:rsidTr="003E42A2">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tcPr>
          <w:p w14:paraId="1B791FF4" w14:textId="77777777" w:rsidR="00282C26" w:rsidRPr="00193FA5" w:rsidRDefault="00282C26" w:rsidP="00CB5F8F">
            <w:pPr>
              <w:spacing w:after="0" w:line="240" w:lineRule="auto"/>
              <w:rPr>
                <w:rFonts w:ascii="Times New Roman" w:hAnsi="Times New Roman"/>
                <w:sz w:val="24"/>
                <w:szCs w:val="24"/>
              </w:rPr>
            </w:pPr>
            <w:r w:rsidRPr="00193FA5">
              <w:rPr>
                <w:rFonts w:ascii="Times New Roman" w:hAnsi="Times New Roman"/>
                <w:sz w:val="24"/>
                <w:szCs w:val="24"/>
              </w:rPr>
              <w:t> </w:t>
            </w:r>
          </w:p>
        </w:tc>
      </w:tr>
      <w:tr w:rsidR="00193FA5" w:rsidRPr="00193FA5" w14:paraId="29D50676" w14:textId="77777777" w:rsidTr="003E42A2">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6CA38934" w14:textId="77777777" w:rsidR="00282C26" w:rsidRPr="00193FA5" w:rsidRDefault="00282C26" w:rsidP="00CB5F8F">
            <w:pPr>
              <w:spacing w:after="0" w:line="240" w:lineRule="auto"/>
              <w:jc w:val="center"/>
              <w:rPr>
                <w:rFonts w:ascii="Times New Roman" w:hAnsi="Times New Roman"/>
                <w:sz w:val="24"/>
                <w:szCs w:val="24"/>
              </w:rPr>
            </w:pPr>
            <w:r w:rsidRPr="00193FA5">
              <w:rPr>
                <w:rFonts w:ascii="Times New Roman" w:hAnsi="Times New Roman"/>
                <w:sz w:val="24"/>
                <w:szCs w:val="24"/>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58D385E7" w14:textId="77777777" w:rsidR="00282C26" w:rsidRPr="00193FA5" w:rsidRDefault="00282C26" w:rsidP="00CB5F8F">
            <w:pPr>
              <w:spacing w:after="0" w:line="240" w:lineRule="auto"/>
              <w:jc w:val="center"/>
              <w:rPr>
                <w:rFonts w:ascii="Times New Roman" w:hAnsi="Times New Roman"/>
                <w:sz w:val="24"/>
                <w:szCs w:val="24"/>
              </w:rPr>
            </w:pPr>
            <w:r w:rsidRPr="00193FA5">
              <w:rPr>
                <w:rFonts w:ascii="Times New Roman" w:hAnsi="Times New Roman"/>
                <w:sz w:val="24"/>
                <w:szCs w:val="24"/>
              </w:rPr>
              <w:t>B</w:t>
            </w:r>
          </w:p>
        </w:tc>
        <w:tc>
          <w:tcPr>
            <w:tcW w:w="1590" w:type="pct"/>
            <w:tcBorders>
              <w:top w:val="outset" w:sz="6" w:space="0" w:color="000000"/>
              <w:left w:val="outset" w:sz="6" w:space="0" w:color="000000"/>
              <w:bottom w:val="outset" w:sz="6" w:space="0" w:color="000000"/>
              <w:right w:val="outset" w:sz="6" w:space="0" w:color="000000"/>
            </w:tcBorders>
            <w:vAlign w:val="center"/>
          </w:tcPr>
          <w:p w14:paraId="45C4CC0E" w14:textId="77777777" w:rsidR="00282C26" w:rsidRPr="00193FA5" w:rsidRDefault="00282C26" w:rsidP="00CB5F8F">
            <w:pPr>
              <w:spacing w:after="0" w:line="240" w:lineRule="auto"/>
              <w:jc w:val="center"/>
              <w:rPr>
                <w:rFonts w:ascii="Times New Roman" w:hAnsi="Times New Roman"/>
                <w:sz w:val="24"/>
                <w:szCs w:val="24"/>
              </w:rPr>
            </w:pPr>
            <w:r w:rsidRPr="00193FA5">
              <w:rPr>
                <w:rFonts w:ascii="Times New Roman" w:hAnsi="Times New Roman"/>
                <w:sz w:val="24"/>
                <w:szCs w:val="24"/>
              </w:rPr>
              <w:t>C</w:t>
            </w:r>
          </w:p>
        </w:tc>
      </w:tr>
      <w:tr w:rsidR="00193FA5" w:rsidRPr="00193FA5" w14:paraId="519A3589" w14:textId="77777777" w:rsidTr="003E42A2">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6C659A62" w14:textId="77777777" w:rsidR="00282C26" w:rsidRPr="00193FA5" w:rsidRDefault="00282C26" w:rsidP="00E335C1">
            <w:pPr>
              <w:spacing w:after="0" w:line="240" w:lineRule="auto"/>
              <w:jc w:val="both"/>
              <w:rPr>
                <w:rFonts w:ascii="Times New Roman" w:hAnsi="Times New Roman"/>
                <w:sz w:val="24"/>
                <w:szCs w:val="24"/>
              </w:rPr>
            </w:pPr>
            <w:r w:rsidRPr="00193FA5">
              <w:rPr>
                <w:rFonts w:ascii="Times New Roman" w:hAnsi="Times New Roman"/>
                <w:sz w:val="24"/>
                <w:szCs w:val="24"/>
              </w:rPr>
              <w:t>Starptautiskās saistības (pēc būtības), kas izriet no norādītā starptautiskā dokumenta.</w:t>
            </w:r>
          </w:p>
          <w:p w14:paraId="10E08050" w14:textId="77777777" w:rsidR="00282C26" w:rsidRPr="00193FA5" w:rsidRDefault="00282C26" w:rsidP="00E335C1">
            <w:pPr>
              <w:spacing w:after="0" w:line="240" w:lineRule="auto"/>
              <w:jc w:val="both"/>
              <w:rPr>
                <w:rFonts w:ascii="Times New Roman" w:hAnsi="Times New Roman"/>
                <w:sz w:val="24"/>
                <w:szCs w:val="24"/>
              </w:rPr>
            </w:pPr>
            <w:r w:rsidRPr="00193FA5">
              <w:rPr>
                <w:rFonts w:ascii="Times New Roman" w:hAnsi="Times New Roman"/>
                <w:sz w:val="24"/>
                <w:szCs w:val="24"/>
              </w:rPr>
              <w:t>Konkrēti veicamie pasākumi vai uzdevumi, kas nepieciešami šo starptautisko saistību izpildei</w:t>
            </w:r>
          </w:p>
        </w:tc>
        <w:tc>
          <w:tcPr>
            <w:tcW w:w="0" w:type="auto"/>
            <w:tcBorders>
              <w:top w:val="outset" w:sz="6" w:space="0" w:color="000000"/>
              <w:left w:val="outset" w:sz="6" w:space="0" w:color="000000"/>
              <w:bottom w:val="outset" w:sz="6" w:space="0" w:color="000000"/>
              <w:right w:val="outset" w:sz="6" w:space="0" w:color="000000"/>
            </w:tcBorders>
          </w:tcPr>
          <w:p w14:paraId="0FA74752" w14:textId="77777777" w:rsidR="00282C26" w:rsidRPr="00193FA5" w:rsidRDefault="00282C26" w:rsidP="00E335C1">
            <w:pPr>
              <w:spacing w:after="0" w:line="240" w:lineRule="auto"/>
              <w:jc w:val="both"/>
              <w:rPr>
                <w:rFonts w:ascii="Times New Roman" w:hAnsi="Times New Roman"/>
                <w:sz w:val="24"/>
                <w:szCs w:val="24"/>
              </w:rPr>
            </w:pPr>
            <w:r w:rsidRPr="00193FA5">
              <w:rPr>
                <w:rFonts w:ascii="Times New Roman" w:hAnsi="Times New Roman"/>
                <w:sz w:val="24"/>
                <w:szCs w:val="24"/>
              </w:rPr>
              <w:t>Ja pasākumi vai uzdevumi, ar ko tiks izpildītas starptautiskās saistības, tiek noteikti projektā, norāda attiecīgo projekta vienību vai norāda dokumentu, kurā sniegts izvērsts skaidrojums, kādā veidā tiks nodrošināta starptautisko saistību izpilde</w:t>
            </w:r>
          </w:p>
        </w:tc>
        <w:tc>
          <w:tcPr>
            <w:tcW w:w="1590" w:type="pct"/>
            <w:tcBorders>
              <w:top w:val="outset" w:sz="6" w:space="0" w:color="000000"/>
              <w:left w:val="outset" w:sz="6" w:space="0" w:color="000000"/>
              <w:bottom w:val="outset" w:sz="6" w:space="0" w:color="000000"/>
              <w:right w:val="outset" w:sz="6" w:space="0" w:color="000000"/>
            </w:tcBorders>
          </w:tcPr>
          <w:p w14:paraId="1F67C87E" w14:textId="77777777" w:rsidR="00282C26" w:rsidRPr="00193FA5" w:rsidRDefault="00282C26" w:rsidP="00CB5F8F">
            <w:pPr>
              <w:spacing w:after="0" w:line="240" w:lineRule="auto"/>
              <w:jc w:val="both"/>
              <w:rPr>
                <w:rFonts w:ascii="Times New Roman" w:hAnsi="Times New Roman"/>
                <w:sz w:val="24"/>
                <w:szCs w:val="24"/>
              </w:rPr>
            </w:pPr>
            <w:r w:rsidRPr="00193FA5">
              <w:rPr>
                <w:rFonts w:ascii="Times New Roman" w:hAnsi="Times New Roman"/>
                <w:sz w:val="24"/>
                <w:szCs w:val="24"/>
              </w:rPr>
              <w:t>Informācija par to, vai starptautiskās saistības, kas minētas šīs tabulas A ailē, tiek izpildītas pilnībā vai daļēji.</w:t>
            </w:r>
          </w:p>
          <w:p w14:paraId="6B8349FC" w14:textId="77777777" w:rsidR="00282C26" w:rsidRPr="00193FA5" w:rsidRDefault="00282C26" w:rsidP="00CB5F8F">
            <w:pPr>
              <w:spacing w:after="0" w:line="240" w:lineRule="auto"/>
              <w:jc w:val="both"/>
              <w:rPr>
                <w:rFonts w:ascii="Times New Roman" w:hAnsi="Times New Roman"/>
                <w:sz w:val="24"/>
                <w:szCs w:val="24"/>
              </w:rPr>
            </w:pPr>
            <w:r w:rsidRPr="00193FA5">
              <w:rPr>
                <w:rFonts w:ascii="Times New Roman" w:hAnsi="Times New Roman"/>
                <w:sz w:val="24"/>
                <w:szCs w:val="24"/>
              </w:rPr>
              <w:t>Ja attiecīgās starptautiskās saistības tiek izpildītas daļēji, sniedz attiecīgu skaidrojumu, kā arī precīzi norāda, kad un kādā veidā starptautiskās saistības tiks izpildītas pilnībā.</w:t>
            </w:r>
          </w:p>
          <w:p w14:paraId="26BA3BF0" w14:textId="77777777" w:rsidR="00282C26" w:rsidRPr="00193FA5" w:rsidRDefault="00282C26" w:rsidP="00CB5F8F">
            <w:pPr>
              <w:spacing w:after="0" w:line="240" w:lineRule="auto"/>
              <w:jc w:val="both"/>
              <w:rPr>
                <w:rFonts w:ascii="Times New Roman" w:hAnsi="Times New Roman"/>
                <w:sz w:val="24"/>
                <w:szCs w:val="24"/>
              </w:rPr>
            </w:pPr>
            <w:r w:rsidRPr="00193FA5">
              <w:rPr>
                <w:rFonts w:ascii="Times New Roman" w:hAnsi="Times New Roman"/>
                <w:sz w:val="24"/>
                <w:szCs w:val="24"/>
              </w:rPr>
              <w:t>Norāda institūciju, kas ir atbildīga par šo saistību izpildi pilnībā</w:t>
            </w:r>
          </w:p>
        </w:tc>
      </w:tr>
      <w:tr w:rsidR="00CB5F8F" w:rsidRPr="00193FA5" w14:paraId="5B6F9DC0" w14:textId="77777777" w:rsidTr="003E42A2">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2404B053" w14:textId="77777777" w:rsidR="00282C26" w:rsidRPr="00193FA5" w:rsidRDefault="00282C26" w:rsidP="00CB5F8F">
            <w:pPr>
              <w:spacing w:after="0" w:line="240" w:lineRule="auto"/>
              <w:rPr>
                <w:rFonts w:ascii="Times New Roman" w:hAnsi="Times New Roman"/>
                <w:sz w:val="24"/>
                <w:szCs w:val="24"/>
              </w:rPr>
            </w:pPr>
            <w:r w:rsidRPr="00193FA5">
              <w:rPr>
                <w:rFonts w:ascii="Times New Roman" w:hAnsi="Times New Roman"/>
                <w:sz w:val="24"/>
                <w:szCs w:val="24"/>
              </w:rPr>
              <w:t> Projekts šo jomu neskar</w:t>
            </w:r>
          </w:p>
        </w:tc>
        <w:tc>
          <w:tcPr>
            <w:tcW w:w="0" w:type="auto"/>
            <w:tcBorders>
              <w:top w:val="outset" w:sz="6" w:space="0" w:color="000000"/>
              <w:left w:val="outset" w:sz="6" w:space="0" w:color="000000"/>
              <w:bottom w:val="outset" w:sz="6" w:space="0" w:color="000000"/>
              <w:right w:val="outset" w:sz="6" w:space="0" w:color="000000"/>
            </w:tcBorders>
          </w:tcPr>
          <w:p w14:paraId="62ED14AD" w14:textId="77777777" w:rsidR="00282C26" w:rsidRPr="00193FA5" w:rsidRDefault="00282C26" w:rsidP="00CB5F8F">
            <w:pPr>
              <w:spacing w:after="0" w:line="240" w:lineRule="auto"/>
              <w:rPr>
                <w:rFonts w:ascii="Times New Roman" w:hAnsi="Times New Roman"/>
                <w:sz w:val="24"/>
                <w:szCs w:val="24"/>
              </w:rPr>
            </w:pPr>
            <w:r w:rsidRPr="00193FA5">
              <w:rPr>
                <w:rFonts w:ascii="Times New Roman" w:hAnsi="Times New Roman"/>
                <w:sz w:val="24"/>
                <w:szCs w:val="24"/>
              </w:rPr>
              <w:t> Projekts šo jomu neskar</w:t>
            </w:r>
          </w:p>
        </w:tc>
        <w:tc>
          <w:tcPr>
            <w:tcW w:w="1590" w:type="pct"/>
            <w:tcBorders>
              <w:top w:val="outset" w:sz="6" w:space="0" w:color="000000"/>
              <w:left w:val="outset" w:sz="6" w:space="0" w:color="000000"/>
              <w:bottom w:val="outset" w:sz="6" w:space="0" w:color="000000"/>
              <w:right w:val="outset" w:sz="6" w:space="0" w:color="000000"/>
            </w:tcBorders>
          </w:tcPr>
          <w:p w14:paraId="3C3F175A" w14:textId="77777777" w:rsidR="00282C26" w:rsidRPr="00193FA5" w:rsidRDefault="00282C26" w:rsidP="00CB5F8F">
            <w:pPr>
              <w:spacing w:after="0" w:line="240" w:lineRule="auto"/>
              <w:rPr>
                <w:rFonts w:ascii="Times New Roman" w:hAnsi="Times New Roman"/>
                <w:sz w:val="24"/>
                <w:szCs w:val="24"/>
              </w:rPr>
            </w:pPr>
            <w:r w:rsidRPr="00193FA5">
              <w:rPr>
                <w:rFonts w:ascii="Times New Roman" w:hAnsi="Times New Roman"/>
                <w:sz w:val="24"/>
                <w:szCs w:val="24"/>
              </w:rPr>
              <w:t> Projekts šo jomu neskar</w:t>
            </w:r>
          </w:p>
        </w:tc>
      </w:tr>
    </w:tbl>
    <w:p w14:paraId="6403C895" w14:textId="77777777" w:rsidR="00282C26" w:rsidRPr="00193FA5" w:rsidRDefault="00282C26" w:rsidP="000E125B">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pPr w:leftFromText="180" w:rightFromText="180" w:vertAnchor="text" w:tblpY="1"/>
        <w:tblOverlap w:val="never"/>
        <w:tblW w:w="508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256"/>
        <w:gridCol w:w="2024"/>
        <w:gridCol w:w="2450"/>
        <w:gridCol w:w="2764"/>
      </w:tblGrid>
      <w:tr w:rsidR="00193FA5" w:rsidRPr="00193FA5" w14:paraId="3B4705BF" w14:textId="77777777" w:rsidTr="00856988">
        <w:trPr>
          <w:tblCellSpacing w:w="15" w:type="dxa"/>
        </w:trPr>
        <w:tc>
          <w:tcPr>
            <w:tcW w:w="4968" w:type="pct"/>
            <w:gridSpan w:val="4"/>
            <w:tcBorders>
              <w:top w:val="single" w:sz="4" w:space="0" w:color="000000"/>
              <w:left w:val="single" w:sz="4" w:space="0" w:color="000000"/>
              <w:bottom w:val="single" w:sz="4" w:space="0" w:color="000000"/>
              <w:right w:val="single" w:sz="4" w:space="0" w:color="000000"/>
            </w:tcBorders>
            <w:vAlign w:val="center"/>
          </w:tcPr>
          <w:p w14:paraId="0032E34F" w14:textId="77777777" w:rsidR="002C7E3E" w:rsidRPr="00193FA5" w:rsidRDefault="002C7E3E" w:rsidP="00CB5F8F">
            <w:pPr>
              <w:spacing w:after="0" w:line="240" w:lineRule="auto"/>
              <w:jc w:val="center"/>
              <w:rPr>
                <w:rFonts w:ascii="Times New Roman" w:hAnsi="Times New Roman"/>
                <w:b/>
                <w:bCs/>
                <w:sz w:val="24"/>
                <w:szCs w:val="24"/>
              </w:rPr>
            </w:pPr>
            <w:r w:rsidRPr="00193FA5">
              <w:rPr>
                <w:rFonts w:ascii="Times New Roman" w:hAnsi="Times New Roman"/>
                <w:b/>
                <w:bCs/>
                <w:sz w:val="24"/>
                <w:szCs w:val="24"/>
              </w:rPr>
              <w:t>1.tabula</w:t>
            </w:r>
            <w:r w:rsidRPr="00193FA5">
              <w:rPr>
                <w:rFonts w:ascii="Times New Roman" w:hAnsi="Times New Roman"/>
                <w:b/>
                <w:bCs/>
                <w:sz w:val="24"/>
                <w:szCs w:val="24"/>
              </w:rPr>
              <w:br/>
              <w:t>Tiesību akta projekta atbilstība ES tiesību aktiem</w:t>
            </w:r>
          </w:p>
        </w:tc>
      </w:tr>
      <w:tr w:rsidR="00193FA5" w:rsidRPr="00193FA5" w14:paraId="56E96D04"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vAlign w:val="center"/>
          </w:tcPr>
          <w:p w14:paraId="2EB44522" w14:textId="77777777" w:rsidR="002C7E3E" w:rsidRPr="00193FA5" w:rsidRDefault="002C7E3E" w:rsidP="00CB5F8F">
            <w:pPr>
              <w:spacing w:after="0" w:line="240" w:lineRule="auto"/>
              <w:jc w:val="center"/>
              <w:rPr>
                <w:rFonts w:ascii="Times New Roman" w:hAnsi="Times New Roman"/>
                <w:sz w:val="24"/>
                <w:szCs w:val="24"/>
              </w:rPr>
            </w:pPr>
            <w:r w:rsidRPr="00193FA5">
              <w:rPr>
                <w:rFonts w:ascii="Times New Roman" w:hAnsi="Times New Roman"/>
                <w:sz w:val="24"/>
                <w:szCs w:val="24"/>
              </w:rPr>
              <w:t>Attiecīgā ES tiesību akta datums, numurs un nosaukums</w:t>
            </w:r>
          </w:p>
        </w:tc>
        <w:tc>
          <w:tcPr>
            <w:tcW w:w="3778" w:type="pct"/>
            <w:gridSpan w:val="3"/>
            <w:tcBorders>
              <w:top w:val="outset" w:sz="6" w:space="0" w:color="000000"/>
              <w:left w:val="outset" w:sz="6" w:space="0" w:color="000000"/>
              <w:bottom w:val="outset" w:sz="6" w:space="0" w:color="000000"/>
              <w:right w:val="outset" w:sz="6" w:space="0" w:color="000000"/>
            </w:tcBorders>
            <w:vAlign w:val="center"/>
          </w:tcPr>
          <w:p w14:paraId="54CCFBEC" w14:textId="77777777" w:rsidR="002C7E3E" w:rsidRPr="00193FA5" w:rsidRDefault="002C7E3E" w:rsidP="00CB5F8F">
            <w:pPr>
              <w:spacing w:after="0" w:line="240" w:lineRule="auto"/>
              <w:jc w:val="both"/>
              <w:rPr>
                <w:rFonts w:ascii="Times New Roman" w:hAnsi="Times New Roman"/>
                <w:sz w:val="24"/>
                <w:szCs w:val="24"/>
              </w:rPr>
            </w:pPr>
            <w:r w:rsidRPr="00193FA5">
              <w:rPr>
                <w:rFonts w:ascii="Times New Roman" w:eastAsia="Times New Roman" w:hAnsi="Times New Roman" w:cs="Times New Roman"/>
                <w:bCs/>
                <w:sz w:val="24"/>
                <w:szCs w:val="24"/>
                <w:lang w:eastAsia="lv-LV"/>
              </w:rPr>
              <w:t>Eiropas Parlamenta un Padomes 2018. gada 28. novembra Regula (ES) 2018/1861 (2018. gada 28.novembris) par Šengenas Informācijas sistēmas (SIS) izveidi, darbību un izmantošanu robežpārbaužu jomā un ar kuru groza Konvenciju, ar ko īsteno Šengenas nolīgumu, un groza un atceļ Regulu (EK) Nr.1987/2006</w:t>
            </w:r>
          </w:p>
        </w:tc>
      </w:tr>
      <w:tr w:rsidR="00193FA5" w:rsidRPr="00193FA5" w14:paraId="56252FE3" w14:textId="77777777" w:rsidTr="00856988">
        <w:trPr>
          <w:tblCellSpacing w:w="15" w:type="dxa"/>
        </w:trPr>
        <w:tc>
          <w:tcPr>
            <w:tcW w:w="4968" w:type="pct"/>
            <w:gridSpan w:val="4"/>
            <w:tcBorders>
              <w:top w:val="outset" w:sz="6" w:space="0" w:color="000000"/>
              <w:left w:val="outset" w:sz="6" w:space="0" w:color="000000"/>
              <w:bottom w:val="outset" w:sz="6" w:space="0" w:color="000000"/>
              <w:right w:val="outset" w:sz="6" w:space="0" w:color="000000"/>
            </w:tcBorders>
            <w:vAlign w:val="center"/>
          </w:tcPr>
          <w:p w14:paraId="54081BF4" w14:textId="77777777" w:rsidR="002C7E3E" w:rsidRPr="00193FA5" w:rsidRDefault="002C7E3E" w:rsidP="00CB5F8F">
            <w:pPr>
              <w:spacing w:after="0" w:line="240" w:lineRule="auto"/>
              <w:rPr>
                <w:rFonts w:ascii="Times New Roman" w:hAnsi="Times New Roman"/>
                <w:sz w:val="24"/>
                <w:szCs w:val="24"/>
              </w:rPr>
            </w:pPr>
            <w:r w:rsidRPr="00193FA5">
              <w:rPr>
                <w:rFonts w:ascii="Times New Roman" w:hAnsi="Times New Roman"/>
                <w:sz w:val="24"/>
                <w:szCs w:val="24"/>
              </w:rPr>
              <w:t> </w:t>
            </w:r>
          </w:p>
        </w:tc>
      </w:tr>
      <w:tr w:rsidR="00193FA5" w:rsidRPr="00193FA5" w14:paraId="7BC775BD"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vAlign w:val="center"/>
          </w:tcPr>
          <w:p w14:paraId="6BAB05E8" w14:textId="77777777" w:rsidR="002C7E3E" w:rsidRPr="00193FA5" w:rsidRDefault="002C7E3E" w:rsidP="00CB5F8F">
            <w:pPr>
              <w:spacing w:after="0" w:line="240" w:lineRule="auto"/>
              <w:jc w:val="center"/>
              <w:rPr>
                <w:rFonts w:ascii="Times New Roman" w:hAnsi="Times New Roman"/>
                <w:sz w:val="24"/>
                <w:szCs w:val="24"/>
              </w:rPr>
            </w:pPr>
            <w:r w:rsidRPr="00193FA5">
              <w:rPr>
                <w:rFonts w:ascii="Times New Roman" w:hAnsi="Times New Roman"/>
                <w:sz w:val="24"/>
                <w:szCs w:val="24"/>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1B0E8B72" w14:textId="77777777" w:rsidR="002C7E3E" w:rsidRPr="00193FA5" w:rsidRDefault="002C7E3E" w:rsidP="00CB5F8F">
            <w:pPr>
              <w:spacing w:after="0" w:line="240" w:lineRule="auto"/>
              <w:jc w:val="center"/>
              <w:rPr>
                <w:rFonts w:ascii="Times New Roman" w:hAnsi="Times New Roman"/>
                <w:sz w:val="24"/>
                <w:szCs w:val="24"/>
              </w:rPr>
            </w:pPr>
            <w:r w:rsidRPr="00193FA5">
              <w:rPr>
                <w:rFonts w:ascii="Times New Roman" w:hAnsi="Times New Roman"/>
                <w:sz w:val="24"/>
                <w:szCs w:val="24"/>
              </w:rPr>
              <w:t>B</w:t>
            </w:r>
          </w:p>
        </w:tc>
        <w:tc>
          <w:tcPr>
            <w:tcW w:w="0" w:type="auto"/>
            <w:tcBorders>
              <w:top w:val="outset" w:sz="6" w:space="0" w:color="000000"/>
              <w:left w:val="outset" w:sz="6" w:space="0" w:color="000000"/>
              <w:bottom w:val="outset" w:sz="6" w:space="0" w:color="000000"/>
              <w:right w:val="outset" w:sz="6" w:space="0" w:color="000000"/>
            </w:tcBorders>
            <w:vAlign w:val="center"/>
          </w:tcPr>
          <w:p w14:paraId="18085920" w14:textId="77777777" w:rsidR="002C7E3E" w:rsidRPr="00193FA5" w:rsidRDefault="002C7E3E" w:rsidP="00CB5F8F">
            <w:pPr>
              <w:spacing w:after="0" w:line="240" w:lineRule="auto"/>
              <w:jc w:val="center"/>
              <w:rPr>
                <w:rFonts w:ascii="Times New Roman" w:hAnsi="Times New Roman"/>
                <w:sz w:val="24"/>
                <w:szCs w:val="24"/>
              </w:rPr>
            </w:pPr>
            <w:r w:rsidRPr="00193FA5">
              <w:rPr>
                <w:rFonts w:ascii="Times New Roman" w:hAnsi="Times New Roman"/>
                <w:sz w:val="24"/>
                <w:szCs w:val="24"/>
              </w:rPr>
              <w:t>C</w:t>
            </w:r>
          </w:p>
        </w:tc>
        <w:tc>
          <w:tcPr>
            <w:tcW w:w="1399" w:type="pct"/>
            <w:tcBorders>
              <w:top w:val="outset" w:sz="6" w:space="0" w:color="000000"/>
              <w:left w:val="outset" w:sz="6" w:space="0" w:color="000000"/>
              <w:bottom w:val="outset" w:sz="6" w:space="0" w:color="000000"/>
              <w:right w:val="outset" w:sz="6" w:space="0" w:color="000000"/>
            </w:tcBorders>
            <w:vAlign w:val="center"/>
          </w:tcPr>
          <w:p w14:paraId="134FE9C2" w14:textId="77777777" w:rsidR="002C7E3E" w:rsidRPr="00193FA5" w:rsidRDefault="002C7E3E" w:rsidP="00CB5F8F">
            <w:pPr>
              <w:spacing w:after="0" w:line="240" w:lineRule="auto"/>
              <w:jc w:val="center"/>
              <w:rPr>
                <w:rFonts w:ascii="Times New Roman" w:hAnsi="Times New Roman"/>
                <w:sz w:val="24"/>
                <w:szCs w:val="24"/>
              </w:rPr>
            </w:pPr>
            <w:r w:rsidRPr="00193FA5">
              <w:rPr>
                <w:rFonts w:ascii="Times New Roman" w:hAnsi="Times New Roman"/>
                <w:sz w:val="24"/>
                <w:szCs w:val="24"/>
              </w:rPr>
              <w:t>D</w:t>
            </w:r>
          </w:p>
        </w:tc>
      </w:tr>
      <w:tr w:rsidR="00193FA5" w:rsidRPr="00193FA5" w14:paraId="71DDA37D"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tcPr>
          <w:p w14:paraId="2DFCD1B1" w14:textId="77777777" w:rsidR="002C7E3E" w:rsidRPr="00193FA5" w:rsidRDefault="002C7E3E" w:rsidP="00CB5F8F">
            <w:pPr>
              <w:spacing w:after="0" w:line="240" w:lineRule="auto"/>
              <w:jc w:val="both"/>
              <w:rPr>
                <w:rFonts w:ascii="Times New Roman" w:hAnsi="Times New Roman"/>
                <w:sz w:val="24"/>
                <w:szCs w:val="24"/>
              </w:rPr>
            </w:pPr>
            <w:r w:rsidRPr="00193FA5">
              <w:rPr>
                <w:rFonts w:ascii="Times New Roman" w:hAnsi="Times New Roman"/>
                <w:sz w:val="24"/>
                <w:szCs w:val="24"/>
              </w:rPr>
              <w:t xml:space="preserve">Attiecīgā ES tiesību akta panta numurs (uzskaitot katru </w:t>
            </w:r>
            <w:r w:rsidRPr="00193FA5">
              <w:rPr>
                <w:rFonts w:ascii="Times New Roman" w:hAnsi="Times New Roman"/>
                <w:sz w:val="24"/>
                <w:szCs w:val="24"/>
              </w:rPr>
              <w:lastRenderedPageBreak/>
              <w:t>tiesību akta</w:t>
            </w:r>
            <w:r w:rsidRPr="00193FA5">
              <w:rPr>
                <w:rFonts w:ascii="Times New Roman" w:hAnsi="Times New Roman"/>
                <w:sz w:val="24"/>
                <w:szCs w:val="24"/>
              </w:rPr>
              <w:br/>
              <w:t>vienību - pantu, daļu, punktu, apakšpunktu)</w:t>
            </w:r>
          </w:p>
        </w:tc>
        <w:tc>
          <w:tcPr>
            <w:tcW w:w="0" w:type="auto"/>
            <w:tcBorders>
              <w:top w:val="outset" w:sz="6" w:space="0" w:color="000000"/>
              <w:left w:val="outset" w:sz="6" w:space="0" w:color="000000"/>
              <w:bottom w:val="outset" w:sz="6" w:space="0" w:color="000000"/>
              <w:right w:val="outset" w:sz="6" w:space="0" w:color="000000"/>
            </w:tcBorders>
          </w:tcPr>
          <w:p w14:paraId="57053ADB" w14:textId="77777777" w:rsidR="002C7E3E" w:rsidRPr="00193FA5" w:rsidRDefault="002C7E3E" w:rsidP="00CB5F8F">
            <w:pPr>
              <w:spacing w:after="0" w:line="240" w:lineRule="auto"/>
              <w:jc w:val="both"/>
              <w:rPr>
                <w:rFonts w:ascii="Times New Roman" w:hAnsi="Times New Roman"/>
                <w:sz w:val="24"/>
                <w:szCs w:val="24"/>
              </w:rPr>
            </w:pPr>
            <w:r w:rsidRPr="00193FA5">
              <w:rPr>
                <w:rFonts w:ascii="Times New Roman" w:hAnsi="Times New Roman"/>
                <w:sz w:val="24"/>
                <w:szCs w:val="24"/>
              </w:rPr>
              <w:lastRenderedPageBreak/>
              <w:t xml:space="preserve">Projekta vienība, kas pārņem vai ievieš katru šīs </w:t>
            </w:r>
            <w:r w:rsidRPr="00193FA5">
              <w:rPr>
                <w:rFonts w:ascii="Times New Roman" w:hAnsi="Times New Roman"/>
                <w:sz w:val="24"/>
                <w:szCs w:val="24"/>
              </w:rPr>
              <w:lastRenderedPageBreak/>
              <w:t>tabulas A ailē minēto ES tiesību akta vienību, vai tiesību akts, kur attiecīgā ES tiesību akta vienība pārņemta vai ieviesta</w:t>
            </w:r>
          </w:p>
        </w:tc>
        <w:tc>
          <w:tcPr>
            <w:tcW w:w="0" w:type="auto"/>
            <w:tcBorders>
              <w:top w:val="outset" w:sz="6" w:space="0" w:color="000000"/>
              <w:left w:val="outset" w:sz="6" w:space="0" w:color="000000"/>
              <w:bottom w:val="outset" w:sz="6" w:space="0" w:color="000000"/>
              <w:right w:val="outset" w:sz="6" w:space="0" w:color="000000"/>
            </w:tcBorders>
          </w:tcPr>
          <w:p w14:paraId="7EAFCF4D" w14:textId="77777777" w:rsidR="002C7E3E" w:rsidRPr="00193FA5" w:rsidRDefault="002C7E3E" w:rsidP="00CB5F8F">
            <w:pPr>
              <w:spacing w:after="0" w:line="240" w:lineRule="auto"/>
              <w:jc w:val="both"/>
              <w:rPr>
                <w:rFonts w:ascii="Times New Roman" w:hAnsi="Times New Roman"/>
                <w:sz w:val="24"/>
                <w:szCs w:val="24"/>
              </w:rPr>
            </w:pPr>
            <w:r w:rsidRPr="00193FA5">
              <w:rPr>
                <w:rFonts w:ascii="Times New Roman" w:hAnsi="Times New Roman"/>
                <w:sz w:val="24"/>
                <w:szCs w:val="24"/>
              </w:rPr>
              <w:lastRenderedPageBreak/>
              <w:t xml:space="preserve">Informācija par to, vai šīs tabulas A ailē minētās ES tiesību akta </w:t>
            </w:r>
            <w:r w:rsidRPr="00193FA5">
              <w:rPr>
                <w:rFonts w:ascii="Times New Roman" w:hAnsi="Times New Roman"/>
                <w:sz w:val="24"/>
                <w:szCs w:val="24"/>
              </w:rPr>
              <w:lastRenderedPageBreak/>
              <w:t xml:space="preserve">vienības tiek pārņemtas vai ieviestas pilnībā vai daļēji. </w:t>
            </w:r>
          </w:p>
          <w:p w14:paraId="39B0C4D2" w14:textId="77777777" w:rsidR="002C7E3E" w:rsidRPr="00193FA5" w:rsidRDefault="002C7E3E" w:rsidP="00CB5F8F">
            <w:pPr>
              <w:spacing w:after="0" w:line="240" w:lineRule="auto"/>
              <w:jc w:val="both"/>
              <w:rPr>
                <w:rFonts w:ascii="Times New Roman" w:hAnsi="Times New Roman"/>
                <w:sz w:val="24"/>
                <w:szCs w:val="24"/>
              </w:rPr>
            </w:pPr>
            <w:r w:rsidRPr="00193FA5">
              <w:rPr>
                <w:rFonts w:ascii="Times New Roman" w:hAnsi="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4D7B6BE7" w14:textId="77777777" w:rsidR="002C7E3E" w:rsidRPr="00193FA5" w:rsidRDefault="002C7E3E" w:rsidP="00CB5F8F">
            <w:pPr>
              <w:spacing w:after="0" w:line="240" w:lineRule="auto"/>
              <w:jc w:val="both"/>
              <w:rPr>
                <w:rFonts w:ascii="Times New Roman" w:hAnsi="Times New Roman"/>
                <w:sz w:val="24"/>
                <w:szCs w:val="24"/>
              </w:rPr>
            </w:pPr>
            <w:r w:rsidRPr="00193FA5">
              <w:rPr>
                <w:rFonts w:ascii="Times New Roman" w:hAnsi="Times New Roman"/>
                <w:sz w:val="24"/>
                <w:szCs w:val="24"/>
              </w:rPr>
              <w:t>Norāda institūciju, kas ir atbildīga par šo saistību izpildi pilnībā</w:t>
            </w:r>
          </w:p>
        </w:tc>
        <w:tc>
          <w:tcPr>
            <w:tcW w:w="1399" w:type="pct"/>
            <w:tcBorders>
              <w:top w:val="outset" w:sz="6" w:space="0" w:color="000000"/>
              <w:left w:val="outset" w:sz="6" w:space="0" w:color="000000"/>
              <w:bottom w:val="outset" w:sz="6" w:space="0" w:color="000000"/>
              <w:right w:val="outset" w:sz="6" w:space="0" w:color="000000"/>
            </w:tcBorders>
          </w:tcPr>
          <w:p w14:paraId="12E75EED" w14:textId="77777777" w:rsidR="002C7E3E" w:rsidRPr="00193FA5" w:rsidRDefault="002C7E3E" w:rsidP="00CB5F8F">
            <w:pPr>
              <w:spacing w:after="0" w:line="240" w:lineRule="auto"/>
              <w:jc w:val="both"/>
              <w:rPr>
                <w:rFonts w:ascii="Times New Roman" w:hAnsi="Times New Roman"/>
                <w:sz w:val="24"/>
                <w:szCs w:val="24"/>
              </w:rPr>
            </w:pPr>
            <w:r w:rsidRPr="00193FA5">
              <w:rPr>
                <w:rFonts w:ascii="Times New Roman" w:hAnsi="Times New Roman"/>
                <w:sz w:val="24"/>
                <w:szCs w:val="24"/>
              </w:rPr>
              <w:lastRenderedPageBreak/>
              <w:t xml:space="preserve">Informācija par to, vai šīs tabulas B ailē minētās projekta vienības paredz </w:t>
            </w:r>
            <w:r w:rsidRPr="00193FA5">
              <w:rPr>
                <w:rFonts w:ascii="Times New Roman" w:hAnsi="Times New Roman"/>
                <w:sz w:val="24"/>
                <w:szCs w:val="24"/>
              </w:rPr>
              <w:lastRenderedPageBreak/>
              <w:t xml:space="preserve">stingrākas prasības nekā šīs tabulas A ailē minētās ES tiesību akta vienības. </w:t>
            </w:r>
          </w:p>
          <w:p w14:paraId="5131740D" w14:textId="77777777" w:rsidR="002C7E3E" w:rsidRPr="00193FA5" w:rsidRDefault="002C7E3E" w:rsidP="00CB5F8F">
            <w:pPr>
              <w:spacing w:after="0" w:line="240" w:lineRule="auto"/>
              <w:jc w:val="both"/>
              <w:rPr>
                <w:rFonts w:ascii="Times New Roman" w:hAnsi="Times New Roman"/>
                <w:sz w:val="24"/>
                <w:szCs w:val="24"/>
              </w:rPr>
            </w:pPr>
            <w:r w:rsidRPr="00193FA5">
              <w:rPr>
                <w:rFonts w:ascii="Times New Roman" w:hAnsi="Times New Roman"/>
                <w:sz w:val="24"/>
                <w:szCs w:val="24"/>
              </w:rPr>
              <w:t>Ja projekts satur stingrākas prasības nekā attiecīgais ES tiesību akts, norāda pamatojumu un samērīgumu.</w:t>
            </w:r>
          </w:p>
          <w:p w14:paraId="713DFB46" w14:textId="77777777" w:rsidR="002C7E3E" w:rsidRPr="00193FA5" w:rsidRDefault="002C7E3E" w:rsidP="00CB5F8F">
            <w:pPr>
              <w:spacing w:after="0" w:line="240" w:lineRule="auto"/>
              <w:jc w:val="both"/>
              <w:rPr>
                <w:rFonts w:ascii="Times New Roman" w:hAnsi="Times New Roman"/>
                <w:sz w:val="24"/>
                <w:szCs w:val="24"/>
              </w:rPr>
            </w:pPr>
            <w:r w:rsidRPr="00193FA5">
              <w:rPr>
                <w:rFonts w:ascii="Times New Roman" w:hAnsi="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193FA5" w:rsidRPr="00193FA5" w14:paraId="560CEB5E"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tcPr>
          <w:p w14:paraId="5ED5E460" w14:textId="77777777" w:rsidR="00A07BAF" w:rsidRPr="00193FA5" w:rsidRDefault="00A07BAF" w:rsidP="00A07BAF">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lastRenderedPageBreak/>
              <w:t>Regulas 2018/1861</w:t>
            </w:r>
          </w:p>
          <w:p w14:paraId="4EA71B5A" w14:textId="4F26168B" w:rsidR="00A07BAF" w:rsidRPr="00193FA5" w:rsidRDefault="000B607E" w:rsidP="00A07BAF">
            <w:pPr>
              <w:spacing w:after="0" w:line="240" w:lineRule="auto"/>
              <w:jc w:val="both"/>
              <w:rPr>
                <w:rFonts w:ascii="Times New Roman" w:hAnsi="Times New Roman"/>
                <w:sz w:val="24"/>
                <w:szCs w:val="24"/>
              </w:rPr>
            </w:pPr>
            <w:r w:rsidRPr="00193FA5">
              <w:rPr>
                <w:rFonts w:ascii="Times New Roman" w:eastAsia="Times New Roman" w:hAnsi="Times New Roman" w:cs="Times New Roman"/>
                <w:bCs/>
                <w:sz w:val="24"/>
                <w:szCs w:val="24"/>
                <w:lang w:eastAsia="lv-LV"/>
              </w:rPr>
              <w:t>39</w:t>
            </w:r>
            <w:r w:rsidR="00A07BAF" w:rsidRPr="00193FA5">
              <w:rPr>
                <w:rFonts w:ascii="Times New Roman" w:eastAsia="Times New Roman" w:hAnsi="Times New Roman" w:cs="Times New Roman"/>
                <w:bCs/>
                <w:sz w:val="24"/>
                <w:szCs w:val="24"/>
                <w:lang w:eastAsia="lv-LV"/>
              </w:rPr>
              <w:t>. pant</w:t>
            </w:r>
            <w:r w:rsidRPr="00193FA5">
              <w:rPr>
                <w:rFonts w:ascii="Times New Roman" w:eastAsia="Times New Roman" w:hAnsi="Times New Roman" w:cs="Times New Roman"/>
                <w:bCs/>
                <w:sz w:val="24"/>
                <w:szCs w:val="24"/>
                <w:lang w:eastAsia="lv-LV"/>
              </w:rPr>
              <w:t>a</w:t>
            </w:r>
            <w:r w:rsidR="00A07BAF" w:rsidRPr="00193FA5">
              <w:rPr>
                <w:rFonts w:ascii="Times New Roman" w:eastAsia="Times New Roman" w:hAnsi="Times New Roman" w:cs="Times New Roman"/>
                <w:bCs/>
                <w:sz w:val="24"/>
                <w:szCs w:val="24"/>
                <w:lang w:eastAsia="lv-LV"/>
              </w:rPr>
              <w:t xml:space="preserve"> 1. punkts</w:t>
            </w:r>
          </w:p>
        </w:tc>
        <w:tc>
          <w:tcPr>
            <w:tcW w:w="1060" w:type="pct"/>
            <w:tcBorders>
              <w:top w:val="outset" w:sz="6" w:space="0" w:color="000000"/>
              <w:left w:val="outset" w:sz="6" w:space="0" w:color="000000"/>
              <w:bottom w:val="outset" w:sz="6" w:space="0" w:color="000000"/>
              <w:right w:val="outset" w:sz="6" w:space="0" w:color="000000"/>
            </w:tcBorders>
          </w:tcPr>
          <w:p w14:paraId="7BD13BC9" w14:textId="57180D3B" w:rsidR="00A07BAF" w:rsidRPr="00193FA5" w:rsidRDefault="00A07BAF" w:rsidP="00A07BAF">
            <w:pPr>
              <w:spacing w:after="0" w:line="240" w:lineRule="auto"/>
              <w:jc w:val="both"/>
              <w:rPr>
                <w:rFonts w:ascii="Times New Roman" w:hAnsi="Times New Roman"/>
                <w:sz w:val="24"/>
                <w:szCs w:val="24"/>
              </w:rPr>
            </w:pPr>
            <w:r w:rsidRPr="00193FA5">
              <w:rPr>
                <w:rFonts w:ascii="Times New Roman" w:eastAsia="Times New Roman" w:hAnsi="Times New Roman" w:cs="Times New Roman"/>
                <w:spacing w:val="-3"/>
                <w:sz w:val="24"/>
                <w:szCs w:val="24"/>
              </w:rPr>
              <w:t>Īstenots ar projekta 11. punktu (noteikumu Nr. 639 25.8. apakšpunkts</w:t>
            </w:r>
            <w:r w:rsidR="00834A56" w:rsidRPr="00193FA5">
              <w:rPr>
                <w:rFonts w:ascii="Times New Roman" w:eastAsia="Times New Roman" w:hAnsi="Times New Roman" w:cs="Times New Roman"/>
                <w:spacing w:val="-3"/>
                <w:sz w:val="24"/>
                <w:szCs w:val="24"/>
              </w:rPr>
              <w:t>, 26. punkts</w:t>
            </w:r>
            <w:r w:rsidRPr="00193FA5">
              <w:rPr>
                <w:rFonts w:ascii="Times New Roman" w:eastAsia="Times New Roman" w:hAnsi="Times New Roman" w:cs="Times New Roman"/>
                <w:spacing w:val="-3"/>
                <w:sz w:val="24"/>
                <w:szCs w:val="24"/>
              </w:rPr>
              <w:t>).</w:t>
            </w:r>
          </w:p>
        </w:tc>
        <w:tc>
          <w:tcPr>
            <w:tcW w:w="1287" w:type="pct"/>
            <w:tcBorders>
              <w:top w:val="outset" w:sz="6" w:space="0" w:color="000000"/>
              <w:left w:val="outset" w:sz="6" w:space="0" w:color="000000"/>
              <w:bottom w:val="outset" w:sz="6" w:space="0" w:color="000000"/>
              <w:right w:val="outset" w:sz="6" w:space="0" w:color="000000"/>
            </w:tcBorders>
          </w:tcPr>
          <w:p w14:paraId="24EF8409" w14:textId="124FE16D" w:rsidR="00A07BAF" w:rsidRPr="00193FA5" w:rsidRDefault="00A07BAF" w:rsidP="00A07BAF">
            <w:pPr>
              <w:spacing w:after="0" w:line="240" w:lineRule="auto"/>
              <w:jc w:val="both"/>
              <w:rPr>
                <w:rFonts w:ascii="Times New Roman" w:hAnsi="Times New Roman"/>
                <w:sz w:val="24"/>
                <w:szCs w:val="24"/>
              </w:rPr>
            </w:pPr>
            <w:r w:rsidRPr="00193FA5">
              <w:rPr>
                <w:rFonts w:ascii="Times New Roman" w:eastAsia="Times New Roman" w:hAnsi="Times New Roman" w:cs="Times New Roman"/>
                <w:spacing w:val="-2"/>
                <w:sz w:val="24"/>
                <w:szCs w:val="24"/>
              </w:rPr>
              <w:t>Atbilst</w:t>
            </w:r>
            <w:r w:rsidR="00834A56" w:rsidRPr="00193FA5">
              <w:rPr>
                <w:rFonts w:ascii="Times New Roman" w:eastAsia="Times New Roman" w:hAnsi="Times New Roman" w:cs="Times New Roman"/>
                <w:spacing w:val="-2"/>
                <w:sz w:val="24"/>
                <w:szCs w:val="24"/>
              </w:rPr>
              <w:t xml:space="preserve"> daļēji</w:t>
            </w:r>
          </w:p>
        </w:tc>
        <w:tc>
          <w:tcPr>
            <w:tcW w:w="1399" w:type="pct"/>
            <w:tcBorders>
              <w:top w:val="outset" w:sz="6" w:space="0" w:color="000000"/>
              <w:left w:val="outset" w:sz="6" w:space="0" w:color="000000"/>
              <w:bottom w:val="outset" w:sz="6" w:space="0" w:color="000000"/>
              <w:right w:val="outset" w:sz="6" w:space="0" w:color="000000"/>
            </w:tcBorders>
          </w:tcPr>
          <w:p w14:paraId="13A9040C" w14:textId="77777777" w:rsidR="00A07BAF" w:rsidRPr="00193FA5" w:rsidRDefault="00A07BAF" w:rsidP="00A07BAF">
            <w:pPr>
              <w:spacing w:after="0" w:line="240" w:lineRule="auto"/>
              <w:jc w:val="both"/>
              <w:rPr>
                <w:rFonts w:ascii="Times New Roman" w:hAnsi="Times New Roman"/>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3E35D94A"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tcPr>
          <w:p w14:paraId="404D4A3E" w14:textId="77777777" w:rsidR="00834A56" w:rsidRPr="00193FA5" w:rsidRDefault="00834A56" w:rsidP="00834A56">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2018/1861</w:t>
            </w:r>
          </w:p>
          <w:p w14:paraId="0BD79CA6" w14:textId="32FC0270" w:rsidR="00834A56" w:rsidRPr="00193FA5" w:rsidRDefault="00834A56" w:rsidP="00834A56">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39. panta 2. punkts</w:t>
            </w:r>
          </w:p>
        </w:tc>
        <w:tc>
          <w:tcPr>
            <w:tcW w:w="1060" w:type="pct"/>
            <w:tcBorders>
              <w:top w:val="outset" w:sz="6" w:space="0" w:color="000000"/>
              <w:left w:val="outset" w:sz="6" w:space="0" w:color="000000"/>
              <w:bottom w:val="outset" w:sz="6" w:space="0" w:color="000000"/>
              <w:right w:val="outset" w:sz="6" w:space="0" w:color="000000"/>
            </w:tcBorders>
          </w:tcPr>
          <w:p w14:paraId="69A13F54" w14:textId="67C6BF42" w:rsidR="00834A56" w:rsidRPr="00193FA5" w:rsidRDefault="00834A56" w:rsidP="00834A56">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12</w:t>
            </w:r>
            <w:r w:rsidR="00BE2A18">
              <w:rPr>
                <w:rFonts w:ascii="Times New Roman" w:eastAsia="Times New Roman" w:hAnsi="Times New Roman" w:cs="Times New Roman"/>
                <w:spacing w:val="-3"/>
                <w:sz w:val="24"/>
                <w:szCs w:val="24"/>
              </w:rPr>
              <w:t>. punktu (noteikumu Nr. 639 27.5</w:t>
            </w:r>
            <w:r w:rsidRPr="00193FA5">
              <w:rPr>
                <w:rFonts w:ascii="Times New Roman" w:eastAsia="Times New Roman" w:hAnsi="Times New Roman" w:cs="Times New Roman"/>
                <w:spacing w:val="-3"/>
                <w:sz w:val="24"/>
                <w:szCs w:val="24"/>
              </w:rPr>
              <w:t>. apakšpunkts).</w:t>
            </w:r>
          </w:p>
        </w:tc>
        <w:tc>
          <w:tcPr>
            <w:tcW w:w="1287" w:type="pct"/>
            <w:tcBorders>
              <w:top w:val="outset" w:sz="6" w:space="0" w:color="000000"/>
              <w:left w:val="outset" w:sz="6" w:space="0" w:color="000000"/>
              <w:bottom w:val="outset" w:sz="6" w:space="0" w:color="000000"/>
              <w:right w:val="outset" w:sz="6" w:space="0" w:color="000000"/>
            </w:tcBorders>
          </w:tcPr>
          <w:p w14:paraId="6A076E1A" w14:textId="35B37EC3" w:rsidR="00834A56" w:rsidRPr="00193FA5" w:rsidRDefault="00834A56" w:rsidP="00834A56">
            <w:pPr>
              <w:spacing w:after="0" w:line="240" w:lineRule="auto"/>
              <w:jc w:val="both"/>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Atbilst daļēji</w:t>
            </w:r>
          </w:p>
        </w:tc>
        <w:tc>
          <w:tcPr>
            <w:tcW w:w="1399" w:type="pct"/>
            <w:tcBorders>
              <w:top w:val="outset" w:sz="6" w:space="0" w:color="000000"/>
              <w:left w:val="outset" w:sz="6" w:space="0" w:color="000000"/>
              <w:bottom w:val="outset" w:sz="6" w:space="0" w:color="000000"/>
              <w:right w:val="outset" w:sz="6" w:space="0" w:color="000000"/>
            </w:tcBorders>
          </w:tcPr>
          <w:p w14:paraId="3A17CD90" w14:textId="5D8C9253" w:rsidR="00834A56" w:rsidRPr="00193FA5" w:rsidRDefault="00834A56" w:rsidP="00834A56">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4ED9E809"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tcPr>
          <w:p w14:paraId="60F45CE8" w14:textId="77777777" w:rsidR="00834A56" w:rsidRPr="00193FA5" w:rsidRDefault="00834A56" w:rsidP="00834A56">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2018/1861</w:t>
            </w:r>
          </w:p>
          <w:p w14:paraId="255F77AA" w14:textId="17A5E0DD" w:rsidR="00834A56" w:rsidRPr="00193FA5" w:rsidRDefault="00834A56" w:rsidP="00834A56">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39. panta 3. punkts</w:t>
            </w:r>
          </w:p>
        </w:tc>
        <w:tc>
          <w:tcPr>
            <w:tcW w:w="1060" w:type="pct"/>
            <w:tcBorders>
              <w:top w:val="outset" w:sz="6" w:space="0" w:color="000000"/>
              <w:left w:val="outset" w:sz="6" w:space="0" w:color="000000"/>
              <w:bottom w:val="outset" w:sz="6" w:space="0" w:color="000000"/>
              <w:right w:val="outset" w:sz="6" w:space="0" w:color="000000"/>
            </w:tcBorders>
          </w:tcPr>
          <w:p w14:paraId="5A7E6F5A" w14:textId="733B2D5F" w:rsidR="00834A56" w:rsidRPr="00193FA5" w:rsidRDefault="00834A56" w:rsidP="00834A56">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Īstenots ar projekta 11. punktu (noteikumu Nr. 639 25.8. apakšpunkts, 26. punkts),  projekta 12</w:t>
            </w:r>
            <w:r w:rsidR="00BE2A18">
              <w:rPr>
                <w:rFonts w:ascii="Times New Roman" w:eastAsia="Times New Roman" w:hAnsi="Times New Roman" w:cs="Times New Roman"/>
                <w:spacing w:val="-3"/>
                <w:sz w:val="24"/>
                <w:szCs w:val="24"/>
              </w:rPr>
              <w:t>. punktu (noteikumu Nr. 639 27.5. apakšpunkts).</w:t>
            </w:r>
          </w:p>
        </w:tc>
        <w:tc>
          <w:tcPr>
            <w:tcW w:w="1287" w:type="pct"/>
            <w:tcBorders>
              <w:top w:val="outset" w:sz="6" w:space="0" w:color="000000"/>
              <w:left w:val="outset" w:sz="6" w:space="0" w:color="000000"/>
              <w:bottom w:val="outset" w:sz="6" w:space="0" w:color="000000"/>
              <w:right w:val="outset" w:sz="6" w:space="0" w:color="000000"/>
            </w:tcBorders>
          </w:tcPr>
          <w:p w14:paraId="3F82AB2F" w14:textId="7E7163A3" w:rsidR="00834A56" w:rsidRPr="00193FA5" w:rsidRDefault="00834A56" w:rsidP="00834A56">
            <w:pPr>
              <w:spacing w:after="0" w:line="240" w:lineRule="auto"/>
              <w:jc w:val="both"/>
              <w:rPr>
                <w:rFonts w:ascii="Times New Roman" w:eastAsia="Times New Roman" w:hAnsi="Times New Roman" w:cs="Times New Roman"/>
                <w:spacing w:val="-2"/>
                <w:sz w:val="24"/>
                <w:szCs w:val="24"/>
              </w:rPr>
            </w:pPr>
            <w:r w:rsidRPr="00193FA5">
              <w:rPr>
                <w:rFonts w:ascii="Times New Roman" w:eastAsia="Times New Roman" w:hAnsi="Times New Roman" w:cs="Times New Roman"/>
                <w:spacing w:val="-2"/>
                <w:sz w:val="24"/>
                <w:szCs w:val="24"/>
              </w:rPr>
              <w:t>Atbilst daļēji</w:t>
            </w:r>
          </w:p>
        </w:tc>
        <w:tc>
          <w:tcPr>
            <w:tcW w:w="1399" w:type="pct"/>
            <w:tcBorders>
              <w:top w:val="outset" w:sz="6" w:space="0" w:color="000000"/>
              <w:left w:val="outset" w:sz="6" w:space="0" w:color="000000"/>
              <w:bottom w:val="outset" w:sz="6" w:space="0" w:color="000000"/>
              <w:right w:val="outset" w:sz="6" w:space="0" w:color="000000"/>
            </w:tcBorders>
          </w:tcPr>
          <w:p w14:paraId="12EDFB99" w14:textId="0A229C1B" w:rsidR="00834A56" w:rsidRPr="00193FA5" w:rsidRDefault="00834A56" w:rsidP="00834A56">
            <w:pPr>
              <w:spacing w:after="0" w:line="240" w:lineRule="auto"/>
              <w:jc w:val="both"/>
              <w:rPr>
                <w:rFonts w:ascii="Times New Roman" w:eastAsia="Times New Roman" w:hAnsi="Times New Roman" w:cs="Times New Roman"/>
                <w:spacing w:val="-3"/>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7B39E6B0"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tcPr>
          <w:p w14:paraId="48AE5907" w14:textId="77777777" w:rsidR="00834A56" w:rsidRPr="00193FA5" w:rsidRDefault="00834A56" w:rsidP="00834A56">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2018/1861</w:t>
            </w:r>
          </w:p>
          <w:p w14:paraId="639A4040" w14:textId="307EF70D" w:rsidR="00834A56" w:rsidRPr="00193FA5" w:rsidRDefault="00834A56" w:rsidP="00834A56">
            <w:pPr>
              <w:spacing w:after="0" w:line="240" w:lineRule="auto"/>
              <w:jc w:val="both"/>
              <w:rPr>
                <w:rFonts w:ascii="Times New Roman" w:hAnsi="Times New Roman"/>
                <w:sz w:val="24"/>
                <w:szCs w:val="24"/>
                <w:highlight w:val="yellow"/>
              </w:rPr>
            </w:pPr>
            <w:r w:rsidRPr="00193FA5">
              <w:rPr>
                <w:rFonts w:ascii="Times New Roman" w:eastAsia="Times New Roman" w:hAnsi="Times New Roman" w:cs="Times New Roman"/>
                <w:bCs/>
                <w:sz w:val="24"/>
                <w:szCs w:val="24"/>
                <w:lang w:eastAsia="lv-LV"/>
              </w:rPr>
              <w:t>39. pants 4. punkts</w:t>
            </w:r>
          </w:p>
          <w:p w14:paraId="11D8894A" w14:textId="77777777" w:rsidR="00834A56" w:rsidRPr="00193FA5" w:rsidRDefault="00834A56" w:rsidP="00834A56">
            <w:pPr>
              <w:jc w:val="center"/>
              <w:rPr>
                <w:rFonts w:ascii="Times New Roman" w:hAnsi="Times New Roman"/>
                <w:sz w:val="24"/>
                <w:szCs w:val="24"/>
                <w:highlight w:val="yellow"/>
              </w:rPr>
            </w:pPr>
          </w:p>
        </w:tc>
        <w:tc>
          <w:tcPr>
            <w:tcW w:w="0" w:type="auto"/>
            <w:tcBorders>
              <w:top w:val="outset" w:sz="6" w:space="0" w:color="000000"/>
              <w:left w:val="outset" w:sz="6" w:space="0" w:color="000000"/>
              <w:bottom w:val="outset" w:sz="6" w:space="0" w:color="000000"/>
              <w:right w:val="outset" w:sz="6" w:space="0" w:color="000000"/>
            </w:tcBorders>
          </w:tcPr>
          <w:p w14:paraId="2F9FC7DE" w14:textId="6A257CB0" w:rsidR="00834A56" w:rsidRPr="00193FA5" w:rsidRDefault="00834A56" w:rsidP="00834A56">
            <w:pPr>
              <w:spacing w:after="0" w:line="240" w:lineRule="auto"/>
              <w:jc w:val="both"/>
              <w:rPr>
                <w:rFonts w:ascii="Times New Roman" w:hAnsi="Times New Roman"/>
                <w:sz w:val="24"/>
                <w:szCs w:val="24"/>
                <w:highlight w:val="yellow"/>
              </w:rPr>
            </w:pPr>
            <w:r w:rsidRPr="00193FA5">
              <w:rPr>
                <w:rFonts w:ascii="Times New Roman" w:eastAsia="Times New Roman" w:hAnsi="Times New Roman" w:cs="Times New Roman"/>
                <w:spacing w:val="-3"/>
                <w:sz w:val="24"/>
                <w:szCs w:val="24"/>
              </w:rPr>
              <w:t>Īstenots ar projekta 1</w:t>
            </w:r>
            <w:r w:rsidR="00B2458E" w:rsidRPr="00193FA5">
              <w:rPr>
                <w:rFonts w:ascii="Times New Roman" w:eastAsia="Times New Roman" w:hAnsi="Times New Roman" w:cs="Times New Roman"/>
                <w:spacing w:val="-3"/>
                <w:sz w:val="24"/>
                <w:szCs w:val="24"/>
              </w:rPr>
              <w:t>1</w:t>
            </w:r>
            <w:r w:rsidRPr="00193FA5">
              <w:rPr>
                <w:rFonts w:ascii="Times New Roman" w:eastAsia="Times New Roman" w:hAnsi="Times New Roman" w:cs="Times New Roman"/>
                <w:spacing w:val="-3"/>
                <w:sz w:val="24"/>
                <w:szCs w:val="24"/>
              </w:rPr>
              <w:t>. punktu (noteikumu Nr. 639 2</w:t>
            </w:r>
            <w:r w:rsidR="00B2458E" w:rsidRPr="00193FA5">
              <w:rPr>
                <w:rFonts w:ascii="Times New Roman" w:eastAsia="Times New Roman" w:hAnsi="Times New Roman" w:cs="Times New Roman"/>
                <w:spacing w:val="-3"/>
                <w:sz w:val="24"/>
                <w:szCs w:val="24"/>
              </w:rPr>
              <w:t>5</w:t>
            </w:r>
            <w:r w:rsidRPr="00193FA5">
              <w:rPr>
                <w:rFonts w:ascii="Times New Roman" w:eastAsia="Times New Roman" w:hAnsi="Times New Roman" w:cs="Times New Roman"/>
                <w:spacing w:val="-3"/>
                <w:sz w:val="24"/>
                <w:szCs w:val="24"/>
              </w:rPr>
              <w:t>.</w:t>
            </w:r>
            <w:r w:rsidR="00B2458E" w:rsidRPr="00193FA5">
              <w:rPr>
                <w:rFonts w:ascii="Times New Roman" w:eastAsia="Times New Roman" w:hAnsi="Times New Roman" w:cs="Times New Roman"/>
                <w:spacing w:val="-3"/>
                <w:sz w:val="24"/>
                <w:szCs w:val="24"/>
              </w:rPr>
              <w:t>8</w:t>
            </w:r>
            <w:r w:rsidRPr="00193FA5">
              <w:rPr>
                <w:rFonts w:ascii="Times New Roman" w:eastAsia="Times New Roman" w:hAnsi="Times New Roman" w:cs="Times New Roman"/>
                <w:spacing w:val="-3"/>
                <w:sz w:val="24"/>
                <w:szCs w:val="24"/>
              </w:rPr>
              <w:t>. apakšpunkts</w:t>
            </w:r>
            <w:r w:rsidR="00B2458E" w:rsidRPr="00193FA5">
              <w:rPr>
                <w:rFonts w:ascii="Times New Roman" w:eastAsia="Times New Roman" w:hAnsi="Times New Roman" w:cs="Times New Roman"/>
                <w:spacing w:val="-3"/>
                <w:sz w:val="24"/>
                <w:szCs w:val="24"/>
              </w:rPr>
              <w:t>, 26. punkts</w:t>
            </w:r>
            <w:r w:rsidRPr="00193FA5">
              <w:rPr>
                <w:rFonts w:ascii="Times New Roman" w:eastAsia="Times New Roman" w:hAnsi="Times New Roman" w:cs="Times New Roman"/>
                <w:spacing w:val="-3"/>
                <w:sz w:val="24"/>
                <w:szCs w:val="24"/>
              </w:rPr>
              <w:t>).</w:t>
            </w:r>
          </w:p>
        </w:tc>
        <w:tc>
          <w:tcPr>
            <w:tcW w:w="0" w:type="auto"/>
            <w:tcBorders>
              <w:top w:val="outset" w:sz="6" w:space="0" w:color="000000"/>
              <w:left w:val="outset" w:sz="6" w:space="0" w:color="000000"/>
              <w:bottom w:val="outset" w:sz="6" w:space="0" w:color="000000"/>
              <w:right w:val="outset" w:sz="6" w:space="0" w:color="000000"/>
            </w:tcBorders>
          </w:tcPr>
          <w:p w14:paraId="1FC369B7" w14:textId="397C2904" w:rsidR="00834A56" w:rsidRPr="00193FA5" w:rsidRDefault="00834A56" w:rsidP="00834A56">
            <w:pPr>
              <w:spacing w:after="0" w:line="240" w:lineRule="auto"/>
              <w:jc w:val="both"/>
              <w:rPr>
                <w:rFonts w:ascii="Times New Roman" w:hAnsi="Times New Roman"/>
                <w:sz w:val="24"/>
                <w:szCs w:val="24"/>
              </w:rPr>
            </w:pPr>
            <w:r w:rsidRPr="00193FA5">
              <w:rPr>
                <w:rFonts w:ascii="Times New Roman" w:eastAsia="Times New Roman" w:hAnsi="Times New Roman" w:cs="Times New Roman"/>
                <w:spacing w:val="-2"/>
                <w:sz w:val="24"/>
                <w:szCs w:val="24"/>
              </w:rPr>
              <w:t>Atbilst</w:t>
            </w:r>
            <w:r w:rsidR="00B2458E" w:rsidRPr="00193FA5">
              <w:rPr>
                <w:rFonts w:ascii="Times New Roman" w:eastAsia="Times New Roman" w:hAnsi="Times New Roman" w:cs="Times New Roman"/>
                <w:spacing w:val="-2"/>
                <w:sz w:val="24"/>
                <w:szCs w:val="24"/>
              </w:rPr>
              <w:t xml:space="preserve"> daļēji</w:t>
            </w:r>
          </w:p>
        </w:tc>
        <w:tc>
          <w:tcPr>
            <w:tcW w:w="1399" w:type="pct"/>
            <w:tcBorders>
              <w:top w:val="outset" w:sz="6" w:space="0" w:color="000000"/>
              <w:left w:val="outset" w:sz="6" w:space="0" w:color="000000"/>
              <w:bottom w:val="outset" w:sz="6" w:space="0" w:color="000000"/>
              <w:right w:val="outset" w:sz="6" w:space="0" w:color="000000"/>
            </w:tcBorders>
          </w:tcPr>
          <w:p w14:paraId="26BB51B2" w14:textId="77777777" w:rsidR="00834A56" w:rsidRPr="00193FA5" w:rsidRDefault="00834A56" w:rsidP="00834A56">
            <w:pPr>
              <w:spacing w:after="0" w:line="240" w:lineRule="auto"/>
              <w:jc w:val="both"/>
              <w:rPr>
                <w:rFonts w:ascii="Times New Roman" w:hAnsi="Times New Roman"/>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193FA5" w:rsidRPr="00193FA5" w14:paraId="6B6A6D00"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tcPr>
          <w:p w14:paraId="7753E3A6" w14:textId="77777777" w:rsidR="000345E6" w:rsidRPr="00193FA5" w:rsidRDefault="000345E6" w:rsidP="000345E6">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2018/1861</w:t>
            </w:r>
          </w:p>
          <w:p w14:paraId="68513EEE" w14:textId="77777777" w:rsidR="000345E6" w:rsidRPr="00193FA5" w:rsidRDefault="000345E6" w:rsidP="000345E6">
            <w:pPr>
              <w:spacing w:after="0" w:line="240" w:lineRule="auto"/>
              <w:rPr>
                <w:rFonts w:ascii="Times New Roman" w:eastAsia="Times New Roman" w:hAnsi="Times New Roman" w:cs="Times New Roman"/>
                <w:bCs/>
                <w:sz w:val="24"/>
                <w:szCs w:val="24"/>
                <w:highlight w:val="yellow"/>
                <w:lang w:eastAsia="lv-LV"/>
              </w:rPr>
            </w:pPr>
            <w:r w:rsidRPr="00193FA5">
              <w:rPr>
                <w:rFonts w:ascii="Times New Roman" w:eastAsia="Times New Roman" w:hAnsi="Times New Roman" w:cs="Times New Roman"/>
                <w:bCs/>
                <w:sz w:val="24"/>
                <w:szCs w:val="24"/>
                <w:lang w:eastAsia="lv-LV"/>
              </w:rPr>
              <w:t>39. pants 6. punkts</w:t>
            </w:r>
          </w:p>
        </w:tc>
        <w:tc>
          <w:tcPr>
            <w:tcW w:w="0" w:type="auto"/>
            <w:tcBorders>
              <w:top w:val="outset" w:sz="6" w:space="0" w:color="000000"/>
              <w:left w:val="outset" w:sz="6" w:space="0" w:color="000000"/>
              <w:bottom w:val="outset" w:sz="6" w:space="0" w:color="000000"/>
              <w:right w:val="outset" w:sz="6" w:space="0" w:color="000000"/>
            </w:tcBorders>
          </w:tcPr>
          <w:p w14:paraId="0FE81265" w14:textId="0CAA4676" w:rsidR="000345E6" w:rsidRPr="00193FA5" w:rsidRDefault="000345E6" w:rsidP="00BE2A18">
            <w:pPr>
              <w:spacing w:after="0" w:line="240" w:lineRule="auto"/>
              <w:jc w:val="both"/>
              <w:rPr>
                <w:rFonts w:ascii="Times New Roman" w:hAnsi="Times New Roman"/>
                <w:sz w:val="24"/>
                <w:szCs w:val="24"/>
                <w:highlight w:val="yellow"/>
              </w:rPr>
            </w:pPr>
            <w:r w:rsidRPr="00193FA5">
              <w:rPr>
                <w:rFonts w:ascii="Times New Roman" w:eastAsia="Times New Roman" w:hAnsi="Times New Roman" w:cs="Times New Roman"/>
                <w:spacing w:val="-3"/>
                <w:sz w:val="24"/>
                <w:szCs w:val="24"/>
              </w:rPr>
              <w:t>Īstenots ar projekta 13.  punktu (noteikumu Nr. 639 27.</w:t>
            </w:r>
            <w:r w:rsidR="00BE2A18">
              <w:rPr>
                <w:rFonts w:ascii="Times New Roman" w:eastAsia="Times New Roman" w:hAnsi="Times New Roman" w:cs="Times New Roman"/>
                <w:spacing w:val="-3"/>
                <w:sz w:val="24"/>
                <w:szCs w:val="24"/>
                <w:vertAlign w:val="superscript"/>
              </w:rPr>
              <w:t>1</w:t>
            </w:r>
            <w:r w:rsidRPr="00193FA5">
              <w:rPr>
                <w:rFonts w:ascii="Times New Roman" w:eastAsia="Times New Roman" w:hAnsi="Times New Roman" w:cs="Times New Roman"/>
                <w:spacing w:val="-3"/>
                <w:sz w:val="24"/>
                <w:szCs w:val="24"/>
              </w:rPr>
              <w:t xml:space="preserve"> punkts).</w:t>
            </w:r>
          </w:p>
        </w:tc>
        <w:tc>
          <w:tcPr>
            <w:tcW w:w="0" w:type="auto"/>
            <w:tcBorders>
              <w:top w:val="outset" w:sz="6" w:space="0" w:color="000000"/>
              <w:left w:val="outset" w:sz="6" w:space="0" w:color="000000"/>
              <w:bottom w:val="outset" w:sz="6" w:space="0" w:color="000000"/>
              <w:right w:val="outset" w:sz="6" w:space="0" w:color="000000"/>
            </w:tcBorders>
          </w:tcPr>
          <w:p w14:paraId="55166FAD" w14:textId="489F4CB8" w:rsidR="000345E6" w:rsidRPr="00193FA5" w:rsidRDefault="000345E6" w:rsidP="000345E6">
            <w:pPr>
              <w:spacing w:after="0" w:line="240" w:lineRule="auto"/>
              <w:jc w:val="both"/>
              <w:rPr>
                <w:rFonts w:ascii="Times New Roman" w:hAnsi="Times New Roman"/>
                <w:sz w:val="24"/>
                <w:szCs w:val="24"/>
                <w:highlight w:val="yellow"/>
              </w:rPr>
            </w:pPr>
            <w:r w:rsidRPr="00193FA5">
              <w:rPr>
                <w:rFonts w:ascii="Times New Roman" w:eastAsia="Times New Roman" w:hAnsi="Times New Roman" w:cs="Times New Roman"/>
                <w:spacing w:val="-2"/>
                <w:sz w:val="24"/>
                <w:szCs w:val="24"/>
              </w:rPr>
              <w:t xml:space="preserve">Atbilst </w:t>
            </w:r>
            <w:r w:rsidRPr="00193FA5">
              <w:rPr>
                <w:rFonts w:ascii="Times New Roman" w:eastAsia="Times New Roman" w:hAnsi="Times New Roman" w:cs="Times New Roman"/>
                <w:spacing w:val="-3"/>
                <w:sz w:val="24"/>
                <w:szCs w:val="24"/>
              </w:rPr>
              <w:t>daļēji</w:t>
            </w:r>
          </w:p>
        </w:tc>
        <w:tc>
          <w:tcPr>
            <w:tcW w:w="1399" w:type="pct"/>
            <w:tcBorders>
              <w:top w:val="outset" w:sz="6" w:space="0" w:color="000000"/>
              <w:left w:val="outset" w:sz="6" w:space="0" w:color="000000"/>
              <w:bottom w:val="outset" w:sz="6" w:space="0" w:color="000000"/>
              <w:right w:val="outset" w:sz="6" w:space="0" w:color="000000"/>
            </w:tcBorders>
          </w:tcPr>
          <w:p w14:paraId="58C72885" w14:textId="45B0E634" w:rsidR="000345E6" w:rsidRPr="00193FA5" w:rsidRDefault="000345E6" w:rsidP="000345E6">
            <w:pPr>
              <w:spacing w:after="0" w:line="240" w:lineRule="auto"/>
              <w:jc w:val="both"/>
              <w:rPr>
                <w:rFonts w:ascii="Times New Roman" w:hAnsi="Times New Roman"/>
                <w:sz w:val="24"/>
                <w:szCs w:val="24"/>
                <w:highlight w:val="yellow"/>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BE2A18" w:rsidRPr="00193FA5" w14:paraId="40DCC8A4"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tcPr>
          <w:p w14:paraId="693C761B" w14:textId="77777777" w:rsidR="00BE2A18" w:rsidRPr="00BE2A18" w:rsidRDefault="00BE2A18" w:rsidP="00BE2A18">
            <w:pPr>
              <w:spacing w:after="0" w:line="240" w:lineRule="auto"/>
              <w:rPr>
                <w:rFonts w:ascii="Times New Roman" w:eastAsia="Times New Roman" w:hAnsi="Times New Roman" w:cs="Times New Roman"/>
                <w:bCs/>
                <w:sz w:val="24"/>
                <w:szCs w:val="24"/>
                <w:lang w:eastAsia="lv-LV"/>
              </w:rPr>
            </w:pPr>
            <w:r w:rsidRPr="00BE2A18">
              <w:rPr>
                <w:rFonts w:ascii="Times New Roman" w:eastAsia="Times New Roman" w:hAnsi="Times New Roman" w:cs="Times New Roman"/>
                <w:bCs/>
                <w:sz w:val="24"/>
                <w:szCs w:val="24"/>
                <w:lang w:eastAsia="lv-LV"/>
              </w:rPr>
              <w:t>Regulas 2018/1861</w:t>
            </w:r>
          </w:p>
          <w:p w14:paraId="7E799B24" w14:textId="4F8BEBF5" w:rsidR="00BE2A18" w:rsidRPr="00193FA5" w:rsidRDefault="00BE2A18" w:rsidP="00BE2A18">
            <w:pPr>
              <w:spacing w:after="0" w:line="240" w:lineRule="auto"/>
              <w:rPr>
                <w:rFonts w:ascii="Times New Roman" w:eastAsia="Times New Roman" w:hAnsi="Times New Roman" w:cs="Times New Roman"/>
                <w:bCs/>
                <w:sz w:val="24"/>
                <w:szCs w:val="24"/>
                <w:lang w:eastAsia="lv-LV"/>
              </w:rPr>
            </w:pPr>
            <w:r w:rsidRPr="00BE2A18">
              <w:rPr>
                <w:rFonts w:ascii="Times New Roman" w:eastAsia="Times New Roman" w:hAnsi="Times New Roman" w:cs="Times New Roman"/>
                <w:bCs/>
                <w:sz w:val="24"/>
                <w:szCs w:val="24"/>
                <w:lang w:eastAsia="lv-LV"/>
              </w:rPr>
              <w:t>39. pants 7. punkts</w:t>
            </w:r>
          </w:p>
        </w:tc>
        <w:tc>
          <w:tcPr>
            <w:tcW w:w="0" w:type="auto"/>
            <w:tcBorders>
              <w:top w:val="outset" w:sz="6" w:space="0" w:color="000000"/>
              <w:left w:val="outset" w:sz="6" w:space="0" w:color="000000"/>
              <w:bottom w:val="outset" w:sz="6" w:space="0" w:color="000000"/>
              <w:right w:val="outset" w:sz="6" w:space="0" w:color="000000"/>
            </w:tcBorders>
          </w:tcPr>
          <w:p w14:paraId="1A41B5B5" w14:textId="45E80366" w:rsidR="00BE2A18" w:rsidRPr="00193FA5" w:rsidRDefault="00BE2A18" w:rsidP="00BE2A18">
            <w:pPr>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Īstenots ar projekta 16.  punktu (noteikumu Nr. 639 34</w:t>
            </w:r>
            <w:r w:rsidRPr="00406EDF">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vertAlign w:val="superscript"/>
              </w:rPr>
              <w:t>1</w:t>
            </w:r>
            <w:r w:rsidRPr="00406EDF">
              <w:rPr>
                <w:rFonts w:ascii="Times New Roman" w:eastAsia="Times New Roman" w:hAnsi="Times New Roman" w:cs="Times New Roman"/>
                <w:spacing w:val="-3"/>
                <w:sz w:val="24"/>
                <w:szCs w:val="24"/>
              </w:rPr>
              <w:t xml:space="preserve"> punkts).</w:t>
            </w:r>
          </w:p>
        </w:tc>
        <w:tc>
          <w:tcPr>
            <w:tcW w:w="0" w:type="auto"/>
            <w:tcBorders>
              <w:top w:val="outset" w:sz="6" w:space="0" w:color="000000"/>
              <w:left w:val="outset" w:sz="6" w:space="0" w:color="000000"/>
              <w:bottom w:val="outset" w:sz="6" w:space="0" w:color="000000"/>
              <w:right w:val="outset" w:sz="6" w:space="0" w:color="000000"/>
            </w:tcBorders>
          </w:tcPr>
          <w:p w14:paraId="65E49D85" w14:textId="70D74162" w:rsidR="00BE2A18" w:rsidRPr="00193FA5" w:rsidRDefault="00BE2A18" w:rsidP="00BE2A18">
            <w:pPr>
              <w:spacing w:after="0" w:line="240" w:lineRule="auto"/>
              <w:jc w:val="both"/>
              <w:rPr>
                <w:rFonts w:ascii="Times New Roman" w:eastAsia="Times New Roman" w:hAnsi="Times New Roman" w:cs="Times New Roman"/>
                <w:spacing w:val="-2"/>
                <w:sz w:val="24"/>
                <w:szCs w:val="24"/>
              </w:rPr>
            </w:pPr>
            <w:r w:rsidRPr="00406EDF">
              <w:rPr>
                <w:rFonts w:ascii="Times New Roman" w:eastAsia="Times New Roman" w:hAnsi="Times New Roman" w:cs="Times New Roman"/>
                <w:spacing w:val="-2"/>
                <w:sz w:val="24"/>
                <w:szCs w:val="24"/>
              </w:rPr>
              <w:t xml:space="preserve">Atbilst </w:t>
            </w:r>
            <w:r w:rsidRPr="00406EDF">
              <w:rPr>
                <w:rFonts w:ascii="Times New Roman" w:eastAsia="Times New Roman" w:hAnsi="Times New Roman" w:cs="Times New Roman"/>
                <w:spacing w:val="-3"/>
                <w:sz w:val="24"/>
                <w:szCs w:val="24"/>
              </w:rPr>
              <w:t>daļēji</w:t>
            </w:r>
          </w:p>
        </w:tc>
        <w:tc>
          <w:tcPr>
            <w:tcW w:w="1399" w:type="pct"/>
            <w:tcBorders>
              <w:top w:val="outset" w:sz="6" w:space="0" w:color="000000"/>
              <w:left w:val="outset" w:sz="6" w:space="0" w:color="000000"/>
              <w:bottom w:val="outset" w:sz="6" w:space="0" w:color="000000"/>
              <w:right w:val="outset" w:sz="6" w:space="0" w:color="000000"/>
            </w:tcBorders>
          </w:tcPr>
          <w:p w14:paraId="0E7BDD13" w14:textId="0CF44AEF" w:rsidR="00BE2A18" w:rsidRPr="00193FA5" w:rsidRDefault="00BE2A18" w:rsidP="00BE2A18">
            <w:pPr>
              <w:spacing w:after="0" w:line="240" w:lineRule="auto"/>
              <w:jc w:val="both"/>
              <w:rPr>
                <w:rFonts w:ascii="Times New Roman" w:eastAsia="Times New Roman" w:hAnsi="Times New Roman" w:cs="Times New Roman"/>
                <w:spacing w:val="-3"/>
                <w:sz w:val="24"/>
                <w:szCs w:val="24"/>
              </w:rPr>
            </w:pPr>
            <w:r w:rsidRPr="00406EDF">
              <w:rPr>
                <w:rFonts w:ascii="Times New Roman" w:eastAsia="Times New Roman" w:hAnsi="Times New Roman" w:cs="Times New Roman"/>
                <w:spacing w:val="-3"/>
                <w:sz w:val="24"/>
                <w:szCs w:val="24"/>
              </w:rPr>
              <w:t xml:space="preserve">Projekts </w:t>
            </w:r>
            <w:r w:rsidRPr="00406EDF">
              <w:rPr>
                <w:rFonts w:ascii="Times New Roman" w:hAnsi="Times New Roman" w:cs="Times New Roman"/>
                <w:sz w:val="24"/>
                <w:szCs w:val="24"/>
                <w:shd w:val="clear" w:color="auto" w:fill="FFFFFF"/>
              </w:rPr>
              <w:t>nesatur stingrākas prasības nekā attiecīgais ES tiesību akts.</w:t>
            </w:r>
          </w:p>
        </w:tc>
      </w:tr>
      <w:tr w:rsidR="00BE2A18" w:rsidRPr="00193FA5" w14:paraId="333F7F31"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tcPr>
          <w:p w14:paraId="6CE48E69" w14:textId="77777777" w:rsidR="00BE2A18" w:rsidRPr="00193FA5" w:rsidRDefault="00BE2A18" w:rsidP="00BE2A18">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lastRenderedPageBreak/>
              <w:t>Regulas 2018/1861</w:t>
            </w:r>
          </w:p>
          <w:p w14:paraId="17384443" w14:textId="77777777" w:rsidR="00BE2A18" w:rsidRPr="00193FA5" w:rsidRDefault="00BE2A18" w:rsidP="00BE2A18">
            <w:pPr>
              <w:spacing w:after="0" w:line="240" w:lineRule="auto"/>
              <w:jc w:val="both"/>
              <w:rPr>
                <w:rFonts w:ascii="Times New Roman" w:hAnsi="Times New Roman"/>
                <w:sz w:val="24"/>
                <w:szCs w:val="24"/>
              </w:rPr>
            </w:pPr>
            <w:r w:rsidRPr="00193FA5">
              <w:rPr>
                <w:rFonts w:ascii="Times New Roman" w:eastAsia="Times New Roman" w:hAnsi="Times New Roman" w:cs="Times New Roman"/>
                <w:bCs/>
                <w:sz w:val="24"/>
                <w:szCs w:val="24"/>
                <w:lang w:eastAsia="lv-LV"/>
              </w:rPr>
              <w:t>40. pants</w:t>
            </w:r>
          </w:p>
        </w:tc>
        <w:tc>
          <w:tcPr>
            <w:tcW w:w="0" w:type="auto"/>
            <w:tcBorders>
              <w:top w:val="outset" w:sz="6" w:space="0" w:color="000000"/>
              <w:left w:val="outset" w:sz="6" w:space="0" w:color="000000"/>
              <w:bottom w:val="outset" w:sz="6" w:space="0" w:color="000000"/>
              <w:right w:val="outset" w:sz="6" w:space="0" w:color="000000"/>
            </w:tcBorders>
          </w:tcPr>
          <w:p w14:paraId="649F8A64" w14:textId="1064A610" w:rsidR="00BE2A18" w:rsidRPr="00193FA5" w:rsidRDefault="00BE2A18" w:rsidP="00BE2A18">
            <w:pPr>
              <w:spacing w:after="0" w:line="240" w:lineRule="auto"/>
              <w:jc w:val="both"/>
              <w:rPr>
                <w:rFonts w:ascii="Times New Roman" w:hAnsi="Times New Roman"/>
                <w:sz w:val="24"/>
                <w:szCs w:val="24"/>
              </w:rPr>
            </w:pPr>
            <w:r>
              <w:rPr>
                <w:rFonts w:ascii="Times New Roman" w:eastAsia="Times New Roman" w:hAnsi="Times New Roman" w:cs="Times New Roman"/>
                <w:spacing w:val="-3"/>
                <w:sz w:val="24"/>
                <w:szCs w:val="24"/>
              </w:rPr>
              <w:t>Īstenots ar projekta 15</w:t>
            </w:r>
            <w:r w:rsidRPr="00193FA5">
              <w:rPr>
                <w:rFonts w:ascii="Times New Roman" w:eastAsia="Times New Roman" w:hAnsi="Times New Roman" w:cs="Times New Roman"/>
                <w:spacing w:val="-3"/>
                <w:sz w:val="24"/>
                <w:szCs w:val="24"/>
              </w:rPr>
              <w:t>. punktu</w:t>
            </w:r>
            <w:r>
              <w:rPr>
                <w:rFonts w:ascii="Times New Roman" w:eastAsia="Times New Roman" w:hAnsi="Times New Roman" w:cs="Times New Roman"/>
                <w:spacing w:val="-3"/>
                <w:sz w:val="24"/>
                <w:szCs w:val="24"/>
              </w:rPr>
              <w:t xml:space="preserve"> (noteikumu Nr. 639 34. punkts)  un </w:t>
            </w:r>
            <w:r w:rsidRPr="00406EDF">
              <w:rPr>
                <w:rFonts w:ascii="Times New Roman" w:eastAsia="Times New Roman" w:hAnsi="Times New Roman" w:cs="Times New Roman"/>
                <w:spacing w:val="-3"/>
                <w:sz w:val="24"/>
                <w:szCs w:val="24"/>
              </w:rPr>
              <w:t xml:space="preserve"> projekta 1</w:t>
            </w:r>
            <w:r>
              <w:rPr>
                <w:rFonts w:ascii="Times New Roman" w:eastAsia="Times New Roman" w:hAnsi="Times New Roman" w:cs="Times New Roman"/>
                <w:spacing w:val="-3"/>
                <w:sz w:val="24"/>
                <w:szCs w:val="24"/>
              </w:rPr>
              <w:t>7</w:t>
            </w:r>
            <w:r w:rsidRPr="00406EDF">
              <w:rPr>
                <w:rFonts w:ascii="Times New Roman" w:eastAsia="Times New Roman" w:hAnsi="Times New Roman" w:cs="Times New Roman"/>
                <w:spacing w:val="-3"/>
                <w:sz w:val="24"/>
                <w:szCs w:val="24"/>
              </w:rPr>
              <w:t>. punktu</w:t>
            </w:r>
            <w:r>
              <w:rPr>
                <w:rFonts w:ascii="Times New Roman" w:eastAsia="Times New Roman" w:hAnsi="Times New Roman" w:cs="Times New Roman"/>
                <w:spacing w:val="-3"/>
                <w:sz w:val="24"/>
                <w:szCs w:val="24"/>
              </w:rPr>
              <w:t xml:space="preserve"> (noteikumu Nr. 639 36</w:t>
            </w:r>
            <w:r w:rsidRPr="00406EDF">
              <w:rPr>
                <w:rFonts w:ascii="Times New Roman" w:eastAsia="Times New Roman" w:hAnsi="Times New Roman" w:cs="Times New Roman"/>
                <w:spacing w:val="-3"/>
                <w:sz w:val="24"/>
                <w:szCs w:val="24"/>
              </w:rPr>
              <w:t>.</w:t>
            </w:r>
            <w:r w:rsidRPr="00BB5DA5">
              <w:rPr>
                <w:rFonts w:ascii="Times New Roman" w:eastAsia="Times New Roman" w:hAnsi="Times New Roman" w:cs="Times New Roman"/>
                <w:spacing w:val="-3"/>
                <w:sz w:val="24"/>
                <w:szCs w:val="24"/>
                <w:vertAlign w:val="superscript"/>
              </w:rPr>
              <w:t>1</w:t>
            </w:r>
            <w:r w:rsidRPr="00406EDF">
              <w:rPr>
                <w:rFonts w:ascii="Times New Roman" w:eastAsia="Times New Roman" w:hAnsi="Times New Roman" w:cs="Times New Roman"/>
                <w:spacing w:val="-3"/>
                <w:sz w:val="24"/>
                <w:szCs w:val="24"/>
              </w:rPr>
              <w:t xml:space="preserve"> punkts)</w:t>
            </w:r>
            <w:r>
              <w:rPr>
                <w:rFonts w:ascii="Times New Roman" w:eastAsia="Times New Roman" w:hAnsi="Times New Roman" w:cs="Times New Roman"/>
                <w:spacing w:val="-3"/>
                <w:sz w:val="24"/>
                <w:szCs w:val="24"/>
              </w:rPr>
              <w:t>.</w:t>
            </w:r>
          </w:p>
        </w:tc>
        <w:tc>
          <w:tcPr>
            <w:tcW w:w="0" w:type="auto"/>
            <w:tcBorders>
              <w:top w:val="outset" w:sz="6" w:space="0" w:color="000000"/>
              <w:left w:val="outset" w:sz="6" w:space="0" w:color="000000"/>
              <w:bottom w:val="outset" w:sz="6" w:space="0" w:color="000000"/>
              <w:right w:val="outset" w:sz="6" w:space="0" w:color="000000"/>
            </w:tcBorders>
          </w:tcPr>
          <w:p w14:paraId="578D062D" w14:textId="051FCD59" w:rsidR="00BE2A18" w:rsidRPr="00193FA5" w:rsidRDefault="00BE2A18" w:rsidP="00BE2A18">
            <w:pPr>
              <w:spacing w:after="0" w:line="240" w:lineRule="auto"/>
              <w:jc w:val="both"/>
              <w:rPr>
                <w:rFonts w:ascii="Times New Roman" w:hAnsi="Times New Roman"/>
                <w:sz w:val="24"/>
                <w:szCs w:val="24"/>
              </w:rPr>
            </w:pPr>
            <w:r w:rsidRPr="00193FA5">
              <w:rPr>
                <w:rFonts w:ascii="Times New Roman" w:eastAsia="Times New Roman" w:hAnsi="Times New Roman" w:cs="Times New Roman"/>
                <w:spacing w:val="-2"/>
                <w:sz w:val="24"/>
                <w:szCs w:val="24"/>
              </w:rPr>
              <w:t>Atbilst daļēji</w:t>
            </w:r>
          </w:p>
        </w:tc>
        <w:tc>
          <w:tcPr>
            <w:tcW w:w="1399" w:type="pct"/>
            <w:tcBorders>
              <w:top w:val="outset" w:sz="6" w:space="0" w:color="000000"/>
              <w:left w:val="outset" w:sz="6" w:space="0" w:color="000000"/>
              <w:bottom w:val="outset" w:sz="6" w:space="0" w:color="000000"/>
              <w:right w:val="outset" w:sz="6" w:space="0" w:color="000000"/>
            </w:tcBorders>
          </w:tcPr>
          <w:p w14:paraId="5832E31C" w14:textId="77777777" w:rsidR="00BE2A18" w:rsidRPr="00193FA5" w:rsidRDefault="00BE2A18" w:rsidP="00BE2A18">
            <w:pPr>
              <w:spacing w:after="0" w:line="240" w:lineRule="auto"/>
              <w:jc w:val="both"/>
              <w:rPr>
                <w:rFonts w:ascii="Times New Roman" w:hAnsi="Times New Roman"/>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BE2A18" w:rsidRPr="00193FA5" w14:paraId="36E5FBA9"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tcPr>
          <w:p w14:paraId="25FF425C" w14:textId="77777777" w:rsidR="00BE2A18" w:rsidRPr="00193FA5" w:rsidRDefault="00BE2A18" w:rsidP="00BE2A18">
            <w:pPr>
              <w:spacing w:after="0" w:line="240" w:lineRule="auto"/>
              <w:rPr>
                <w:rFonts w:ascii="Times New Roman" w:eastAsia="Times New Roman" w:hAnsi="Times New Roman" w:cs="Times New Roman"/>
                <w:bCs/>
                <w:sz w:val="24"/>
                <w:szCs w:val="24"/>
                <w:lang w:eastAsia="lv-LV"/>
              </w:rPr>
            </w:pPr>
            <w:r w:rsidRPr="00193FA5">
              <w:rPr>
                <w:rFonts w:ascii="Times New Roman" w:eastAsia="Times New Roman" w:hAnsi="Times New Roman" w:cs="Times New Roman"/>
                <w:bCs/>
                <w:sz w:val="24"/>
                <w:szCs w:val="24"/>
                <w:lang w:eastAsia="lv-LV"/>
              </w:rPr>
              <w:t>Regulas 2018/1861</w:t>
            </w:r>
          </w:p>
          <w:p w14:paraId="4CA188CE" w14:textId="77777777" w:rsidR="00BE2A18" w:rsidRPr="00193FA5" w:rsidRDefault="00BE2A18" w:rsidP="00BE2A18">
            <w:pPr>
              <w:spacing w:after="0" w:line="240" w:lineRule="auto"/>
              <w:rPr>
                <w:rFonts w:ascii="Times New Roman" w:eastAsia="Times New Roman" w:hAnsi="Times New Roman" w:cs="Times New Roman"/>
                <w:bCs/>
                <w:sz w:val="24"/>
                <w:szCs w:val="24"/>
                <w:highlight w:val="yellow"/>
                <w:lang w:eastAsia="lv-LV"/>
              </w:rPr>
            </w:pPr>
            <w:r w:rsidRPr="00193FA5">
              <w:rPr>
                <w:rFonts w:ascii="Times New Roman" w:eastAsia="Times New Roman" w:hAnsi="Times New Roman" w:cs="Times New Roman"/>
                <w:bCs/>
                <w:sz w:val="24"/>
                <w:szCs w:val="24"/>
                <w:lang w:eastAsia="lv-LV"/>
              </w:rPr>
              <w:t>48. pants 1. punkts</w:t>
            </w:r>
          </w:p>
        </w:tc>
        <w:tc>
          <w:tcPr>
            <w:tcW w:w="0" w:type="auto"/>
            <w:tcBorders>
              <w:top w:val="outset" w:sz="6" w:space="0" w:color="000000"/>
              <w:left w:val="outset" w:sz="6" w:space="0" w:color="000000"/>
              <w:bottom w:val="outset" w:sz="6" w:space="0" w:color="000000"/>
              <w:right w:val="outset" w:sz="6" w:space="0" w:color="000000"/>
            </w:tcBorders>
          </w:tcPr>
          <w:p w14:paraId="6C0A2851" w14:textId="77777777" w:rsidR="00BE2A18" w:rsidRPr="00193FA5" w:rsidRDefault="00BE2A18" w:rsidP="00BE2A18">
            <w:pPr>
              <w:spacing w:after="0" w:line="240" w:lineRule="auto"/>
              <w:jc w:val="both"/>
              <w:rPr>
                <w:rFonts w:ascii="Times New Roman" w:eastAsia="Times New Roman" w:hAnsi="Times New Roman" w:cs="Times New Roman"/>
                <w:spacing w:val="-3"/>
                <w:sz w:val="24"/>
                <w:szCs w:val="24"/>
                <w:highlight w:val="yellow"/>
              </w:rPr>
            </w:pPr>
            <w:r w:rsidRPr="00193FA5">
              <w:rPr>
                <w:rFonts w:ascii="Times New Roman" w:eastAsia="Times New Roman" w:hAnsi="Times New Roman" w:cs="Times New Roman"/>
                <w:spacing w:val="-3"/>
                <w:sz w:val="24"/>
                <w:szCs w:val="24"/>
              </w:rPr>
              <w:t>Īstenots ar projekta 4. punktu (noteikumu Nr. 639 11.</w:t>
            </w:r>
            <w:r w:rsidRPr="00193FA5">
              <w:rPr>
                <w:rFonts w:ascii="Times New Roman" w:eastAsia="Times New Roman" w:hAnsi="Times New Roman" w:cs="Times New Roman"/>
                <w:spacing w:val="-3"/>
                <w:sz w:val="24"/>
                <w:szCs w:val="24"/>
                <w:vertAlign w:val="superscript"/>
              </w:rPr>
              <w:t xml:space="preserve"> </w:t>
            </w:r>
            <w:r w:rsidRPr="00193FA5">
              <w:rPr>
                <w:rFonts w:ascii="Times New Roman" w:eastAsia="Times New Roman" w:hAnsi="Times New Roman" w:cs="Times New Roman"/>
                <w:spacing w:val="-3"/>
                <w:sz w:val="24"/>
                <w:szCs w:val="24"/>
              </w:rPr>
              <w:t>punkts).</w:t>
            </w:r>
          </w:p>
        </w:tc>
        <w:tc>
          <w:tcPr>
            <w:tcW w:w="0" w:type="auto"/>
            <w:tcBorders>
              <w:top w:val="outset" w:sz="6" w:space="0" w:color="000000"/>
              <w:left w:val="outset" w:sz="6" w:space="0" w:color="000000"/>
              <w:bottom w:val="outset" w:sz="6" w:space="0" w:color="000000"/>
              <w:right w:val="outset" w:sz="6" w:space="0" w:color="000000"/>
            </w:tcBorders>
          </w:tcPr>
          <w:p w14:paraId="5CB99154" w14:textId="2129B1DC" w:rsidR="00BE2A18" w:rsidRPr="00193FA5" w:rsidRDefault="00BE2A18" w:rsidP="00BE2A18">
            <w:pPr>
              <w:spacing w:after="0" w:line="240" w:lineRule="auto"/>
              <w:jc w:val="both"/>
              <w:rPr>
                <w:rFonts w:ascii="Times New Roman" w:hAnsi="Times New Roman"/>
                <w:sz w:val="24"/>
                <w:szCs w:val="24"/>
              </w:rPr>
            </w:pPr>
            <w:r w:rsidRPr="00193FA5">
              <w:rPr>
                <w:rFonts w:ascii="Times New Roman" w:eastAsia="Times New Roman" w:hAnsi="Times New Roman" w:cs="Times New Roman"/>
                <w:spacing w:val="-2"/>
                <w:sz w:val="24"/>
                <w:szCs w:val="24"/>
              </w:rPr>
              <w:t>Atbilst daļēji</w:t>
            </w:r>
          </w:p>
        </w:tc>
        <w:tc>
          <w:tcPr>
            <w:tcW w:w="1399" w:type="pct"/>
            <w:tcBorders>
              <w:top w:val="outset" w:sz="6" w:space="0" w:color="000000"/>
              <w:left w:val="outset" w:sz="6" w:space="0" w:color="000000"/>
              <w:bottom w:val="outset" w:sz="6" w:space="0" w:color="000000"/>
              <w:right w:val="outset" w:sz="6" w:space="0" w:color="000000"/>
            </w:tcBorders>
          </w:tcPr>
          <w:p w14:paraId="56091E8D" w14:textId="77777777" w:rsidR="00BE2A18" w:rsidRPr="00193FA5" w:rsidRDefault="00BE2A18" w:rsidP="00BE2A18">
            <w:pPr>
              <w:spacing w:after="0" w:line="240" w:lineRule="auto"/>
              <w:jc w:val="both"/>
              <w:rPr>
                <w:rFonts w:ascii="Times New Roman" w:hAnsi="Times New Roman"/>
                <w:sz w:val="24"/>
                <w:szCs w:val="24"/>
              </w:rPr>
            </w:pPr>
            <w:r w:rsidRPr="00193FA5">
              <w:rPr>
                <w:rFonts w:ascii="Times New Roman" w:eastAsia="Times New Roman" w:hAnsi="Times New Roman" w:cs="Times New Roman"/>
                <w:spacing w:val="-3"/>
                <w:sz w:val="24"/>
                <w:szCs w:val="24"/>
              </w:rPr>
              <w:t xml:space="preserve">Projekts </w:t>
            </w:r>
            <w:r w:rsidRPr="00193FA5">
              <w:rPr>
                <w:rFonts w:ascii="Times New Roman" w:hAnsi="Times New Roman" w:cs="Times New Roman"/>
                <w:sz w:val="24"/>
                <w:szCs w:val="24"/>
                <w:shd w:val="clear" w:color="auto" w:fill="FFFFFF"/>
              </w:rPr>
              <w:t>nesatur stingrākas prasības nekā attiecīgais ES tiesību akts.</w:t>
            </w:r>
          </w:p>
        </w:tc>
      </w:tr>
      <w:tr w:rsidR="00BE2A18" w:rsidRPr="00193FA5" w14:paraId="4A9924C1"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vAlign w:val="center"/>
          </w:tcPr>
          <w:p w14:paraId="2FF46693" w14:textId="77777777" w:rsidR="00BE2A18" w:rsidRPr="00193FA5" w:rsidRDefault="00BE2A18" w:rsidP="00BE2A18">
            <w:pPr>
              <w:spacing w:after="0" w:line="240" w:lineRule="auto"/>
              <w:jc w:val="both"/>
              <w:rPr>
                <w:rFonts w:ascii="Times New Roman" w:hAnsi="Times New Roman"/>
                <w:sz w:val="24"/>
                <w:szCs w:val="24"/>
              </w:rPr>
            </w:pPr>
            <w:r w:rsidRPr="00193FA5">
              <w:rPr>
                <w:rFonts w:ascii="Times New Roman" w:hAnsi="Times New Roman"/>
                <w:sz w:val="24"/>
                <w:szCs w:val="24"/>
              </w:rPr>
              <w:t>Kā ir izmantota ES tiesību aktā paredzētā rīcības brīvība dalībvalstij pārņemt vai ieviest noteiktas ES tiesību akta normas?</w:t>
            </w:r>
          </w:p>
          <w:p w14:paraId="4E0FE99F" w14:textId="77777777" w:rsidR="00BE2A18" w:rsidRPr="00193FA5" w:rsidRDefault="00BE2A18" w:rsidP="00BE2A18">
            <w:pPr>
              <w:spacing w:after="0" w:line="240" w:lineRule="auto"/>
              <w:jc w:val="both"/>
              <w:rPr>
                <w:rFonts w:ascii="Times New Roman" w:hAnsi="Times New Roman"/>
                <w:sz w:val="24"/>
                <w:szCs w:val="24"/>
              </w:rPr>
            </w:pPr>
            <w:r w:rsidRPr="00193FA5">
              <w:rPr>
                <w:rFonts w:ascii="Times New Roman" w:hAnsi="Times New Roman"/>
                <w:sz w:val="24"/>
                <w:szCs w:val="24"/>
              </w:rPr>
              <w:t>Kādēļ?</w:t>
            </w:r>
          </w:p>
        </w:tc>
        <w:tc>
          <w:tcPr>
            <w:tcW w:w="3778" w:type="pct"/>
            <w:gridSpan w:val="3"/>
            <w:tcBorders>
              <w:top w:val="outset" w:sz="6" w:space="0" w:color="000000"/>
              <w:left w:val="outset" w:sz="6" w:space="0" w:color="000000"/>
              <w:bottom w:val="outset" w:sz="6" w:space="0" w:color="000000"/>
              <w:right w:val="outset" w:sz="6" w:space="0" w:color="000000"/>
            </w:tcBorders>
          </w:tcPr>
          <w:p w14:paraId="74D28C74" w14:textId="77777777" w:rsidR="00BE2A18" w:rsidRDefault="00BE2A18" w:rsidP="00BE2A18">
            <w:pPr>
              <w:spacing w:after="0" w:line="240" w:lineRule="auto"/>
              <w:jc w:val="both"/>
              <w:rPr>
                <w:rFonts w:ascii="Times New Roman" w:hAnsi="Times New Roman" w:cs="Times New Roman"/>
                <w:sz w:val="24"/>
                <w:szCs w:val="24"/>
                <w:u w:val="single"/>
              </w:rPr>
            </w:pPr>
            <w:r>
              <w:rPr>
                <w:rFonts w:ascii="Times New Roman" w:hAnsi="Times New Roman"/>
                <w:sz w:val="24"/>
                <w:szCs w:val="24"/>
              </w:rPr>
              <w:t xml:space="preserve">Regulas 2018/1861 39. panta 2. punkts paredz rīcības brīvību dalībvalstīm noteikt garāku lēmuma termiņu par trīs gadiem, proti uz pieciem gadiem. Attiecīgi brīdinājumu tādā gadījumā ir iespējams pārskatīt piecu gadu laikā. Projekta 11. punkts </w:t>
            </w:r>
            <w:r w:rsidRPr="00BE2A18">
              <w:rPr>
                <w:rFonts w:ascii="Times New Roman" w:hAnsi="Times New Roman"/>
                <w:sz w:val="24"/>
                <w:szCs w:val="24"/>
              </w:rPr>
              <w:t>(</w:t>
            </w:r>
            <w:r w:rsidRPr="00BE2A18">
              <w:rPr>
                <w:rFonts w:ascii="Times New Roman" w:eastAsia="Times New Roman" w:hAnsi="Times New Roman" w:cs="Times New Roman"/>
                <w:spacing w:val="-3"/>
                <w:sz w:val="24"/>
                <w:szCs w:val="24"/>
              </w:rPr>
              <w:t>noteikumu Nr. 639 25.8.</w:t>
            </w:r>
            <w:r w:rsidRPr="00BE2A18">
              <w:rPr>
                <w:rFonts w:ascii="Times New Roman" w:eastAsia="Times New Roman" w:hAnsi="Times New Roman" w:cs="Times New Roman"/>
                <w:spacing w:val="-3"/>
                <w:sz w:val="24"/>
                <w:szCs w:val="24"/>
                <w:vertAlign w:val="superscript"/>
              </w:rPr>
              <w:t xml:space="preserve"> </w:t>
            </w:r>
            <w:r w:rsidRPr="00BE2A18">
              <w:rPr>
                <w:rFonts w:ascii="Times New Roman" w:eastAsia="Times New Roman" w:hAnsi="Times New Roman" w:cs="Times New Roman"/>
                <w:spacing w:val="-3"/>
                <w:sz w:val="24"/>
                <w:szCs w:val="24"/>
              </w:rPr>
              <w:t xml:space="preserve">apakšpunkts) nosaka, ka ziņojumu iekļauj </w:t>
            </w:r>
            <w:r w:rsidRPr="003704B9">
              <w:rPr>
                <w:rFonts w:ascii="Times New Roman" w:hAnsi="Times New Roman"/>
                <w:sz w:val="24"/>
                <w:szCs w:val="24"/>
              </w:rPr>
              <w:t>uz noteiktu vai nenoteiktu laiku par personu, lai liegtu tai ieceļošanu un uzturēšanos dalībvalsts teritorijā</w:t>
            </w:r>
            <w:r>
              <w:rPr>
                <w:rFonts w:ascii="Times New Roman" w:hAnsi="Times New Roman"/>
                <w:sz w:val="24"/>
                <w:szCs w:val="24"/>
              </w:rPr>
              <w:t>. Vienlaikus projekta 12.punkts (</w:t>
            </w:r>
            <w:r w:rsidRPr="00BE2A18">
              <w:rPr>
                <w:rFonts w:ascii="Times New Roman" w:eastAsia="Times New Roman" w:hAnsi="Times New Roman" w:cs="Times New Roman"/>
                <w:spacing w:val="-3"/>
                <w:sz w:val="24"/>
                <w:szCs w:val="24"/>
              </w:rPr>
              <w:t>noteikumu Nr. 639 27.5.</w:t>
            </w:r>
            <w:r w:rsidRPr="00BE2A18">
              <w:rPr>
                <w:rFonts w:ascii="Times New Roman" w:eastAsia="Times New Roman" w:hAnsi="Times New Roman" w:cs="Times New Roman"/>
                <w:spacing w:val="-3"/>
                <w:sz w:val="24"/>
                <w:szCs w:val="24"/>
                <w:vertAlign w:val="superscript"/>
              </w:rPr>
              <w:t xml:space="preserve"> </w:t>
            </w:r>
            <w:r w:rsidRPr="00BE2A18">
              <w:rPr>
                <w:rFonts w:ascii="Times New Roman" w:eastAsia="Times New Roman" w:hAnsi="Times New Roman" w:cs="Times New Roman"/>
                <w:spacing w:val="-3"/>
                <w:sz w:val="24"/>
                <w:szCs w:val="24"/>
              </w:rPr>
              <w:t xml:space="preserve">apakšpunkts) nosaka, ka brīdinājums tiek pārskatīts ik pēc trijiem gadiem no ziņojuma iekļaušanas sistēmā. Līdz ar to neatkarīgi no lēmuma termiņa – trīs gadi vai ilgāk – projekts paredz izmantot Regulas 2018/1861 39. panta 3. punktā noteikto rīcības brīvību noteikt īsāku ziņojuma pārskatīšanas periodu. </w:t>
            </w:r>
            <w:r w:rsidRPr="00BE2A18">
              <w:rPr>
                <w:rFonts w:ascii="Times New Roman" w:hAnsi="Times New Roman" w:cs="Times New Roman"/>
                <w:sz w:val="24"/>
                <w:szCs w:val="24"/>
              </w:rPr>
              <w:t xml:space="preserve"> Rīcības brīvības izmantošana nodrošinās efektīvāku Regulas 2018/1861 mērķu sasniegšanu.</w:t>
            </w:r>
          </w:p>
          <w:p w14:paraId="4C6336DA" w14:textId="77777777" w:rsidR="00BE2A18" w:rsidRDefault="00BE2A18" w:rsidP="00BE2A18">
            <w:pPr>
              <w:spacing w:after="0" w:line="240" w:lineRule="auto"/>
              <w:jc w:val="both"/>
              <w:rPr>
                <w:rFonts w:ascii="Times New Roman" w:hAnsi="Times New Roman" w:cs="Times New Roman"/>
                <w:sz w:val="24"/>
                <w:szCs w:val="24"/>
                <w:u w:val="single"/>
              </w:rPr>
            </w:pPr>
          </w:p>
          <w:p w14:paraId="538258E5" w14:textId="286885D4" w:rsidR="00BE2A18" w:rsidRPr="00BE2A18" w:rsidRDefault="00BE2A18" w:rsidP="00BE2A18">
            <w:pPr>
              <w:spacing w:after="0" w:line="240" w:lineRule="auto"/>
              <w:jc w:val="both"/>
              <w:rPr>
                <w:rFonts w:ascii="Times New Roman" w:hAnsi="Times New Roman"/>
                <w:sz w:val="24"/>
                <w:szCs w:val="24"/>
              </w:rPr>
            </w:pPr>
            <w:r w:rsidRPr="00BE2A18">
              <w:rPr>
                <w:rFonts w:ascii="Times New Roman" w:hAnsi="Times New Roman" w:cs="Times New Roman"/>
                <w:sz w:val="24"/>
                <w:szCs w:val="24"/>
              </w:rPr>
              <w:t>Projekta 11. punkts (</w:t>
            </w:r>
            <w:r w:rsidRPr="00BE2A18">
              <w:rPr>
                <w:rFonts w:ascii="Times New Roman" w:eastAsia="Times New Roman" w:hAnsi="Times New Roman" w:cs="Times New Roman"/>
                <w:spacing w:val="-3"/>
                <w:sz w:val="24"/>
                <w:szCs w:val="24"/>
              </w:rPr>
              <w:t xml:space="preserve">noteikumu Nr. 639 26. punkts) nosaka iespēju paredzēt arī garākus ziņojuma termiņus, attiecīgi izmantojot Regulas </w:t>
            </w:r>
            <w:r w:rsidRPr="00BE2A18">
              <w:rPr>
                <w:rFonts w:ascii="Times New Roman" w:hAnsi="Times New Roman" w:cs="Times New Roman"/>
                <w:sz w:val="24"/>
                <w:szCs w:val="24"/>
              </w:rPr>
              <w:t>2018/1861 39.panta 4. punktā noteikto rīcības brīvību. Rīcības brīvības izmantošana nodrošinās efektīvāku Regulas 2018/1861 mērķu sasniegšanu.</w:t>
            </w:r>
          </w:p>
        </w:tc>
      </w:tr>
      <w:tr w:rsidR="00BE2A18" w:rsidRPr="00193FA5" w14:paraId="3B7B4669"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vAlign w:val="center"/>
          </w:tcPr>
          <w:p w14:paraId="7023D89A" w14:textId="77777777" w:rsidR="00BE2A18" w:rsidRPr="00193FA5" w:rsidRDefault="00BE2A18" w:rsidP="00BE2A18">
            <w:pPr>
              <w:spacing w:after="0" w:line="240" w:lineRule="auto"/>
              <w:jc w:val="both"/>
              <w:rPr>
                <w:rFonts w:ascii="Times New Roman" w:hAnsi="Times New Roman"/>
                <w:sz w:val="24"/>
                <w:szCs w:val="24"/>
              </w:rPr>
            </w:pPr>
            <w:r w:rsidRPr="00193FA5">
              <w:rPr>
                <w:rFonts w:ascii="Times New Roman" w:hAnsi="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78" w:type="pct"/>
            <w:gridSpan w:val="3"/>
            <w:tcBorders>
              <w:top w:val="outset" w:sz="6" w:space="0" w:color="000000"/>
              <w:left w:val="outset" w:sz="6" w:space="0" w:color="000000"/>
              <w:bottom w:val="outset" w:sz="6" w:space="0" w:color="000000"/>
              <w:right w:val="outset" w:sz="6" w:space="0" w:color="000000"/>
            </w:tcBorders>
          </w:tcPr>
          <w:p w14:paraId="61E579B7" w14:textId="1CBEE371" w:rsidR="00BE2A18" w:rsidRPr="00193FA5" w:rsidRDefault="00BE2A18" w:rsidP="00BE2A18">
            <w:pPr>
              <w:spacing w:after="0" w:line="240" w:lineRule="auto"/>
              <w:jc w:val="both"/>
              <w:rPr>
                <w:rFonts w:ascii="Times New Roman" w:hAnsi="Times New Roman"/>
                <w:sz w:val="24"/>
                <w:szCs w:val="24"/>
              </w:rPr>
            </w:pPr>
            <w:r w:rsidRPr="00193FA5">
              <w:rPr>
                <w:rFonts w:ascii="Times New Roman" w:eastAsia="Times New Roman" w:hAnsi="Times New Roman" w:cs="Times New Roman"/>
                <w:bCs/>
                <w:sz w:val="24"/>
                <w:szCs w:val="24"/>
                <w:lang w:eastAsia="lv-LV"/>
              </w:rPr>
              <w:t>Iesniegt paziņojumu CS-SIS, ievērojot Regulas 2018/1861 39. panta 4. punktu, ja tiks noteikts ilgāks brīdinājuma glabāšanas vai pārskatīšanas periods.</w:t>
            </w:r>
          </w:p>
        </w:tc>
      </w:tr>
      <w:tr w:rsidR="00BE2A18" w:rsidRPr="00193FA5" w14:paraId="6AA1D236" w14:textId="77777777" w:rsidTr="00BE2A18">
        <w:trPr>
          <w:tblCellSpacing w:w="15" w:type="dxa"/>
        </w:trPr>
        <w:tc>
          <w:tcPr>
            <w:tcW w:w="1175" w:type="pct"/>
            <w:tcBorders>
              <w:top w:val="outset" w:sz="6" w:space="0" w:color="000000"/>
              <w:left w:val="outset" w:sz="6" w:space="0" w:color="000000"/>
              <w:bottom w:val="outset" w:sz="6" w:space="0" w:color="000000"/>
              <w:right w:val="outset" w:sz="6" w:space="0" w:color="000000"/>
            </w:tcBorders>
          </w:tcPr>
          <w:p w14:paraId="0348F753" w14:textId="77777777" w:rsidR="00BE2A18" w:rsidRPr="00193FA5" w:rsidRDefault="00BE2A18" w:rsidP="00BE2A18">
            <w:pPr>
              <w:spacing w:after="0" w:line="240" w:lineRule="auto"/>
              <w:jc w:val="both"/>
              <w:rPr>
                <w:rFonts w:ascii="Times New Roman" w:hAnsi="Times New Roman"/>
                <w:sz w:val="24"/>
                <w:szCs w:val="24"/>
              </w:rPr>
            </w:pPr>
            <w:r w:rsidRPr="00193FA5">
              <w:rPr>
                <w:rFonts w:ascii="Times New Roman" w:hAnsi="Times New Roman"/>
                <w:sz w:val="24"/>
                <w:szCs w:val="24"/>
              </w:rPr>
              <w:t>Cita informācija</w:t>
            </w:r>
          </w:p>
        </w:tc>
        <w:tc>
          <w:tcPr>
            <w:tcW w:w="3778" w:type="pct"/>
            <w:gridSpan w:val="3"/>
            <w:tcBorders>
              <w:top w:val="outset" w:sz="6" w:space="0" w:color="000000"/>
              <w:left w:val="outset" w:sz="6" w:space="0" w:color="000000"/>
              <w:bottom w:val="outset" w:sz="6" w:space="0" w:color="000000"/>
              <w:right w:val="outset" w:sz="6" w:space="0" w:color="000000"/>
            </w:tcBorders>
          </w:tcPr>
          <w:p w14:paraId="2144E214" w14:textId="77777777" w:rsidR="00BE2A18" w:rsidRPr="00193FA5" w:rsidRDefault="00BE2A18" w:rsidP="00BE2A18">
            <w:pPr>
              <w:spacing w:after="0" w:line="240" w:lineRule="auto"/>
              <w:jc w:val="both"/>
              <w:rPr>
                <w:rFonts w:ascii="Times New Roman" w:hAnsi="Times New Roman"/>
                <w:sz w:val="24"/>
                <w:szCs w:val="24"/>
              </w:rPr>
            </w:pPr>
            <w:r w:rsidRPr="00193FA5">
              <w:rPr>
                <w:rFonts w:ascii="Times New Roman" w:hAnsi="Times New Roman"/>
                <w:sz w:val="24"/>
                <w:szCs w:val="24"/>
              </w:rPr>
              <w:t>Nav</w:t>
            </w:r>
          </w:p>
        </w:tc>
      </w:tr>
    </w:tbl>
    <w:p w14:paraId="5D0A5442" w14:textId="77777777" w:rsidR="002C7E3E" w:rsidRPr="00193FA5" w:rsidRDefault="002C7E3E" w:rsidP="00CB5F8F">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W w:w="5081"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637"/>
        <w:gridCol w:w="3842"/>
        <w:gridCol w:w="3010"/>
      </w:tblGrid>
      <w:tr w:rsidR="00193FA5" w:rsidRPr="00193FA5" w14:paraId="2B18868C" w14:textId="77777777" w:rsidTr="003E42A2">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tcPr>
          <w:p w14:paraId="704F3E5E" w14:textId="77777777" w:rsidR="00282C26" w:rsidRPr="00193FA5" w:rsidRDefault="00282C26" w:rsidP="00E335C1">
            <w:pPr>
              <w:spacing w:after="0" w:line="240" w:lineRule="auto"/>
              <w:jc w:val="center"/>
              <w:rPr>
                <w:rFonts w:ascii="Times New Roman" w:hAnsi="Times New Roman"/>
                <w:b/>
                <w:bCs/>
                <w:sz w:val="24"/>
                <w:szCs w:val="24"/>
              </w:rPr>
            </w:pPr>
            <w:r w:rsidRPr="00193FA5">
              <w:rPr>
                <w:rFonts w:ascii="Times New Roman" w:hAnsi="Times New Roman"/>
                <w:b/>
                <w:bCs/>
                <w:sz w:val="24"/>
                <w:szCs w:val="24"/>
              </w:rPr>
              <w:t>2.tabula</w:t>
            </w:r>
            <w:r w:rsidRPr="00193FA5">
              <w:rPr>
                <w:rFonts w:ascii="Times New Roman" w:hAnsi="Times New Roman"/>
                <w:b/>
                <w:bCs/>
                <w:sz w:val="24"/>
                <w:szCs w:val="24"/>
              </w:rPr>
              <w:br/>
              <w:t>Ar tiesību akta projektu uzņemtās saistības, kas izriet no starptautiskajiem tiesību aktiem vai starptautiskas institūcijas vai organizācijas dokumentiem</w:t>
            </w:r>
            <w:r w:rsidRPr="00193FA5">
              <w:rPr>
                <w:rFonts w:ascii="Times New Roman" w:hAnsi="Times New Roman"/>
                <w:b/>
                <w:bCs/>
                <w:sz w:val="24"/>
                <w:szCs w:val="24"/>
              </w:rPr>
              <w:br/>
              <w:t>Pasākumi šo saistību izpildei</w:t>
            </w:r>
          </w:p>
        </w:tc>
      </w:tr>
      <w:tr w:rsidR="00193FA5" w:rsidRPr="00193FA5" w14:paraId="3E3D6E5A" w14:textId="77777777" w:rsidTr="003E42A2">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66EE8000" w14:textId="77777777" w:rsidR="00282C26" w:rsidRPr="00193FA5" w:rsidRDefault="00282C26" w:rsidP="00E335C1">
            <w:pPr>
              <w:spacing w:after="0" w:line="240" w:lineRule="auto"/>
              <w:jc w:val="both"/>
              <w:rPr>
                <w:rFonts w:ascii="Times New Roman" w:hAnsi="Times New Roman"/>
                <w:sz w:val="24"/>
                <w:szCs w:val="24"/>
              </w:rPr>
            </w:pPr>
            <w:r w:rsidRPr="00193FA5">
              <w:rPr>
                <w:rFonts w:ascii="Times New Roman" w:hAnsi="Times New Roman"/>
                <w:sz w:val="24"/>
                <w:szCs w:val="24"/>
              </w:rPr>
              <w:lastRenderedPageBreak/>
              <w:t> Attiecīgā starptautiskā tiesību akta vai starptautiskas institūcijas vai organizācijas dokumenta (turpmāk - starptautiskais dokuments) datums, numurs un nosaukums</w:t>
            </w:r>
          </w:p>
        </w:tc>
        <w:tc>
          <w:tcPr>
            <w:tcW w:w="3591" w:type="pct"/>
            <w:gridSpan w:val="2"/>
            <w:tcBorders>
              <w:top w:val="outset" w:sz="6" w:space="0" w:color="000000"/>
              <w:left w:val="outset" w:sz="6" w:space="0" w:color="000000"/>
              <w:bottom w:val="outset" w:sz="6" w:space="0" w:color="000000"/>
              <w:right w:val="outset" w:sz="6" w:space="0" w:color="000000"/>
            </w:tcBorders>
          </w:tcPr>
          <w:p w14:paraId="66B1635A" w14:textId="77777777" w:rsidR="00282C26" w:rsidRPr="00193FA5" w:rsidRDefault="00282C26" w:rsidP="00E335C1">
            <w:pPr>
              <w:spacing w:after="0" w:line="240" w:lineRule="auto"/>
              <w:jc w:val="both"/>
              <w:rPr>
                <w:rFonts w:ascii="Times New Roman" w:hAnsi="Times New Roman"/>
                <w:sz w:val="24"/>
                <w:szCs w:val="24"/>
              </w:rPr>
            </w:pPr>
            <w:r w:rsidRPr="00193FA5">
              <w:rPr>
                <w:rFonts w:ascii="Times New Roman" w:hAnsi="Times New Roman"/>
                <w:sz w:val="24"/>
                <w:szCs w:val="24"/>
              </w:rPr>
              <w:t> Projekts šo jomu neskar</w:t>
            </w:r>
          </w:p>
        </w:tc>
      </w:tr>
      <w:tr w:rsidR="00193FA5" w:rsidRPr="00193FA5" w14:paraId="28E4BE8D" w14:textId="77777777" w:rsidTr="003E42A2">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tcPr>
          <w:p w14:paraId="55BF59CC" w14:textId="77777777" w:rsidR="00282C26" w:rsidRPr="00193FA5" w:rsidRDefault="00282C26" w:rsidP="00E335C1">
            <w:pPr>
              <w:spacing w:after="0" w:line="240" w:lineRule="auto"/>
              <w:rPr>
                <w:rFonts w:ascii="Times New Roman" w:hAnsi="Times New Roman"/>
                <w:sz w:val="24"/>
                <w:szCs w:val="24"/>
              </w:rPr>
            </w:pPr>
            <w:r w:rsidRPr="00193FA5">
              <w:rPr>
                <w:rFonts w:ascii="Times New Roman" w:hAnsi="Times New Roman"/>
                <w:sz w:val="24"/>
                <w:szCs w:val="24"/>
              </w:rPr>
              <w:t> </w:t>
            </w:r>
          </w:p>
        </w:tc>
      </w:tr>
      <w:tr w:rsidR="00193FA5" w:rsidRPr="00193FA5" w14:paraId="187CAE48" w14:textId="77777777" w:rsidTr="003E42A2">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6A6F0016" w14:textId="77777777" w:rsidR="00282C26" w:rsidRPr="00193FA5" w:rsidRDefault="00282C26" w:rsidP="00E335C1">
            <w:pPr>
              <w:spacing w:after="0" w:line="240" w:lineRule="auto"/>
              <w:jc w:val="center"/>
              <w:rPr>
                <w:rFonts w:ascii="Times New Roman" w:hAnsi="Times New Roman"/>
                <w:sz w:val="24"/>
                <w:szCs w:val="24"/>
              </w:rPr>
            </w:pPr>
            <w:r w:rsidRPr="00193FA5">
              <w:rPr>
                <w:rFonts w:ascii="Times New Roman" w:hAnsi="Times New Roman"/>
                <w:sz w:val="24"/>
                <w:szCs w:val="24"/>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3F63362A" w14:textId="77777777" w:rsidR="00282C26" w:rsidRPr="00193FA5" w:rsidRDefault="00282C26" w:rsidP="00E335C1">
            <w:pPr>
              <w:spacing w:after="0" w:line="240" w:lineRule="auto"/>
              <w:jc w:val="center"/>
              <w:rPr>
                <w:rFonts w:ascii="Times New Roman" w:hAnsi="Times New Roman"/>
                <w:sz w:val="24"/>
                <w:szCs w:val="24"/>
              </w:rPr>
            </w:pPr>
            <w:r w:rsidRPr="00193FA5">
              <w:rPr>
                <w:rFonts w:ascii="Times New Roman" w:hAnsi="Times New Roman"/>
                <w:sz w:val="24"/>
                <w:szCs w:val="24"/>
              </w:rPr>
              <w:t>B</w:t>
            </w:r>
          </w:p>
        </w:tc>
        <w:tc>
          <w:tcPr>
            <w:tcW w:w="1572" w:type="pct"/>
            <w:tcBorders>
              <w:top w:val="outset" w:sz="6" w:space="0" w:color="000000"/>
              <w:left w:val="outset" w:sz="6" w:space="0" w:color="000000"/>
              <w:bottom w:val="outset" w:sz="6" w:space="0" w:color="000000"/>
              <w:right w:val="outset" w:sz="6" w:space="0" w:color="000000"/>
            </w:tcBorders>
            <w:vAlign w:val="center"/>
          </w:tcPr>
          <w:p w14:paraId="5C21D1DB" w14:textId="77777777" w:rsidR="00282C26" w:rsidRPr="00193FA5" w:rsidRDefault="00282C26" w:rsidP="00E335C1">
            <w:pPr>
              <w:spacing w:after="0" w:line="240" w:lineRule="auto"/>
              <w:jc w:val="center"/>
              <w:rPr>
                <w:rFonts w:ascii="Times New Roman" w:hAnsi="Times New Roman"/>
                <w:sz w:val="24"/>
                <w:szCs w:val="24"/>
              </w:rPr>
            </w:pPr>
            <w:r w:rsidRPr="00193FA5">
              <w:rPr>
                <w:rFonts w:ascii="Times New Roman" w:hAnsi="Times New Roman"/>
                <w:sz w:val="24"/>
                <w:szCs w:val="24"/>
              </w:rPr>
              <w:t>C</w:t>
            </w:r>
          </w:p>
        </w:tc>
      </w:tr>
      <w:tr w:rsidR="00193FA5" w:rsidRPr="00193FA5" w14:paraId="70D1A1D5" w14:textId="77777777" w:rsidTr="003E42A2">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0236ACF8" w14:textId="77777777" w:rsidR="00282C26" w:rsidRPr="00193FA5" w:rsidRDefault="00282C26" w:rsidP="00E335C1">
            <w:pPr>
              <w:spacing w:after="0" w:line="240" w:lineRule="auto"/>
              <w:jc w:val="both"/>
              <w:rPr>
                <w:rFonts w:ascii="Times New Roman" w:hAnsi="Times New Roman"/>
                <w:sz w:val="24"/>
                <w:szCs w:val="24"/>
              </w:rPr>
            </w:pPr>
            <w:r w:rsidRPr="00193FA5">
              <w:rPr>
                <w:rFonts w:ascii="Times New Roman" w:hAnsi="Times New Roman"/>
                <w:sz w:val="24"/>
                <w:szCs w:val="24"/>
              </w:rPr>
              <w:t>Starptautiskās saistības (pēc būtības), kas izriet no norādītā starptautiskā dokumenta.</w:t>
            </w:r>
          </w:p>
          <w:p w14:paraId="06964B0A" w14:textId="77777777" w:rsidR="00282C26" w:rsidRPr="00193FA5" w:rsidRDefault="00282C26" w:rsidP="00E335C1">
            <w:pPr>
              <w:spacing w:after="0" w:line="240" w:lineRule="auto"/>
              <w:jc w:val="both"/>
              <w:rPr>
                <w:rFonts w:ascii="Times New Roman" w:hAnsi="Times New Roman"/>
                <w:sz w:val="24"/>
                <w:szCs w:val="24"/>
              </w:rPr>
            </w:pPr>
            <w:r w:rsidRPr="00193FA5">
              <w:rPr>
                <w:rFonts w:ascii="Times New Roman" w:hAnsi="Times New Roman"/>
                <w:sz w:val="24"/>
                <w:szCs w:val="24"/>
              </w:rPr>
              <w:t>Konkrēti veicamie pasākumi vai uzdevumi, kas nepieciešami šo starptautisko saistību izpildei</w:t>
            </w:r>
          </w:p>
        </w:tc>
        <w:tc>
          <w:tcPr>
            <w:tcW w:w="0" w:type="auto"/>
            <w:tcBorders>
              <w:top w:val="outset" w:sz="6" w:space="0" w:color="000000"/>
              <w:left w:val="outset" w:sz="6" w:space="0" w:color="000000"/>
              <w:bottom w:val="outset" w:sz="6" w:space="0" w:color="000000"/>
              <w:right w:val="outset" w:sz="6" w:space="0" w:color="000000"/>
            </w:tcBorders>
          </w:tcPr>
          <w:p w14:paraId="4EC960CD" w14:textId="77777777" w:rsidR="00282C26" w:rsidRPr="00193FA5" w:rsidRDefault="00282C26" w:rsidP="00E335C1">
            <w:pPr>
              <w:spacing w:after="0" w:line="240" w:lineRule="auto"/>
              <w:jc w:val="both"/>
              <w:rPr>
                <w:rFonts w:ascii="Times New Roman" w:hAnsi="Times New Roman"/>
                <w:sz w:val="24"/>
                <w:szCs w:val="24"/>
              </w:rPr>
            </w:pPr>
            <w:r w:rsidRPr="00193FA5">
              <w:rPr>
                <w:rFonts w:ascii="Times New Roman" w:hAnsi="Times New Roman"/>
                <w:sz w:val="24"/>
                <w:szCs w:val="24"/>
              </w:rPr>
              <w:t>Ja pasākumi vai uzdevumi, ar ko tiks izpildītas starptautiskās saistības, tiek noteikti projektā, norāda attiecīgo projekta vienību vai norāda dokumentu, kurā sniegts izvērsts skaidrojums, kādā veidā tiks nodrošināta starptautisko saistību izpilde</w:t>
            </w:r>
          </w:p>
        </w:tc>
        <w:tc>
          <w:tcPr>
            <w:tcW w:w="1572" w:type="pct"/>
            <w:tcBorders>
              <w:top w:val="outset" w:sz="6" w:space="0" w:color="000000"/>
              <w:left w:val="outset" w:sz="6" w:space="0" w:color="000000"/>
              <w:bottom w:val="outset" w:sz="6" w:space="0" w:color="000000"/>
              <w:right w:val="outset" w:sz="6" w:space="0" w:color="000000"/>
            </w:tcBorders>
          </w:tcPr>
          <w:p w14:paraId="1E9382B7" w14:textId="77777777" w:rsidR="00282C26" w:rsidRPr="00193FA5" w:rsidRDefault="00282C26" w:rsidP="00E335C1">
            <w:pPr>
              <w:spacing w:after="0" w:line="240" w:lineRule="auto"/>
              <w:jc w:val="both"/>
              <w:rPr>
                <w:rFonts w:ascii="Times New Roman" w:hAnsi="Times New Roman"/>
                <w:sz w:val="24"/>
                <w:szCs w:val="24"/>
              </w:rPr>
            </w:pPr>
            <w:r w:rsidRPr="00193FA5">
              <w:rPr>
                <w:rFonts w:ascii="Times New Roman" w:hAnsi="Times New Roman"/>
                <w:sz w:val="24"/>
                <w:szCs w:val="24"/>
              </w:rPr>
              <w:t>Informācija par to, vai starptautiskās saistības, kas minētas šīs tabulas A ailē, tiek izpildītas pilnībā vai daļēji.</w:t>
            </w:r>
          </w:p>
          <w:p w14:paraId="1C0A6067" w14:textId="77777777" w:rsidR="00282C26" w:rsidRPr="00193FA5" w:rsidRDefault="00282C26" w:rsidP="00E335C1">
            <w:pPr>
              <w:spacing w:after="0" w:line="240" w:lineRule="auto"/>
              <w:jc w:val="both"/>
              <w:rPr>
                <w:rFonts w:ascii="Times New Roman" w:hAnsi="Times New Roman"/>
                <w:sz w:val="24"/>
                <w:szCs w:val="24"/>
              </w:rPr>
            </w:pPr>
            <w:r w:rsidRPr="00193FA5">
              <w:rPr>
                <w:rFonts w:ascii="Times New Roman" w:hAnsi="Times New Roman"/>
                <w:sz w:val="24"/>
                <w:szCs w:val="24"/>
              </w:rPr>
              <w:t>Ja attiecīgās starptautiskās saistības tiek izpildītas daļēji, sniedz attiecīgu skaidrojumu, kā arī precīzi norāda, kad un kādā veidā starptautiskās saistības tiks izpildītas pilnībā.</w:t>
            </w:r>
          </w:p>
          <w:p w14:paraId="5521128E" w14:textId="77777777" w:rsidR="00282C26" w:rsidRPr="00193FA5" w:rsidRDefault="00282C26" w:rsidP="00E335C1">
            <w:pPr>
              <w:spacing w:after="0" w:line="240" w:lineRule="auto"/>
              <w:jc w:val="both"/>
              <w:rPr>
                <w:rFonts w:ascii="Times New Roman" w:hAnsi="Times New Roman"/>
                <w:sz w:val="24"/>
                <w:szCs w:val="24"/>
              </w:rPr>
            </w:pPr>
            <w:r w:rsidRPr="00193FA5">
              <w:rPr>
                <w:rFonts w:ascii="Times New Roman" w:hAnsi="Times New Roman"/>
                <w:sz w:val="24"/>
                <w:szCs w:val="24"/>
              </w:rPr>
              <w:t>Norāda institūciju, kas ir atbildīga par šo saistību izpildi pilnībā</w:t>
            </w:r>
          </w:p>
        </w:tc>
      </w:tr>
      <w:tr w:rsidR="000E125B" w:rsidRPr="00193FA5" w14:paraId="7FBB423B" w14:textId="77777777" w:rsidTr="003E42A2">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353A56D3" w14:textId="77777777" w:rsidR="00282C26" w:rsidRPr="00193FA5" w:rsidRDefault="00282C26" w:rsidP="00CB5F8F">
            <w:pPr>
              <w:spacing w:after="0" w:line="240" w:lineRule="auto"/>
              <w:rPr>
                <w:rFonts w:ascii="Times New Roman" w:hAnsi="Times New Roman"/>
                <w:sz w:val="24"/>
                <w:szCs w:val="24"/>
              </w:rPr>
            </w:pPr>
            <w:r w:rsidRPr="00193FA5">
              <w:rPr>
                <w:rFonts w:ascii="Times New Roman" w:hAnsi="Times New Roman"/>
                <w:sz w:val="24"/>
                <w:szCs w:val="24"/>
              </w:rPr>
              <w:t> Projekts šo jomu neskar</w:t>
            </w:r>
          </w:p>
        </w:tc>
        <w:tc>
          <w:tcPr>
            <w:tcW w:w="0" w:type="auto"/>
            <w:tcBorders>
              <w:top w:val="outset" w:sz="6" w:space="0" w:color="000000"/>
              <w:left w:val="outset" w:sz="6" w:space="0" w:color="000000"/>
              <w:bottom w:val="outset" w:sz="6" w:space="0" w:color="000000"/>
              <w:right w:val="outset" w:sz="6" w:space="0" w:color="000000"/>
            </w:tcBorders>
          </w:tcPr>
          <w:p w14:paraId="1A21AC9A" w14:textId="77777777" w:rsidR="00282C26" w:rsidRPr="00193FA5" w:rsidRDefault="00282C26" w:rsidP="00CB5F8F">
            <w:pPr>
              <w:spacing w:after="0" w:line="240" w:lineRule="auto"/>
              <w:rPr>
                <w:rFonts w:ascii="Times New Roman" w:hAnsi="Times New Roman"/>
                <w:sz w:val="24"/>
                <w:szCs w:val="24"/>
              </w:rPr>
            </w:pPr>
            <w:r w:rsidRPr="00193FA5">
              <w:rPr>
                <w:rFonts w:ascii="Times New Roman" w:hAnsi="Times New Roman"/>
                <w:sz w:val="24"/>
                <w:szCs w:val="24"/>
              </w:rPr>
              <w:t> Projekts šo jomu neskar</w:t>
            </w:r>
          </w:p>
        </w:tc>
        <w:tc>
          <w:tcPr>
            <w:tcW w:w="1572" w:type="pct"/>
            <w:tcBorders>
              <w:top w:val="outset" w:sz="6" w:space="0" w:color="000000"/>
              <w:left w:val="outset" w:sz="6" w:space="0" w:color="000000"/>
              <w:bottom w:val="outset" w:sz="6" w:space="0" w:color="000000"/>
              <w:right w:val="outset" w:sz="6" w:space="0" w:color="000000"/>
            </w:tcBorders>
          </w:tcPr>
          <w:p w14:paraId="18E76285" w14:textId="77777777" w:rsidR="00282C26" w:rsidRPr="00193FA5" w:rsidRDefault="00282C26" w:rsidP="00CB5F8F">
            <w:pPr>
              <w:spacing w:after="0" w:line="240" w:lineRule="auto"/>
              <w:rPr>
                <w:rFonts w:ascii="Times New Roman" w:hAnsi="Times New Roman"/>
                <w:sz w:val="24"/>
                <w:szCs w:val="24"/>
              </w:rPr>
            </w:pPr>
            <w:r w:rsidRPr="00193FA5">
              <w:rPr>
                <w:rFonts w:ascii="Times New Roman" w:hAnsi="Times New Roman"/>
                <w:sz w:val="24"/>
                <w:szCs w:val="24"/>
              </w:rPr>
              <w:t> Projekts šo jomu neskar</w:t>
            </w:r>
          </w:p>
        </w:tc>
      </w:tr>
    </w:tbl>
    <w:p w14:paraId="4DE8E14C" w14:textId="77777777" w:rsidR="00B33584" w:rsidRPr="00193FA5" w:rsidRDefault="00B33584" w:rsidP="000E125B">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0"/>
        <w:gridCol w:w="3175"/>
        <w:gridCol w:w="5754"/>
      </w:tblGrid>
      <w:tr w:rsidR="00193FA5" w:rsidRPr="00193FA5" w14:paraId="037FF002" w14:textId="77777777" w:rsidTr="003E42A2">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A17F0DB" w14:textId="77777777" w:rsidR="008573FE" w:rsidRPr="00193FA5" w:rsidRDefault="008573FE" w:rsidP="00CB5F8F">
            <w:pPr>
              <w:pStyle w:val="tvhtml"/>
              <w:spacing w:before="0" w:beforeAutospacing="0" w:after="0" w:afterAutospacing="0"/>
              <w:jc w:val="center"/>
              <w:rPr>
                <w:b/>
                <w:bCs/>
              </w:rPr>
            </w:pPr>
            <w:r w:rsidRPr="00193FA5">
              <w:rPr>
                <w:b/>
                <w:bCs/>
              </w:rPr>
              <w:t>VI. Sabiedrības līdzdalība un komunikācijas aktivitātes</w:t>
            </w:r>
          </w:p>
        </w:tc>
      </w:tr>
      <w:tr w:rsidR="00193FA5" w:rsidRPr="00193FA5" w14:paraId="421C71DA" w14:textId="77777777" w:rsidTr="003E42A2">
        <w:tc>
          <w:tcPr>
            <w:tcW w:w="295" w:type="pct"/>
            <w:tcBorders>
              <w:top w:val="outset" w:sz="6" w:space="0" w:color="414142"/>
              <w:left w:val="outset" w:sz="6" w:space="0" w:color="414142"/>
              <w:bottom w:val="outset" w:sz="6" w:space="0" w:color="414142"/>
              <w:right w:val="outset" w:sz="6" w:space="0" w:color="414142"/>
            </w:tcBorders>
            <w:hideMark/>
          </w:tcPr>
          <w:p w14:paraId="5E27264F" w14:textId="77777777" w:rsidR="008573FE" w:rsidRPr="00193FA5" w:rsidRDefault="008573FE" w:rsidP="00CB5F8F">
            <w:pPr>
              <w:pStyle w:val="tvhtml"/>
              <w:spacing w:before="0" w:beforeAutospacing="0" w:after="0" w:afterAutospacing="0"/>
              <w:jc w:val="center"/>
            </w:pPr>
            <w:r w:rsidRPr="00193FA5">
              <w:t>1.</w:t>
            </w:r>
          </w:p>
        </w:tc>
        <w:tc>
          <w:tcPr>
            <w:tcW w:w="1673" w:type="pct"/>
            <w:tcBorders>
              <w:top w:val="outset" w:sz="6" w:space="0" w:color="414142"/>
              <w:left w:val="outset" w:sz="6" w:space="0" w:color="414142"/>
              <w:bottom w:val="outset" w:sz="6" w:space="0" w:color="414142"/>
              <w:right w:val="outset" w:sz="6" w:space="0" w:color="414142"/>
            </w:tcBorders>
            <w:hideMark/>
          </w:tcPr>
          <w:p w14:paraId="1EF59DA3" w14:textId="77777777" w:rsidR="008573FE" w:rsidRPr="00193FA5" w:rsidRDefault="008573FE"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Plānotās sabiedrības līdzdalības un komunikācijas aktivitātes saistībā ar projektu</w:t>
            </w:r>
          </w:p>
        </w:tc>
        <w:tc>
          <w:tcPr>
            <w:tcW w:w="3032" w:type="pct"/>
            <w:tcBorders>
              <w:top w:val="outset" w:sz="6" w:space="0" w:color="414142"/>
              <w:left w:val="outset" w:sz="6" w:space="0" w:color="414142"/>
              <w:bottom w:val="outset" w:sz="6" w:space="0" w:color="414142"/>
              <w:right w:val="outset" w:sz="6" w:space="0" w:color="414142"/>
            </w:tcBorders>
            <w:hideMark/>
          </w:tcPr>
          <w:p w14:paraId="0FBD9B61" w14:textId="42E560A9" w:rsidR="00406EDF" w:rsidRPr="00193FA5" w:rsidRDefault="00060655" w:rsidP="00406E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406EDF" w:rsidRPr="00193FA5">
              <w:rPr>
                <w:rFonts w:ascii="Times New Roman" w:hAnsi="Times New Roman" w:cs="Times New Roman"/>
                <w:sz w:val="24"/>
                <w:szCs w:val="24"/>
              </w:rPr>
              <w:t xml:space="preserve">rojekts un tā sākotnējās ietekmes novērtējuma ziņojums (anotācija) pirms tā iesniegšanas Valsts sekretāru sanāksmē tika ievietots Iekšlietu ministrijas tīmekļa vietnē </w:t>
            </w:r>
            <w:hyperlink r:id="rId9" w:history="1">
              <w:r w:rsidR="00406EDF" w:rsidRPr="00193FA5">
                <w:rPr>
                  <w:rStyle w:val="Hyperlink"/>
                  <w:rFonts w:ascii="Times New Roman" w:hAnsi="Times New Roman" w:cs="Times New Roman"/>
                  <w:color w:val="auto"/>
                  <w:sz w:val="24"/>
                  <w:szCs w:val="24"/>
                  <w:u w:val="none"/>
                </w:rPr>
                <w:t>www.iem.gov.lv</w:t>
              </w:r>
            </w:hyperlink>
            <w:r w:rsidR="00406EDF" w:rsidRPr="00193FA5">
              <w:rPr>
                <w:rFonts w:ascii="Times New Roman" w:hAnsi="Times New Roman" w:cs="Times New Roman"/>
                <w:sz w:val="24"/>
                <w:szCs w:val="24"/>
              </w:rPr>
              <w:t xml:space="preserve"> sadaļā “Sabiedrības līdzdalība”, aicinot sabiedrību</w:t>
            </w:r>
            <w:r>
              <w:rPr>
                <w:rFonts w:ascii="Times New Roman" w:hAnsi="Times New Roman" w:cs="Times New Roman"/>
                <w:sz w:val="24"/>
                <w:szCs w:val="24"/>
              </w:rPr>
              <w:t xml:space="preserve"> izteikt savu viedokli par </w:t>
            </w:r>
            <w:r w:rsidR="00406EDF" w:rsidRPr="00193FA5">
              <w:rPr>
                <w:rFonts w:ascii="Times New Roman" w:hAnsi="Times New Roman" w:cs="Times New Roman"/>
                <w:sz w:val="24"/>
                <w:szCs w:val="24"/>
              </w:rPr>
              <w:t xml:space="preserve">projektu. </w:t>
            </w:r>
          </w:p>
          <w:p w14:paraId="4FAD3022" w14:textId="2318ABC3" w:rsidR="00B916E3" w:rsidRPr="00193FA5" w:rsidRDefault="00060655" w:rsidP="00406EDF">
            <w:pPr>
              <w:spacing w:after="0" w:line="240" w:lineRule="auto"/>
              <w:jc w:val="both"/>
              <w:rPr>
                <w:rFonts w:ascii="Times New Roman" w:hAnsi="Times New Roman" w:cs="Times New Roman"/>
                <w:sz w:val="24"/>
                <w:szCs w:val="24"/>
                <w:highlight w:val="yellow"/>
              </w:rPr>
            </w:pPr>
            <w:r>
              <w:rPr>
                <w:rFonts w:ascii="Times New Roman" w:eastAsia="Times New Roman" w:hAnsi="Times New Roman" w:cs="Times New Roman"/>
                <w:sz w:val="24"/>
                <w:szCs w:val="24"/>
                <w:lang w:eastAsia="lv-LV"/>
              </w:rPr>
              <w:t xml:space="preserve">Pēc </w:t>
            </w:r>
            <w:r w:rsidR="00406EDF" w:rsidRPr="00193FA5">
              <w:rPr>
                <w:rFonts w:ascii="Times New Roman" w:eastAsia="Times New Roman" w:hAnsi="Times New Roman" w:cs="Times New Roman"/>
                <w:sz w:val="24"/>
                <w:szCs w:val="24"/>
                <w:lang w:eastAsia="lv-LV"/>
              </w:rPr>
              <w:t xml:space="preserve">projekta izsludināšanas Valsts sekretāru sanāksmē tas būs pieejams Ministru kabineta </w:t>
            </w:r>
            <w:r w:rsidR="00406EDF" w:rsidRPr="00193FA5">
              <w:rPr>
                <w:rFonts w:ascii="Times New Roman" w:hAnsi="Times New Roman" w:cs="Times New Roman"/>
                <w:sz w:val="24"/>
                <w:szCs w:val="24"/>
              </w:rPr>
              <w:t>tīmekļa vietnē, adrese: http://mk.gov.lv/content/ministru-kabinetadiskusiju-dokumenti.</w:t>
            </w:r>
          </w:p>
        </w:tc>
      </w:tr>
      <w:tr w:rsidR="00193FA5" w:rsidRPr="00193FA5" w14:paraId="64F203E5" w14:textId="77777777" w:rsidTr="003E42A2">
        <w:tc>
          <w:tcPr>
            <w:tcW w:w="295" w:type="pct"/>
            <w:tcBorders>
              <w:top w:val="outset" w:sz="6" w:space="0" w:color="414142"/>
              <w:left w:val="outset" w:sz="6" w:space="0" w:color="414142"/>
              <w:bottom w:val="outset" w:sz="6" w:space="0" w:color="414142"/>
              <w:right w:val="outset" w:sz="6" w:space="0" w:color="414142"/>
            </w:tcBorders>
            <w:hideMark/>
          </w:tcPr>
          <w:p w14:paraId="58488871" w14:textId="77777777" w:rsidR="008573FE" w:rsidRPr="00193FA5" w:rsidRDefault="008573FE" w:rsidP="00CB5F8F">
            <w:pPr>
              <w:pStyle w:val="tvhtml"/>
              <w:spacing w:before="0" w:beforeAutospacing="0" w:after="0" w:afterAutospacing="0"/>
              <w:jc w:val="center"/>
            </w:pPr>
            <w:r w:rsidRPr="00193FA5">
              <w:t>2.</w:t>
            </w:r>
          </w:p>
        </w:tc>
        <w:tc>
          <w:tcPr>
            <w:tcW w:w="1673" w:type="pct"/>
            <w:tcBorders>
              <w:top w:val="outset" w:sz="6" w:space="0" w:color="414142"/>
              <w:left w:val="outset" w:sz="6" w:space="0" w:color="414142"/>
              <w:bottom w:val="outset" w:sz="6" w:space="0" w:color="414142"/>
              <w:right w:val="outset" w:sz="6" w:space="0" w:color="414142"/>
            </w:tcBorders>
            <w:hideMark/>
          </w:tcPr>
          <w:p w14:paraId="71A7457E" w14:textId="77777777" w:rsidR="008573FE" w:rsidRPr="00193FA5" w:rsidRDefault="008573FE"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Sabiedrības līdzdalība projekta izstrādē</w:t>
            </w:r>
          </w:p>
        </w:tc>
        <w:tc>
          <w:tcPr>
            <w:tcW w:w="3032" w:type="pct"/>
            <w:tcBorders>
              <w:top w:val="outset" w:sz="6" w:space="0" w:color="414142"/>
              <w:left w:val="outset" w:sz="6" w:space="0" w:color="414142"/>
              <w:bottom w:val="outset" w:sz="6" w:space="0" w:color="414142"/>
              <w:right w:val="outset" w:sz="6" w:space="0" w:color="414142"/>
            </w:tcBorders>
            <w:hideMark/>
          </w:tcPr>
          <w:p w14:paraId="3921E8F0" w14:textId="0CC7EACA" w:rsidR="008573FE" w:rsidRPr="00193FA5" w:rsidRDefault="00406EDF" w:rsidP="00197819">
            <w:pPr>
              <w:spacing w:after="0" w:line="240" w:lineRule="auto"/>
              <w:jc w:val="both"/>
              <w:rPr>
                <w:rFonts w:ascii="Times New Roman" w:hAnsi="Times New Roman" w:cs="Times New Roman"/>
                <w:sz w:val="24"/>
                <w:szCs w:val="24"/>
                <w:highlight w:val="yellow"/>
              </w:rPr>
            </w:pPr>
            <w:r w:rsidRPr="00193FA5">
              <w:rPr>
                <w:rFonts w:ascii="Times New Roman" w:hAnsi="Times New Roman" w:cs="Times New Roman"/>
                <w:iCs/>
                <w:sz w:val="24"/>
                <w:szCs w:val="24"/>
              </w:rPr>
              <w:t>Lai nodrošinātu efektīvu, atklātu, ietverošu, savlaicīgu un atbildīgu sabiedrības līdzdalību, un sabiedrības pārstāvjiem nodrošinātu iespēju rakstiski sniegt viedokli par projektu tā izstrādes stadijā, informācija p</w:t>
            </w:r>
            <w:r w:rsidR="00060655">
              <w:rPr>
                <w:rFonts w:ascii="Times New Roman" w:hAnsi="Times New Roman" w:cs="Times New Roman"/>
                <w:iCs/>
                <w:sz w:val="24"/>
                <w:szCs w:val="24"/>
              </w:rPr>
              <w:t xml:space="preserve">ar </w:t>
            </w:r>
            <w:bookmarkStart w:id="2" w:name="_GoBack"/>
            <w:bookmarkEnd w:id="2"/>
            <w:r w:rsidRPr="00193FA5">
              <w:rPr>
                <w:rFonts w:ascii="Times New Roman" w:hAnsi="Times New Roman" w:cs="Times New Roman"/>
                <w:iCs/>
                <w:sz w:val="24"/>
                <w:szCs w:val="24"/>
              </w:rPr>
              <w:t xml:space="preserve">projektu </w:t>
            </w:r>
            <w:r w:rsidRPr="00193FA5">
              <w:rPr>
                <w:rFonts w:ascii="Times New Roman" w:hAnsi="Times New Roman" w:cs="Times New Roman"/>
                <w:sz w:val="24"/>
                <w:szCs w:val="24"/>
              </w:rPr>
              <w:t xml:space="preserve">ievietota Iekšlietu ministrijas tīmekļa vietnē </w:t>
            </w:r>
            <w:hyperlink r:id="rId10" w:history="1">
              <w:r w:rsidRPr="00193FA5">
                <w:rPr>
                  <w:rStyle w:val="Hyperlink"/>
                  <w:rFonts w:ascii="Times New Roman" w:hAnsi="Times New Roman" w:cs="Times New Roman"/>
                  <w:color w:val="auto"/>
                  <w:sz w:val="24"/>
                  <w:szCs w:val="24"/>
                  <w:u w:val="none"/>
                </w:rPr>
                <w:t>www.iem.gov.lv</w:t>
              </w:r>
            </w:hyperlink>
            <w:r w:rsidRPr="00193FA5">
              <w:rPr>
                <w:rStyle w:val="Hyperlink"/>
                <w:rFonts w:ascii="Times New Roman" w:hAnsi="Times New Roman" w:cs="Times New Roman"/>
                <w:color w:val="auto"/>
                <w:sz w:val="24"/>
                <w:szCs w:val="24"/>
                <w:u w:val="none"/>
              </w:rPr>
              <w:t xml:space="preserve"> </w:t>
            </w:r>
            <w:r w:rsidRPr="00193FA5">
              <w:rPr>
                <w:rFonts w:ascii="Times New Roman" w:hAnsi="Times New Roman" w:cs="Times New Roman"/>
                <w:sz w:val="24"/>
                <w:szCs w:val="24"/>
              </w:rPr>
              <w:t>sadaļā “Sabiedrības līdzdalība”, apakšsadaļā “Diskusiju dokumenti”.</w:t>
            </w:r>
          </w:p>
        </w:tc>
      </w:tr>
      <w:tr w:rsidR="00193FA5" w:rsidRPr="00193FA5" w14:paraId="713F505A" w14:textId="77777777" w:rsidTr="003E42A2">
        <w:tc>
          <w:tcPr>
            <w:tcW w:w="295" w:type="pct"/>
            <w:tcBorders>
              <w:top w:val="outset" w:sz="6" w:space="0" w:color="414142"/>
              <w:left w:val="outset" w:sz="6" w:space="0" w:color="414142"/>
              <w:bottom w:val="outset" w:sz="6" w:space="0" w:color="414142"/>
              <w:right w:val="outset" w:sz="6" w:space="0" w:color="414142"/>
            </w:tcBorders>
            <w:hideMark/>
          </w:tcPr>
          <w:p w14:paraId="338C57B0" w14:textId="77777777" w:rsidR="008573FE" w:rsidRPr="00193FA5" w:rsidRDefault="008573FE" w:rsidP="000E125B">
            <w:pPr>
              <w:pStyle w:val="tvhtml"/>
              <w:spacing w:before="0" w:beforeAutospacing="0" w:after="0" w:afterAutospacing="0"/>
              <w:jc w:val="center"/>
            </w:pPr>
            <w:r w:rsidRPr="00193FA5">
              <w:t>3.</w:t>
            </w:r>
          </w:p>
        </w:tc>
        <w:tc>
          <w:tcPr>
            <w:tcW w:w="1673" w:type="pct"/>
            <w:tcBorders>
              <w:top w:val="outset" w:sz="6" w:space="0" w:color="414142"/>
              <w:left w:val="outset" w:sz="6" w:space="0" w:color="414142"/>
              <w:bottom w:val="outset" w:sz="6" w:space="0" w:color="414142"/>
              <w:right w:val="outset" w:sz="6" w:space="0" w:color="414142"/>
            </w:tcBorders>
            <w:hideMark/>
          </w:tcPr>
          <w:p w14:paraId="2A0CB934" w14:textId="77777777" w:rsidR="008573FE" w:rsidRPr="00193FA5" w:rsidRDefault="008573FE"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Sabiedrības līdzdalības rezultāti</w:t>
            </w:r>
          </w:p>
        </w:tc>
        <w:tc>
          <w:tcPr>
            <w:tcW w:w="3032" w:type="pct"/>
            <w:tcBorders>
              <w:top w:val="outset" w:sz="6" w:space="0" w:color="414142"/>
              <w:left w:val="outset" w:sz="6" w:space="0" w:color="414142"/>
              <w:bottom w:val="outset" w:sz="6" w:space="0" w:color="414142"/>
              <w:right w:val="outset" w:sz="6" w:space="0" w:color="414142"/>
            </w:tcBorders>
            <w:hideMark/>
          </w:tcPr>
          <w:p w14:paraId="4529D78F" w14:textId="77777777" w:rsidR="008573FE" w:rsidRPr="00193FA5" w:rsidRDefault="00502A96" w:rsidP="00CB5F8F">
            <w:pPr>
              <w:spacing w:after="0" w:line="240" w:lineRule="auto"/>
              <w:jc w:val="both"/>
              <w:rPr>
                <w:rFonts w:ascii="Times New Roman" w:hAnsi="Times New Roman" w:cs="Times New Roman"/>
                <w:sz w:val="24"/>
                <w:szCs w:val="24"/>
              </w:rPr>
            </w:pPr>
            <w:r w:rsidRPr="00193FA5">
              <w:rPr>
                <w:rStyle w:val="Emphasis"/>
                <w:rFonts w:ascii="Times New Roman" w:hAnsi="Times New Roman" w:cs="Times New Roman"/>
                <w:bCs/>
                <w:i w:val="0"/>
                <w:iCs w:val="0"/>
                <w:sz w:val="24"/>
                <w:szCs w:val="24"/>
                <w:shd w:val="clear" w:color="auto" w:fill="FFFFFF"/>
              </w:rPr>
              <w:t>Sadaļa tiks papildināta</w:t>
            </w:r>
            <w:r w:rsidRPr="00193FA5">
              <w:rPr>
                <w:rFonts w:ascii="Times New Roman" w:hAnsi="Times New Roman" w:cs="Times New Roman"/>
                <w:sz w:val="24"/>
                <w:szCs w:val="24"/>
                <w:shd w:val="clear" w:color="auto" w:fill="FFFFFF"/>
              </w:rPr>
              <w:t> pēc sabiedrības līdzdalības procesa termiņa beigām.</w:t>
            </w:r>
          </w:p>
        </w:tc>
      </w:tr>
      <w:tr w:rsidR="00193FA5" w:rsidRPr="00193FA5" w14:paraId="658446D6" w14:textId="77777777" w:rsidTr="003E42A2">
        <w:tc>
          <w:tcPr>
            <w:tcW w:w="295" w:type="pct"/>
            <w:tcBorders>
              <w:top w:val="outset" w:sz="6" w:space="0" w:color="414142"/>
              <w:left w:val="outset" w:sz="6" w:space="0" w:color="414142"/>
              <w:bottom w:val="outset" w:sz="6" w:space="0" w:color="414142"/>
              <w:right w:val="outset" w:sz="6" w:space="0" w:color="414142"/>
            </w:tcBorders>
            <w:hideMark/>
          </w:tcPr>
          <w:p w14:paraId="24FA90DF" w14:textId="77777777" w:rsidR="008573FE" w:rsidRPr="00193FA5" w:rsidRDefault="008573FE" w:rsidP="000E125B">
            <w:pPr>
              <w:pStyle w:val="tvhtml"/>
              <w:spacing w:before="0" w:beforeAutospacing="0" w:after="0" w:afterAutospacing="0"/>
              <w:jc w:val="center"/>
            </w:pPr>
            <w:r w:rsidRPr="00193FA5">
              <w:t>4.</w:t>
            </w:r>
          </w:p>
        </w:tc>
        <w:tc>
          <w:tcPr>
            <w:tcW w:w="1673" w:type="pct"/>
            <w:tcBorders>
              <w:top w:val="outset" w:sz="6" w:space="0" w:color="414142"/>
              <w:left w:val="outset" w:sz="6" w:space="0" w:color="414142"/>
              <w:bottom w:val="outset" w:sz="6" w:space="0" w:color="414142"/>
              <w:right w:val="outset" w:sz="6" w:space="0" w:color="414142"/>
            </w:tcBorders>
            <w:hideMark/>
          </w:tcPr>
          <w:p w14:paraId="3B947E5F" w14:textId="77777777" w:rsidR="008573FE" w:rsidRPr="00193FA5" w:rsidRDefault="008573FE"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Cita informācija</w:t>
            </w:r>
          </w:p>
        </w:tc>
        <w:tc>
          <w:tcPr>
            <w:tcW w:w="3032" w:type="pct"/>
            <w:tcBorders>
              <w:top w:val="outset" w:sz="6" w:space="0" w:color="414142"/>
              <w:left w:val="outset" w:sz="6" w:space="0" w:color="414142"/>
              <w:bottom w:val="outset" w:sz="6" w:space="0" w:color="414142"/>
              <w:right w:val="outset" w:sz="6" w:space="0" w:color="414142"/>
            </w:tcBorders>
            <w:hideMark/>
          </w:tcPr>
          <w:p w14:paraId="4AC0E7AA" w14:textId="77777777" w:rsidR="008573FE" w:rsidRPr="00193FA5" w:rsidRDefault="008573FE"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Nav</w:t>
            </w:r>
          </w:p>
        </w:tc>
      </w:tr>
    </w:tbl>
    <w:p w14:paraId="1E9E7708" w14:textId="77777777" w:rsidR="008573FE" w:rsidRPr="00193FA5" w:rsidRDefault="008573FE" w:rsidP="00CB5F8F">
      <w:pPr>
        <w:shd w:val="clear" w:color="auto" w:fill="FFFFFF"/>
        <w:spacing w:after="0" w:line="240" w:lineRule="auto"/>
        <w:rPr>
          <w:rFonts w:ascii="Times New Roman" w:hAnsi="Times New Roman" w:cs="Times New Roman"/>
          <w:sz w:val="24"/>
          <w:szCs w:val="24"/>
        </w:rPr>
      </w:pPr>
      <w:r w:rsidRPr="00193FA5">
        <w:rPr>
          <w:rFonts w:ascii="Times New Roman" w:hAnsi="Times New Roman" w:cs="Times New Roman"/>
          <w:sz w:val="24"/>
          <w:szCs w:val="24"/>
        </w:rPr>
        <w:t> </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0"/>
        <w:gridCol w:w="3175"/>
        <w:gridCol w:w="5754"/>
      </w:tblGrid>
      <w:tr w:rsidR="00193FA5" w:rsidRPr="00193FA5" w14:paraId="518F72E4" w14:textId="77777777" w:rsidTr="003E42A2">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04927FA" w14:textId="77777777" w:rsidR="00D636E7" w:rsidRPr="00193FA5" w:rsidRDefault="00D636E7" w:rsidP="00CB5F8F">
            <w:pPr>
              <w:pStyle w:val="tvhtml"/>
              <w:spacing w:before="0" w:beforeAutospacing="0" w:after="0" w:afterAutospacing="0"/>
              <w:jc w:val="center"/>
              <w:rPr>
                <w:b/>
                <w:bCs/>
              </w:rPr>
            </w:pPr>
            <w:r w:rsidRPr="00193FA5">
              <w:rPr>
                <w:b/>
                <w:bCs/>
              </w:rPr>
              <w:t>VII. Tiesību akta projekta izpildes nodrošināšana un tās ietekme uz institūcijām</w:t>
            </w:r>
          </w:p>
        </w:tc>
      </w:tr>
      <w:tr w:rsidR="00193FA5" w:rsidRPr="00193FA5" w14:paraId="0B56D494" w14:textId="77777777" w:rsidTr="003E42A2">
        <w:tc>
          <w:tcPr>
            <w:tcW w:w="295" w:type="pct"/>
            <w:tcBorders>
              <w:top w:val="outset" w:sz="6" w:space="0" w:color="414142"/>
              <w:left w:val="outset" w:sz="6" w:space="0" w:color="414142"/>
              <w:bottom w:val="outset" w:sz="6" w:space="0" w:color="414142"/>
              <w:right w:val="outset" w:sz="6" w:space="0" w:color="414142"/>
            </w:tcBorders>
            <w:hideMark/>
          </w:tcPr>
          <w:p w14:paraId="07378334" w14:textId="77777777" w:rsidR="00D636E7" w:rsidRPr="00193FA5" w:rsidRDefault="00D636E7" w:rsidP="00CB5F8F">
            <w:pPr>
              <w:pStyle w:val="tvhtml"/>
              <w:spacing w:before="0" w:beforeAutospacing="0" w:after="0" w:afterAutospacing="0"/>
              <w:jc w:val="center"/>
            </w:pPr>
            <w:r w:rsidRPr="00193FA5">
              <w:lastRenderedPageBreak/>
              <w:t>1.</w:t>
            </w:r>
          </w:p>
        </w:tc>
        <w:tc>
          <w:tcPr>
            <w:tcW w:w="1673" w:type="pct"/>
            <w:tcBorders>
              <w:top w:val="outset" w:sz="6" w:space="0" w:color="414142"/>
              <w:left w:val="outset" w:sz="6" w:space="0" w:color="414142"/>
              <w:bottom w:val="outset" w:sz="6" w:space="0" w:color="414142"/>
              <w:right w:val="outset" w:sz="6" w:space="0" w:color="414142"/>
            </w:tcBorders>
            <w:hideMark/>
          </w:tcPr>
          <w:p w14:paraId="77B1045B" w14:textId="77777777" w:rsidR="00D636E7" w:rsidRPr="00193FA5" w:rsidRDefault="00D636E7"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Projekta izpildē iesaistītās institūcijas</w:t>
            </w:r>
          </w:p>
        </w:tc>
        <w:tc>
          <w:tcPr>
            <w:tcW w:w="3032" w:type="pct"/>
            <w:tcBorders>
              <w:top w:val="outset" w:sz="6" w:space="0" w:color="414142"/>
              <w:left w:val="outset" w:sz="6" w:space="0" w:color="414142"/>
              <w:bottom w:val="outset" w:sz="6" w:space="0" w:color="414142"/>
              <w:right w:val="outset" w:sz="6" w:space="0" w:color="414142"/>
            </w:tcBorders>
            <w:hideMark/>
          </w:tcPr>
          <w:p w14:paraId="5D01062D" w14:textId="77777777" w:rsidR="001B1504" w:rsidRPr="00193FA5" w:rsidRDefault="00CD311E" w:rsidP="009A4F4C">
            <w:pPr>
              <w:spacing w:after="0" w:line="240" w:lineRule="auto"/>
              <w:jc w:val="both"/>
              <w:rPr>
                <w:rFonts w:ascii="Times New Roman" w:hAnsi="Times New Roman" w:cs="Times New Roman"/>
                <w:sz w:val="24"/>
                <w:szCs w:val="24"/>
              </w:rPr>
            </w:pPr>
            <w:r w:rsidRPr="00193FA5">
              <w:rPr>
                <w:rFonts w:ascii="Times New Roman" w:hAnsi="Times New Roman" w:cs="Times New Roman"/>
                <w:sz w:val="24"/>
                <w:szCs w:val="24"/>
              </w:rPr>
              <w:t xml:space="preserve">Valsts policija, </w:t>
            </w:r>
            <w:r w:rsidR="00D42474" w:rsidRPr="00193FA5">
              <w:rPr>
                <w:rFonts w:ascii="Times New Roman" w:hAnsi="Times New Roman" w:cs="Times New Roman"/>
                <w:sz w:val="24"/>
                <w:szCs w:val="24"/>
              </w:rPr>
              <w:t xml:space="preserve">Iekšlietu </w:t>
            </w:r>
            <w:r w:rsidRPr="00193FA5">
              <w:rPr>
                <w:rFonts w:ascii="Times New Roman" w:hAnsi="Times New Roman" w:cs="Times New Roman"/>
                <w:sz w:val="24"/>
                <w:szCs w:val="24"/>
              </w:rPr>
              <w:t xml:space="preserve">ministrijas Informācijas </w:t>
            </w:r>
            <w:r w:rsidR="00B819D4" w:rsidRPr="00193FA5">
              <w:rPr>
                <w:rFonts w:ascii="Times New Roman" w:hAnsi="Times New Roman" w:cs="Times New Roman"/>
                <w:sz w:val="24"/>
                <w:szCs w:val="24"/>
              </w:rPr>
              <w:t xml:space="preserve">centrs, Valsts robežsardze un </w:t>
            </w:r>
            <w:r w:rsidR="00B819D4" w:rsidRPr="00193FA5">
              <w:rPr>
                <w:rFonts w:ascii="Times New Roman" w:eastAsia="Times New Roman" w:hAnsi="Times New Roman" w:cs="Times New Roman"/>
                <w:sz w:val="24"/>
                <w:szCs w:val="24"/>
                <w:lang w:eastAsia="lv-LV"/>
              </w:rPr>
              <w:t>Pilsonības un migrācijas lietu pārvalde</w:t>
            </w:r>
            <w:r w:rsidR="00E06D76" w:rsidRPr="00193FA5">
              <w:rPr>
                <w:rFonts w:ascii="Times New Roman" w:eastAsia="Times New Roman" w:hAnsi="Times New Roman" w:cs="Times New Roman"/>
                <w:sz w:val="24"/>
                <w:szCs w:val="24"/>
                <w:lang w:eastAsia="lv-LV"/>
              </w:rPr>
              <w:t xml:space="preserve">, </w:t>
            </w:r>
            <w:r w:rsidR="001B1504" w:rsidRPr="00193FA5">
              <w:rPr>
                <w:rFonts w:ascii="Times New Roman" w:hAnsi="Times New Roman" w:cs="Times New Roman"/>
                <w:sz w:val="24"/>
                <w:szCs w:val="24"/>
              </w:rPr>
              <w:t>Valsts</w:t>
            </w:r>
            <w:r w:rsidR="00E06D76" w:rsidRPr="00193FA5">
              <w:rPr>
                <w:rFonts w:ascii="Times New Roman" w:hAnsi="Times New Roman" w:cs="Times New Roman"/>
                <w:sz w:val="24"/>
                <w:szCs w:val="24"/>
              </w:rPr>
              <w:t xml:space="preserve"> drošības </w:t>
            </w:r>
            <w:r w:rsidR="009A4F4C" w:rsidRPr="00193FA5">
              <w:rPr>
                <w:rFonts w:ascii="Times New Roman" w:hAnsi="Times New Roman" w:cs="Times New Roman"/>
                <w:sz w:val="24"/>
                <w:szCs w:val="24"/>
              </w:rPr>
              <w:t>iestādes</w:t>
            </w:r>
            <w:r w:rsidR="00E06D76" w:rsidRPr="00193FA5">
              <w:rPr>
                <w:rFonts w:ascii="Times New Roman" w:hAnsi="Times New Roman" w:cs="Times New Roman"/>
                <w:sz w:val="24"/>
                <w:szCs w:val="24"/>
              </w:rPr>
              <w:t>, p</w:t>
            </w:r>
            <w:r w:rsidR="001B1504" w:rsidRPr="00193FA5">
              <w:rPr>
                <w:rFonts w:ascii="Times New Roman" w:hAnsi="Times New Roman" w:cs="Times New Roman"/>
                <w:sz w:val="24"/>
                <w:szCs w:val="24"/>
              </w:rPr>
              <w:t>ašvaldības policija, Militārā</w:t>
            </w:r>
            <w:r w:rsidR="00E06D76" w:rsidRPr="00193FA5">
              <w:rPr>
                <w:rFonts w:ascii="Times New Roman" w:hAnsi="Times New Roman" w:cs="Times New Roman"/>
                <w:sz w:val="24"/>
                <w:szCs w:val="24"/>
              </w:rPr>
              <w:t xml:space="preserve"> policija, </w:t>
            </w:r>
            <w:r w:rsidR="001B1504" w:rsidRPr="00193FA5">
              <w:rPr>
                <w:rFonts w:ascii="Times New Roman" w:eastAsia="Times New Roman" w:hAnsi="Times New Roman" w:cs="Times New Roman"/>
                <w:sz w:val="24"/>
                <w:szCs w:val="24"/>
                <w:lang w:eastAsia="lv-LV"/>
              </w:rPr>
              <w:t>Militārās izlūkošanas un drošības dienests,</w:t>
            </w:r>
            <w:r w:rsidR="001B1504" w:rsidRPr="00193FA5">
              <w:rPr>
                <w:rFonts w:ascii="Times New Roman" w:hAnsi="Times New Roman" w:cs="Times New Roman"/>
                <w:sz w:val="24"/>
                <w:szCs w:val="24"/>
              </w:rPr>
              <w:t xml:space="preserve"> </w:t>
            </w:r>
            <w:r w:rsidR="00E06D76" w:rsidRPr="00193FA5">
              <w:rPr>
                <w:rFonts w:ascii="Times New Roman" w:hAnsi="Times New Roman" w:cs="Times New Roman"/>
                <w:sz w:val="24"/>
                <w:szCs w:val="24"/>
              </w:rPr>
              <w:t xml:space="preserve">Valsts ieņēmumu dienests, Korupcijas novēršanas un apkarošanas birojs, Ieslodzījuma vietu pārvalde, prokuratūras </w:t>
            </w:r>
            <w:r w:rsidR="00DC6FBD" w:rsidRPr="00193FA5">
              <w:rPr>
                <w:rFonts w:ascii="Times New Roman" w:hAnsi="Times New Roman" w:cs="Times New Roman"/>
                <w:sz w:val="24"/>
                <w:szCs w:val="24"/>
              </w:rPr>
              <w:t>struktūrvienība</w:t>
            </w:r>
            <w:r w:rsidR="00E06D76" w:rsidRPr="00193FA5">
              <w:rPr>
                <w:rFonts w:ascii="Times New Roman" w:hAnsi="Times New Roman" w:cs="Times New Roman"/>
                <w:sz w:val="24"/>
                <w:szCs w:val="24"/>
              </w:rPr>
              <w:t xml:space="preserve">s, tiesas, </w:t>
            </w:r>
            <w:hyperlink r:id="rId11" w:tgtFrame="_blank" w:history="1">
              <w:r w:rsidR="00E06D76" w:rsidRPr="00193FA5">
                <w:rPr>
                  <w:rStyle w:val="Hyperlink"/>
                  <w:rFonts w:ascii="Times New Roman" w:hAnsi="Times New Roman" w:cs="Times New Roman"/>
                  <w:color w:val="auto"/>
                  <w:sz w:val="24"/>
                  <w:szCs w:val="24"/>
                  <w:u w:val="none"/>
                </w:rPr>
                <w:t>Satversmes</w:t>
              </w:r>
            </w:hyperlink>
            <w:r w:rsidR="00E06D76" w:rsidRPr="00193FA5">
              <w:rPr>
                <w:rFonts w:ascii="Times New Roman" w:hAnsi="Times New Roman" w:cs="Times New Roman"/>
                <w:sz w:val="24"/>
                <w:szCs w:val="24"/>
              </w:rPr>
              <w:t xml:space="preserve"> aizsardzības birojs, Iekšējās drošības birojs, </w:t>
            </w:r>
            <w:r w:rsidR="002B6190" w:rsidRPr="00193FA5">
              <w:rPr>
                <w:rFonts w:ascii="Times New Roman" w:hAnsi="Times New Roman" w:cs="Times New Roman"/>
                <w:sz w:val="24"/>
                <w:szCs w:val="24"/>
              </w:rPr>
              <w:t>Ceļu satiksmes drošības direkcija, Valsts tehniskās uzraudzības aģentūra, valsts aģentūra “Civilās aviācijas aģentūra”, Ārlietu ministrija, Latvijas Republikas diplomātiskās un konsulārās pārstāvniecības</w:t>
            </w:r>
            <w:r w:rsidR="001B1504" w:rsidRPr="00193FA5">
              <w:rPr>
                <w:rFonts w:ascii="Times New Roman" w:hAnsi="Times New Roman" w:cs="Times New Roman"/>
                <w:sz w:val="24"/>
                <w:szCs w:val="24"/>
              </w:rPr>
              <w:t>, Latvijas Jūras administrācija, Nacionālo bruņoto spēku Jūras spēki.</w:t>
            </w:r>
          </w:p>
        </w:tc>
      </w:tr>
      <w:tr w:rsidR="00193FA5" w:rsidRPr="00193FA5" w14:paraId="4ED66075" w14:textId="77777777" w:rsidTr="003E42A2">
        <w:tc>
          <w:tcPr>
            <w:tcW w:w="295" w:type="pct"/>
            <w:tcBorders>
              <w:top w:val="outset" w:sz="6" w:space="0" w:color="414142"/>
              <w:left w:val="outset" w:sz="6" w:space="0" w:color="414142"/>
              <w:bottom w:val="outset" w:sz="6" w:space="0" w:color="414142"/>
              <w:right w:val="outset" w:sz="6" w:space="0" w:color="414142"/>
            </w:tcBorders>
            <w:hideMark/>
          </w:tcPr>
          <w:p w14:paraId="1D25D848" w14:textId="77777777" w:rsidR="00D636E7" w:rsidRPr="00193FA5" w:rsidRDefault="00D636E7" w:rsidP="00CB5F8F">
            <w:pPr>
              <w:pStyle w:val="tvhtml"/>
              <w:spacing w:before="0" w:beforeAutospacing="0" w:after="0" w:afterAutospacing="0"/>
              <w:jc w:val="center"/>
            </w:pPr>
            <w:r w:rsidRPr="00193FA5">
              <w:t>2.</w:t>
            </w:r>
          </w:p>
        </w:tc>
        <w:tc>
          <w:tcPr>
            <w:tcW w:w="1673" w:type="pct"/>
            <w:tcBorders>
              <w:top w:val="outset" w:sz="6" w:space="0" w:color="414142"/>
              <w:left w:val="outset" w:sz="6" w:space="0" w:color="414142"/>
              <w:bottom w:val="outset" w:sz="6" w:space="0" w:color="414142"/>
              <w:right w:val="outset" w:sz="6" w:space="0" w:color="414142"/>
            </w:tcBorders>
            <w:hideMark/>
          </w:tcPr>
          <w:p w14:paraId="4FE70391" w14:textId="77777777" w:rsidR="00D636E7" w:rsidRPr="00193FA5" w:rsidRDefault="00D636E7"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Projekta izpildes ietekme uz pārvaldes funkcijām un institucionālo struktūru.</w:t>
            </w:r>
            <w:r w:rsidRPr="00193FA5">
              <w:rPr>
                <w:rFonts w:ascii="Times New Roman" w:hAnsi="Times New Roman" w:cs="Times New Roman"/>
                <w:sz w:val="24"/>
                <w:szCs w:val="24"/>
              </w:rPr>
              <w:br/>
              <w:t>Jaunu institūciju izveide, esošu institūciju likvidācija vai reorganizācija, to ietekme uz institūcijas cilvēkresursiem</w:t>
            </w:r>
          </w:p>
        </w:tc>
        <w:tc>
          <w:tcPr>
            <w:tcW w:w="3032" w:type="pct"/>
            <w:tcBorders>
              <w:top w:val="outset" w:sz="6" w:space="0" w:color="414142"/>
              <w:left w:val="outset" w:sz="6" w:space="0" w:color="414142"/>
              <w:bottom w:val="outset" w:sz="6" w:space="0" w:color="414142"/>
              <w:right w:val="outset" w:sz="6" w:space="0" w:color="414142"/>
            </w:tcBorders>
            <w:hideMark/>
          </w:tcPr>
          <w:p w14:paraId="6C80C177" w14:textId="77777777" w:rsidR="005466E6" w:rsidRPr="00193FA5" w:rsidRDefault="005466E6" w:rsidP="005466E6">
            <w:pPr>
              <w:shd w:val="clear" w:color="auto" w:fill="FFFFFF"/>
              <w:spacing w:after="0" w:line="240" w:lineRule="auto"/>
              <w:jc w:val="both"/>
              <w:rPr>
                <w:rFonts w:ascii="Times New Roman" w:eastAsia="Calibri" w:hAnsi="Times New Roman" w:cs="Times New Roman"/>
                <w:iCs/>
                <w:sz w:val="24"/>
                <w:szCs w:val="24"/>
              </w:rPr>
            </w:pPr>
            <w:r w:rsidRPr="00193FA5">
              <w:rPr>
                <w:rFonts w:ascii="Times New Roman" w:eastAsia="Calibri" w:hAnsi="Times New Roman" w:cs="Times New Roman"/>
                <w:iCs/>
                <w:sz w:val="24"/>
                <w:szCs w:val="24"/>
              </w:rPr>
              <w:t>P</w:t>
            </w:r>
            <w:r w:rsidR="004F2833" w:rsidRPr="00193FA5">
              <w:rPr>
                <w:rFonts w:ascii="Times New Roman" w:eastAsia="Calibri" w:hAnsi="Times New Roman" w:cs="Times New Roman"/>
                <w:iCs/>
                <w:sz w:val="24"/>
                <w:szCs w:val="24"/>
              </w:rPr>
              <w:t>rojekta izpilde neietekmēs pārvaldes funkcijas</w:t>
            </w:r>
            <w:r w:rsidRPr="00193FA5">
              <w:rPr>
                <w:rFonts w:ascii="Times New Roman" w:eastAsia="Calibri" w:hAnsi="Times New Roman" w:cs="Times New Roman"/>
                <w:iCs/>
                <w:sz w:val="24"/>
                <w:szCs w:val="24"/>
              </w:rPr>
              <w:t xml:space="preserve"> vai institucionālo struktūru. </w:t>
            </w:r>
          </w:p>
          <w:p w14:paraId="228AF2BC" w14:textId="77777777" w:rsidR="00934032" w:rsidRPr="00193FA5" w:rsidRDefault="005466E6" w:rsidP="005466E6">
            <w:pPr>
              <w:shd w:val="clear" w:color="auto" w:fill="FFFFFF"/>
              <w:spacing w:after="0" w:line="240" w:lineRule="auto"/>
              <w:jc w:val="both"/>
              <w:rPr>
                <w:rFonts w:ascii="Times New Roman" w:eastAsia="Calibri" w:hAnsi="Times New Roman" w:cs="Times New Roman"/>
                <w:iCs/>
                <w:sz w:val="24"/>
                <w:szCs w:val="24"/>
              </w:rPr>
            </w:pPr>
            <w:r w:rsidRPr="00193FA5">
              <w:rPr>
                <w:rFonts w:ascii="Times New Roman" w:eastAsia="Calibri" w:hAnsi="Times New Roman" w:cs="Times New Roman"/>
                <w:iCs/>
                <w:sz w:val="24"/>
                <w:szCs w:val="24"/>
              </w:rPr>
              <w:t>P</w:t>
            </w:r>
            <w:r w:rsidR="00934032" w:rsidRPr="00193FA5">
              <w:rPr>
                <w:rFonts w:ascii="Times New Roman" w:eastAsia="Calibri" w:hAnsi="Times New Roman" w:cs="Times New Roman"/>
                <w:iCs/>
                <w:sz w:val="24"/>
                <w:szCs w:val="24"/>
              </w:rPr>
              <w:t>rojekts</w:t>
            </w:r>
            <w:r w:rsidR="00147664" w:rsidRPr="00193FA5">
              <w:rPr>
                <w:rFonts w:ascii="Times New Roman" w:eastAsia="Calibri" w:hAnsi="Times New Roman" w:cs="Times New Roman"/>
                <w:iCs/>
                <w:sz w:val="24"/>
                <w:szCs w:val="24"/>
              </w:rPr>
              <w:t xml:space="preserve"> </w:t>
            </w:r>
            <w:r w:rsidR="00332FF1" w:rsidRPr="00193FA5">
              <w:rPr>
                <w:rFonts w:ascii="Times New Roman" w:eastAsia="Calibri" w:hAnsi="Times New Roman" w:cs="Times New Roman"/>
                <w:iCs/>
                <w:sz w:val="24"/>
                <w:szCs w:val="24"/>
              </w:rPr>
              <w:t>neparedz</w:t>
            </w:r>
            <w:r w:rsidR="00147664" w:rsidRPr="00193FA5">
              <w:rPr>
                <w:rFonts w:ascii="Times New Roman" w:eastAsia="Calibri" w:hAnsi="Times New Roman" w:cs="Times New Roman"/>
                <w:iCs/>
                <w:sz w:val="24"/>
                <w:szCs w:val="24"/>
              </w:rPr>
              <w:t xml:space="preserve"> </w:t>
            </w:r>
            <w:r w:rsidR="00332FF1" w:rsidRPr="00193FA5">
              <w:rPr>
                <w:rFonts w:ascii="Times New Roman" w:eastAsia="Calibri" w:hAnsi="Times New Roman" w:cs="Times New Roman"/>
                <w:iCs/>
                <w:sz w:val="24"/>
                <w:szCs w:val="24"/>
              </w:rPr>
              <w:t>jaunu institūciju veidošanu, kā arī</w:t>
            </w:r>
            <w:r w:rsidR="004F2833" w:rsidRPr="00193FA5">
              <w:rPr>
                <w:rFonts w:ascii="Times New Roman" w:eastAsia="Calibri" w:hAnsi="Times New Roman" w:cs="Times New Roman"/>
                <w:iCs/>
                <w:sz w:val="24"/>
                <w:szCs w:val="24"/>
              </w:rPr>
              <w:t xml:space="preserve"> netiks likvidētas vai reorganizētas esošās institūcijas.</w:t>
            </w:r>
            <w:r w:rsidR="00147664" w:rsidRPr="00193FA5">
              <w:rPr>
                <w:rFonts w:ascii="Times New Roman" w:eastAsia="Calibri" w:hAnsi="Times New Roman" w:cs="Times New Roman"/>
                <w:iCs/>
                <w:sz w:val="24"/>
                <w:szCs w:val="24"/>
              </w:rPr>
              <w:t xml:space="preserve"> </w:t>
            </w:r>
            <w:r w:rsidRPr="00193FA5">
              <w:rPr>
                <w:rFonts w:ascii="Times New Roman" w:hAnsi="Times New Roman" w:cs="Times New Roman"/>
                <w:sz w:val="24"/>
                <w:szCs w:val="24"/>
              </w:rPr>
              <w:t>P</w:t>
            </w:r>
            <w:r w:rsidR="00934032" w:rsidRPr="00193FA5">
              <w:rPr>
                <w:rFonts w:ascii="Times New Roman" w:hAnsi="Times New Roman" w:cs="Times New Roman"/>
                <w:sz w:val="24"/>
                <w:szCs w:val="24"/>
              </w:rPr>
              <w:t>rojekts tiks realizēts esošo cilvēkresursu ietvaros.</w:t>
            </w:r>
          </w:p>
          <w:p w14:paraId="478EDD8E" w14:textId="77777777" w:rsidR="006918D8" w:rsidRPr="00193FA5" w:rsidRDefault="006918D8" w:rsidP="000E125B">
            <w:pPr>
              <w:spacing w:after="0" w:line="240" w:lineRule="auto"/>
              <w:jc w:val="both"/>
              <w:rPr>
                <w:rFonts w:ascii="Times New Roman" w:eastAsia="Calibri" w:hAnsi="Times New Roman" w:cs="Times New Roman"/>
                <w:iCs/>
                <w:sz w:val="24"/>
                <w:szCs w:val="24"/>
              </w:rPr>
            </w:pPr>
          </w:p>
        </w:tc>
      </w:tr>
      <w:tr w:rsidR="000E125B" w:rsidRPr="00193FA5" w14:paraId="0CC3289D" w14:textId="77777777" w:rsidTr="003E42A2">
        <w:tc>
          <w:tcPr>
            <w:tcW w:w="295" w:type="pct"/>
            <w:tcBorders>
              <w:top w:val="outset" w:sz="6" w:space="0" w:color="414142"/>
              <w:left w:val="outset" w:sz="6" w:space="0" w:color="414142"/>
              <w:bottom w:val="outset" w:sz="6" w:space="0" w:color="414142"/>
              <w:right w:val="outset" w:sz="6" w:space="0" w:color="414142"/>
            </w:tcBorders>
            <w:hideMark/>
          </w:tcPr>
          <w:p w14:paraId="113F5A79" w14:textId="77777777" w:rsidR="00D636E7" w:rsidRPr="00193FA5" w:rsidRDefault="00D636E7" w:rsidP="00CB5F8F">
            <w:pPr>
              <w:pStyle w:val="tvhtml"/>
              <w:spacing w:before="0" w:beforeAutospacing="0" w:after="0" w:afterAutospacing="0"/>
              <w:jc w:val="center"/>
            </w:pPr>
            <w:r w:rsidRPr="00193FA5">
              <w:t>3.</w:t>
            </w:r>
          </w:p>
        </w:tc>
        <w:tc>
          <w:tcPr>
            <w:tcW w:w="1673" w:type="pct"/>
            <w:tcBorders>
              <w:top w:val="outset" w:sz="6" w:space="0" w:color="414142"/>
              <w:left w:val="outset" w:sz="6" w:space="0" w:color="414142"/>
              <w:bottom w:val="outset" w:sz="6" w:space="0" w:color="414142"/>
              <w:right w:val="outset" w:sz="6" w:space="0" w:color="414142"/>
            </w:tcBorders>
            <w:hideMark/>
          </w:tcPr>
          <w:p w14:paraId="467E91FF" w14:textId="77777777" w:rsidR="00D636E7" w:rsidRPr="00193FA5" w:rsidRDefault="00D636E7"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Cita informācija</w:t>
            </w:r>
          </w:p>
        </w:tc>
        <w:tc>
          <w:tcPr>
            <w:tcW w:w="3032" w:type="pct"/>
            <w:tcBorders>
              <w:top w:val="outset" w:sz="6" w:space="0" w:color="414142"/>
              <w:left w:val="outset" w:sz="6" w:space="0" w:color="414142"/>
              <w:bottom w:val="outset" w:sz="6" w:space="0" w:color="414142"/>
              <w:right w:val="outset" w:sz="6" w:space="0" w:color="414142"/>
            </w:tcBorders>
            <w:hideMark/>
          </w:tcPr>
          <w:p w14:paraId="00B3CCC4" w14:textId="77777777" w:rsidR="00D636E7" w:rsidRPr="00193FA5" w:rsidRDefault="001F4310" w:rsidP="000E125B">
            <w:pPr>
              <w:spacing w:after="0" w:line="240" w:lineRule="auto"/>
              <w:rPr>
                <w:rFonts w:ascii="Times New Roman" w:hAnsi="Times New Roman" w:cs="Times New Roman"/>
                <w:sz w:val="24"/>
                <w:szCs w:val="24"/>
              </w:rPr>
            </w:pPr>
            <w:r w:rsidRPr="00193FA5">
              <w:rPr>
                <w:rFonts w:ascii="Times New Roman" w:hAnsi="Times New Roman" w:cs="Times New Roman"/>
                <w:sz w:val="24"/>
                <w:szCs w:val="24"/>
              </w:rPr>
              <w:t>Nav</w:t>
            </w:r>
          </w:p>
        </w:tc>
      </w:tr>
    </w:tbl>
    <w:p w14:paraId="35F9C55C" w14:textId="77777777" w:rsidR="00D636E7" w:rsidRPr="00193FA5" w:rsidRDefault="00D636E7" w:rsidP="000E125B">
      <w:pPr>
        <w:spacing w:after="0" w:line="240" w:lineRule="auto"/>
        <w:rPr>
          <w:rFonts w:ascii="Times New Roman" w:hAnsi="Times New Roman" w:cs="Times New Roman"/>
          <w:sz w:val="24"/>
          <w:szCs w:val="24"/>
        </w:rPr>
      </w:pPr>
    </w:p>
    <w:p w14:paraId="4A1533D9" w14:textId="77777777" w:rsidR="001F4310" w:rsidRPr="00193FA5" w:rsidRDefault="001F4310" w:rsidP="000E125B">
      <w:pPr>
        <w:spacing w:after="0" w:line="240" w:lineRule="auto"/>
        <w:rPr>
          <w:rFonts w:ascii="Times New Roman" w:hAnsi="Times New Roman" w:cs="Times New Roman"/>
          <w:sz w:val="24"/>
          <w:szCs w:val="24"/>
        </w:rPr>
      </w:pPr>
    </w:p>
    <w:p w14:paraId="2A72F0B0" w14:textId="77777777" w:rsidR="001F4310" w:rsidRPr="00193FA5" w:rsidRDefault="006354DE" w:rsidP="000E125B">
      <w:pPr>
        <w:tabs>
          <w:tab w:val="left" w:pos="6946"/>
        </w:tabs>
        <w:spacing w:after="0" w:line="240" w:lineRule="auto"/>
        <w:rPr>
          <w:rFonts w:ascii="Times New Roman" w:hAnsi="Times New Roman" w:cs="Times New Roman"/>
          <w:sz w:val="24"/>
          <w:szCs w:val="24"/>
        </w:rPr>
      </w:pPr>
      <w:r w:rsidRPr="00193FA5">
        <w:rPr>
          <w:rFonts w:ascii="Times New Roman" w:hAnsi="Times New Roman" w:cs="Times New Roman"/>
          <w:sz w:val="24"/>
          <w:szCs w:val="24"/>
        </w:rPr>
        <w:t xml:space="preserve">Iekšlietu ministrs                                                        </w:t>
      </w:r>
      <w:r w:rsidR="009A4F4C" w:rsidRPr="00193FA5">
        <w:rPr>
          <w:rFonts w:ascii="Times New Roman" w:hAnsi="Times New Roman" w:cs="Times New Roman"/>
          <w:sz w:val="24"/>
          <w:szCs w:val="24"/>
        </w:rPr>
        <w:t xml:space="preserve">                               </w:t>
      </w:r>
      <w:r w:rsidRPr="00193FA5">
        <w:rPr>
          <w:rFonts w:ascii="Times New Roman" w:hAnsi="Times New Roman" w:cs="Times New Roman"/>
          <w:sz w:val="24"/>
          <w:szCs w:val="24"/>
        </w:rPr>
        <w:t>Sandis Ģirģens</w:t>
      </w:r>
    </w:p>
    <w:p w14:paraId="16885626" w14:textId="77777777" w:rsidR="008E5C04" w:rsidRPr="00193FA5" w:rsidRDefault="008E5C04" w:rsidP="000E125B">
      <w:pPr>
        <w:tabs>
          <w:tab w:val="left" w:pos="6237"/>
        </w:tabs>
        <w:spacing w:after="0" w:line="240" w:lineRule="auto"/>
        <w:ind w:firstLine="720"/>
        <w:rPr>
          <w:rFonts w:ascii="Times New Roman" w:hAnsi="Times New Roman" w:cs="Times New Roman"/>
          <w:sz w:val="24"/>
          <w:szCs w:val="24"/>
        </w:rPr>
      </w:pPr>
    </w:p>
    <w:p w14:paraId="075DAADA" w14:textId="77777777" w:rsidR="001F4310" w:rsidRPr="00193FA5" w:rsidRDefault="001F4310" w:rsidP="00CB5F8F">
      <w:pPr>
        <w:tabs>
          <w:tab w:val="left" w:pos="6237"/>
        </w:tabs>
        <w:spacing w:after="0" w:line="240" w:lineRule="auto"/>
        <w:ind w:firstLine="720"/>
        <w:rPr>
          <w:rFonts w:ascii="Times New Roman" w:hAnsi="Times New Roman" w:cs="Times New Roman"/>
          <w:sz w:val="24"/>
          <w:szCs w:val="24"/>
        </w:rPr>
      </w:pPr>
      <w:r w:rsidRPr="00193FA5">
        <w:rPr>
          <w:rFonts w:ascii="Times New Roman" w:hAnsi="Times New Roman" w:cs="Times New Roman"/>
          <w:sz w:val="24"/>
          <w:szCs w:val="24"/>
        </w:rPr>
        <w:tab/>
      </w:r>
    </w:p>
    <w:p w14:paraId="2F7025C4" w14:textId="77777777" w:rsidR="001F4310" w:rsidRPr="00193FA5" w:rsidRDefault="001F4310" w:rsidP="00CB5F8F">
      <w:pPr>
        <w:pStyle w:val="naisf"/>
        <w:spacing w:before="0" w:after="0"/>
        <w:ind w:firstLine="0"/>
      </w:pPr>
      <w:r w:rsidRPr="00193FA5">
        <w:t xml:space="preserve">Vīza: </w:t>
      </w:r>
    </w:p>
    <w:p w14:paraId="7C65AF5C" w14:textId="77777777" w:rsidR="001F4310" w:rsidRPr="00193FA5" w:rsidRDefault="001F4310" w:rsidP="00CB5F8F">
      <w:pPr>
        <w:pStyle w:val="naisf"/>
        <w:tabs>
          <w:tab w:val="left" w:pos="7371"/>
        </w:tabs>
        <w:spacing w:before="0" w:after="0"/>
        <w:ind w:firstLine="0"/>
      </w:pPr>
      <w:r w:rsidRPr="00193FA5">
        <w:t>Iekšlietu ministrijas valsts sekret</w:t>
      </w:r>
      <w:r w:rsidR="00454A77" w:rsidRPr="00193FA5">
        <w:t xml:space="preserve">ārs                                                          </w:t>
      </w:r>
      <w:r w:rsidRPr="00193FA5">
        <w:t>Dimitrijs Trofimovs</w:t>
      </w:r>
    </w:p>
    <w:p w14:paraId="6405507C" w14:textId="77777777" w:rsidR="000D7D82" w:rsidRPr="00193FA5" w:rsidRDefault="000D7D82" w:rsidP="00CB5F8F">
      <w:pPr>
        <w:tabs>
          <w:tab w:val="left" w:pos="1200"/>
        </w:tabs>
        <w:spacing w:after="0" w:line="240" w:lineRule="auto"/>
        <w:rPr>
          <w:rFonts w:ascii="Times New Roman" w:hAnsi="Times New Roman" w:cs="Times New Roman"/>
          <w:sz w:val="24"/>
          <w:szCs w:val="24"/>
        </w:rPr>
      </w:pPr>
    </w:p>
    <w:p w14:paraId="3AED8CD3" w14:textId="77777777" w:rsidR="005B3BAB" w:rsidRPr="00193FA5" w:rsidRDefault="005B3BAB" w:rsidP="00CB5F8F">
      <w:pPr>
        <w:spacing w:after="0" w:line="240" w:lineRule="auto"/>
        <w:ind w:firstLine="426"/>
        <w:rPr>
          <w:rFonts w:ascii="Times New Roman" w:hAnsi="Times New Roman" w:cs="Times New Roman"/>
          <w:sz w:val="24"/>
          <w:szCs w:val="24"/>
        </w:rPr>
      </w:pPr>
    </w:p>
    <w:p w14:paraId="2BE80625" w14:textId="77777777" w:rsidR="008A2DB6" w:rsidRDefault="008A2DB6" w:rsidP="00CB5F8F">
      <w:pPr>
        <w:spacing w:after="0" w:line="240" w:lineRule="auto"/>
        <w:rPr>
          <w:rFonts w:ascii="Times New Roman" w:hAnsi="Times New Roman" w:cs="Times New Roman"/>
          <w:sz w:val="20"/>
          <w:szCs w:val="20"/>
        </w:rPr>
      </w:pPr>
    </w:p>
    <w:p w14:paraId="76DDF31B" w14:textId="77777777" w:rsidR="008A2DB6" w:rsidRDefault="008A2DB6" w:rsidP="00CB5F8F">
      <w:pPr>
        <w:spacing w:after="0" w:line="240" w:lineRule="auto"/>
        <w:rPr>
          <w:rFonts w:ascii="Times New Roman" w:hAnsi="Times New Roman" w:cs="Times New Roman"/>
          <w:sz w:val="20"/>
          <w:szCs w:val="20"/>
        </w:rPr>
      </w:pPr>
    </w:p>
    <w:p w14:paraId="26104512" w14:textId="77777777" w:rsidR="008A2DB6" w:rsidRDefault="008A2DB6" w:rsidP="00CB5F8F">
      <w:pPr>
        <w:spacing w:after="0" w:line="240" w:lineRule="auto"/>
        <w:rPr>
          <w:rFonts w:ascii="Times New Roman" w:hAnsi="Times New Roman" w:cs="Times New Roman"/>
          <w:sz w:val="20"/>
          <w:szCs w:val="20"/>
        </w:rPr>
      </w:pPr>
    </w:p>
    <w:p w14:paraId="573EC7CA" w14:textId="77777777" w:rsidR="008A2DB6" w:rsidRDefault="008A2DB6" w:rsidP="00CB5F8F">
      <w:pPr>
        <w:spacing w:after="0" w:line="240" w:lineRule="auto"/>
        <w:rPr>
          <w:rFonts w:ascii="Times New Roman" w:hAnsi="Times New Roman" w:cs="Times New Roman"/>
          <w:sz w:val="20"/>
          <w:szCs w:val="20"/>
        </w:rPr>
      </w:pPr>
    </w:p>
    <w:p w14:paraId="54453E8F" w14:textId="1F0305B9" w:rsidR="008A2DB6" w:rsidRDefault="008A2DB6" w:rsidP="00CB5F8F">
      <w:pPr>
        <w:spacing w:after="0" w:line="240" w:lineRule="auto"/>
        <w:rPr>
          <w:rFonts w:ascii="Times New Roman" w:hAnsi="Times New Roman" w:cs="Times New Roman"/>
          <w:sz w:val="20"/>
          <w:szCs w:val="20"/>
        </w:rPr>
      </w:pPr>
    </w:p>
    <w:p w14:paraId="51FF5DC0" w14:textId="1EDE6FFA" w:rsidR="00F45B15" w:rsidRDefault="00F45B15" w:rsidP="00CB5F8F">
      <w:pPr>
        <w:spacing w:after="0" w:line="240" w:lineRule="auto"/>
        <w:rPr>
          <w:rFonts w:ascii="Times New Roman" w:hAnsi="Times New Roman" w:cs="Times New Roman"/>
          <w:sz w:val="20"/>
          <w:szCs w:val="20"/>
        </w:rPr>
      </w:pPr>
    </w:p>
    <w:p w14:paraId="567A8071" w14:textId="3734BE6F" w:rsidR="00F45B15" w:rsidRDefault="00F45B15" w:rsidP="00CB5F8F">
      <w:pPr>
        <w:spacing w:after="0" w:line="240" w:lineRule="auto"/>
        <w:rPr>
          <w:rFonts w:ascii="Times New Roman" w:hAnsi="Times New Roman" w:cs="Times New Roman"/>
          <w:sz w:val="20"/>
          <w:szCs w:val="20"/>
        </w:rPr>
      </w:pPr>
    </w:p>
    <w:p w14:paraId="7D7A8B27" w14:textId="18770ACF" w:rsidR="00F45B15" w:rsidRDefault="00F45B15" w:rsidP="00CB5F8F">
      <w:pPr>
        <w:spacing w:after="0" w:line="240" w:lineRule="auto"/>
        <w:rPr>
          <w:rFonts w:ascii="Times New Roman" w:hAnsi="Times New Roman" w:cs="Times New Roman"/>
          <w:sz w:val="20"/>
          <w:szCs w:val="20"/>
        </w:rPr>
      </w:pPr>
    </w:p>
    <w:p w14:paraId="29E67367" w14:textId="34A2F208" w:rsidR="00F45B15" w:rsidRDefault="00F45B15" w:rsidP="00CB5F8F">
      <w:pPr>
        <w:spacing w:after="0" w:line="240" w:lineRule="auto"/>
        <w:rPr>
          <w:rFonts w:ascii="Times New Roman" w:hAnsi="Times New Roman" w:cs="Times New Roman"/>
          <w:sz w:val="20"/>
          <w:szCs w:val="20"/>
        </w:rPr>
      </w:pPr>
    </w:p>
    <w:p w14:paraId="6A2BFA0A" w14:textId="17A927B7" w:rsidR="00F45B15" w:rsidRDefault="00F45B15" w:rsidP="00CB5F8F">
      <w:pPr>
        <w:spacing w:after="0" w:line="240" w:lineRule="auto"/>
        <w:rPr>
          <w:rFonts w:ascii="Times New Roman" w:hAnsi="Times New Roman" w:cs="Times New Roman"/>
          <w:sz w:val="20"/>
          <w:szCs w:val="20"/>
        </w:rPr>
      </w:pPr>
    </w:p>
    <w:p w14:paraId="4F6557B2" w14:textId="6AE31DF4" w:rsidR="00F45B15" w:rsidRDefault="00F45B15" w:rsidP="00CB5F8F">
      <w:pPr>
        <w:spacing w:after="0" w:line="240" w:lineRule="auto"/>
        <w:rPr>
          <w:rFonts w:ascii="Times New Roman" w:hAnsi="Times New Roman" w:cs="Times New Roman"/>
          <w:sz w:val="20"/>
          <w:szCs w:val="20"/>
        </w:rPr>
      </w:pPr>
    </w:p>
    <w:p w14:paraId="26011473" w14:textId="6E0C67F2" w:rsidR="00F45B15" w:rsidRDefault="00F45B15" w:rsidP="00CB5F8F">
      <w:pPr>
        <w:spacing w:after="0" w:line="240" w:lineRule="auto"/>
        <w:rPr>
          <w:rFonts w:ascii="Times New Roman" w:hAnsi="Times New Roman" w:cs="Times New Roman"/>
          <w:sz w:val="20"/>
          <w:szCs w:val="20"/>
        </w:rPr>
      </w:pPr>
    </w:p>
    <w:p w14:paraId="6CFCB003" w14:textId="6700663A" w:rsidR="00F45B15" w:rsidRDefault="00F45B15" w:rsidP="00CB5F8F">
      <w:pPr>
        <w:spacing w:after="0" w:line="240" w:lineRule="auto"/>
        <w:rPr>
          <w:rFonts w:ascii="Times New Roman" w:hAnsi="Times New Roman" w:cs="Times New Roman"/>
          <w:sz w:val="20"/>
          <w:szCs w:val="20"/>
        </w:rPr>
      </w:pPr>
    </w:p>
    <w:p w14:paraId="155E9E4F" w14:textId="6F11F4C3" w:rsidR="00F45B15" w:rsidRDefault="00416017" w:rsidP="00CB5F8F">
      <w:pPr>
        <w:spacing w:after="0" w:line="240" w:lineRule="auto"/>
        <w:rPr>
          <w:rFonts w:ascii="Times New Roman" w:hAnsi="Times New Roman" w:cs="Times New Roman"/>
          <w:sz w:val="20"/>
          <w:szCs w:val="20"/>
        </w:rPr>
      </w:pPr>
      <w:r>
        <w:rPr>
          <w:rFonts w:ascii="Times New Roman" w:hAnsi="Times New Roman" w:cs="Times New Roman"/>
          <w:sz w:val="20"/>
          <w:szCs w:val="20"/>
        </w:rPr>
        <w:t>7859</w:t>
      </w:r>
    </w:p>
    <w:p w14:paraId="4724220E" w14:textId="77777777" w:rsidR="008A2DB6" w:rsidRDefault="008A2DB6" w:rsidP="00CB5F8F">
      <w:pPr>
        <w:spacing w:after="0" w:line="240" w:lineRule="auto"/>
        <w:rPr>
          <w:rFonts w:ascii="Times New Roman" w:hAnsi="Times New Roman" w:cs="Times New Roman"/>
          <w:sz w:val="20"/>
          <w:szCs w:val="20"/>
        </w:rPr>
      </w:pPr>
    </w:p>
    <w:p w14:paraId="2DE10F95" w14:textId="77777777" w:rsidR="004F2833" w:rsidRPr="00193FA5" w:rsidRDefault="004F2833" w:rsidP="000E125B">
      <w:pPr>
        <w:tabs>
          <w:tab w:val="left" w:pos="6237"/>
        </w:tabs>
        <w:spacing w:after="0" w:line="240" w:lineRule="auto"/>
        <w:rPr>
          <w:rFonts w:ascii="Times New Roman" w:hAnsi="Times New Roman" w:cs="Times New Roman"/>
          <w:sz w:val="20"/>
          <w:szCs w:val="20"/>
        </w:rPr>
      </w:pPr>
      <w:r w:rsidRPr="00193FA5">
        <w:rPr>
          <w:rFonts w:ascii="Times New Roman" w:hAnsi="Times New Roman" w:cs="Times New Roman"/>
          <w:sz w:val="20"/>
          <w:szCs w:val="20"/>
        </w:rPr>
        <w:t xml:space="preserve">Brūvere, </w:t>
      </w:r>
      <w:r w:rsidRPr="00193FA5">
        <w:rPr>
          <w:rFonts w:ascii="Times New Roman" w:hAnsi="Times New Roman" w:cs="Times New Roman"/>
          <w:sz w:val="20"/>
          <w:szCs w:val="20"/>
          <w:lang w:eastAsia="ar-SA"/>
        </w:rPr>
        <w:t>67829574</w:t>
      </w:r>
    </w:p>
    <w:p w14:paraId="2E1FA1F2" w14:textId="77777777" w:rsidR="005B3BAB" w:rsidRPr="00193FA5" w:rsidRDefault="00060655" w:rsidP="000E125B">
      <w:pPr>
        <w:spacing w:after="0" w:line="240" w:lineRule="auto"/>
        <w:rPr>
          <w:rStyle w:val="Hyperlink"/>
          <w:rFonts w:ascii="Times New Roman" w:hAnsi="Times New Roman" w:cs="Times New Roman"/>
          <w:color w:val="auto"/>
          <w:sz w:val="20"/>
          <w:szCs w:val="20"/>
          <w:u w:val="none"/>
          <w:lang w:eastAsia="ar-SA"/>
        </w:rPr>
      </w:pPr>
      <w:hyperlink r:id="rId12" w:history="1">
        <w:r w:rsidR="004F2833" w:rsidRPr="00193FA5">
          <w:rPr>
            <w:rStyle w:val="Hyperlink"/>
            <w:rFonts w:ascii="Times New Roman" w:hAnsi="Times New Roman" w:cs="Times New Roman"/>
            <w:color w:val="auto"/>
            <w:sz w:val="20"/>
            <w:szCs w:val="20"/>
            <w:u w:val="none"/>
            <w:lang w:eastAsia="ar-SA"/>
          </w:rPr>
          <w:t>iveta.bruvere@vp.gov.lv</w:t>
        </w:r>
      </w:hyperlink>
    </w:p>
    <w:p w14:paraId="0E947A16" w14:textId="77777777" w:rsidR="00D67BEB" w:rsidRPr="00193FA5" w:rsidRDefault="00D67BEB" w:rsidP="000E125B">
      <w:pPr>
        <w:spacing w:after="0" w:line="240" w:lineRule="auto"/>
        <w:rPr>
          <w:rStyle w:val="Hyperlink"/>
          <w:rFonts w:ascii="Times New Roman" w:hAnsi="Times New Roman" w:cs="Times New Roman"/>
          <w:color w:val="auto"/>
          <w:sz w:val="20"/>
          <w:szCs w:val="20"/>
          <w:u w:val="none"/>
          <w:lang w:eastAsia="ar-SA"/>
        </w:rPr>
      </w:pPr>
    </w:p>
    <w:p w14:paraId="711C682B" w14:textId="77777777" w:rsidR="005B3BAB" w:rsidRPr="00193FA5" w:rsidRDefault="005B3BAB" w:rsidP="000E125B">
      <w:pPr>
        <w:spacing w:after="0" w:line="240" w:lineRule="auto"/>
        <w:rPr>
          <w:rFonts w:ascii="Times New Roman" w:hAnsi="Times New Roman" w:cs="Times New Roman"/>
          <w:sz w:val="20"/>
          <w:szCs w:val="20"/>
        </w:rPr>
      </w:pPr>
      <w:r w:rsidRPr="00193FA5">
        <w:rPr>
          <w:rFonts w:ascii="Times New Roman" w:hAnsi="Times New Roman" w:cs="Times New Roman"/>
          <w:sz w:val="20"/>
          <w:szCs w:val="20"/>
          <w:lang w:eastAsia="ar-SA"/>
        </w:rPr>
        <w:t xml:space="preserve">Struce, </w:t>
      </w:r>
      <w:r w:rsidRPr="00193FA5">
        <w:rPr>
          <w:rFonts w:ascii="Times New Roman" w:hAnsi="Times New Roman" w:cs="Times New Roman"/>
          <w:sz w:val="20"/>
          <w:szCs w:val="20"/>
        </w:rPr>
        <w:t>67829417</w:t>
      </w:r>
    </w:p>
    <w:p w14:paraId="69D53314" w14:textId="2862CCE8" w:rsidR="00857862" w:rsidRPr="00193FA5" w:rsidRDefault="00060655">
      <w:pPr>
        <w:spacing w:after="0" w:line="240" w:lineRule="auto"/>
        <w:rPr>
          <w:rFonts w:ascii="Times New Roman" w:hAnsi="Times New Roman" w:cs="Times New Roman"/>
          <w:sz w:val="20"/>
          <w:szCs w:val="20"/>
        </w:rPr>
      </w:pPr>
      <w:hyperlink r:id="rId13" w:history="1">
        <w:r w:rsidR="005B3BAB" w:rsidRPr="00193FA5">
          <w:rPr>
            <w:rStyle w:val="Hyperlink"/>
            <w:rFonts w:ascii="Times New Roman" w:hAnsi="Times New Roman" w:cs="Times New Roman"/>
            <w:color w:val="auto"/>
            <w:sz w:val="20"/>
            <w:szCs w:val="20"/>
            <w:u w:val="none"/>
          </w:rPr>
          <w:t>sanita.struce@vp.gov.lv</w:t>
        </w:r>
      </w:hyperlink>
    </w:p>
    <w:sectPr w:rsidR="00857862" w:rsidRPr="00193FA5" w:rsidSect="000062FD">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701" w:header="709" w:footer="7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57BCD" w14:textId="77777777" w:rsidR="004E4976" w:rsidRDefault="004E4976" w:rsidP="00894C55">
      <w:pPr>
        <w:spacing w:after="0" w:line="240" w:lineRule="auto"/>
      </w:pPr>
      <w:r>
        <w:separator/>
      </w:r>
    </w:p>
  </w:endnote>
  <w:endnote w:type="continuationSeparator" w:id="0">
    <w:p w14:paraId="243EB33D" w14:textId="77777777" w:rsidR="004E4976" w:rsidRDefault="004E4976"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altName w:val="IDAutomationHC39M"/>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AF725" w14:textId="77777777" w:rsidR="0090243B" w:rsidRDefault="009024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F86D2" w14:textId="0CD91F50" w:rsidR="0090243B" w:rsidRPr="00BC6EB9" w:rsidRDefault="0090243B" w:rsidP="00BB3931">
    <w:pPr>
      <w:spacing w:before="28" w:after="28"/>
      <w:jc w:val="both"/>
    </w:pPr>
    <w:r w:rsidRPr="00C21090">
      <w:rPr>
        <w:rFonts w:ascii="Times New Roman" w:hAnsi="Times New Roman" w:cs="Times New Roman"/>
        <w:sz w:val="20"/>
        <w:szCs w:val="20"/>
      </w:rPr>
      <w:t>I</w:t>
    </w:r>
    <w:r>
      <w:rPr>
        <w:rFonts w:ascii="Times New Roman" w:hAnsi="Times New Roman" w:cs="Times New Roman"/>
        <w:sz w:val="20"/>
        <w:szCs w:val="20"/>
      </w:rPr>
      <w:t>eMAnot_27042021_groz639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FD625" w14:textId="2E3BA120" w:rsidR="0090243B" w:rsidRPr="00265223" w:rsidRDefault="0090243B" w:rsidP="00265223">
    <w:pPr>
      <w:spacing w:before="28" w:after="28"/>
      <w:jc w:val="both"/>
      <w:rPr>
        <w:rFonts w:ascii="Times New Roman" w:hAnsi="Times New Roman" w:cs="Times New Roman"/>
        <w:sz w:val="20"/>
        <w:szCs w:val="20"/>
      </w:rPr>
    </w:pPr>
    <w:r w:rsidRPr="00C21090">
      <w:rPr>
        <w:rFonts w:ascii="Times New Roman" w:hAnsi="Times New Roman" w:cs="Times New Roman"/>
        <w:sz w:val="20"/>
        <w:szCs w:val="20"/>
      </w:rPr>
      <w:t>I</w:t>
    </w:r>
    <w:r>
      <w:rPr>
        <w:rFonts w:ascii="Times New Roman" w:hAnsi="Times New Roman" w:cs="Times New Roman"/>
        <w:sz w:val="20"/>
        <w:szCs w:val="20"/>
      </w:rPr>
      <w:t>eMAnot_27042021_groz639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8CB16" w14:textId="77777777" w:rsidR="004E4976" w:rsidRDefault="004E4976" w:rsidP="00894C55">
      <w:pPr>
        <w:spacing w:after="0" w:line="240" w:lineRule="auto"/>
      </w:pPr>
      <w:r>
        <w:separator/>
      </w:r>
    </w:p>
  </w:footnote>
  <w:footnote w:type="continuationSeparator" w:id="0">
    <w:p w14:paraId="68FA765B" w14:textId="77777777" w:rsidR="004E4976" w:rsidRDefault="004E4976"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18B57" w14:textId="77777777" w:rsidR="0090243B" w:rsidRDefault="009024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68238"/>
      <w:docPartObj>
        <w:docPartGallery w:val="Page Numbers (Top of Page)"/>
        <w:docPartUnique/>
      </w:docPartObj>
    </w:sdtPr>
    <w:sdtEndPr>
      <w:rPr>
        <w:rFonts w:ascii="Times New Roman" w:hAnsi="Times New Roman" w:cs="Times New Roman"/>
        <w:noProof/>
      </w:rPr>
    </w:sdtEndPr>
    <w:sdtContent>
      <w:p w14:paraId="1922C9DD" w14:textId="05E5354E" w:rsidR="0090243B" w:rsidRPr="00623336" w:rsidRDefault="0090243B">
        <w:pPr>
          <w:pStyle w:val="Header"/>
          <w:jc w:val="center"/>
          <w:rPr>
            <w:rFonts w:ascii="Times New Roman" w:hAnsi="Times New Roman" w:cs="Times New Roman"/>
          </w:rPr>
        </w:pPr>
        <w:r w:rsidRPr="00623336">
          <w:rPr>
            <w:rFonts w:ascii="Times New Roman" w:hAnsi="Times New Roman" w:cs="Times New Roman"/>
          </w:rPr>
          <w:fldChar w:fldCharType="begin"/>
        </w:r>
        <w:r w:rsidRPr="00623336">
          <w:rPr>
            <w:rFonts w:ascii="Times New Roman" w:hAnsi="Times New Roman" w:cs="Times New Roman"/>
          </w:rPr>
          <w:instrText xml:space="preserve"> PAGE   \* MERGEFORMAT </w:instrText>
        </w:r>
        <w:r w:rsidRPr="00623336">
          <w:rPr>
            <w:rFonts w:ascii="Times New Roman" w:hAnsi="Times New Roman" w:cs="Times New Roman"/>
          </w:rPr>
          <w:fldChar w:fldCharType="separate"/>
        </w:r>
        <w:r w:rsidR="00060655">
          <w:rPr>
            <w:rFonts w:ascii="Times New Roman" w:hAnsi="Times New Roman" w:cs="Times New Roman"/>
            <w:noProof/>
          </w:rPr>
          <w:t>25</w:t>
        </w:r>
        <w:r w:rsidRPr="00623336">
          <w:rPr>
            <w:rFonts w:ascii="Times New Roman" w:hAnsi="Times New Roman" w:cs="Times New Roman"/>
            <w:noProof/>
          </w:rPr>
          <w:fldChar w:fldCharType="end"/>
        </w:r>
      </w:p>
    </w:sdtContent>
  </w:sdt>
  <w:p w14:paraId="66A6DACE" w14:textId="77777777" w:rsidR="0090243B" w:rsidRPr="00C25B49" w:rsidRDefault="0090243B">
    <w:pPr>
      <w:pStyle w:val="Header"/>
      <w:jc w:val="center"/>
      <w:rPr>
        <w:rFonts w:ascii="Times New Roman" w:hAnsi="Times New Roman" w:cs="Times New Roman"/>
        <w:sz w:val="24"/>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A4311" w14:textId="77777777" w:rsidR="0090243B" w:rsidRDefault="00902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eu2.madsone.com/ad/100101514970199000125/96f95297fff44ea2/mads.gif" style="width:.75pt;height:.75pt;visibility:visible" o:bullet="t">
        <v:imagedata r:id="rId1" o:title="mads"/>
      </v:shape>
    </w:pict>
  </w:numPicBullet>
  <w:abstractNum w:abstractNumId="0" w15:restartNumberingAfterBreak="0">
    <w:nsid w:val="06E9389D"/>
    <w:multiLevelType w:val="hybridMultilevel"/>
    <w:tmpl w:val="2CF413DC"/>
    <w:lvl w:ilvl="0" w:tplc="0F7C5934">
      <w:start w:val="1"/>
      <w:numFmt w:val="bullet"/>
      <w:lvlText w:val=""/>
      <w:lvlJc w:val="left"/>
      <w:pPr>
        <w:tabs>
          <w:tab w:val="num" w:pos="984"/>
        </w:tabs>
        <w:ind w:left="1211" w:hanging="284"/>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00BDA"/>
    <w:multiLevelType w:val="hybridMultilevel"/>
    <w:tmpl w:val="7DB02872"/>
    <w:lvl w:ilvl="0" w:tplc="E31C3E28">
      <w:start w:val="1"/>
      <w:numFmt w:val="decimal"/>
      <w:lvlText w:val="%1)"/>
      <w:lvlJc w:val="left"/>
      <w:pPr>
        <w:ind w:left="1080" w:hanging="360"/>
      </w:pPr>
      <w:rPr>
        <w:rFonts w:ascii="Times New Roman" w:eastAsia="Times New Roman" w:hAnsi="Times New Roman" w:cs="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ED002B5"/>
    <w:multiLevelType w:val="hybridMultilevel"/>
    <w:tmpl w:val="03D0B87A"/>
    <w:lvl w:ilvl="0" w:tplc="F0F69BB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F27BBA"/>
    <w:multiLevelType w:val="hybridMultilevel"/>
    <w:tmpl w:val="AD90F7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6119AD"/>
    <w:multiLevelType w:val="hybridMultilevel"/>
    <w:tmpl w:val="3162E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C2263"/>
    <w:multiLevelType w:val="hybridMultilevel"/>
    <w:tmpl w:val="542222A4"/>
    <w:lvl w:ilvl="0" w:tplc="04260001">
      <w:start w:val="1"/>
      <w:numFmt w:val="bullet"/>
      <w:lvlText w:val=""/>
      <w:lvlJc w:val="left"/>
      <w:pPr>
        <w:tabs>
          <w:tab w:val="num" w:pos="720"/>
        </w:tabs>
        <w:ind w:left="720" w:hanging="360"/>
      </w:pPr>
      <w:rPr>
        <w:rFonts w:ascii="Symbol" w:eastAsia="Times New Roman" w:hAnsi="Symbol" w:cs="Times New Roman" w:hint="default"/>
      </w:rPr>
    </w:lvl>
    <w:lvl w:ilvl="1" w:tplc="0426000F">
      <w:start w:val="1"/>
      <w:numFmt w:val="decimal"/>
      <w:lvlText w:val="%2."/>
      <w:lvlJc w:val="left"/>
      <w:pPr>
        <w:tabs>
          <w:tab w:val="num" w:pos="1440"/>
        </w:tabs>
        <w:ind w:left="1440" w:hanging="360"/>
      </w:pPr>
      <w:rPr>
        <w:rFonts w:hint="default"/>
      </w:rPr>
    </w:lvl>
    <w:lvl w:ilvl="2" w:tplc="662E925C">
      <w:start w:val="1"/>
      <w:numFmt w:val="decimal"/>
      <w:lvlText w:val="%3)"/>
      <w:lvlJc w:val="left"/>
      <w:pPr>
        <w:tabs>
          <w:tab w:val="num" w:pos="2715"/>
        </w:tabs>
        <w:ind w:left="2715" w:hanging="915"/>
      </w:pPr>
      <w:rPr>
        <w:rFont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C5F4B"/>
    <w:multiLevelType w:val="hybridMultilevel"/>
    <w:tmpl w:val="F3E067E0"/>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7" w15:restartNumberingAfterBreak="0">
    <w:nsid w:val="20BF7208"/>
    <w:multiLevelType w:val="hybridMultilevel"/>
    <w:tmpl w:val="5018296C"/>
    <w:lvl w:ilvl="0" w:tplc="04260011">
      <w:start w:val="1"/>
      <w:numFmt w:val="decimal"/>
      <w:lvlText w:val="%1)"/>
      <w:lvlJc w:val="left"/>
      <w:pPr>
        <w:ind w:left="305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2767D7"/>
    <w:multiLevelType w:val="hybridMultilevel"/>
    <w:tmpl w:val="76FE82A6"/>
    <w:lvl w:ilvl="0" w:tplc="A038F296">
      <w:start w:val="1"/>
      <w:numFmt w:val="decimal"/>
      <w:lvlText w:val="%1."/>
      <w:lvlJc w:val="left"/>
      <w:pPr>
        <w:ind w:left="720" w:hanging="360"/>
      </w:pPr>
      <w:rPr>
        <w:b w:val="0"/>
      </w:rPr>
    </w:lvl>
    <w:lvl w:ilvl="1" w:tplc="6D32717C">
      <w:start w:val="1"/>
      <w:numFmt w:val="lowerLetter"/>
      <w:lvlText w:val="%2."/>
      <w:lvlJc w:val="left"/>
      <w:pPr>
        <w:ind w:left="1440" w:hanging="360"/>
      </w:pPr>
    </w:lvl>
    <w:lvl w:ilvl="2" w:tplc="162E4900">
      <w:start w:val="1"/>
      <w:numFmt w:val="lowerRoman"/>
      <w:lvlText w:val="%3."/>
      <w:lvlJc w:val="right"/>
      <w:pPr>
        <w:ind w:left="2160" w:hanging="180"/>
      </w:pPr>
    </w:lvl>
    <w:lvl w:ilvl="3" w:tplc="D7F2DA0A">
      <w:start w:val="1"/>
      <w:numFmt w:val="decimal"/>
      <w:lvlText w:val="%4."/>
      <w:lvlJc w:val="left"/>
      <w:pPr>
        <w:ind w:left="2880" w:hanging="360"/>
      </w:pPr>
    </w:lvl>
    <w:lvl w:ilvl="4" w:tplc="69069A60">
      <w:start w:val="1"/>
      <w:numFmt w:val="lowerLetter"/>
      <w:lvlText w:val="%5."/>
      <w:lvlJc w:val="left"/>
      <w:pPr>
        <w:ind w:left="3600" w:hanging="360"/>
      </w:pPr>
    </w:lvl>
    <w:lvl w:ilvl="5" w:tplc="B9F45FE4">
      <w:start w:val="1"/>
      <w:numFmt w:val="lowerRoman"/>
      <w:lvlText w:val="%6."/>
      <w:lvlJc w:val="right"/>
      <w:pPr>
        <w:ind w:left="4320" w:hanging="180"/>
      </w:pPr>
    </w:lvl>
    <w:lvl w:ilvl="6" w:tplc="100C12A0">
      <w:start w:val="1"/>
      <w:numFmt w:val="decimal"/>
      <w:lvlText w:val="%7."/>
      <w:lvlJc w:val="left"/>
      <w:pPr>
        <w:ind w:left="5040" w:hanging="360"/>
      </w:pPr>
    </w:lvl>
    <w:lvl w:ilvl="7" w:tplc="FB58E57E">
      <w:start w:val="1"/>
      <w:numFmt w:val="lowerLetter"/>
      <w:lvlText w:val="%8."/>
      <w:lvlJc w:val="left"/>
      <w:pPr>
        <w:ind w:left="5760" w:hanging="360"/>
      </w:pPr>
    </w:lvl>
    <w:lvl w:ilvl="8" w:tplc="CFB61D3C">
      <w:start w:val="1"/>
      <w:numFmt w:val="lowerRoman"/>
      <w:lvlText w:val="%9."/>
      <w:lvlJc w:val="right"/>
      <w:pPr>
        <w:ind w:left="6480" w:hanging="180"/>
      </w:pPr>
    </w:lvl>
  </w:abstractNum>
  <w:abstractNum w:abstractNumId="9" w15:restartNumberingAfterBreak="0">
    <w:nsid w:val="23F07687"/>
    <w:multiLevelType w:val="hybridMultilevel"/>
    <w:tmpl w:val="48DC90B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890C43"/>
    <w:multiLevelType w:val="hybridMultilevel"/>
    <w:tmpl w:val="B89A7BC8"/>
    <w:lvl w:ilvl="0" w:tplc="D152C20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1D1EB8"/>
    <w:multiLevelType w:val="hybridMultilevel"/>
    <w:tmpl w:val="C7081C3A"/>
    <w:lvl w:ilvl="0" w:tplc="2AD6C770">
      <w:start w:val="1"/>
      <w:numFmt w:val="decimal"/>
      <w:lvlText w:val="%1)"/>
      <w:lvlJc w:val="left"/>
      <w:pPr>
        <w:tabs>
          <w:tab w:val="num" w:pos="720"/>
        </w:tabs>
        <w:ind w:left="720" w:hanging="360"/>
      </w:pPr>
      <w:rPr>
        <w:rFonts w:hint="default"/>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FD65EFA"/>
    <w:multiLevelType w:val="hybridMultilevel"/>
    <w:tmpl w:val="EA00B0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3B4E8C"/>
    <w:multiLevelType w:val="hybridMultilevel"/>
    <w:tmpl w:val="AA94A4DE"/>
    <w:lvl w:ilvl="0" w:tplc="DD08F65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3F0429B"/>
    <w:multiLevelType w:val="hybridMultilevel"/>
    <w:tmpl w:val="CD98C6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FD6776"/>
    <w:multiLevelType w:val="hybridMultilevel"/>
    <w:tmpl w:val="3F3E7E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1C27D68"/>
    <w:multiLevelType w:val="hybridMultilevel"/>
    <w:tmpl w:val="62140F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1F05B30"/>
    <w:multiLevelType w:val="hybridMultilevel"/>
    <w:tmpl w:val="29A61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B361966"/>
    <w:multiLevelType w:val="hybridMultilevel"/>
    <w:tmpl w:val="448C04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FE5471"/>
    <w:multiLevelType w:val="hybridMultilevel"/>
    <w:tmpl w:val="607862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D07B70"/>
    <w:multiLevelType w:val="hybridMultilevel"/>
    <w:tmpl w:val="ADC269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5E50AF"/>
    <w:multiLevelType w:val="hybridMultilevel"/>
    <w:tmpl w:val="606A4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00E113B"/>
    <w:multiLevelType w:val="hybridMultilevel"/>
    <w:tmpl w:val="84C4BB66"/>
    <w:lvl w:ilvl="0" w:tplc="DCE86612">
      <w:start w:val="1"/>
      <w:numFmt w:val="bullet"/>
      <w:lvlText w:val=""/>
      <w:lvlPicBulletId w:val="0"/>
      <w:lvlJc w:val="left"/>
      <w:pPr>
        <w:tabs>
          <w:tab w:val="num" w:pos="720"/>
        </w:tabs>
        <w:ind w:left="720" w:hanging="360"/>
      </w:pPr>
      <w:rPr>
        <w:rFonts w:ascii="Symbol" w:hAnsi="Symbol" w:hint="default"/>
      </w:rPr>
    </w:lvl>
    <w:lvl w:ilvl="1" w:tplc="328A58DE" w:tentative="1">
      <w:start w:val="1"/>
      <w:numFmt w:val="bullet"/>
      <w:lvlText w:val=""/>
      <w:lvlJc w:val="left"/>
      <w:pPr>
        <w:tabs>
          <w:tab w:val="num" w:pos="1440"/>
        </w:tabs>
        <w:ind w:left="1440" w:hanging="360"/>
      </w:pPr>
      <w:rPr>
        <w:rFonts w:ascii="Symbol" w:hAnsi="Symbol" w:hint="default"/>
      </w:rPr>
    </w:lvl>
    <w:lvl w:ilvl="2" w:tplc="D0F01842" w:tentative="1">
      <w:start w:val="1"/>
      <w:numFmt w:val="bullet"/>
      <w:lvlText w:val=""/>
      <w:lvlJc w:val="left"/>
      <w:pPr>
        <w:tabs>
          <w:tab w:val="num" w:pos="2160"/>
        </w:tabs>
        <w:ind w:left="2160" w:hanging="360"/>
      </w:pPr>
      <w:rPr>
        <w:rFonts w:ascii="Symbol" w:hAnsi="Symbol" w:hint="default"/>
      </w:rPr>
    </w:lvl>
    <w:lvl w:ilvl="3" w:tplc="E2B612D2" w:tentative="1">
      <w:start w:val="1"/>
      <w:numFmt w:val="bullet"/>
      <w:lvlText w:val=""/>
      <w:lvlJc w:val="left"/>
      <w:pPr>
        <w:tabs>
          <w:tab w:val="num" w:pos="2880"/>
        </w:tabs>
        <w:ind w:left="2880" w:hanging="360"/>
      </w:pPr>
      <w:rPr>
        <w:rFonts w:ascii="Symbol" w:hAnsi="Symbol" w:hint="default"/>
      </w:rPr>
    </w:lvl>
    <w:lvl w:ilvl="4" w:tplc="451CCA0C" w:tentative="1">
      <w:start w:val="1"/>
      <w:numFmt w:val="bullet"/>
      <w:lvlText w:val=""/>
      <w:lvlJc w:val="left"/>
      <w:pPr>
        <w:tabs>
          <w:tab w:val="num" w:pos="3600"/>
        </w:tabs>
        <w:ind w:left="3600" w:hanging="360"/>
      </w:pPr>
      <w:rPr>
        <w:rFonts w:ascii="Symbol" w:hAnsi="Symbol" w:hint="default"/>
      </w:rPr>
    </w:lvl>
    <w:lvl w:ilvl="5" w:tplc="CDF83CD4" w:tentative="1">
      <w:start w:val="1"/>
      <w:numFmt w:val="bullet"/>
      <w:lvlText w:val=""/>
      <w:lvlJc w:val="left"/>
      <w:pPr>
        <w:tabs>
          <w:tab w:val="num" w:pos="4320"/>
        </w:tabs>
        <w:ind w:left="4320" w:hanging="360"/>
      </w:pPr>
      <w:rPr>
        <w:rFonts w:ascii="Symbol" w:hAnsi="Symbol" w:hint="default"/>
      </w:rPr>
    </w:lvl>
    <w:lvl w:ilvl="6" w:tplc="18087182" w:tentative="1">
      <w:start w:val="1"/>
      <w:numFmt w:val="bullet"/>
      <w:lvlText w:val=""/>
      <w:lvlJc w:val="left"/>
      <w:pPr>
        <w:tabs>
          <w:tab w:val="num" w:pos="5040"/>
        </w:tabs>
        <w:ind w:left="5040" w:hanging="360"/>
      </w:pPr>
      <w:rPr>
        <w:rFonts w:ascii="Symbol" w:hAnsi="Symbol" w:hint="default"/>
      </w:rPr>
    </w:lvl>
    <w:lvl w:ilvl="7" w:tplc="F19A44A4" w:tentative="1">
      <w:start w:val="1"/>
      <w:numFmt w:val="bullet"/>
      <w:lvlText w:val=""/>
      <w:lvlJc w:val="left"/>
      <w:pPr>
        <w:tabs>
          <w:tab w:val="num" w:pos="5760"/>
        </w:tabs>
        <w:ind w:left="5760" w:hanging="360"/>
      </w:pPr>
      <w:rPr>
        <w:rFonts w:ascii="Symbol" w:hAnsi="Symbol" w:hint="default"/>
      </w:rPr>
    </w:lvl>
    <w:lvl w:ilvl="8" w:tplc="D8FAA52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3252109"/>
    <w:multiLevelType w:val="multilevel"/>
    <w:tmpl w:val="19309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4582C81"/>
    <w:multiLevelType w:val="hybridMultilevel"/>
    <w:tmpl w:val="86BC5EE6"/>
    <w:lvl w:ilvl="0" w:tplc="24E840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8C16336"/>
    <w:multiLevelType w:val="hybridMultilevel"/>
    <w:tmpl w:val="7C58B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D7F3FBB"/>
    <w:multiLevelType w:val="hybridMultilevel"/>
    <w:tmpl w:val="222660C6"/>
    <w:lvl w:ilvl="0" w:tplc="284421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4"/>
  </w:num>
  <w:num w:numId="5">
    <w:abstractNumId w:val="14"/>
  </w:num>
  <w:num w:numId="6">
    <w:abstractNumId w:val="9"/>
  </w:num>
  <w:num w:numId="7">
    <w:abstractNumId w:val="6"/>
  </w:num>
  <w:num w:numId="8">
    <w:abstractNumId w:val="20"/>
    <w:lvlOverride w:ilvl="0">
      <w:startOverride w:val="1"/>
    </w:lvlOverride>
  </w:num>
  <w:num w:numId="9">
    <w:abstractNumId w:val="20"/>
  </w:num>
  <w:num w:numId="10">
    <w:abstractNumId w:val="18"/>
  </w:num>
  <w:num w:numId="11">
    <w:abstractNumId w:val="18"/>
    <w:lvlOverride w:ilvl="0">
      <w:startOverride w:val="1"/>
    </w:lvlOverride>
  </w:num>
  <w:num w:numId="12">
    <w:abstractNumId w:val="19"/>
  </w:num>
  <w:num w:numId="13">
    <w:abstractNumId w:val="3"/>
  </w:num>
  <w:num w:numId="14">
    <w:abstractNumId w:val="16"/>
  </w:num>
  <w:num w:numId="15">
    <w:abstractNumId w:val="27"/>
  </w:num>
  <w:num w:numId="16">
    <w:abstractNumId w:val="2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 w:numId="20">
    <w:abstractNumId w:val="11"/>
  </w:num>
  <w:num w:numId="21">
    <w:abstractNumId w:val="5"/>
  </w:num>
  <w:num w:numId="22">
    <w:abstractNumId w:val="0"/>
  </w:num>
  <w:num w:numId="23">
    <w:abstractNumId w:val="13"/>
  </w:num>
  <w:num w:numId="24">
    <w:abstractNumId w:val="21"/>
  </w:num>
  <w:num w:numId="25">
    <w:abstractNumId w:val="17"/>
  </w:num>
  <w:num w:numId="26">
    <w:abstractNumId w:val="2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2179"/>
    <w:rsid w:val="0000375D"/>
    <w:rsid w:val="000051AA"/>
    <w:rsid w:val="000055E9"/>
    <w:rsid w:val="0000597A"/>
    <w:rsid w:val="00005FD3"/>
    <w:rsid w:val="000062FD"/>
    <w:rsid w:val="000076B1"/>
    <w:rsid w:val="00007BB2"/>
    <w:rsid w:val="00010FEB"/>
    <w:rsid w:val="00011582"/>
    <w:rsid w:val="00014231"/>
    <w:rsid w:val="000149C9"/>
    <w:rsid w:val="00015606"/>
    <w:rsid w:val="0001684B"/>
    <w:rsid w:val="000174A1"/>
    <w:rsid w:val="00020656"/>
    <w:rsid w:val="00021713"/>
    <w:rsid w:val="00022FBA"/>
    <w:rsid w:val="00024F6D"/>
    <w:rsid w:val="00025E46"/>
    <w:rsid w:val="00026E5D"/>
    <w:rsid w:val="0003093D"/>
    <w:rsid w:val="0003095A"/>
    <w:rsid w:val="00032580"/>
    <w:rsid w:val="000345E6"/>
    <w:rsid w:val="00037933"/>
    <w:rsid w:val="00040DDA"/>
    <w:rsid w:val="000518B9"/>
    <w:rsid w:val="00052742"/>
    <w:rsid w:val="000544F0"/>
    <w:rsid w:val="00054D09"/>
    <w:rsid w:val="00056081"/>
    <w:rsid w:val="0005677F"/>
    <w:rsid w:val="000576EB"/>
    <w:rsid w:val="00060627"/>
    <w:rsid w:val="00060655"/>
    <w:rsid w:val="00061B64"/>
    <w:rsid w:val="00063150"/>
    <w:rsid w:val="000641B4"/>
    <w:rsid w:val="000671A1"/>
    <w:rsid w:val="000702F2"/>
    <w:rsid w:val="00072666"/>
    <w:rsid w:val="000727EA"/>
    <w:rsid w:val="000729B7"/>
    <w:rsid w:val="000757F3"/>
    <w:rsid w:val="000828D4"/>
    <w:rsid w:val="00083E00"/>
    <w:rsid w:val="00085109"/>
    <w:rsid w:val="000863AE"/>
    <w:rsid w:val="00086443"/>
    <w:rsid w:val="00087D88"/>
    <w:rsid w:val="00091120"/>
    <w:rsid w:val="00093A71"/>
    <w:rsid w:val="00093B81"/>
    <w:rsid w:val="0009549D"/>
    <w:rsid w:val="00095860"/>
    <w:rsid w:val="00096057"/>
    <w:rsid w:val="000A1A0B"/>
    <w:rsid w:val="000A2AED"/>
    <w:rsid w:val="000B040D"/>
    <w:rsid w:val="000B0F50"/>
    <w:rsid w:val="000B13B2"/>
    <w:rsid w:val="000B2D78"/>
    <w:rsid w:val="000B3E90"/>
    <w:rsid w:val="000B3EA7"/>
    <w:rsid w:val="000B607E"/>
    <w:rsid w:val="000C0328"/>
    <w:rsid w:val="000C033B"/>
    <w:rsid w:val="000C039C"/>
    <w:rsid w:val="000C0F4D"/>
    <w:rsid w:val="000C1E0E"/>
    <w:rsid w:val="000C7259"/>
    <w:rsid w:val="000D1BCF"/>
    <w:rsid w:val="000D27C3"/>
    <w:rsid w:val="000D2D6D"/>
    <w:rsid w:val="000D7D82"/>
    <w:rsid w:val="000E0EB9"/>
    <w:rsid w:val="000E125B"/>
    <w:rsid w:val="000E14A7"/>
    <w:rsid w:val="000E34AE"/>
    <w:rsid w:val="000E4024"/>
    <w:rsid w:val="000E449D"/>
    <w:rsid w:val="000E6927"/>
    <w:rsid w:val="000E7374"/>
    <w:rsid w:val="000F16D0"/>
    <w:rsid w:val="000F1A3F"/>
    <w:rsid w:val="000F1DC3"/>
    <w:rsid w:val="000F2301"/>
    <w:rsid w:val="000F26FD"/>
    <w:rsid w:val="000F2A75"/>
    <w:rsid w:val="000F5693"/>
    <w:rsid w:val="000F62E5"/>
    <w:rsid w:val="000F6720"/>
    <w:rsid w:val="000F6E81"/>
    <w:rsid w:val="000F77F2"/>
    <w:rsid w:val="00100D4C"/>
    <w:rsid w:val="00101203"/>
    <w:rsid w:val="001039BA"/>
    <w:rsid w:val="001047DD"/>
    <w:rsid w:val="001049A5"/>
    <w:rsid w:val="0010523E"/>
    <w:rsid w:val="00105A29"/>
    <w:rsid w:val="001104A2"/>
    <w:rsid w:val="001105E0"/>
    <w:rsid w:val="00113F92"/>
    <w:rsid w:val="00113FF0"/>
    <w:rsid w:val="00115166"/>
    <w:rsid w:val="00120C54"/>
    <w:rsid w:val="00121650"/>
    <w:rsid w:val="001226A9"/>
    <w:rsid w:val="00123356"/>
    <w:rsid w:val="00123E4D"/>
    <w:rsid w:val="001252EA"/>
    <w:rsid w:val="0012604C"/>
    <w:rsid w:val="00127F04"/>
    <w:rsid w:val="00131B15"/>
    <w:rsid w:val="00134506"/>
    <w:rsid w:val="001354BD"/>
    <w:rsid w:val="0013705A"/>
    <w:rsid w:val="00137FD5"/>
    <w:rsid w:val="00141645"/>
    <w:rsid w:val="0014348D"/>
    <w:rsid w:val="00144D1E"/>
    <w:rsid w:val="00145A89"/>
    <w:rsid w:val="0014658F"/>
    <w:rsid w:val="00147664"/>
    <w:rsid w:val="001502C0"/>
    <w:rsid w:val="0015155A"/>
    <w:rsid w:val="0015225D"/>
    <w:rsid w:val="0015298D"/>
    <w:rsid w:val="0015707D"/>
    <w:rsid w:val="001620AC"/>
    <w:rsid w:val="00163A46"/>
    <w:rsid w:val="00171BBD"/>
    <w:rsid w:val="00172906"/>
    <w:rsid w:val="00172A58"/>
    <w:rsid w:val="00173ECC"/>
    <w:rsid w:val="0017680D"/>
    <w:rsid w:val="0017714E"/>
    <w:rsid w:val="00181D15"/>
    <w:rsid w:val="001832AD"/>
    <w:rsid w:val="00184210"/>
    <w:rsid w:val="00184FFD"/>
    <w:rsid w:val="001854C4"/>
    <w:rsid w:val="0018671B"/>
    <w:rsid w:val="001872AE"/>
    <w:rsid w:val="00187B87"/>
    <w:rsid w:val="00187BBA"/>
    <w:rsid w:val="00192098"/>
    <w:rsid w:val="00192700"/>
    <w:rsid w:val="00193FA5"/>
    <w:rsid w:val="00195B81"/>
    <w:rsid w:val="00195FFE"/>
    <w:rsid w:val="00196B38"/>
    <w:rsid w:val="00197819"/>
    <w:rsid w:val="001A1E16"/>
    <w:rsid w:val="001A1F03"/>
    <w:rsid w:val="001A5080"/>
    <w:rsid w:val="001B04FE"/>
    <w:rsid w:val="001B1504"/>
    <w:rsid w:val="001B5148"/>
    <w:rsid w:val="001B5FBD"/>
    <w:rsid w:val="001B6ECB"/>
    <w:rsid w:val="001B7435"/>
    <w:rsid w:val="001C0146"/>
    <w:rsid w:val="001C1589"/>
    <w:rsid w:val="001C2E7C"/>
    <w:rsid w:val="001C48CD"/>
    <w:rsid w:val="001C4DB7"/>
    <w:rsid w:val="001D18A9"/>
    <w:rsid w:val="001D5537"/>
    <w:rsid w:val="001D578D"/>
    <w:rsid w:val="001D63B9"/>
    <w:rsid w:val="001E0601"/>
    <w:rsid w:val="001E31A3"/>
    <w:rsid w:val="001E42C5"/>
    <w:rsid w:val="001E46F9"/>
    <w:rsid w:val="001E4945"/>
    <w:rsid w:val="001E49C3"/>
    <w:rsid w:val="001E5567"/>
    <w:rsid w:val="001E5E66"/>
    <w:rsid w:val="001E7980"/>
    <w:rsid w:val="001F004B"/>
    <w:rsid w:val="001F0B7C"/>
    <w:rsid w:val="001F4310"/>
    <w:rsid w:val="001F469F"/>
    <w:rsid w:val="00201DCE"/>
    <w:rsid w:val="00204272"/>
    <w:rsid w:val="00206301"/>
    <w:rsid w:val="00207F17"/>
    <w:rsid w:val="0021218A"/>
    <w:rsid w:val="002123F4"/>
    <w:rsid w:val="00214CC3"/>
    <w:rsid w:val="00215B2C"/>
    <w:rsid w:val="00216C9D"/>
    <w:rsid w:val="00217B91"/>
    <w:rsid w:val="00221B71"/>
    <w:rsid w:val="002226B8"/>
    <w:rsid w:val="00222BA4"/>
    <w:rsid w:val="0022564A"/>
    <w:rsid w:val="0022618B"/>
    <w:rsid w:val="002266A0"/>
    <w:rsid w:val="0023028E"/>
    <w:rsid w:val="0023221E"/>
    <w:rsid w:val="00232B02"/>
    <w:rsid w:val="00236544"/>
    <w:rsid w:val="0023674B"/>
    <w:rsid w:val="00241DFF"/>
    <w:rsid w:val="00243426"/>
    <w:rsid w:val="00244B26"/>
    <w:rsid w:val="002506BA"/>
    <w:rsid w:val="002507F1"/>
    <w:rsid w:val="00250F17"/>
    <w:rsid w:val="00251363"/>
    <w:rsid w:val="00252198"/>
    <w:rsid w:val="00253E12"/>
    <w:rsid w:val="00254E7A"/>
    <w:rsid w:val="002553A5"/>
    <w:rsid w:val="00256495"/>
    <w:rsid w:val="00256CBD"/>
    <w:rsid w:val="002573C1"/>
    <w:rsid w:val="0025764A"/>
    <w:rsid w:val="00261591"/>
    <w:rsid w:val="00262B9E"/>
    <w:rsid w:val="002637AF"/>
    <w:rsid w:val="00264582"/>
    <w:rsid w:val="00264C14"/>
    <w:rsid w:val="00265157"/>
    <w:rsid w:val="00265223"/>
    <w:rsid w:val="002659D6"/>
    <w:rsid w:val="002669A8"/>
    <w:rsid w:val="00267272"/>
    <w:rsid w:val="00271634"/>
    <w:rsid w:val="00271D3A"/>
    <w:rsid w:val="00272D25"/>
    <w:rsid w:val="00273372"/>
    <w:rsid w:val="00273A1C"/>
    <w:rsid w:val="0027407B"/>
    <w:rsid w:val="00280CFA"/>
    <w:rsid w:val="0028127C"/>
    <w:rsid w:val="002821A7"/>
    <w:rsid w:val="00282C26"/>
    <w:rsid w:val="0028362B"/>
    <w:rsid w:val="002851F2"/>
    <w:rsid w:val="00286841"/>
    <w:rsid w:val="00292499"/>
    <w:rsid w:val="00292CC8"/>
    <w:rsid w:val="00293558"/>
    <w:rsid w:val="002935FE"/>
    <w:rsid w:val="00293976"/>
    <w:rsid w:val="00294E27"/>
    <w:rsid w:val="00295113"/>
    <w:rsid w:val="00297D51"/>
    <w:rsid w:val="002A0236"/>
    <w:rsid w:val="002A0275"/>
    <w:rsid w:val="002A3009"/>
    <w:rsid w:val="002A51E2"/>
    <w:rsid w:val="002A691C"/>
    <w:rsid w:val="002A6A58"/>
    <w:rsid w:val="002A713D"/>
    <w:rsid w:val="002A7FE4"/>
    <w:rsid w:val="002B3D82"/>
    <w:rsid w:val="002B4F8B"/>
    <w:rsid w:val="002B5260"/>
    <w:rsid w:val="002B6190"/>
    <w:rsid w:val="002C0382"/>
    <w:rsid w:val="002C1F6F"/>
    <w:rsid w:val="002C2F27"/>
    <w:rsid w:val="002C7450"/>
    <w:rsid w:val="002C780D"/>
    <w:rsid w:val="002C7E3E"/>
    <w:rsid w:val="002D1CD4"/>
    <w:rsid w:val="002D2E2A"/>
    <w:rsid w:val="002D4472"/>
    <w:rsid w:val="002E2C57"/>
    <w:rsid w:val="002E4528"/>
    <w:rsid w:val="002E74B4"/>
    <w:rsid w:val="002F5E06"/>
    <w:rsid w:val="0030306C"/>
    <w:rsid w:val="00303BEF"/>
    <w:rsid w:val="00305963"/>
    <w:rsid w:val="0030772D"/>
    <w:rsid w:val="00307D3F"/>
    <w:rsid w:val="00311321"/>
    <w:rsid w:val="003121DC"/>
    <w:rsid w:val="00312448"/>
    <w:rsid w:val="00313433"/>
    <w:rsid w:val="003147DF"/>
    <w:rsid w:val="003156E6"/>
    <w:rsid w:val="00315988"/>
    <w:rsid w:val="00315A12"/>
    <w:rsid w:val="003203D6"/>
    <w:rsid w:val="00331B38"/>
    <w:rsid w:val="00332752"/>
    <w:rsid w:val="00332FF1"/>
    <w:rsid w:val="00333C01"/>
    <w:rsid w:val="00337672"/>
    <w:rsid w:val="003409AE"/>
    <w:rsid w:val="00343709"/>
    <w:rsid w:val="003450BE"/>
    <w:rsid w:val="00351722"/>
    <w:rsid w:val="0035368F"/>
    <w:rsid w:val="00356C81"/>
    <w:rsid w:val="003571B1"/>
    <w:rsid w:val="0035778E"/>
    <w:rsid w:val="00362FFF"/>
    <w:rsid w:val="00363890"/>
    <w:rsid w:val="00365BA8"/>
    <w:rsid w:val="00367387"/>
    <w:rsid w:val="003700D9"/>
    <w:rsid w:val="0037347B"/>
    <w:rsid w:val="00373BFB"/>
    <w:rsid w:val="0037429A"/>
    <w:rsid w:val="00374606"/>
    <w:rsid w:val="00375C11"/>
    <w:rsid w:val="00376BBC"/>
    <w:rsid w:val="0037710D"/>
    <w:rsid w:val="00377EAE"/>
    <w:rsid w:val="00380D7A"/>
    <w:rsid w:val="00381D65"/>
    <w:rsid w:val="00382594"/>
    <w:rsid w:val="00382E74"/>
    <w:rsid w:val="003841C3"/>
    <w:rsid w:val="00387718"/>
    <w:rsid w:val="00387768"/>
    <w:rsid w:val="00387F75"/>
    <w:rsid w:val="00390418"/>
    <w:rsid w:val="00391005"/>
    <w:rsid w:val="00393B69"/>
    <w:rsid w:val="0039555A"/>
    <w:rsid w:val="003A0F52"/>
    <w:rsid w:val="003A4084"/>
    <w:rsid w:val="003A5150"/>
    <w:rsid w:val="003A63A7"/>
    <w:rsid w:val="003A6596"/>
    <w:rsid w:val="003A6678"/>
    <w:rsid w:val="003B0BF9"/>
    <w:rsid w:val="003B10B9"/>
    <w:rsid w:val="003B1BDA"/>
    <w:rsid w:val="003B25EE"/>
    <w:rsid w:val="003B458E"/>
    <w:rsid w:val="003C02F2"/>
    <w:rsid w:val="003C0A6B"/>
    <w:rsid w:val="003C12FA"/>
    <w:rsid w:val="003C21CA"/>
    <w:rsid w:val="003C28B5"/>
    <w:rsid w:val="003C30BF"/>
    <w:rsid w:val="003C3929"/>
    <w:rsid w:val="003C460D"/>
    <w:rsid w:val="003C5BFA"/>
    <w:rsid w:val="003D1E1A"/>
    <w:rsid w:val="003D232D"/>
    <w:rsid w:val="003D270A"/>
    <w:rsid w:val="003D3C64"/>
    <w:rsid w:val="003D49BC"/>
    <w:rsid w:val="003E04CE"/>
    <w:rsid w:val="003E0521"/>
    <w:rsid w:val="003E0791"/>
    <w:rsid w:val="003E3ED5"/>
    <w:rsid w:val="003E42A2"/>
    <w:rsid w:val="003E47B2"/>
    <w:rsid w:val="003E5D68"/>
    <w:rsid w:val="003E721C"/>
    <w:rsid w:val="003F17D1"/>
    <w:rsid w:val="003F28AC"/>
    <w:rsid w:val="003F3A35"/>
    <w:rsid w:val="004011F3"/>
    <w:rsid w:val="00406EDF"/>
    <w:rsid w:val="00407405"/>
    <w:rsid w:val="0041025D"/>
    <w:rsid w:val="004147D6"/>
    <w:rsid w:val="00416017"/>
    <w:rsid w:val="004169F0"/>
    <w:rsid w:val="004200A8"/>
    <w:rsid w:val="004201B7"/>
    <w:rsid w:val="0042258F"/>
    <w:rsid w:val="00422DC0"/>
    <w:rsid w:val="00422FEC"/>
    <w:rsid w:val="00426CED"/>
    <w:rsid w:val="004274A6"/>
    <w:rsid w:val="0042756B"/>
    <w:rsid w:val="004279B0"/>
    <w:rsid w:val="00430451"/>
    <w:rsid w:val="004317BE"/>
    <w:rsid w:val="00432919"/>
    <w:rsid w:val="00437B7A"/>
    <w:rsid w:val="004454FE"/>
    <w:rsid w:val="0044623B"/>
    <w:rsid w:val="004464BE"/>
    <w:rsid w:val="004468C9"/>
    <w:rsid w:val="00446D69"/>
    <w:rsid w:val="00450E40"/>
    <w:rsid w:val="0045245D"/>
    <w:rsid w:val="00452F5A"/>
    <w:rsid w:val="0045380A"/>
    <w:rsid w:val="00454A77"/>
    <w:rsid w:val="00455513"/>
    <w:rsid w:val="00455CFE"/>
    <w:rsid w:val="00455FE5"/>
    <w:rsid w:val="004560C9"/>
    <w:rsid w:val="004561A1"/>
    <w:rsid w:val="00457514"/>
    <w:rsid w:val="00457F4D"/>
    <w:rsid w:val="00462FFB"/>
    <w:rsid w:val="0046476C"/>
    <w:rsid w:val="00464891"/>
    <w:rsid w:val="0046640B"/>
    <w:rsid w:val="00470DA6"/>
    <w:rsid w:val="00471F27"/>
    <w:rsid w:val="004723BD"/>
    <w:rsid w:val="00474684"/>
    <w:rsid w:val="00474F50"/>
    <w:rsid w:val="00477119"/>
    <w:rsid w:val="00477A69"/>
    <w:rsid w:val="00480938"/>
    <w:rsid w:val="004812C9"/>
    <w:rsid w:val="00483221"/>
    <w:rsid w:val="004832CB"/>
    <w:rsid w:val="00483480"/>
    <w:rsid w:val="00483886"/>
    <w:rsid w:val="00490061"/>
    <w:rsid w:val="00490FA5"/>
    <w:rsid w:val="0049623B"/>
    <w:rsid w:val="00497664"/>
    <w:rsid w:val="004A3470"/>
    <w:rsid w:val="004A35CA"/>
    <w:rsid w:val="004A4F9C"/>
    <w:rsid w:val="004A7257"/>
    <w:rsid w:val="004B1113"/>
    <w:rsid w:val="004B16BF"/>
    <w:rsid w:val="004B3025"/>
    <w:rsid w:val="004B49E8"/>
    <w:rsid w:val="004B59B9"/>
    <w:rsid w:val="004C058D"/>
    <w:rsid w:val="004C0DBC"/>
    <w:rsid w:val="004C1A4F"/>
    <w:rsid w:val="004C20AE"/>
    <w:rsid w:val="004C2B4E"/>
    <w:rsid w:val="004C4248"/>
    <w:rsid w:val="004C6E08"/>
    <w:rsid w:val="004D2582"/>
    <w:rsid w:val="004D2958"/>
    <w:rsid w:val="004D390C"/>
    <w:rsid w:val="004D46F0"/>
    <w:rsid w:val="004D6E7F"/>
    <w:rsid w:val="004D7A32"/>
    <w:rsid w:val="004D7BF8"/>
    <w:rsid w:val="004D7EFA"/>
    <w:rsid w:val="004E0476"/>
    <w:rsid w:val="004E3684"/>
    <w:rsid w:val="004E42A8"/>
    <w:rsid w:val="004E487C"/>
    <w:rsid w:val="004E4976"/>
    <w:rsid w:val="004E5373"/>
    <w:rsid w:val="004E66DC"/>
    <w:rsid w:val="004F2833"/>
    <w:rsid w:val="004F2EA2"/>
    <w:rsid w:val="004F4A22"/>
    <w:rsid w:val="004F5DA3"/>
    <w:rsid w:val="004F658F"/>
    <w:rsid w:val="00501233"/>
    <w:rsid w:val="0050178F"/>
    <w:rsid w:val="00502375"/>
    <w:rsid w:val="0050253F"/>
    <w:rsid w:val="00502A96"/>
    <w:rsid w:val="0050698F"/>
    <w:rsid w:val="00506A9E"/>
    <w:rsid w:val="00512405"/>
    <w:rsid w:val="0051251B"/>
    <w:rsid w:val="00512F9A"/>
    <w:rsid w:val="005161FD"/>
    <w:rsid w:val="005234CF"/>
    <w:rsid w:val="00534279"/>
    <w:rsid w:val="00534D2C"/>
    <w:rsid w:val="005360B2"/>
    <w:rsid w:val="0053625B"/>
    <w:rsid w:val="0054073F"/>
    <w:rsid w:val="00540E80"/>
    <w:rsid w:val="00541961"/>
    <w:rsid w:val="00542707"/>
    <w:rsid w:val="00543E3C"/>
    <w:rsid w:val="00544269"/>
    <w:rsid w:val="005457CF"/>
    <w:rsid w:val="005466E6"/>
    <w:rsid w:val="0054704E"/>
    <w:rsid w:val="005503CD"/>
    <w:rsid w:val="00552E61"/>
    <w:rsid w:val="00554AA9"/>
    <w:rsid w:val="00556576"/>
    <w:rsid w:val="00557DB2"/>
    <w:rsid w:val="00566E0A"/>
    <w:rsid w:val="005704C8"/>
    <w:rsid w:val="00571CD4"/>
    <w:rsid w:val="00571E16"/>
    <w:rsid w:val="00571F49"/>
    <w:rsid w:val="005732AD"/>
    <w:rsid w:val="00574F98"/>
    <w:rsid w:val="0057643A"/>
    <w:rsid w:val="0057650C"/>
    <w:rsid w:val="00580DF6"/>
    <w:rsid w:val="00584E8F"/>
    <w:rsid w:val="00586130"/>
    <w:rsid w:val="00586F0A"/>
    <w:rsid w:val="00591FE3"/>
    <w:rsid w:val="00594C70"/>
    <w:rsid w:val="00595634"/>
    <w:rsid w:val="00596F8C"/>
    <w:rsid w:val="005A2068"/>
    <w:rsid w:val="005A48E1"/>
    <w:rsid w:val="005A6B0D"/>
    <w:rsid w:val="005A6B89"/>
    <w:rsid w:val="005A6BF5"/>
    <w:rsid w:val="005A6D0E"/>
    <w:rsid w:val="005B3BAB"/>
    <w:rsid w:val="005B5792"/>
    <w:rsid w:val="005B5AE1"/>
    <w:rsid w:val="005B6D59"/>
    <w:rsid w:val="005B79DF"/>
    <w:rsid w:val="005B7C0C"/>
    <w:rsid w:val="005B7EEE"/>
    <w:rsid w:val="005C0310"/>
    <w:rsid w:val="005C1F7C"/>
    <w:rsid w:val="005C22DC"/>
    <w:rsid w:val="005C2568"/>
    <w:rsid w:val="005C3521"/>
    <w:rsid w:val="005C6107"/>
    <w:rsid w:val="005D0E11"/>
    <w:rsid w:val="005D4E38"/>
    <w:rsid w:val="005D555E"/>
    <w:rsid w:val="005D7745"/>
    <w:rsid w:val="005E2229"/>
    <w:rsid w:val="005E3F8F"/>
    <w:rsid w:val="005F0F6A"/>
    <w:rsid w:val="005F2367"/>
    <w:rsid w:val="005F4791"/>
    <w:rsid w:val="0060001C"/>
    <w:rsid w:val="006002A4"/>
    <w:rsid w:val="00601392"/>
    <w:rsid w:val="006019A2"/>
    <w:rsid w:val="006035FD"/>
    <w:rsid w:val="00610FB3"/>
    <w:rsid w:val="00611527"/>
    <w:rsid w:val="006138C3"/>
    <w:rsid w:val="00613EAB"/>
    <w:rsid w:val="006140F6"/>
    <w:rsid w:val="00614B42"/>
    <w:rsid w:val="0061576C"/>
    <w:rsid w:val="00615B14"/>
    <w:rsid w:val="00615F3C"/>
    <w:rsid w:val="00616194"/>
    <w:rsid w:val="00620CA9"/>
    <w:rsid w:val="006220F5"/>
    <w:rsid w:val="00623336"/>
    <w:rsid w:val="00624181"/>
    <w:rsid w:val="0062469E"/>
    <w:rsid w:val="00624880"/>
    <w:rsid w:val="00625045"/>
    <w:rsid w:val="006258F5"/>
    <w:rsid w:val="006266F3"/>
    <w:rsid w:val="00627ED7"/>
    <w:rsid w:val="00630128"/>
    <w:rsid w:val="0063059D"/>
    <w:rsid w:val="00631DA3"/>
    <w:rsid w:val="006354DE"/>
    <w:rsid w:val="0063574F"/>
    <w:rsid w:val="0063645D"/>
    <w:rsid w:val="00641F0B"/>
    <w:rsid w:val="00643DB5"/>
    <w:rsid w:val="0064450F"/>
    <w:rsid w:val="00646186"/>
    <w:rsid w:val="00647636"/>
    <w:rsid w:val="00647FA9"/>
    <w:rsid w:val="0065035A"/>
    <w:rsid w:val="0065060A"/>
    <w:rsid w:val="0065657D"/>
    <w:rsid w:val="00656710"/>
    <w:rsid w:val="00660BB9"/>
    <w:rsid w:val="00662269"/>
    <w:rsid w:val="006640A5"/>
    <w:rsid w:val="00664487"/>
    <w:rsid w:val="00664CE3"/>
    <w:rsid w:val="0066613B"/>
    <w:rsid w:val="0067294B"/>
    <w:rsid w:val="00675B27"/>
    <w:rsid w:val="00675B6D"/>
    <w:rsid w:val="0068034E"/>
    <w:rsid w:val="006803E4"/>
    <w:rsid w:val="0068199F"/>
    <w:rsid w:val="0068377B"/>
    <w:rsid w:val="00684E24"/>
    <w:rsid w:val="0069151F"/>
    <w:rsid w:val="006918D8"/>
    <w:rsid w:val="00692260"/>
    <w:rsid w:val="00692D44"/>
    <w:rsid w:val="00695FF3"/>
    <w:rsid w:val="0069692E"/>
    <w:rsid w:val="006A62C4"/>
    <w:rsid w:val="006B087A"/>
    <w:rsid w:val="006B164D"/>
    <w:rsid w:val="006B3C6A"/>
    <w:rsid w:val="006B5893"/>
    <w:rsid w:val="006B6B0F"/>
    <w:rsid w:val="006C0E6E"/>
    <w:rsid w:val="006C124A"/>
    <w:rsid w:val="006C164A"/>
    <w:rsid w:val="006C18E7"/>
    <w:rsid w:val="006C2450"/>
    <w:rsid w:val="006C3E54"/>
    <w:rsid w:val="006C4BEF"/>
    <w:rsid w:val="006C59F0"/>
    <w:rsid w:val="006C759F"/>
    <w:rsid w:val="006D4D2C"/>
    <w:rsid w:val="006D6062"/>
    <w:rsid w:val="006E1081"/>
    <w:rsid w:val="006E18FF"/>
    <w:rsid w:val="006E1DD8"/>
    <w:rsid w:val="006E65D9"/>
    <w:rsid w:val="006E737B"/>
    <w:rsid w:val="006F06C4"/>
    <w:rsid w:val="006F07A6"/>
    <w:rsid w:val="006F0BB9"/>
    <w:rsid w:val="006F1F84"/>
    <w:rsid w:val="006F5602"/>
    <w:rsid w:val="006F5968"/>
    <w:rsid w:val="006F6D22"/>
    <w:rsid w:val="00701141"/>
    <w:rsid w:val="0070142F"/>
    <w:rsid w:val="0070184E"/>
    <w:rsid w:val="007031D1"/>
    <w:rsid w:val="00703C2E"/>
    <w:rsid w:val="00703F6C"/>
    <w:rsid w:val="00707A13"/>
    <w:rsid w:val="007112A0"/>
    <w:rsid w:val="00711896"/>
    <w:rsid w:val="00711A81"/>
    <w:rsid w:val="00711BFB"/>
    <w:rsid w:val="00712CD2"/>
    <w:rsid w:val="007143A4"/>
    <w:rsid w:val="00715055"/>
    <w:rsid w:val="00715E5A"/>
    <w:rsid w:val="00716436"/>
    <w:rsid w:val="00720585"/>
    <w:rsid w:val="0072106D"/>
    <w:rsid w:val="007217CF"/>
    <w:rsid w:val="00724FFE"/>
    <w:rsid w:val="0072548A"/>
    <w:rsid w:val="00726809"/>
    <w:rsid w:val="0072770C"/>
    <w:rsid w:val="00731822"/>
    <w:rsid w:val="00733066"/>
    <w:rsid w:val="0073306D"/>
    <w:rsid w:val="007341D9"/>
    <w:rsid w:val="00734CDF"/>
    <w:rsid w:val="00735234"/>
    <w:rsid w:val="007358F9"/>
    <w:rsid w:val="00736409"/>
    <w:rsid w:val="007379D5"/>
    <w:rsid w:val="00737CA3"/>
    <w:rsid w:val="00737F6B"/>
    <w:rsid w:val="00741305"/>
    <w:rsid w:val="00742C40"/>
    <w:rsid w:val="00743B1B"/>
    <w:rsid w:val="00744920"/>
    <w:rsid w:val="00745D2C"/>
    <w:rsid w:val="00746E45"/>
    <w:rsid w:val="00747962"/>
    <w:rsid w:val="007504AD"/>
    <w:rsid w:val="00750595"/>
    <w:rsid w:val="00750DBA"/>
    <w:rsid w:val="00750FF3"/>
    <w:rsid w:val="0075158B"/>
    <w:rsid w:val="00752A2E"/>
    <w:rsid w:val="00753594"/>
    <w:rsid w:val="00756019"/>
    <w:rsid w:val="007560F4"/>
    <w:rsid w:val="0075649B"/>
    <w:rsid w:val="00757D6A"/>
    <w:rsid w:val="00760A9B"/>
    <w:rsid w:val="00761136"/>
    <w:rsid w:val="00761B0F"/>
    <w:rsid w:val="00762D38"/>
    <w:rsid w:val="00763147"/>
    <w:rsid w:val="007661B1"/>
    <w:rsid w:val="0077068C"/>
    <w:rsid w:val="00773AF6"/>
    <w:rsid w:val="00775A13"/>
    <w:rsid w:val="00775E54"/>
    <w:rsid w:val="007762C0"/>
    <w:rsid w:val="00777EB9"/>
    <w:rsid w:val="00781748"/>
    <w:rsid w:val="00781DD6"/>
    <w:rsid w:val="00781EC3"/>
    <w:rsid w:val="00782CD2"/>
    <w:rsid w:val="007841EF"/>
    <w:rsid w:val="007843D6"/>
    <w:rsid w:val="00790285"/>
    <w:rsid w:val="00790C6D"/>
    <w:rsid w:val="00790F6F"/>
    <w:rsid w:val="0079408B"/>
    <w:rsid w:val="0079676E"/>
    <w:rsid w:val="00797681"/>
    <w:rsid w:val="007A6767"/>
    <w:rsid w:val="007B0C41"/>
    <w:rsid w:val="007B1985"/>
    <w:rsid w:val="007B207D"/>
    <w:rsid w:val="007B384B"/>
    <w:rsid w:val="007B4598"/>
    <w:rsid w:val="007B4E90"/>
    <w:rsid w:val="007B62F9"/>
    <w:rsid w:val="007B6CF9"/>
    <w:rsid w:val="007B779F"/>
    <w:rsid w:val="007B79F4"/>
    <w:rsid w:val="007C0A4D"/>
    <w:rsid w:val="007C3238"/>
    <w:rsid w:val="007C4BDF"/>
    <w:rsid w:val="007C6816"/>
    <w:rsid w:val="007D2F43"/>
    <w:rsid w:val="007D3D87"/>
    <w:rsid w:val="007D47D1"/>
    <w:rsid w:val="007D4A8D"/>
    <w:rsid w:val="007E22EE"/>
    <w:rsid w:val="007E239B"/>
    <w:rsid w:val="007E2A96"/>
    <w:rsid w:val="007E503F"/>
    <w:rsid w:val="007E70A0"/>
    <w:rsid w:val="007F2014"/>
    <w:rsid w:val="007F2E08"/>
    <w:rsid w:val="007F4385"/>
    <w:rsid w:val="007F5507"/>
    <w:rsid w:val="007F5BFA"/>
    <w:rsid w:val="00803CD7"/>
    <w:rsid w:val="00803D8A"/>
    <w:rsid w:val="0080697A"/>
    <w:rsid w:val="00806C46"/>
    <w:rsid w:val="008140E8"/>
    <w:rsid w:val="00815188"/>
    <w:rsid w:val="00815508"/>
    <w:rsid w:val="008163A6"/>
    <w:rsid w:val="00816C11"/>
    <w:rsid w:val="008202F5"/>
    <w:rsid w:val="00820676"/>
    <w:rsid w:val="008222DE"/>
    <w:rsid w:val="00822A9B"/>
    <w:rsid w:val="00823C72"/>
    <w:rsid w:val="00824E8C"/>
    <w:rsid w:val="00826BFC"/>
    <w:rsid w:val="00826F91"/>
    <w:rsid w:val="00827959"/>
    <w:rsid w:val="00830840"/>
    <w:rsid w:val="00830EF7"/>
    <w:rsid w:val="00834A56"/>
    <w:rsid w:val="00841C9A"/>
    <w:rsid w:val="00842A81"/>
    <w:rsid w:val="00843526"/>
    <w:rsid w:val="008436DC"/>
    <w:rsid w:val="00844A74"/>
    <w:rsid w:val="00847F18"/>
    <w:rsid w:val="008500C6"/>
    <w:rsid w:val="008508CE"/>
    <w:rsid w:val="00852341"/>
    <w:rsid w:val="00853B0B"/>
    <w:rsid w:val="00855AA4"/>
    <w:rsid w:val="00856988"/>
    <w:rsid w:val="008573FE"/>
    <w:rsid w:val="00857862"/>
    <w:rsid w:val="008578A6"/>
    <w:rsid w:val="00860AE2"/>
    <w:rsid w:val="00860C87"/>
    <w:rsid w:val="0086238E"/>
    <w:rsid w:val="00862F60"/>
    <w:rsid w:val="008636D4"/>
    <w:rsid w:val="0086418A"/>
    <w:rsid w:val="0086547D"/>
    <w:rsid w:val="00865700"/>
    <w:rsid w:val="00866409"/>
    <w:rsid w:val="00866F24"/>
    <w:rsid w:val="00870EAA"/>
    <w:rsid w:val="0087471C"/>
    <w:rsid w:val="00876813"/>
    <w:rsid w:val="00880DA4"/>
    <w:rsid w:val="0088156F"/>
    <w:rsid w:val="0088390D"/>
    <w:rsid w:val="00884D89"/>
    <w:rsid w:val="00885F7F"/>
    <w:rsid w:val="00887612"/>
    <w:rsid w:val="00890988"/>
    <w:rsid w:val="00890D03"/>
    <w:rsid w:val="0089442B"/>
    <w:rsid w:val="00894C55"/>
    <w:rsid w:val="00894C71"/>
    <w:rsid w:val="00895B16"/>
    <w:rsid w:val="008979C9"/>
    <w:rsid w:val="008A2A05"/>
    <w:rsid w:val="008A2DB6"/>
    <w:rsid w:val="008A33C9"/>
    <w:rsid w:val="008A4B06"/>
    <w:rsid w:val="008A57A7"/>
    <w:rsid w:val="008A5ACD"/>
    <w:rsid w:val="008A6AF5"/>
    <w:rsid w:val="008B1080"/>
    <w:rsid w:val="008B2B11"/>
    <w:rsid w:val="008B4BC4"/>
    <w:rsid w:val="008B4E39"/>
    <w:rsid w:val="008B5084"/>
    <w:rsid w:val="008B5793"/>
    <w:rsid w:val="008B6537"/>
    <w:rsid w:val="008C0641"/>
    <w:rsid w:val="008C1113"/>
    <w:rsid w:val="008C2470"/>
    <w:rsid w:val="008C41E6"/>
    <w:rsid w:val="008D3DF2"/>
    <w:rsid w:val="008D5156"/>
    <w:rsid w:val="008D5BD9"/>
    <w:rsid w:val="008D7AD2"/>
    <w:rsid w:val="008E5A7A"/>
    <w:rsid w:val="008E5C04"/>
    <w:rsid w:val="008E748B"/>
    <w:rsid w:val="008F19DB"/>
    <w:rsid w:val="008F25E6"/>
    <w:rsid w:val="008F46E8"/>
    <w:rsid w:val="008F4D7E"/>
    <w:rsid w:val="008F67EA"/>
    <w:rsid w:val="008F712D"/>
    <w:rsid w:val="008F7B25"/>
    <w:rsid w:val="0090086E"/>
    <w:rsid w:val="009009C2"/>
    <w:rsid w:val="0090122E"/>
    <w:rsid w:val="0090166A"/>
    <w:rsid w:val="00901781"/>
    <w:rsid w:val="0090227E"/>
    <w:rsid w:val="0090243B"/>
    <w:rsid w:val="0090626C"/>
    <w:rsid w:val="00911430"/>
    <w:rsid w:val="00911C47"/>
    <w:rsid w:val="00914116"/>
    <w:rsid w:val="009205D9"/>
    <w:rsid w:val="00922451"/>
    <w:rsid w:val="0092555D"/>
    <w:rsid w:val="009271BD"/>
    <w:rsid w:val="00933F97"/>
    <w:rsid w:val="00934032"/>
    <w:rsid w:val="00934041"/>
    <w:rsid w:val="0094010B"/>
    <w:rsid w:val="00943312"/>
    <w:rsid w:val="009452F1"/>
    <w:rsid w:val="0094609A"/>
    <w:rsid w:val="00946E93"/>
    <w:rsid w:val="0094718C"/>
    <w:rsid w:val="009502E8"/>
    <w:rsid w:val="00951E7E"/>
    <w:rsid w:val="00952631"/>
    <w:rsid w:val="00954DE7"/>
    <w:rsid w:val="00955C5E"/>
    <w:rsid w:val="00956DA8"/>
    <w:rsid w:val="009573EB"/>
    <w:rsid w:val="00957E83"/>
    <w:rsid w:val="00966CF6"/>
    <w:rsid w:val="009675FA"/>
    <w:rsid w:val="00971998"/>
    <w:rsid w:val="00971EEC"/>
    <w:rsid w:val="0097242D"/>
    <w:rsid w:val="00973115"/>
    <w:rsid w:val="0097737E"/>
    <w:rsid w:val="00981A6A"/>
    <w:rsid w:val="00982496"/>
    <w:rsid w:val="009831C7"/>
    <w:rsid w:val="00983843"/>
    <w:rsid w:val="0098395C"/>
    <w:rsid w:val="00984E7E"/>
    <w:rsid w:val="009851C3"/>
    <w:rsid w:val="0098742A"/>
    <w:rsid w:val="009874A6"/>
    <w:rsid w:val="00987CDA"/>
    <w:rsid w:val="00991797"/>
    <w:rsid w:val="009943B7"/>
    <w:rsid w:val="00994D69"/>
    <w:rsid w:val="009956E1"/>
    <w:rsid w:val="009971FC"/>
    <w:rsid w:val="009A039C"/>
    <w:rsid w:val="009A0CF3"/>
    <w:rsid w:val="009A197D"/>
    <w:rsid w:val="009A1CEF"/>
    <w:rsid w:val="009A4565"/>
    <w:rsid w:val="009A471E"/>
    <w:rsid w:val="009A4F4C"/>
    <w:rsid w:val="009B2FC3"/>
    <w:rsid w:val="009B31D3"/>
    <w:rsid w:val="009B626B"/>
    <w:rsid w:val="009B684F"/>
    <w:rsid w:val="009B6852"/>
    <w:rsid w:val="009B79D6"/>
    <w:rsid w:val="009C0BC3"/>
    <w:rsid w:val="009C1729"/>
    <w:rsid w:val="009C18C6"/>
    <w:rsid w:val="009C3B99"/>
    <w:rsid w:val="009C5242"/>
    <w:rsid w:val="009C587D"/>
    <w:rsid w:val="009C74A0"/>
    <w:rsid w:val="009D2DA5"/>
    <w:rsid w:val="009D2EE1"/>
    <w:rsid w:val="009D4CCA"/>
    <w:rsid w:val="009D5BD9"/>
    <w:rsid w:val="009D75A4"/>
    <w:rsid w:val="009E00EA"/>
    <w:rsid w:val="009E3936"/>
    <w:rsid w:val="009E4DC7"/>
    <w:rsid w:val="009F1F94"/>
    <w:rsid w:val="009F212E"/>
    <w:rsid w:val="009F3690"/>
    <w:rsid w:val="009F4F81"/>
    <w:rsid w:val="009F7B31"/>
    <w:rsid w:val="00A0047D"/>
    <w:rsid w:val="00A01723"/>
    <w:rsid w:val="00A02E35"/>
    <w:rsid w:val="00A06FD1"/>
    <w:rsid w:val="00A07BAF"/>
    <w:rsid w:val="00A154CC"/>
    <w:rsid w:val="00A15767"/>
    <w:rsid w:val="00A15E79"/>
    <w:rsid w:val="00A162E9"/>
    <w:rsid w:val="00A171EA"/>
    <w:rsid w:val="00A2362D"/>
    <w:rsid w:val="00A25BF8"/>
    <w:rsid w:val="00A30723"/>
    <w:rsid w:val="00A30BB7"/>
    <w:rsid w:val="00A31EA8"/>
    <w:rsid w:val="00A3371B"/>
    <w:rsid w:val="00A3480F"/>
    <w:rsid w:val="00A354D0"/>
    <w:rsid w:val="00A36AC1"/>
    <w:rsid w:val="00A405D4"/>
    <w:rsid w:val="00A4229D"/>
    <w:rsid w:val="00A43C15"/>
    <w:rsid w:val="00A441D0"/>
    <w:rsid w:val="00A45F62"/>
    <w:rsid w:val="00A523E6"/>
    <w:rsid w:val="00A53403"/>
    <w:rsid w:val="00A544CD"/>
    <w:rsid w:val="00A552A5"/>
    <w:rsid w:val="00A558AB"/>
    <w:rsid w:val="00A5669D"/>
    <w:rsid w:val="00A570C6"/>
    <w:rsid w:val="00A5734C"/>
    <w:rsid w:val="00A64565"/>
    <w:rsid w:val="00A657BB"/>
    <w:rsid w:val="00A67EE7"/>
    <w:rsid w:val="00A709C9"/>
    <w:rsid w:val="00A71117"/>
    <w:rsid w:val="00A723E3"/>
    <w:rsid w:val="00A74585"/>
    <w:rsid w:val="00A7519D"/>
    <w:rsid w:val="00A83378"/>
    <w:rsid w:val="00A86939"/>
    <w:rsid w:val="00A8760C"/>
    <w:rsid w:val="00A9126E"/>
    <w:rsid w:val="00A936CD"/>
    <w:rsid w:val="00A959AB"/>
    <w:rsid w:val="00A978E0"/>
    <w:rsid w:val="00AA4834"/>
    <w:rsid w:val="00AA58F3"/>
    <w:rsid w:val="00AA5904"/>
    <w:rsid w:val="00AA5C6B"/>
    <w:rsid w:val="00AA73FE"/>
    <w:rsid w:val="00AB1D4C"/>
    <w:rsid w:val="00AB2252"/>
    <w:rsid w:val="00AB3857"/>
    <w:rsid w:val="00AB3E9E"/>
    <w:rsid w:val="00AB544D"/>
    <w:rsid w:val="00AB7AAE"/>
    <w:rsid w:val="00AC2171"/>
    <w:rsid w:val="00AC30A5"/>
    <w:rsid w:val="00AC3371"/>
    <w:rsid w:val="00AC39E3"/>
    <w:rsid w:val="00AC41C4"/>
    <w:rsid w:val="00AC6016"/>
    <w:rsid w:val="00AC620C"/>
    <w:rsid w:val="00AC6D4D"/>
    <w:rsid w:val="00AC6E5F"/>
    <w:rsid w:val="00AD0F29"/>
    <w:rsid w:val="00AD2714"/>
    <w:rsid w:val="00AD352A"/>
    <w:rsid w:val="00AD41C0"/>
    <w:rsid w:val="00AD4E42"/>
    <w:rsid w:val="00AD64CA"/>
    <w:rsid w:val="00AD6914"/>
    <w:rsid w:val="00AE04D6"/>
    <w:rsid w:val="00AE1371"/>
    <w:rsid w:val="00AE207F"/>
    <w:rsid w:val="00AE516C"/>
    <w:rsid w:val="00AE5567"/>
    <w:rsid w:val="00AE60C7"/>
    <w:rsid w:val="00AF0638"/>
    <w:rsid w:val="00AF2D68"/>
    <w:rsid w:val="00AF3307"/>
    <w:rsid w:val="00AF3865"/>
    <w:rsid w:val="00B019F1"/>
    <w:rsid w:val="00B03956"/>
    <w:rsid w:val="00B03F17"/>
    <w:rsid w:val="00B0735B"/>
    <w:rsid w:val="00B07B4C"/>
    <w:rsid w:val="00B11027"/>
    <w:rsid w:val="00B11E6B"/>
    <w:rsid w:val="00B1420D"/>
    <w:rsid w:val="00B16087"/>
    <w:rsid w:val="00B2165C"/>
    <w:rsid w:val="00B22669"/>
    <w:rsid w:val="00B2458E"/>
    <w:rsid w:val="00B24696"/>
    <w:rsid w:val="00B248DD"/>
    <w:rsid w:val="00B26061"/>
    <w:rsid w:val="00B3071C"/>
    <w:rsid w:val="00B31AEC"/>
    <w:rsid w:val="00B3308F"/>
    <w:rsid w:val="00B33584"/>
    <w:rsid w:val="00B3627C"/>
    <w:rsid w:val="00B404BB"/>
    <w:rsid w:val="00B4195A"/>
    <w:rsid w:val="00B45042"/>
    <w:rsid w:val="00B45A87"/>
    <w:rsid w:val="00B45B8A"/>
    <w:rsid w:val="00B46701"/>
    <w:rsid w:val="00B51460"/>
    <w:rsid w:val="00B5186C"/>
    <w:rsid w:val="00B562C5"/>
    <w:rsid w:val="00B5641A"/>
    <w:rsid w:val="00B578EB"/>
    <w:rsid w:val="00B63A60"/>
    <w:rsid w:val="00B65017"/>
    <w:rsid w:val="00B652B5"/>
    <w:rsid w:val="00B67185"/>
    <w:rsid w:val="00B71BF7"/>
    <w:rsid w:val="00B74D13"/>
    <w:rsid w:val="00B819D4"/>
    <w:rsid w:val="00B8302E"/>
    <w:rsid w:val="00B83655"/>
    <w:rsid w:val="00B83C04"/>
    <w:rsid w:val="00B848B5"/>
    <w:rsid w:val="00B84E39"/>
    <w:rsid w:val="00B873F8"/>
    <w:rsid w:val="00B8769B"/>
    <w:rsid w:val="00B916E3"/>
    <w:rsid w:val="00B94F53"/>
    <w:rsid w:val="00B95EF9"/>
    <w:rsid w:val="00B964DD"/>
    <w:rsid w:val="00BA389A"/>
    <w:rsid w:val="00BA79DE"/>
    <w:rsid w:val="00BB044D"/>
    <w:rsid w:val="00BB1432"/>
    <w:rsid w:val="00BB2C61"/>
    <w:rsid w:val="00BB35F9"/>
    <w:rsid w:val="00BB3931"/>
    <w:rsid w:val="00BB5A92"/>
    <w:rsid w:val="00BB5F21"/>
    <w:rsid w:val="00BB680D"/>
    <w:rsid w:val="00BB7AF5"/>
    <w:rsid w:val="00BC4A64"/>
    <w:rsid w:val="00BC533F"/>
    <w:rsid w:val="00BC6EB9"/>
    <w:rsid w:val="00BD0EF5"/>
    <w:rsid w:val="00BD2396"/>
    <w:rsid w:val="00BD4425"/>
    <w:rsid w:val="00BD52BA"/>
    <w:rsid w:val="00BD68C2"/>
    <w:rsid w:val="00BD6B29"/>
    <w:rsid w:val="00BD6F64"/>
    <w:rsid w:val="00BD7690"/>
    <w:rsid w:val="00BD7A81"/>
    <w:rsid w:val="00BD7E7A"/>
    <w:rsid w:val="00BE03CA"/>
    <w:rsid w:val="00BE058E"/>
    <w:rsid w:val="00BE1F12"/>
    <w:rsid w:val="00BE2560"/>
    <w:rsid w:val="00BE2A18"/>
    <w:rsid w:val="00BE31DE"/>
    <w:rsid w:val="00BE3559"/>
    <w:rsid w:val="00BE360F"/>
    <w:rsid w:val="00BE3B7B"/>
    <w:rsid w:val="00BE4399"/>
    <w:rsid w:val="00BE547A"/>
    <w:rsid w:val="00BF0E26"/>
    <w:rsid w:val="00BF1240"/>
    <w:rsid w:val="00BF282B"/>
    <w:rsid w:val="00BF3EF4"/>
    <w:rsid w:val="00BF43B4"/>
    <w:rsid w:val="00BF4AB7"/>
    <w:rsid w:val="00C0364A"/>
    <w:rsid w:val="00C03E64"/>
    <w:rsid w:val="00C05C88"/>
    <w:rsid w:val="00C14243"/>
    <w:rsid w:val="00C14B1C"/>
    <w:rsid w:val="00C14DC9"/>
    <w:rsid w:val="00C17D52"/>
    <w:rsid w:val="00C20E5C"/>
    <w:rsid w:val="00C21090"/>
    <w:rsid w:val="00C22A8A"/>
    <w:rsid w:val="00C25B49"/>
    <w:rsid w:val="00C30411"/>
    <w:rsid w:val="00C33185"/>
    <w:rsid w:val="00C332E8"/>
    <w:rsid w:val="00C34C8D"/>
    <w:rsid w:val="00C44EE8"/>
    <w:rsid w:val="00C45CEC"/>
    <w:rsid w:val="00C45D1C"/>
    <w:rsid w:val="00C46DD0"/>
    <w:rsid w:val="00C47625"/>
    <w:rsid w:val="00C512FE"/>
    <w:rsid w:val="00C54DAC"/>
    <w:rsid w:val="00C56ABB"/>
    <w:rsid w:val="00C610C2"/>
    <w:rsid w:val="00C65F77"/>
    <w:rsid w:val="00C67429"/>
    <w:rsid w:val="00C72747"/>
    <w:rsid w:val="00C763C4"/>
    <w:rsid w:val="00C82314"/>
    <w:rsid w:val="00C8269E"/>
    <w:rsid w:val="00C84ADF"/>
    <w:rsid w:val="00C8582F"/>
    <w:rsid w:val="00C900FC"/>
    <w:rsid w:val="00C90400"/>
    <w:rsid w:val="00C90CE3"/>
    <w:rsid w:val="00C90E27"/>
    <w:rsid w:val="00C936A6"/>
    <w:rsid w:val="00C948BC"/>
    <w:rsid w:val="00C9552F"/>
    <w:rsid w:val="00C95B5A"/>
    <w:rsid w:val="00C96FE5"/>
    <w:rsid w:val="00C97AD0"/>
    <w:rsid w:val="00CA0297"/>
    <w:rsid w:val="00CA0C35"/>
    <w:rsid w:val="00CA152C"/>
    <w:rsid w:val="00CA5E8A"/>
    <w:rsid w:val="00CA694E"/>
    <w:rsid w:val="00CB009A"/>
    <w:rsid w:val="00CB0CB0"/>
    <w:rsid w:val="00CB1999"/>
    <w:rsid w:val="00CB1C4F"/>
    <w:rsid w:val="00CB5248"/>
    <w:rsid w:val="00CB5F8F"/>
    <w:rsid w:val="00CC033D"/>
    <w:rsid w:val="00CC1CB6"/>
    <w:rsid w:val="00CC32F3"/>
    <w:rsid w:val="00CC3C9C"/>
    <w:rsid w:val="00CC5541"/>
    <w:rsid w:val="00CC6BF4"/>
    <w:rsid w:val="00CC7AD9"/>
    <w:rsid w:val="00CD311E"/>
    <w:rsid w:val="00CD542A"/>
    <w:rsid w:val="00CE0B30"/>
    <w:rsid w:val="00CE100F"/>
    <w:rsid w:val="00CE105D"/>
    <w:rsid w:val="00CE3D65"/>
    <w:rsid w:val="00CE53AA"/>
    <w:rsid w:val="00CE5657"/>
    <w:rsid w:val="00CE5C35"/>
    <w:rsid w:val="00CE6916"/>
    <w:rsid w:val="00CE7938"/>
    <w:rsid w:val="00CF246F"/>
    <w:rsid w:val="00CF3071"/>
    <w:rsid w:val="00CF3534"/>
    <w:rsid w:val="00CF3559"/>
    <w:rsid w:val="00CF454D"/>
    <w:rsid w:val="00CF58F2"/>
    <w:rsid w:val="00CF698F"/>
    <w:rsid w:val="00D00313"/>
    <w:rsid w:val="00D005FB"/>
    <w:rsid w:val="00D0292D"/>
    <w:rsid w:val="00D04595"/>
    <w:rsid w:val="00D05A4F"/>
    <w:rsid w:val="00D06DCB"/>
    <w:rsid w:val="00D1195B"/>
    <w:rsid w:val="00D13EAB"/>
    <w:rsid w:val="00D1402F"/>
    <w:rsid w:val="00D16030"/>
    <w:rsid w:val="00D161BC"/>
    <w:rsid w:val="00D17F7E"/>
    <w:rsid w:val="00D20DCF"/>
    <w:rsid w:val="00D2131A"/>
    <w:rsid w:val="00D21824"/>
    <w:rsid w:val="00D253F5"/>
    <w:rsid w:val="00D25BB2"/>
    <w:rsid w:val="00D272DD"/>
    <w:rsid w:val="00D31A1E"/>
    <w:rsid w:val="00D32442"/>
    <w:rsid w:val="00D3293C"/>
    <w:rsid w:val="00D33A14"/>
    <w:rsid w:val="00D366A6"/>
    <w:rsid w:val="00D41BAF"/>
    <w:rsid w:val="00D42474"/>
    <w:rsid w:val="00D42871"/>
    <w:rsid w:val="00D4347D"/>
    <w:rsid w:val="00D44C64"/>
    <w:rsid w:val="00D45AE5"/>
    <w:rsid w:val="00D45E76"/>
    <w:rsid w:val="00D47025"/>
    <w:rsid w:val="00D51EDF"/>
    <w:rsid w:val="00D547A1"/>
    <w:rsid w:val="00D555B0"/>
    <w:rsid w:val="00D579BE"/>
    <w:rsid w:val="00D60FEC"/>
    <w:rsid w:val="00D619B5"/>
    <w:rsid w:val="00D62B3D"/>
    <w:rsid w:val="00D636E7"/>
    <w:rsid w:val="00D65643"/>
    <w:rsid w:val="00D672C2"/>
    <w:rsid w:val="00D67BEB"/>
    <w:rsid w:val="00D7224C"/>
    <w:rsid w:val="00D742C0"/>
    <w:rsid w:val="00D754E2"/>
    <w:rsid w:val="00D7596D"/>
    <w:rsid w:val="00D76DD4"/>
    <w:rsid w:val="00D77579"/>
    <w:rsid w:val="00D776C9"/>
    <w:rsid w:val="00D777A2"/>
    <w:rsid w:val="00D777B6"/>
    <w:rsid w:val="00D848EE"/>
    <w:rsid w:val="00D86204"/>
    <w:rsid w:val="00D92BC6"/>
    <w:rsid w:val="00D93787"/>
    <w:rsid w:val="00DA22F9"/>
    <w:rsid w:val="00DA2CD8"/>
    <w:rsid w:val="00DA3A65"/>
    <w:rsid w:val="00DA3D84"/>
    <w:rsid w:val="00DA4BEF"/>
    <w:rsid w:val="00DA68F6"/>
    <w:rsid w:val="00DB0483"/>
    <w:rsid w:val="00DB0805"/>
    <w:rsid w:val="00DB1826"/>
    <w:rsid w:val="00DB304B"/>
    <w:rsid w:val="00DB3EFB"/>
    <w:rsid w:val="00DB6D58"/>
    <w:rsid w:val="00DC1BBC"/>
    <w:rsid w:val="00DC1C2F"/>
    <w:rsid w:val="00DC6F39"/>
    <w:rsid w:val="00DC6FBD"/>
    <w:rsid w:val="00DD047F"/>
    <w:rsid w:val="00DD4198"/>
    <w:rsid w:val="00DD4381"/>
    <w:rsid w:val="00DD46E2"/>
    <w:rsid w:val="00DD784E"/>
    <w:rsid w:val="00DD7E5E"/>
    <w:rsid w:val="00DE467B"/>
    <w:rsid w:val="00DE4E3B"/>
    <w:rsid w:val="00DE7FA0"/>
    <w:rsid w:val="00DF13C9"/>
    <w:rsid w:val="00DF2B68"/>
    <w:rsid w:val="00DF5B1D"/>
    <w:rsid w:val="00DF6C37"/>
    <w:rsid w:val="00E018A7"/>
    <w:rsid w:val="00E03827"/>
    <w:rsid w:val="00E03AB4"/>
    <w:rsid w:val="00E0550F"/>
    <w:rsid w:val="00E05A8E"/>
    <w:rsid w:val="00E06D76"/>
    <w:rsid w:val="00E11777"/>
    <w:rsid w:val="00E11C57"/>
    <w:rsid w:val="00E11CC0"/>
    <w:rsid w:val="00E12372"/>
    <w:rsid w:val="00E20711"/>
    <w:rsid w:val="00E21951"/>
    <w:rsid w:val="00E21EB7"/>
    <w:rsid w:val="00E22821"/>
    <w:rsid w:val="00E23001"/>
    <w:rsid w:val="00E257C9"/>
    <w:rsid w:val="00E25F16"/>
    <w:rsid w:val="00E265FF"/>
    <w:rsid w:val="00E26BE4"/>
    <w:rsid w:val="00E272DA"/>
    <w:rsid w:val="00E277C5"/>
    <w:rsid w:val="00E30369"/>
    <w:rsid w:val="00E324A1"/>
    <w:rsid w:val="00E335C1"/>
    <w:rsid w:val="00E35332"/>
    <w:rsid w:val="00E35FD6"/>
    <w:rsid w:val="00E37EBB"/>
    <w:rsid w:val="00E40B1E"/>
    <w:rsid w:val="00E41FB3"/>
    <w:rsid w:val="00E426DE"/>
    <w:rsid w:val="00E436CB"/>
    <w:rsid w:val="00E471BC"/>
    <w:rsid w:val="00E5079B"/>
    <w:rsid w:val="00E50A0B"/>
    <w:rsid w:val="00E52E18"/>
    <w:rsid w:val="00E531E3"/>
    <w:rsid w:val="00E53C7D"/>
    <w:rsid w:val="00E54D50"/>
    <w:rsid w:val="00E54DD4"/>
    <w:rsid w:val="00E553AB"/>
    <w:rsid w:val="00E56764"/>
    <w:rsid w:val="00E56EF0"/>
    <w:rsid w:val="00E60D20"/>
    <w:rsid w:val="00E62597"/>
    <w:rsid w:val="00E63576"/>
    <w:rsid w:val="00E64B99"/>
    <w:rsid w:val="00E67C0A"/>
    <w:rsid w:val="00E76E25"/>
    <w:rsid w:val="00E80D43"/>
    <w:rsid w:val="00E815BF"/>
    <w:rsid w:val="00E82F5C"/>
    <w:rsid w:val="00E83149"/>
    <w:rsid w:val="00E841A4"/>
    <w:rsid w:val="00E85E34"/>
    <w:rsid w:val="00E909CD"/>
    <w:rsid w:val="00E90C01"/>
    <w:rsid w:val="00E91680"/>
    <w:rsid w:val="00E9205A"/>
    <w:rsid w:val="00E9276B"/>
    <w:rsid w:val="00E94949"/>
    <w:rsid w:val="00E95976"/>
    <w:rsid w:val="00E96007"/>
    <w:rsid w:val="00EA07D8"/>
    <w:rsid w:val="00EA1B16"/>
    <w:rsid w:val="00EA3B40"/>
    <w:rsid w:val="00EA486E"/>
    <w:rsid w:val="00EA4D7C"/>
    <w:rsid w:val="00EB21BD"/>
    <w:rsid w:val="00EB292B"/>
    <w:rsid w:val="00EB64B0"/>
    <w:rsid w:val="00EB67F6"/>
    <w:rsid w:val="00EB739A"/>
    <w:rsid w:val="00EC30C9"/>
    <w:rsid w:val="00EC4B86"/>
    <w:rsid w:val="00EC549B"/>
    <w:rsid w:val="00EC7379"/>
    <w:rsid w:val="00ED461F"/>
    <w:rsid w:val="00ED51FC"/>
    <w:rsid w:val="00ED56DD"/>
    <w:rsid w:val="00EE1832"/>
    <w:rsid w:val="00EE254D"/>
    <w:rsid w:val="00EE58F7"/>
    <w:rsid w:val="00EF1EB4"/>
    <w:rsid w:val="00EF3C25"/>
    <w:rsid w:val="00EF6722"/>
    <w:rsid w:val="00EF73ED"/>
    <w:rsid w:val="00F002C6"/>
    <w:rsid w:val="00F01347"/>
    <w:rsid w:val="00F0214D"/>
    <w:rsid w:val="00F04BDD"/>
    <w:rsid w:val="00F05C4C"/>
    <w:rsid w:val="00F10BAD"/>
    <w:rsid w:val="00F12324"/>
    <w:rsid w:val="00F123DD"/>
    <w:rsid w:val="00F14B16"/>
    <w:rsid w:val="00F21BDD"/>
    <w:rsid w:val="00F22E50"/>
    <w:rsid w:val="00F2363D"/>
    <w:rsid w:val="00F257FB"/>
    <w:rsid w:val="00F259E8"/>
    <w:rsid w:val="00F25AF0"/>
    <w:rsid w:val="00F304E3"/>
    <w:rsid w:val="00F31620"/>
    <w:rsid w:val="00F319A7"/>
    <w:rsid w:val="00F3318F"/>
    <w:rsid w:val="00F33FFB"/>
    <w:rsid w:val="00F349B9"/>
    <w:rsid w:val="00F37BD5"/>
    <w:rsid w:val="00F423FB"/>
    <w:rsid w:val="00F4504E"/>
    <w:rsid w:val="00F452EB"/>
    <w:rsid w:val="00F453C2"/>
    <w:rsid w:val="00F4568F"/>
    <w:rsid w:val="00F45B15"/>
    <w:rsid w:val="00F45D4B"/>
    <w:rsid w:val="00F46089"/>
    <w:rsid w:val="00F4681A"/>
    <w:rsid w:val="00F468CF"/>
    <w:rsid w:val="00F504EC"/>
    <w:rsid w:val="00F517AF"/>
    <w:rsid w:val="00F52280"/>
    <w:rsid w:val="00F5329C"/>
    <w:rsid w:val="00F57044"/>
    <w:rsid w:val="00F574A1"/>
    <w:rsid w:val="00F57B0C"/>
    <w:rsid w:val="00F62B6F"/>
    <w:rsid w:val="00F62F0A"/>
    <w:rsid w:val="00F638A3"/>
    <w:rsid w:val="00F639E9"/>
    <w:rsid w:val="00F6606B"/>
    <w:rsid w:val="00F66656"/>
    <w:rsid w:val="00F71748"/>
    <w:rsid w:val="00F73017"/>
    <w:rsid w:val="00F73EEB"/>
    <w:rsid w:val="00F74296"/>
    <w:rsid w:val="00F7484E"/>
    <w:rsid w:val="00F74E40"/>
    <w:rsid w:val="00F766BD"/>
    <w:rsid w:val="00F8262D"/>
    <w:rsid w:val="00F83253"/>
    <w:rsid w:val="00F840E1"/>
    <w:rsid w:val="00F84B93"/>
    <w:rsid w:val="00F91F5A"/>
    <w:rsid w:val="00F9332A"/>
    <w:rsid w:val="00F967D7"/>
    <w:rsid w:val="00F96E1B"/>
    <w:rsid w:val="00F97624"/>
    <w:rsid w:val="00FA02B6"/>
    <w:rsid w:val="00FA2222"/>
    <w:rsid w:val="00FA286A"/>
    <w:rsid w:val="00FA429C"/>
    <w:rsid w:val="00FA4D09"/>
    <w:rsid w:val="00FA5E16"/>
    <w:rsid w:val="00FA66FA"/>
    <w:rsid w:val="00FA6E85"/>
    <w:rsid w:val="00FB3476"/>
    <w:rsid w:val="00FB5370"/>
    <w:rsid w:val="00FC0423"/>
    <w:rsid w:val="00FC1D29"/>
    <w:rsid w:val="00FC6BF8"/>
    <w:rsid w:val="00FC7145"/>
    <w:rsid w:val="00FC7657"/>
    <w:rsid w:val="00FC7806"/>
    <w:rsid w:val="00FD00AF"/>
    <w:rsid w:val="00FD00D9"/>
    <w:rsid w:val="00FD0321"/>
    <w:rsid w:val="00FD2B22"/>
    <w:rsid w:val="00FD359C"/>
    <w:rsid w:val="00FD3DD9"/>
    <w:rsid w:val="00FD40C0"/>
    <w:rsid w:val="00FE02D3"/>
    <w:rsid w:val="00FE1A66"/>
    <w:rsid w:val="00FE25FC"/>
    <w:rsid w:val="00FE2EF8"/>
    <w:rsid w:val="00FE3B25"/>
    <w:rsid w:val="00FE3EEE"/>
    <w:rsid w:val="00FE4159"/>
    <w:rsid w:val="00FE42C9"/>
    <w:rsid w:val="00FE5D53"/>
    <w:rsid w:val="00FF1D86"/>
    <w:rsid w:val="00FF411C"/>
    <w:rsid w:val="00FF4234"/>
    <w:rsid w:val="00FF5180"/>
    <w:rsid w:val="00FF765E"/>
    <w:rsid w:val="00FF7E77"/>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E778E"/>
  <w15:docId w15:val="{2C3E7EDD-0C7B-4DBC-BB09-6466C0F9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476"/>
  </w:style>
  <w:style w:type="paragraph" w:styleId="Heading1">
    <w:name w:val="heading 1"/>
    <w:aliases w:val="Heading 1 Char,Heading 1 Char1,Heading 1 Char Char,Heading 1a,Titre 11,t1.T1.Titre 1,t1"/>
    <w:basedOn w:val="Normal"/>
    <w:next w:val="Normal"/>
    <w:link w:val="Heading1Char2"/>
    <w:qFormat/>
    <w:rsid w:val="009502E8"/>
    <w:pPr>
      <w:keepNext/>
      <w:widowControl w:val="0"/>
      <w:suppressAutoHyphens/>
      <w:spacing w:before="240" w:after="60" w:line="240" w:lineRule="auto"/>
      <w:outlineLvl w:val="0"/>
    </w:pPr>
    <w:rPr>
      <w:rFonts w:ascii="Cambria" w:eastAsia="Times New Roman" w:hAnsi="Cambria" w:cs="Mangal"/>
      <w:b/>
      <w:bCs/>
      <w:kern w:val="32"/>
      <w:sz w:val="32"/>
      <w:szCs w:val="29"/>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f">
    <w:name w:val="naisf"/>
    <w:basedOn w:val="Normal"/>
    <w:uiPriority w:val="99"/>
    <w:rsid w:val="009F3690"/>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256C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CBD"/>
    <w:rPr>
      <w:sz w:val="20"/>
      <w:szCs w:val="20"/>
    </w:rPr>
  </w:style>
  <w:style w:type="paragraph" w:styleId="ListParagraph">
    <w:name w:val="List Paragraph"/>
    <w:basedOn w:val="Normal"/>
    <w:uiPriority w:val="34"/>
    <w:qFormat/>
    <w:rsid w:val="00256CBD"/>
    <w:pPr>
      <w:spacing w:line="256" w:lineRule="auto"/>
      <w:ind w:left="720"/>
      <w:contextualSpacing/>
    </w:pPr>
  </w:style>
  <w:style w:type="character" w:styleId="FootnoteReference">
    <w:name w:val="footnote reference"/>
    <w:basedOn w:val="DefaultParagraphFont"/>
    <w:uiPriority w:val="99"/>
    <w:semiHidden/>
    <w:unhideWhenUsed/>
    <w:rsid w:val="00256CBD"/>
    <w:rPr>
      <w:vertAlign w:val="superscript"/>
    </w:rPr>
  </w:style>
  <w:style w:type="character" w:styleId="Strong">
    <w:name w:val="Strong"/>
    <w:basedOn w:val="DefaultParagraphFont"/>
    <w:uiPriority w:val="22"/>
    <w:qFormat/>
    <w:rsid w:val="00256CBD"/>
    <w:rPr>
      <w:b/>
      <w:bCs/>
    </w:rPr>
  </w:style>
  <w:style w:type="character" w:customStyle="1" w:styleId="spelle">
    <w:name w:val="spelle"/>
    <w:basedOn w:val="DefaultParagraphFont"/>
    <w:rsid w:val="005F2367"/>
  </w:style>
  <w:style w:type="character" w:styleId="Emphasis">
    <w:name w:val="Emphasis"/>
    <w:basedOn w:val="DefaultParagraphFont"/>
    <w:qFormat/>
    <w:rsid w:val="00FA02B6"/>
    <w:rPr>
      <w:i/>
      <w:iCs/>
    </w:rPr>
  </w:style>
  <w:style w:type="paragraph" w:customStyle="1" w:styleId="tv213">
    <w:name w:val="tv213"/>
    <w:basedOn w:val="Normal"/>
    <w:rsid w:val="00552E6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9452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unhideWhenUsed/>
    <w:rsid w:val="00746E45"/>
    <w:rPr>
      <w:sz w:val="16"/>
      <w:szCs w:val="16"/>
    </w:rPr>
  </w:style>
  <w:style w:type="paragraph" w:styleId="CommentText">
    <w:name w:val="annotation text"/>
    <w:basedOn w:val="Normal"/>
    <w:link w:val="CommentTextChar"/>
    <w:unhideWhenUsed/>
    <w:rsid w:val="00746E45"/>
    <w:pPr>
      <w:spacing w:line="240" w:lineRule="auto"/>
    </w:pPr>
    <w:rPr>
      <w:sz w:val="20"/>
      <w:szCs w:val="20"/>
    </w:rPr>
  </w:style>
  <w:style w:type="character" w:customStyle="1" w:styleId="CommentTextChar">
    <w:name w:val="Comment Text Char"/>
    <w:basedOn w:val="DefaultParagraphFont"/>
    <w:link w:val="CommentText"/>
    <w:rsid w:val="00746E45"/>
    <w:rPr>
      <w:sz w:val="20"/>
      <w:szCs w:val="20"/>
    </w:rPr>
  </w:style>
  <w:style w:type="paragraph" w:styleId="CommentSubject">
    <w:name w:val="annotation subject"/>
    <w:basedOn w:val="CommentText"/>
    <w:next w:val="CommentText"/>
    <w:link w:val="CommentSubjectChar"/>
    <w:uiPriority w:val="99"/>
    <w:semiHidden/>
    <w:unhideWhenUsed/>
    <w:rsid w:val="00746E45"/>
    <w:rPr>
      <w:b/>
      <w:bCs/>
    </w:rPr>
  </w:style>
  <w:style w:type="character" w:customStyle="1" w:styleId="CommentSubjectChar">
    <w:name w:val="Comment Subject Char"/>
    <w:basedOn w:val="CommentTextChar"/>
    <w:link w:val="CommentSubject"/>
    <w:uiPriority w:val="99"/>
    <w:semiHidden/>
    <w:rsid w:val="00746E45"/>
    <w:rPr>
      <w:b/>
      <w:bCs/>
      <w:sz w:val="20"/>
      <w:szCs w:val="20"/>
    </w:rPr>
  </w:style>
  <w:style w:type="paragraph" w:styleId="Revision">
    <w:name w:val="Revision"/>
    <w:hidden/>
    <w:uiPriority w:val="99"/>
    <w:semiHidden/>
    <w:rsid w:val="008573FE"/>
    <w:pPr>
      <w:spacing w:after="0" w:line="240" w:lineRule="auto"/>
    </w:pPr>
  </w:style>
  <w:style w:type="paragraph" w:customStyle="1" w:styleId="naisc">
    <w:name w:val="naisc"/>
    <w:basedOn w:val="Normal"/>
    <w:rsid w:val="00454A77"/>
    <w:pPr>
      <w:spacing w:before="75" w:after="75" w:line="240" w:lineRule="auto"/>
      <w:jc w:val="center"/>
    </w:pPr>
    <w:rPr>
      <w:rFonts w:ascii="Times New Roman" w:eastAsia="Times New Roman" w:hAnsi="Times New Roman" w:cs="Times New Roman"/>
      <w:sz w:val="24"/>
      <w:szCs w:val="24"/>
      <w:lang w:eastAsia="lv-LV"/>
    </w:rPr>
  </w:style>
  <w:style w:type="paragraph" w:customStyle="1" w:styleId="CM1">
    <w:name w:val="CM1"/>
    <w:basedOn w:val="Normal"/>
    <w:next w:val="Normal"/>
    <w:uiPriority w:val="99"/>
    <w:rsid w:val="00454A77"/>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DA22F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rsid w:val="00256495"/>
    <w:pPr>
      <w:numPr>
        <w:numId w:val="8"/>
      </w:numPr>
      <w:spacing w:before="120" w:after="120" w:line="240" w:lineRule="auto"/>
      <w:jc w:val="both"/>
    </w:pPr>
    <w:rPr>
      <w:rFonts w:ascii="Times New Roman" w:hAnsi="Times New Roman" w:cs="Times New Roman"/>
      <w:sz w:val="24"/>
      <w:lang w:eastAsia="lv-LV" w:bidi="lv-LV"/>
    </w:rPr>
  </w:style>
  <w:style w:type="paragraph" w:customStyle="1" w:styleId="Bullet0">
    <w:name w:val="Bullet 0"/>
    <w:basedOn w:val="Normal"/>
    <w:rsid w:val="009F212E"/>
    <w:pPr>
      <w:numPr>
        <w:numId w:val="10"/>
      </w:numPr>
      <w:spacing w:before="120" w:after="120" w:line="240" w:lineRule="auto"/>
      <w:jc w:val="both"/>
    </w:pPr>
    <w:rPr>
      <w:rFonts w:ascii="Times New Roman" w:hAnsi="Times New Roman" w:cs="Times New Roman"/>
      <w:sz w:val="24"/>
      <w:lang w:eastAsia="lv-LV" w:bidi="lv-LV"/>
    </w:rPr>
  </w:style>
  <w:style w:type="character" w:customStyle="1" w:styleId="num">
    <w:name w:val="num"/>
    <w:basedOn w:val="DefaultParagraphFont"/>
    <w:rsid w:val="00502375"/>
  </w:style>
  <w:style w:type="character" w:customStyle="1" w:styleId="footnotereference0">
    <w:name w:val="footnotereference"/>
    <w:basedOn w:val="DefaultParagraphFont"/>
    <w:rsid w:val="00A723E3"/>
  </w:style>
  <w:style w:type="paragraph" w:customStyle="1" w:styleId="ManualConsidrant">
    <w:name w:val="Manual Considérant"/>
    <w:basedOn w:val="Normal"/>
    <w:rsid w:val="00AB1D4C"/>
    <w:pPr>
      <w:spacing w:before="120" w:after="120" w:line="240" w:lineRule="auto"/>
      <w:ind w:left="709" w:hanging="709"/>
      <w:jc w:val="both"/>
    </w:pPr>
    <w:rPr>
      <w:rFonts w:ascii="Times New Roman" w:hAnsi="Times New Roman" w:cs="Times New Roman"/>
      <w:sz w:val="24"/>
      <w:lang w:eastAsia="lv-LV" w:bidi="lv-LV"/>
    </w:rPr>
  </w:style>
  <w:style w:type="character" w:customStyle="1" w:styleId="Heading1Char2">
    <w:name w:val="Heading 1 Char2"/>
    <w:aliases w:val="Heading 1 Char Char1,Heading 1 Char1 Char,Heading 1 Char Char Char,Heading 1a Char,Titre 11 Char,t1.T1.Titre 1 Char,t1 Char"/>
    <w:basedOn w:val="DefaultParagraphFont"/>
    <w:link w:val="Heading1"/>
    <w:rsid w:val="009502E8"/>
    <w:rPr>
      <w:rFonts w:ascii="Cambria" w:eastAsia="Times New Roman" w:hAnsi="Cambria" w:cs="Mangal"/>
      <w:b/>
      <w:bCs/>
      <w:kern w:val="32"/>
      <w:sz w:val="32"/>
      <w:szCs w:val="29"/>
      <w:lang w:eastAsia="hi-IN" w:bidi="hi-IN"/>
    </w:rPr>
  </w:style>
  <w:style w:type="paragraph" w:customStyle="1" w:styleId="Default">
    <w:name w:val="Default"/>
    <w:rsid w:val="009502E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lainText">
    <w:name w:val="Plain Text"/>
    <w:basedOn w:val="Normal"/>
    <w:link w:val="PlainTextChar"/>
    <w:uiPriority w:val="99"/>
    <w:unhideWhenUsed/>
    <w:rsid w:val="000727EA"/>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0727EA"/>
    <w:rPr>
      <w:rFonts w:ascii="Calibri" w:eastAsia="Calibri" w:hAnsi="Calibri" w:cs="Consolas"/>
      <w:szCs w:val="21"/>
    </w:rPr>
  </w:style>
  <w:style w:type="character" w:customStyle="1" w:styleId="italic">
    <w:name w:val="italic"/>
    <w:basedOn w:val="DefaultParagraphFont"/>
    <w:rsid w:val="00307D3F"/>
  </w:style>
  <w:style w:type="paragraph" w:styleId="BodyText">
    <w:name w:val="Body Text"/>
    <w:basedOn w:val="Normal"/>
    <w:link w:val="BodyTextChar"/>
    <w:uiPriority w:val="99"/>
    <w:unhideWhenUsed/>
    <w:rsid w:val="00422DC0"/>
    <w:pPr>
      <w:jc w:val="both"/>
    </w:pPr>
  </w:style>
  <w:style w:type="character" w:customStyle="1" w:styleId="BodyTextChar">
    <w:name w:val="Body Text Char"/>
    <w:basedOn w:val="DefaultParagraphFont"/>
    <w:link w:val="BodyText"/>
    <w:uiPriority w:val="99"/>
    <w:rsid w:val="00422DC0"/>
  </w:style>
  <w:style w:type="paragraph" w:styleId="BodyText2">
    <w:name w:val="Body Text 2"/>
    <w:basedOn w:val="Normal"/>
    <w:link w:val="BodyText2Char"/>
    <w:uiPriority w:val="99"/>
    <w:unhideWhenUsed/>
    <w:rsid w:val="00422DC0"/>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422D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23">
      <w:bodyDiv w:val="1"/>
      <w:marLeft w:val="0"/>
      <w:marRight w:val="0"/>
      <w:marTop w:val="0"/>
      <w:marBottom w:val="0"/>
      <w:divBdr>
        <w:top w:val="none" w:sz="0" w:space="0" w:color="auto"/>
        <w:left w:val="none" w:sz="0" w:space="0" w:color="auto"/>
        <w:bottom w:val="none" w:sz="0" w:space="0" w:color="auto"/>
        <w:right w:val="none" w:sz="0" w:space="0" w:color="auto"/>
      </w:divBdr>
      <w:divsChild>
        <w:div w:id="1472596943">
          <w:marLeft w:val="0"/>
          <w:marRight w:val="0"/>
          <w:marTop w:val="240"/>
          <w:marBottom w:val="0"/>
          <w:divBdr>
            <w:top w:val="none" w:sz="0" w:space="0" w:color="auto"/>
            <w:left w:val="none" w:sz="0" w:space="0" w:color="auto"/>
            <w:bottom w:val="none" w:sz="0" w:space="0" w:color="auto"/>
            <w:right w:val="none" w:sz="0" w:space="0" w:color="auto"/>
          </w:divBdr>
        </w:div>
      </w:divsChild>
    </w:div>
    <w:div w:id="60561095">
      <w:bodyDiv w:val="1"/>
      <w:marLeft w:val="0"/>
      <w:marRight w:val="0"/>
      <w:marTop w:val="0"/>
      <w:marBottom w:val="0"/>
      <w:divBdr>
        <w:top w:val="none" w:sz="0" w:space="0" w:color="auto"/>
        <w:left w:val="none" w:sz="0" w:space="0" w:color="auto"/>
        <w:bottom w:val="none" w:sz="0" w:space="0" w:color="auto"/>
        <w:right w:val="none" w:sz="0" w:space="0" w:color="auto"/>
      </w:divBdr>
    </w:div>
    <w:div w:id="108554013">
      <w:bodyDiv w:val="1"/>
      <w:marLeft w:val="0"/>
      <w:marRight w:val="0"/>
      <w:marTop w:val="0"/>
      <w:marBottom w:val="0"/>
      <w:divBdr>
        <w:top w:val="none" w:sz="0" w:space="0" w:color="auto"/>
        <w:left w:val="none" w:sz="0" w:space="0" w:color="auto"/>
        <w:bottom w:val="none" w:sz="0" w:space="0" w:color="auto"/>
        <w:right w:val="none" w:sz="0" w:space="0" w:color="auto"/>
      </w:divBdr>
    </w:div>
    <w:div w:id="139931897">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93885279">
      <w:bodyDiv w:val="1"/>
      <w:marLeft w:val="0"/>
      <w:marRight w:val="0"/>
      <w:marTop w:val="0"/>
      <w:marBottom w:val="0"/>
      <w:divBdr>
        <w:top w:val="none" w:sz="0" w:space="0" w:color="auto"/>
        <w:left w:val="none" w:sz="0" w:space="0" w:color="auto"/>
        <w:bottom w:val="none" w:sz="0" w:space="0" w:color="auto"/>
        <w:right w:val="none" w:sz="0" w:space="0" w:color="auto"/>
      </w:divBdr>
      <w:divsChild>
        <w:div w:id="65424219">
          <w:marLeft w:val="0"/>
          <w:marRight w:val="0"/>
          <w:marTop w:val="0"/>
          <w:marBottom w:val="567"/>
          <w:divBdr>
            <w:top w:val="none" w:sz="0" w:space="0" w:color="auto"/>
            <w:left w:val="none" w:sz="0" w:space="0" w:color="auto"/>
            <w:bottom w:val="none" w:sz="0" w:space="0" w:color="auto"/>
            <w:right w:val="none" w:sz="0" w:space="0" w:color="auto"/>
          </w:divBdr>
        </w:div>
        <w:div w:id="2077625211">
          <w:marLeft w:val="0"/>
          <w:marRight w:val="0"/>
          <w:marTop w:val="480"/>
          <w:marBottom w:val="240"/>
          <w:divBdr>
            <w:top w:val="none" w:sz="0" w:space="0" w:color="auto"/>
            <w:left w:val="none" w:sz="0" w:space="0" w:color="auto"/>
            <w:bottom w:val="none" w:sz="0" w:space="0" w:color="auto"/>
            <w:right w:val="none" w:sz="0" w:space="0" w:color="auto"/>
          </w:divBdr>
        </w:div>
      </w:divsChild>
    </w:div>
    <w:div w:id="361829425">
      <w:bodyDiv w:val="1"/>
      <w:marLeft w:val="0"/>
      <w:marRight w:val="0"/>
      <w:marTop w:val="0"/>
      <w:marBottom w:val="0"/>
      <w:divBdr>
        <w:top w:val="none" w:sz="0" w:space="0" w:color="auto"/>
        <w:left w:val="none" w:sz="0" w:space="0" w:color="auto"/>
        <w:bottom w:val="none" w:sz="0" w:space="0" w:color="auto"/>
        <w:right w:val="none" w:sz="0" w:space="0" w:color="auto"/>
      </w:divBdr>
    </w:div>
    <w:div w:id="412824145">
      <w:bodyDiv w:val="1"/>
      <w:marLeft w:val="0"/>
      <w:marRight w:val="0"/>
      <w:marTop w:val="0"/>
      <w:marBottom w:val="0"/>
      <w:divBdr>
        <w:top w:val="none" w:sz="0" w:space="0" w:color="auto"/>
        <w:left w:val="none" w:sz="0" w:space="0" w:color="auto"/>
        <w:bottom w:val="none" w:sz="0" w:space="0" w:color="auto"/>
        <w:right w:val="none" w:sz="0" w:space="0" w:color="auto"/>
      </w:divBdr>
    </w:div>
    <w:div w:id="436953391">
      <w:bodyDiv w:val="1"/>
      <w:marLeft w:val="0"/>
      <w:marRight w:val="0"/>
      <w:marTop w:val="0"/>
      <w:marBottom w:val="0"/>
      <w:divBdr>
        <w:top w:val="none" w:sz="0" w:space="0" w:color="auto"/>
        <w:left w:val="none" w:sz="0" w:space="0" w:color="auto"/>
        <w:bottom w:val="none" w:sz="0" w:space="0" w:color="auto"/>
        <w:right w:val="none" w:sz="0" w:space="0" w:color="auto"/>
      </w:divBdr>
    </w:div>
    <w:div w:id="450561937">
      <w:bodyDiv w:val="1"/>
      <w:marLeft w:val="0"/>
      <w:marRight w:val="0"/>
      <w:marTop w:val="0"/>
      <w:marBottom w:val="0"/>
      <w:divBdr>
        <w:top w:val="none" w:sz="0" w:space="0" w:color="auto"/>
        <w:left w:val="none" w:sz="0" w:space="0" w:color="auto"/>
        <w:bottom w:val="none" w:sz="0" w:space="0" w:color="auto"/>
        <w:right w:val="none" w:sz="0" w:space="0" w:color="auto"/>
      </w:divBdr>
    </w:div>
    <w:div w:id="479542083">
      <w:bodyDiv w:val="1"/>
      <w:marLeft w:val="0"/>
      <w:marRight w:val="0"/>
      <w:marTop w:val="0"/>
      <w:marBottom w:val="0"/>
      <w:divBdr>
        <w:top w:val="none" w:sz="0" w:space="0" w:color="auto"/>
        <w:left w:val="none" w:sz="0" w:space="0" w:color="auto"/>
        <w:bottom w:val="none" w:sz="0" w:space="0" w:color="auto"/>
        <w:right w:val="none" w:sz="0" w:space="0" w:color="auto"/>
      </w:divBdr>
    </w:div>
    <w:div w:id="572857184">
      <w:bodyDiv w:val="1"/>
      <w:marLeft w:val="0"/>
      <w:marRight w:val="0"/>
      <w:marTop w:val="0"/>
      <w:marBottom w:val="0"/>
      <w:divBdr>
        <w:top w:val="none" w:sz="0" w:space="0" w:color="auto"/>
        <w:left w:val="none" w:sz="0" w:space="0" w:color="auto"/>
        <w:bottom w:val="none" w:sz="0" w:space="0" w:color="auto"/>
        <w:right w:val="none" w:sz="0" w:space="0" w:color="auto"/>
      </w:divBdr>
    </w:div>
    <w:div w:id="580915282">
      <w:bodyDiv w:val="1"/>
      <w:marLeft w:val="0"/>
      <w:marRight w:val="0"/>
      <w:marTop w:val="0"/>
      <w:marBottom w:val="0"/>
      <w:divBdr>
        <w:top w:val="none" w:sz="0" w:space="0" w:color="auto"/>
        <w:left w:val="none" w:sz="0" w:space="0" w:color="auto"/>
        <w:bottom w:val="none" w:sz="0" w:space="0" w:color="auto"/>
        <w:right w:val="none" w:sz="0" w:space="0" w:color="auto"/>
      </w:divBdr>
    </w:div>
    <w:div w:id="604077888">
      <w:bodyDiv w:val="1"/>
      <w:marLeft w:val="0"/>
      <w:marRight w:val="0"/>
      <w:marTop w:val="0"/>
      <w:marBottom w:val="0"/>
      <w:divBdr>
        <w:top w:val="none" w:sz="0" w:space="0" w:color="auto"/>
        <w:left w:val="none" w:sz="0" w:space="0" w:color="auto"/>
        <w:bottom w:val="none" w:sz="0" w:space="0" w:color="auto"/>
        <w:right w:val="none" w:sz="0" w:space="0" w:color="auto"/>
      </w:divBdr>
    </w:div>
    <w:div w:id="649136410">
      <w:bodyDiv w:val="1"/>
      <w:marLeft w:val="0"/>
      <w:marRight w:val="0"/>
      <w:marTop w:val="0"/>
      <w:marBottom w:val="0"/>
      <w:divBdr>
        <w:top w:val="none" w:sz="0" w:space="0" w:color="auto"/>
        <w:left w:val="none" w:sz="0" w:space="0" w:color="auto"/>
        <w:bottom w:val="none" w:sz="0" w:space="0" w:color="auto"/>
        <w:right w:val="none" w:sz="0" w:space="0" w:color="auto"/>
      </w:divBdr>
    </w:div>
    <w:div w:id="672994559">
      <w:bodyDiv w:val="1"/>
      <w:marLeft w:val="0"/>
      <w:marRight w:val="0"/>
      <w:marTop w:val="0"/>
      <w:marBottom w:val="0"/>
      <w:divBdr>
        <w:top w:val="none" w:sz="0" w:space="0" w:color="auto"/>
        <w:left w:val="none" w:sz="0" w:space="0" w:color="auto"/>
        <w:bottom w:val="none" w:sz="0" w:space="0" w:color="auto"/>
        <w:right w:val="none" w:sz="0" w:space="0" w:color="auto"/>
      </w:divBdr>
    </w:div>
    <w:div w:id="689841526">
      <w:bodyDiv w:val="1"/>
      <w:marLeft w:val="0"/>
      <w:marRight w:val="0"/>
      <w:marTop w:val="0"/>
      <w:marBottom w:val="0"/>
      <w:divBdr>
        <w:top w:val="none" w:sz="0" w:space="0" w:color="auto"/>
        <w:left w:val="none" w:sz="0" w:space="0" w:color="auto"/>
        <w:bottom w:val="none" w:sz="0" w:space="0" w:color="auto"/>
        <w:right w:val="none" w:sz="0" w:space="0" w:color="auto"/>
      </w:divBdr>
    </w:div>
    <w:div w:id="749540926">
      <w:bodyDiv w:val="1"/>
      <w:marLeft w:val="0"/>
      <w:marRight w:val="0"/>
      <w:marTop w:val="0"/>
      <w:marBottom w:val="0"/>
      <w:divBdr>
        <w:top w:val="none" w:sz="0" w:space="0" w:color="auto"/>
        <w:left w:val="none" w:sz="0" w:space="0" w:color="auto"/>
        <w:bottom w:val="none" w:sz="0" w:space="0" w:color="auto"/>
        <w:right w:val="none" w:sz="0" w:space="0" w:color="auto"/>
      </w:divBdr>
    </w:div>
    <w:div w:id="787896176">
      <w:bodyDiv w:val="1"/>
      <w:marLeft w:val="0"/>
      <w:marRight w:val="0"/>
      <w:marTop w:val="0"/>
      <w:marBottom w:val="0"/>
      <w:divBdr>
        <w:top w:val="none" w:sz="0" w:space="0" w:color="auto"/>
        <w:left w:val="none" w:sz="0" w:space="0" w:color="auto"/>
        <w:bottom w:val="none" w:sz="0" w:space="0" w:color="auto"/>
        <w:right w:val="none" w:sz="0" w:space="0" w:color="auto"/>
      </w:divBdr>
    </w:div>
    <w:div w:id="799763749">
      <w:bodyDiv w:val="1"/>
      <w:marLeft w:val="0"/>
      <w:marRight w:val="0"/>
      <w:marTop w:val="0"/>
      <w:marBottom w:val="0"/>
      <w:divBdr>
        <w:top w:val="none" w:sz="0" w:space="0" w:color="auto"/>
        <w:left w:val="none" w:sz="0" w:space="0" w:color="auto"/>
        <w:bottom w:val="none" w:sz="0" w:space="0" w:color="auto"/>
        <w:right w:val="none" w:sz="0" w:space="0" w:color="auto"/>
      </w:divBdr>
    </w:div>
    <w:div w:id="805584470">
      <w:bodyDiv w:val="1"/>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sChild>
            <w:div w:id="234361729">
              <w:marLeft w:val="0"/>
              <w:marRight w:val="0"/>
              <w:marTop w:val="0"/>
              <w:marBottom w:val="600"/>
              <w:divBdr>
                <w:top w:val="none" w:sz="0" w:space="0" w:color="auto"/>
                <w:left w:val="none" w:sz="0" w:space="0" w:color="auto"/>
                <w:bottom w:val="none" w:sz="0" w:space="0" w:color="auto"/>
                <w:right w:val="none" w:sz="0" w:space="0" w:color="auto"/>
              </w:divBdr>
              <w:divsChild>
                <w:div w:id="847333668">
                  <w:marLeft w:val="0"/>
                  <w:marRight w:val="0"/>
                  <w:marTop w:val="0"/>
                  <w:marBottom w:val="300"/>
                  <w:divBdr>
                    <w:top w:val="single" w:sz="12" w:space="0" w:color="C1C1C1"/>
                    <w:left w:val="none" w:sz="0" w:space="0" w:color="auto"/>
                    <w:bottom w:val="none" w:sz="0" w:space="0" w:color="auto"/>
                    <w:right w:val="none" w:sz="0" w:space="0" w:color="auto"/>
                  </w:divBdr>
                  <w:divsChild>
                    <w:div w:id="573399645">
                      <w:marLeft w:val="0"/>
                      <w:marRight w:val="0"/>
                      <w:marTop w:val="0"/>
                      <w:marBottom w:val="0"/>
                      <w:divBdr>
                        <w:top w:val="none" w:sz="0" w:space="0" w:color="auto"/>
                        <w:left w:val="none" w:sz="0" w:space="0" w:color="auto"/>
                        <w:bottom w:val="none" w:sz="0" w:space="0" w:color="auto"/>
                        <w:right w:val="none" w:sz="0" w:space="0" w:color="auto"/>
                      </w:divBdr>
                      <w:divsChild>
                        <w:div w:id="9229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242820">
      <w:bodyDiv w:val="1"/>
      <w:marLeft w:val="0"/>
      <w:marRight w:val="0"/>
      <w:marTop w:val="0"/>
      <w:marBottom w:val="0"/>
      <w:divBdr>
        <w:top w:val="none" w:sz="0" w:space="0" w:color="auto"/>
        <w:left w:val="none" w:sz="0" w:space="0" w:color="auto"/>
        <w:bottom w:val="none" w:sz="0" w:space="0" w:color="auto"/>
        <w:right w:val="none" w:sz="0" w:space="0" w:color="auto"/>
      </w:divBdr>
    </w:div>
    <w:div w:id="856770907">
      <w:bodyDiv w:val="1"/>
      <w:marLeft w:val="0"/>
      <w:marRight w:val="0"/>
      <w:marTop w:val="0"/>
      <w:marBottom w:val="0"/>
      <w:divBdr>
        <w:top w:val="none" w:sz="0" w:space="0" w:color="auto"/>
        <w:left w:val="none" w:sz="0" w:space="0" w:color="auto"/>
        <w:bottom w:val="none" w:sz="0" w:space="0" w:color="auto"/>
        <w:right w:val="none" w:sz="0" w:space="0" w:color="auto"/>
      </w:divBdr>
    </w:div>
    <w:div w:id="868109091">
      <w:bodyDiv w:val="1"/>
      <w:marLeft w:val="0"/>
      <w:marRight w:val="0"/>
      <w:marTop w:val="0"/>
      <w:marBottom w:val="0"/>
      <w:divBdr>
        <w:top w:val="none" w:sz="0" w:space="0" w:color="auto"/>
        <w:left w:val="none" w:sz="0" w:space="0" w:color="auto"/>
        <w:bottom w:val="none" w:sz="0" w:space="0" w:color="auto"/>
        <w:right w:val="none" w:sz="0" w:space="0" w:color="auto"/>
      </w:divBdr>
    </w:div>
    <w:div w:id="872034507">
      <w:bodyDiv w:val="1"/>
      <w:marLeft w:val="0"/>
      <w:marRight w:val="0"/>
      <w:marTop w:val="0"/>
      <w:marBottom w:val="0"/>
      <w:divBdr>
        <w:top w:val="none" w:sz="0" w:space="0" w:color="auto"/>
        <w:left w:val="none" w:sz="0" w:space="0" w:color="auto"/>
        <w:bottom w:val="none" w:sz="0" w:space="0" w:color="auto"/>
        <w:right w:val="none" w:sz="0" w:space="0" w:color="auto"/>
      </w:divBdr>
    </w:div>
    <w:div w:id="914244484">
      <w:bodyDiv w:val="1"/>
      <w:marLeft w:val="0"/>
      <w:marRight w:val="0"/>
      <w:marTop w:val="0"/>
      <w:marBottom w:val="0"/>
      <w:divBdr>
        <w:top w:val="none" w:sz="0" w:space="0" w:color="auto"/>
        <w:left w:val="none" w:sz="0" w:space="0" w:color="auto"/>
        <w:bottom w:val="none" w:sz="0" w:space="0" w:color="auto"/>
        <w:right w:val="none" w:sz="0" w:space="0" w:color="auto"/>
      </w:divBdr>
    </w:div>
    <w:div w:id="928275126">
      <w:bodyDiv w:val="1"/>
      <w:marLeft w:val="0"/>
      <w:marRight w:val="0"/>
      <w:marTop w:val="0"/>
      <w:marBottom w:val="0"/>
      <w:divBdr>
        <w:top w:val="none" w:sz="0" w:space="0" w:color="auto"/>
        <w:left w:val="none" w:sz="0" w:space="0" w:color="auto"/>
        <w:bottom w:val="none" w:sz="0" w:space="0" w:color="auto"/>
        <w:right w:val="none" w:sz="0" w:space="0" w:color="auto"/>
      </w:divBdr>
    </w:div>
    <w:div w:id="994988107">
      <w:bodyDiv w:val="1"/>
      <w:marLeft w:val="0"/>
      <w:marRight w:val="0"/>
      <w:marTop w:val="0"/>
      <w:marBottom w:val="0"/>
      <w:divBdr>
        <w:top w:val="none" w:sz="0" w:space="0" w:color="auto"/>
        <w:left w:val="none" w:sz="0" w:space="0" w:color="auto"/>
        <w:bottom w:val="none" w:sz="0" w:space="0" w:color="auto"/>
        <w:right w:val="none" w:sz="0" w:space="0" w:color="auto"/>
      </w:divBdr>
      <w:divsChild>
        <w:div w:id="178349271">
          <w:marLeft w:val="0"/>
          <w:marRight w:val="0"/>
          <w:marTop w:val="0"/>
          <w:marBottom w:val="0"/>
          <w:divBdr>
            <w:top w:val="none" w:sz="0" w:space="0" w:color="auto"/>
            <w:left w:val="none" w:sz="0" w:space="0" w:color="auto"/>
            <w:bottom w:val="none" w:sz="0" w:space="0" w:color="auto"/>
            <w:right w:val="none" w:sz="0" w:space="0" w:color="auto"/>
          </w:divBdr>
        </w:div>
        <w:div w:id="1294754002">
          <w:marLeft w:val="0"/>
          <w:marRight w:val="0"/>
          <w:marTop w:val="225"/>
          <w:marBottom w:val="150"/>
          <w:divBdr>
            <w:top w:val="none" w:sz="0" w:space="0" w:color="auto"/>
            <w:left w:val="none" w:sz="0" w:space="0" w:color="auto"/>
            <w:bottom w:val="none" w:sz="0" w:space="0" w:color="auto"/>
            <w:right w:val="none" w:sz="0" w:space="0" w:color="auto"/>
          </w:divBdr>
        </w:div>
      </w:divsChild>
    </w:div>
    <w:div w:id="995761478">
      <w:bodyDiv w:val="1"/>
      <w:marLeft w:val="0"/>
      <w:marRight w:val="0"/>
      <w:marTop w:val="0"/>
      <w:marBottom w:val="0"/>
      <w:divBdr>
        <w:top w:val="none" w:sz="0" w:space="0" w:color="auto"/>
        <w:left w:val="none" w:sz="0" w:space="0" w:color="auto"/>
        <w:bottom w:val="none" w:sz="0" w:space="0" w:color="auto"/>
        <w:right w:val="none" w:sz="0" w:space="0" w:color="auto"/>
      </w:divBdr>
    </w:div>
    <w:div w:id="1019510035">
      <w:bodyDiv w:val="1"/>
      <w:marLeft w:val="0"/>
      <w:marRight w:val="0"/>
      <w:marTop w:val="0"/>
      <w:marBottom w:val="0"/>
      <w:divBdr>
        <w:top w:val="none" w:sz="0" w:space="0" w:color="auto"/>
        <w:left w:val="none" w:sz="0" w:space="0" w:color="auto"/>
        <w:bottom w:val="none" w:sz="0" w:space="0" w:color="auto"/>
        <w:right w:val="none" w:sz="0" w:space="0" w:color="auto"/>
      </w:divBdr>
    </w:div>
    <w:div w:id="1135491659">
      <w:bodyDiv w:val="1"/>
      <w:marLeft w:val="0"/>
      <w:marRight w:val="0"/>
      <w:marTop w:val="0"/>
      <w:marBottom w:val="0"/>
      <w:divBdr>
        <w:top w:val="none" w:sz="0" w:space="0" w:color="auto"/>
        <w:left w:val="none" w:sz="0" w:space="0" w:color="auto"/>
        <w:bottom w:val="none" w:sz="0" w:space="0" w:color="auto"/>
        <w:right w:val="none" w:sz="0" w:space="0" w:color="auto"/>
      </w:divBdr>
      <w:divsChild>
        <w:div w:id="775906163">
          <w:marLeft w:val="0"/>
          <w:marRight w:val="0"/>
          <w:marTop w:val="480"/>
          <w:marBottom w:val="240"/>
          <w:divBdr>
            <w:top w:val="none" w:sz="0" w:space="0" w:color="auto"/>
            <w:left w:val="none" w:sz="0" w:space="0" w:color="auto"/>
            <w:bottom w:val="none" w:sz="0" w:space="0" w:color="auto"/>
            <w:right w:val="none" w:sz="0" w:space="0" w:color="auto"/>
          </w:divBdr>
        </w:div>
        <w:div w:id="1465851267">
          <w:marLeft w:val="0"/>
          <w:marRight w:val="0"/>
          <w:marTop w:val="0"/>
          <w:marBottom w:val="567"/>
          <w:divBdr>
            <w:top w:val="none" w:sz="0" w:space="0" w:color="auto"/>
            <w:left w:val="none" w:sz="0" w:space="0" w:color="auto"/>
            <w:bottom w:val="none" w:sz="0" w:space="0" w:color="auto"/>
            <w:right w:val="none" w:sz="0" w:space="0" w:color="auto"/>
          </w:divBdr>
        </w:div>
      </w:divsChild>
    </w:div>
    <w:div w:id="1152797081">
      <w:bodyDiv w:val="1"/>
      <w:marLeft w:val="0"/>
      <w:marRight w:val="0"/>
      <w:marTop w:val="0"/>
      <w:marBottom w:val="0"/>
      <w:divBdr>
        <w:top w:val="none" w:sz="0" w:space="0" w:color="auto"/>
        <w:left w:val="none" w:sz="0" w:space="0" w:color="auto"/>
        <w:bottom w:val="none" w:sz="0" w:space="0" w:color="auto"/>
        <w:right w:val="none" w:sz="0" w:space="0" w:color="auto"/>
      </w:divBdr>
    </w:div>
    <w:div w:id="1165246298">
      <w:bodyDiv w:val="1"/>
      <w:marLeft w:val="0"/>
      <w:marRight w:val="0"/>
      <w:marTop w:val="0"/>
      <w:marBottom w:val="0"/>
      <w:divBdr>
        <w:top w:val="none" w:sz="0" w:space="0" w:color="auto"/>
        <w:left w:val="none" w:sz="0" w:space="0" w:color="auto"/>
        <w:bottom w:val="none" w:sz="0" w:space="0" w:color="auto"/>
        <w:right w:val="none" w:sz="0" w:space="0" w:color="auto"/>
      </w:divBdr>
    </w:div>
    <w:div w:id="1170293168">
      <w:bodyDiv w:val="1"/>
      <w:marLeft w:val="0"/>
      <w:marRight w:val="0"/>
      <w:marTop w:val="0"/>
      <w:marBottom w:val="0"/>
      <w:divBdr>
        <w:top w:val="none" w:sz="0" w:space="0" w:color="auto"/>
        <w:left w:val="none" w:sz="0" w:space="0" w:color="auto"/>
        <w:bottom w:val="none" w:sz="0" w:space="0" w:color="auto"/>
        <w:right w:val="none" w:sz="0" w:space="0" w:color="auto"/>
      </w:divBdr>
    </w:div>
    <w:div w:id="1187788920">
      <w:bodyDiv w:val="1"/>
      <w:marLeft w:val="0"/>
      <w:marRight w:val="0"/>
      <w:marTop w:val="0"/>
      <w:marBottom w:val="0"/>
      <w:divBdr>
        <w:top w:val="none" w:sz="0" w:space="0" w:color="auto"/>
        <w:left w:val="none" w:sz="0" w:space="0" w:color="auto"/>
        <w:bottom w:val="none" w:sz="0" w:space="0" w:color="auto"/>
        <w:right w:val="none" w:sz="0" w:space="0" w:color="auto"/>
      </w:divBdr>
    </w:div>
    <w:div w:id="1232544385">
      <w:bodyDiv w:val="1"/>
      <w:marLeft w:val="0"/>
      <w:marRight w:val="0"/>
      <w:marTop w:val="0"/>
      <w:marBottom w:val="0"/>
      <w:divBdr>
        <w:top w:val="none" w:sz="0" w:space="0" w:color="auto"/>
        <w:left w:val="none" w:sz="0" w:space="0" w:color="auto"/>
        <w:bottom w:val="none" w:sz="0" w:space="0" w:color="auto"/>
        <w:right w:val="none" w:sz="0" w:space="0" w:color="auto"/>
      </w:divBdr>
    </w:div>
    <w:div w:id="1235044638">
      <w:bodyDiv w:val="1"/>
      <w:marLeft w:val="0"/>
      <w:marRight w:val="0"/>
      <w:marTop w:val="0"/>
      <w:marBottom w:val="0"/>
      <w:divBdr>
        <w:top w:val="none" w:sz="0" w:space="0" w:color="auto"/>
        <w:left w:val="none" w:sz="0" w:space="0" w:color="auto"/>
        <w:bottom w:val="none" w:sz="0" w:space="0" w:color="auto"/>
        <w:right w:val="none" w:sz="0" w:space="0" w:color="auto"/>
      </w:divBdr>
    </w:div>
    <w:div w:id="1270770667">
      <w:bodyDiv w:val="1"/>
      <w:marLeft w:val="0"/>
      <w:marRight w:val="0"/>
      <w:marTop w:val="0"/>
      <w:marBottom w:val="0"/>
      <w:divBdr>
        <w:top w:val="none" w:sz="0" w:space="0" w:color="auto"/>
        <w:left w:val="none" w:sz="0" w:space="0" w:color="auto"/>
        <w:bottom w:val="none" w:sz="0" w:space="0" w:color="auto"/>
        <w:right w:val="none" w:sz="0" w:space="0" w:color="auto"/>
      </w:divBdr>
    </w:div>
    <w:div w:id="1312906869">
      <w:bodyDiv w:val="1"/>
      <w:marLeft w:val="0"/>
      <w:marRight w:val="0"/>
      <w:marTop w:val="0"/>
      <w:marBottom w:val="0"/>
      <w:divBdr>
        <w:top w:val="none" w:sz="0" w:space="0" w:color="auto"/>
        <w:left w:val="none" w:sz="0" w:space="0" w:color="auto"/>
        <w:bottom w:val="none" w:sz="0" w:space="0" w:color="auto"/>
        <w:right w:val="none" w:sz="0" w:space="0" w:color="auto"/>
      </w:divBdr>
    </w:div>
    <w:div w:id="1314793354">
      <w:bodyDiv w:val="1"/>
      <w:marLeft w:val="0"/>
      <w:marRight w:val="0"/>
      <w:marTop w:val="0"/>
      <w:marBottom w:val="0"/>
      <w:divBdr>
        <w:top w:val="none" w:sz="0" w:space="0" w:color="auto"/>
        <w:left w:val="none" w:sz="0" w:space="0" w:color="auto"/>
        <w:bottom w:val="none" w:sz="0" w:space="0" w:color="auto"/>
        <w:right w:val="none" w:sz="0" w:space="0" w:color="auto"/>
      </w:divBdr>
    </w:div>
    <w:div w:id="1397699927">
      <w:bodyDiv w:val="1"/>
      <w:marLeft w:val="0"/>
      <w:marRight w:val="0"/>
      <w:marTop w:val="0"/>
      <w:marBottom w:val="0"/>
      <w:divBdr>
        <w:top w:val="none" w:sz="0" w:space="0" w:color="auto"/>
        <w:left w:val="none" w:sz="0" w:space="0" w:color="auto"/>
        <w:bottom w:val="none" w:sz="0" w:space="0" w:color="auto"/>
        <w:right w:val="none" w:sz="0" w:space="0" w:color="auto"/>
      </w:divBdr>
    </w:div>
    <w:div w:id="1425344956">
      <w:bodyDiv w:val="1"/>
      <w:marLeft w:val="0"/>
      <w:marRight w:val="0"/>
      <w:marTop w:val="0"/>
      <w:marBottom w:val="0"/>
      <w:divBdr>
        <w:top w:val="none" w:sz="0" w:space="0" w:color="auto"/>
        <w:left w:val="none" w:sz="0" w:space="0" w:color="auto"/>
        <w:bottom w:val="none" w:sz="0" w:space="0" w:color="auto"/>
        <w:right w:val="none" w:sz="0" w:space="0" w:color="auto"/>
      </w:divBdr>
    </w:div>
    <w:div w:id="1620526706">
      <w:bodyDiv w:val="1"/>
      <w:marLeft w:val="0"/>
      <w:marRight w:val="0"/>
      <w:marTop w:val="0"/>
      <w:marBottom w:val="0"/>
      <w:divBdr>
        <w:top w:val="none" w:sz="0" w:space="0" w:color="auto"/>
        <w:left w:val="none" w:sz="0" w:space="0" w:color="auto"/>
        <w:bottom w:val="none" w:sz="0" w:space="0" w:color="auto"/>
        <w:right w:val="none" w:sz="0" w:space="0" w:color="auto"/>
      </w:divBdr>
    </w:div>
    <w:div w:id="1685938269">
      <w:bodyDiv w:val="1"/>
      <w:marLeft w:val="0"/>
      <w:marRight w:val="0"/>
      <w:marTop w:val="0"/>
      <w:marBottom w:val="0"/>
      <w:divBdr>
        <w:top w:val="none" w:sz="0" w:space="0" w:color="auto"/>
        <w:left w:val="none" w:sz="0" w:space="0" w:color="auto"/>
        <w:bottom w:val="none" w:sz="0" w:space="0" w:color="auto"/>
        <w:right w:val="none" w:sz="0" w:space="0" w:color="auto"/>
      </w:divBdr>
    </w:div>
    <w:div w:id="1756122674">
      <w:bodyDiv w:val="1"/>
      <w:marLeft w:val="0"/>
      <w:marRight w:val="0"/>
      <w:marTop w:val="0"/>
      <w:marBottom w:val="0"/>
      <w:divBdr>
        <w:top w:val="none" w:sz="0" w:space="0" w:color="auto"/>
        <w:left w:val="none" w:sz="0" w:space="0" w:color="auto"/>
        <w:bottom w:val="none" w:sz="0" w:space="0" w:color="auto"/>
        <w:right w:val="none" w:sz="0" w:space="0" w:color="auto"/>
      </w:divBdr>
    </w:div>
    <w:div w:id="1758164805">
      <w:bodyDiv w:val="1"/>
      <w:marLeft w:val="0"/>
      <w:marRight w:val="0"/>
      <w:marTop w:val="0"/>
      <w:marBottom w:val="0"/>
      <w:divBdr>
        <w:top w:val="none" w:sz="0" w:space="0" w:color="auto"/>
        <w:left w:val="none" w:sz="0" w:space="0" w:color="auto"/>
        <w:bottom w:val="none" w:sz="0" w:space="0" w:color="auto"/>
        <w:right w:val="none" w:sz="0" w:space="0" w:color="auto"/>
      </w:divBdr>
    </w:div>
    <w:div w:id="1813331084">
      <w:bodyDiv w:val="1"/>
      <w:marLeft w:val="0"/>
      <w:marRight w:val="0"/>
      <w:marTop w:val="0"/>
      <w:marBottom w:val="0"/>
      <w:divBdr>
        <w:top w:val="none" w:sz="0" w:space="0" w:color="auto"/>
        <w:left w:val="none" w:sz="0" w:space="0" w:color="auto"/>
        <w:bottom w:val="none" w:sz="0" w:space="0" w:color="auto"/>
        <w:right w:val="none" w:sz="0" w:space="0" w:color="auto"/>
      </w:divBdr>
    </w:div>
    <w:div w:id="1826118674">
      <w:bodyDiv w:val="1"/>
      <w:marLeft w:val="0"/>
      <w:marRight w:val="0"/>
      <w:marTop w:val="0"/>
      <w:marBottom w:val="0"/>
      <w:divBdr>
        <w:top w:val="none" w:sz="0" w:space="0" w:color="auto"/>
        <w:left w:val="none" w:sz="0" w:space="0" w:color="auto"/>
        <w:bottom w:val="none" w:sz="0" w:space="0" w:color="auto"/>
        <w:right w:val="none" w:sz="0" w:space="0" w:color="auto"/>
      </w:divBdr>
    </w:div>
    <w:div w:id="1832210534">
      <w:bodyDiv w:val="1"/>
      <w:marLeft w:val="0"/>
      <w:marRight w:val="0"/>
      <w:marTop w:val="0"/>
      <w:marBottom w:val="0"/>
      <w:divBdr>
        <w:top w:val="none" w:sz="0" w:space="0" w:color="auto"/>
        <w:left w:val="none" w:sz="0" w:space="0" w:color="auto"/>
        <w:bottom w:val="none" w:sz="0" w:space="0" w:color="auto"/>
        <w:right w:val="none" w:sz="0" w:space="0" w:color="auto"/>
      </w:divBdr>
    </w:div>
    <w:div w:id="1907448298">
      <w:bodyDiv w:val="1"/>
      <w:marLeft w:val="0"/>
      <w:marRight w:val="0"/>
      <w:marTop w:val="0"/>
      <w:marBottom w:val="0"/>
      <w:divBdr>
        <w:top w:val="none" w:sz="0" w:space="0" w:color="auto"/>
        <w:left w:val="none" w:sz="0" w:space="0" w:color="auto"/>
        <w:bottom w:val="none" w:sz="0" w:space="0" w:color="auto"/>
        <w:right w:val="none" w:sz="0" w:space="0" w:color="auto"/>
      </w:divBdr>
    </w:div>
    <w:div w:id="1998802335">
      <w:bodyDiv w:val="1"/>
      <w:marLeft w:val="0"/>
      <w:marRight w:val="0"/>
      <w:marTop w:val="0"/>
      <w:marBottom w:val="0"/>
      <w:divBdr>
        <w:top w:val="none" w:sz="0" w:space="0" w:color="auto"/>
        <w:left w:val="none" w:sz="0" w:space="0" w:color="auto"/>
        <w:bottom w:val="none" w:sz="0" w:space="0" w:color="auto"/>
        <w:right w:val="none" w:sz="0" w:space="0" w:color="auto"/>
      </w:divBdr>
    </w:div>
    <w:div w:id="2060281080">
      <w:bodyDiv w:val="1"/>
      <w:marLeft w:val="0"/>
      <w:marRight w:val="0"/>
      <w:marTop w:val="0"/>
      <w:marBottom w:val="0"/>
      <w:divBdr>
        <w:top w:val="none" w:sz="0" w:space="0" w:color="auto"/>
        <w:left w:val="none" w:sz="0" w:space="0" w:color="auto"/>
        <w:bottom w:val="none" w:sz="0" w:space="0" w:color="auto"/>
        <w:right w:val="none" w:sz="0" w:space="0" w:color="auto"/>
      </w:divBdr>
    </w:div>
    <w:div w:id="2090154793">
      <w:bodyDiv w:val="1"/>
      <w:marLeft w:val="0"/>
      <w:marRight w:val="0"/>
      <w:marTop w:val="0"/>
      <w:marBottom w:val="0"/>
      <w:divBdr>
        <w:top w:val="none" w:sz="0" w:space="0" w:color="auto"/>
        <w:left w:val="none" w:sz="0" w:space="0" w:color="auto"/>
        <w:bottom w:val="none" w:sz="0" w:space="0" w:color="auto"/>
        <w:right w:val="none" w:sz="0" w:space="0" w:color="auto"/>
      </w:divBdr>
      <w:divsChild>
        <w:div w:id="528421321">
          <w:marLeft w:val="0"/>
          <w:marRight w:val="0"/>
          <w:marTop w:val="480"/>
          <w:marBottom w:val="240"/>
          <w:divBdr>
            <w:top w:val="none" w:sz="0" w:space="0" w:color="auto"/>
            <w:left w:val="none" w:sz="0" w:space="0" w:color="auto"/>
            <w:bottom w:val="none" w:sz="0" w:space="0" w:color="auto"/>
            <w:right w:val="none" w:sz="0" w:space="0" w:color="auto"/>
          </w:divBdr>
        </w:div>
        <w:div w:id="1688870407">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13" Type="http://schemas.openxmlformats.org/officeDocument/2006/relationships/hyperlink" Target="mailto:sanita.struce@vp.gov.l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veta.bruvere@vp.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980-latvijas-republikas-satversm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em.gov.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em.gov.lv"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3A84E-0BED-44BF-8053-9398EB62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7859</Words>
  <Characters>52183</Characters>
  <Application>Microsoft Office Word</Application>
  <DocSecurity>0</DocSecurity>
  <Lines>434</Lines>
  <Paragraphs>119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policija</Company>
  <LinksUpToDate>false</LinksUpToDate>
  <CharactersWithSpaces>59923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Lice</dc:creator>
  <cp:keywords/>
  <dc:description/>
  <cp:lastModifiedBy>Inese Sproģe</cp:lastModifiedBy>
  <cp:revision>5</cp:revision>
  <cp:lastPrinted>2021-03-19T09:52:00Z</cp:lastPrinted>
  <dcterms:created xsi:type="dcterms:W3CDTF">2021-04-27T07:53:00Z</dcterms:created>
  <dcterms:modified xsi:type="dcterms:W3CDTF">2021-04-28T11:51:00Z</dcterms:modified>
</cp:coreProperties>
</file>