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7CEC7" w14:textId="021AE80E" w:rsidR="003C460D" w:rsidRPr="00914478" w:rsidRDefault="00B47B8A" w:rsidP="000E125B">
      <w:pPr>
        <w:spacing w:after="0" w:line="240" w:lineRule="auto"/>
        <w:jc w:val="center"/>
        <w:rPr>
          <w:rFonts w:ascii="Times New Roman" w:hAnsi="Times New Roman" w:cs="Times New Roman"/>
          <w:b/>
          <w:bCs/>
          <w:sz w:val="26"/>
          <w:szCs w:val="26"/>
        </w:rPr>
      </w:pPr>
      <w:r w:rsidRPr="00914478">
        <w:rPr>
          <w:rFonts w:ascii="Times New Roman" w:hAnsi="Times New Roman" w:cs="Times New Roman"/>
          <w:b/>
          <w:bCs/>
          <w:sz w:val="26"/>
          <w:szCs w:val="26"/>
        </w:rPr>
        <w:t>Likumprojekta “Grozījum</w:t>
      </w:r>
      <w:r w:rsidR="000B04A2">
        <w:rPr>
          <w:rFonts w:ascii="Times New Roman" w:hAnsi="Times New Roman" w:cs="Times New Roman"/>
          <w:b/>
          <w:bCs/>
          <w:sz w:val="26"/>
          <w:szCs w:val="26"/>
        </w:rPr>
        <w:t>i</w:t>
      </w:r>
      <w:r w:rsidR="003C460D" w:rsidRPr="00914478">
        <w:rPr>
          <w:rFonts w:ascii="Times New Roman" w:hAnsi="Times New Roman" w:cs="Times New Roman"/>
          <w:b/>
          <w:bCs/>
          <w:sz w:val="26"/>
          <w:szCs w:val="26"/>
        </w:rPr>
        <w:t xml:space="preserve"> likumā</w:t>
      </w:r>
      <w:r w:rsidRPr="00914478">
        <w:rPr>
          <w:rFonts w:ascii="Times New Roman" w:hAnsi="Times New Roman" w:cs="Times New Roman"/>
          <w:b/>
          <w:bCs/>
          <w:sz w:val="26"/>
          <w:szCs w:val="26"/>
        </w:rPr>
        <w:t xml:space="preserve"> “Par policiju”</w:t>
      </w:r>
      <w:r w:rsidRPr="00914478">
        <w:rPr>
          <w:rFonts w:ascii="Times New Roman" w:hAnsi="Times New Roman" w:cs="Times New Roman"/>
          <w:b/>
          <w:sz w:val="26"/>
          <w:szCs w:val="26"/>
        </w:rPr>
        <w:t>”</w:t>
      </w:r>
      <w:r w:rsidR="003C460D" w:rsidRPr="00914478">
        <w:rPr>
          <w:rFonts w:ascii="Times New Roman" w:hAnsi="Times New Roman" w:cs="Times New Roman"/>
          <w:sz w:val="26"/>
          <w:szCs w:val="26"/>
        </w:rPr>
        <w:t xml:space="preserve"> </w:t>
      </w:r>
      <w:r w:rsidR="003C460D" w:rsidRPr="00914478">
        <w:rPr>
          <w:rFonts w:ascii="Times New Roman" w:hAnsi="Times New Roman" w:cs="Times New Roman"/>
          <w:b/>
          <w:sz w:val="26"/>
          <w:szCs w:val="26"/>
        </w:rPr>
        <w:t>sākotnējās ietekmes novērtējuma ziņojums (anotācija)</w:t>
      </w:r>
    </w:p>
    <w:p w14:paraId="5264A0B4" w14:textId="77777777" w:rsidR="00D3293C" w:rsidRPr="00914478" w:rsidRDefault="00D3293C" w:rsidP="000E125B">
      <w:pPr>
        <w:spacing w:after="0" w:line="240" w:lineRule="auto"/>
        <w:jc w:val="center"/>
        <w:rPr>
          <w:rFonts w:ascii="Times New Roman" w:hAnsi="Times New Roman" w:cs="Times New Roman"/>
          <w:b/>
          <w:sz w:val="26"/>
          <w:szCs w:val="26"/>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08"/>
        <w:gridCol w:w="5730"/>
      </w:tblGrid>
      <w:tr w:rsidR="00A0030B" w:rsidRPr="00914478" w14:paraId="3C6896F6" w14:textId="77777777" w:rsidTr="00DA22F9">
        <w:trPr>
          <w:trHeight w:val="286"/>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7975EF41" w14:textId="77777777" w:rsidR="00D636E7" w:rsidRPr="00914478" w:rsidRDefault="00D636E7" w:rsidP="00CB5F8F">
            <w:pPr>
              <w:pStyle w:val="tvhtml"/>
              <w:spacing w:before="0" w:beforeAutospacing="0" w:after="0" w:afterAutospacing="0"/>
              <w:jc w:val="center"/>
              <w:rPr>
                <w:b/>
                <w:bCs/>
                <w:sz w:val="26"/>
                <w:szCs w:val="26"/>
              </w:rPr>
            </w:pPr>
            <w:r w:rsidRPr="00914478">
              <w:rPr>
                <w:b/>
                <w:bCs/>
                <w:sz w:val="26"/>
                <w:szCs w:val="26"/>
              </w:rPr>
              <w:t>Tiesību akta projekta anotācijas kopsavilkums</w:t>
            </w:r>
          </w:p>
        </w:tc>
      </w:tr>
      <w:tr w:rsidR="00914478" w:rsidRPr="00914478" w14:paraId="4AF3C831" w14:textId="77777777" w:rsidTr="00DA22F9">
        <w:trPr>
          <w:trHeight w:val="3003"/>
        </w:trPr>
        <w:tc>
          <w:tcPr>
            <w:tcW w:w="1932" w:type="pct"/>
            <w:tcBorders>
              <w:top w:val="outset" w:sz="6" w:space="0" w:color="414142"/>
              <w:left w:val="outset" w:sz="6" w:space="0" w:color="414142"/>
              <w:bottom w:val="outset" w:sz="6" w:space="0" w:color="414142"/>
              <w:right w:val="outset" w:sz="6" w:space="0" w:color="414142"/>
            </w:tcBorders>
            <w:hideMark/>
          </w:tcPr>
          <w:p w14:paraId="13742912" w14:textId="77777777" w:rsidR="00D636E7" w:rsidRPr="00914478" w:rsidRDefault="00D636E7" w:rsidP="00CB5F8F">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 xml:space="preserve">Mērķis, risinājums un projekta spēkā stāšanās laiks </w:t>
            </w:r>
            <w:r w:rsidR="003C21CA" w:rsidRPr="00914478">
              <w:rPr>
                <w:rFonts w:ascii="Times New Roman" w:hAnsi="Times New Roman" w:cs="Times New Roman"/>
                <w:iCs/>
                <w:sz w:val="26"/>
                <w:szCs w:val="26"/>
                <w:lang w:eastAsia="lv-LV"/>
              </w:rPr>
              <w:t>(500 zīmes bez atstarpēm)</w:t>
            </w:r>
          </w:p>
        </w:tc>
        <w:tc>
          <w:tcPr>
            <w:tcW w:w="3068" w:type="pct"/>
            <w:tcBorders>
              <w:top w:val="outset" w:sz="6" w:space="0" w:color="414142"/>
              <w:left w:val="outset" w:sz="6" w:space="0" w:color="414142"/>
              <w:bottom w:val="outset" w:sz="6" w:space="0" w:color="414142"/>
              <w:right w:val="outset" w:sz="6" w:space="0" w:color="414142"/>
            </w:tcBorders>
            <w:hideMark/>
          </w:tcPr>
          <w:p w14:paraId="573C97CA" w14:textId="29DC58BF" w:rsidR="00B4336A" w:rsidRPr="00914478" w:rsidRDefault="00C04732" w:rsidP="00C04732">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 xml:space="preserve">Likumprojekts “Grozījumi likumā “Par policiju”” (turpmāk – </w:t>
            </w:r>
            <w:r w:rsidR="00B4336A" w:rsidRPr="00914478">
              <w:rPr>
                <w:rFonts w:ascii="Times New Roman" w:hAnsi="Times New Roman" w:cs="Times New Roman"/>
                <w:sz w:val="26"/>
                <w:szCs w:val="26"/>
              </w:rPr>
              <w:t>l</w:t>
            </w:r>
            <w:r w:rsidRPr="00914478">
              <w:rPr>
                <w:rFonts w:ascii="Times New Roman" w:hAnsi="Times New Roman" w:cs="Times New Roman"/>
                <w:sz w:val="26"/>
                <w:szCs w:val="26"/>
              </w:rPr>
              <w:t>ikumprojekts) ir izstrādāts</w:t>
            </w:r>
            <w:r w:rsidR="00B4336A" w:rsidRPr="00914478">
              <w:rPr>
                <w:rFonts w:ascii="Times New Roman" w:hAnsi="Times New Roman" w:cs="Times New Roman"/>
                <w:sz w:val="26"/>
                <w:szCs w:val="26"/>
              </w:rPr>
              <w:t>:</w:t>
            </w:r>
          </w:p>
          <w:p w14:paraId="13CBA68F" w14:textId="72C6728C" w:rsidR="00B4336A" w:rsidRPr="00914478" w:rsidRDefault="00B4336A" w:rsidP="00C04732">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1.</w:t>
            </w:r>
            <w:r w:rsidR="00C04732" w:rsidRPr="00914478">
              <w:rPr>
                <w:rFonts w:ascii="Times New Roman" w:hAnsi="Times New Roman" w:cs="Times New Roman"/>
                <w:sz w:val="26"/>
                <w:szCs w:val="26"/>
              </w:rPr>
              <w:t xml:space="preserve"> </w:t>
            </w:r>
            <w:r w:rsidR="000B04A2">
              <w:rPr>
                <w:rFonts w:ascii="Times New Roman" w:hAnsi="Times New Roman" w:cs="Times New Roman"/>
                <w:sz w:val="26"/>
                <w:szCs w:val="26"/>
              </w:rPr>
              <w:t>lai</w:t>
            </w:r>
            <w:r w:rsidR="00826E6D">
              <w:rPr>
                <w:rFonts w:ascii="Times New Roman" w:hAnsi="Times New Roman" w:cs="Times New Roman"/>
                <w:sz w:val="26"/>
                <w:szCs w:val="26"/>
              </w:rPr>
              <w:t xml:space="preserve"> </w:t>
            </w:r>
            <w:r w:rsidR="00C04732" w:rsidRPr="00914478">
              <w:rPr>
                <w:rFonts w:ascii="Times New Roman" w:hAnsi="Times New Roman" w:cs="Times New Roman"/>
                <w:sz w:val="26"/>
                <w:szCs w:val="26"/>
              </w:rPr>
              <w:t>nodrošināt</w:t>
            </w:r>
            <w:r w:rsidR="000B04A2">
              <w:rPr>
                <w:rFonts w:ascii="Times New Roman" w:hAnsi="Times New Roman" w:cs="Times New Roman"/>
                <w:sz w:val="26"/>
                <w:szCs w:val="26"/>
              </w:rPr>
              <w:t>u</w:t>
            </w:r>
            <w:r w:rsidR="00C04732" w:rsidRPr="00914478">
              <w:rPr>
                <w:rFonts w:ascii="Times New Roman" w:hAnsi="Times New Roman" w:cs="Times New Roman"/>
                <w:sz w:val="26"/>
                <w:szCs w:val="26"/>
              </w:rPr>
              <w:t>, ka gadījumos, kad pastāv tūlītēji draudi, ka persona, kas atrodas mājoklī vai tā tuvumā, var nodarīt kaitējumu aizsargājamās personas dzīvībai, brīvībai vai veselībai, policija bez aizsargājamās personas rakstveida pieteikuma pieņem lēmumu, kas nodrošina personas, kas rada draudus, un ai</w:t>
            </w:r>
            <w:r w:rsidRPr="00914478">
              <w:rPr>
                <w:rFonts w:ascii="Times New Roman" w:hAnsi="Times New Roman" w:cs="Times New Roman"/>
                <w:sz w:val="26"/>
                <w:szCs w:val="26"/>
              </w:rPr>
              <w:t>zsargājamās personas nošķiršanu;</w:t>
            </w:r>
          </w:p>
          <w:p w14:paraId="78ECFBE5" w14:textId="77777777" w:rsidR="000F7655" w:rsidRDefault="00B4336A" w:rsidP="00C04732">
            <w:pPr>
              <w:spacing w:after="0" w:line="240" w:lineRule="auto"/>
              <w:jc w:val="both"/>
              <w:rPr>
                <w:rFonts w:ascii="Times New Roman" w:eastAsia="Times New Roman" w:hAnsi="Times New Roman" w:cs="Times New Roman"/>
                <w:bCs/>
                <w:sz w:val="26"/>
                <w:szCs w:val="26"/>
                <w:lang w:eastAsia="lv-LV"/>
              </w:rPr>
            </w:pPr>
            <w:r w:rsidRPr="00914478">
              <w:rPr>
                <w:rFonts w:ascii="Times New Roman" w:hAnsi="Times New Roman" w:cs="Times New Roman"/>
                <w:bCs/>
                <w:sz w:val="26"/>
                <w:szCs w:val="26"/>
              </w:rPr>
              <w:t xml:space="preserve">2. </w:t>
            </w:r>
            <w:r w:rsidR="000544F0" w:rsidRPr="00914478">
              <w:rPr>
                <w:rFonts w:ascii="Times New Roman" w:hAnsi="Times New Roman" w:cs="Times New Roman"/>
                <w:sz w:val="26"/>
                <w:szCs w:val="26"/>
              </w:rPr>
              <w:t xml:space="preserve">lai </w:t>
            </w:r>
            <w:r w:rsidR="00446D69" w:rsidRPr="00914478">
              <w:rPr>
                <w:rFonts w:ascii="Times New Roman" w:eastAsia="Times New Roman" w:hAnsi="Times New Roman" w:cs="Times New Roman"/>
                <w:sz w:val="26"/>
                <w:szCs w:val="26"/>
                <w:lang w:eastAsia="lv-LV"/>
              </w:rPr>
              <w:t xml:space="preserve"> </w:t>
            </w:r>
            <w:r w:rsidR="00446D69" w:rsidRPr="00914478">
              <w:rPr>
                <w:rFonts w:ascii="Times New Roman" w:hAnsi="Times New Roman" w:cs="Times New Roman"/>
                <w:sz w:val="26"/>
                <w:szCs w:val="26"/>
              </w:rPr>
              <w:t xml:space="preserve">īstenotu </w:t>
            </w:r>
            <w:r w:rsidR="00E43707" w:rsidRPr="00914478">
              <w:rPr>
                <w:rFonts w:ascii="Times New Roman" w:hAnsi="Times New Roman" w:cs="Times New Roman"/>
                <w:sz w:val="26"/>
                <w:szCs w:val="26"/>
                <w:shd w:val="clear" w:color="auto" w:fill="FFFFFF"/>
              </w:rPr>
              <w:t>Eiro</w:t>
            </w:r>
            <w:r w:rsidR="00B47B8A" w:rsidRPr="00914478">
              <w:rPr>
                <w:rFonts w:ascii="Times New Roman" w:hAnsi="Times New Roman" w:cs="Times New Roman"/>
                <w:sz w:val="26"/>
                <w:szCs w:val="26"/>
                <w:shd w:val="clear" w:color="auto" w:fill="FFFFFF"/>
              </w:rPr>
              <w:t xml:space="preserve">pas Parlamenta un Padomes </w:t>
            </w:r>
            <w:r w:rsidR="00B35179" w:rsidRPr="00914478">
              <w:rPr>
                <w:rFonts w:ascii="Times New Roman" w:hAnsi="Times New Roman" w:cs="Times New Roman"/>
                <w:sz w:val="26"/>
                <w:szCs w:val="26"/>
                <w:shd w:val="clear" w:color="auto" w:fill="FFFFFF"/>
              </w:rPr>
              <w:t xml:space="preserve">2019. gada 20. maija </w:t>
            </w:r>
            <w:r w:rsidR="00B47B8A" w:rsidRPr="00914478">
              <w:rPr>
                <w:rFonts w:ascii="Times New Roman" w:hAnsi="Times New Roman" w:cs="Times New Roman"/>
                <w:sz w:val="26"/>
                <w:szCs w:val="26"/>
                <w:shd w:val="clear" w:color="auto" w:fill="FFFFFF"/>
              </w:rPr>
              <w:t>Regulas</w:t>
            </w:r>
            <w:r w:rsidR="00E43707" w:rsidRPr="00914478">
              <w:rPr>
                <w:rFonts w:ascii="Times New Roman" w:hAnsi="Times New Roman" w:cs="Times New Roman"/>
                <w:sz w:val="26"/>
                <w:szCs w:val="26"/>
                <w:shd w:val="clear" w:color="auto" w:fill="FFFFFF"/>
              </w:rPr>
              <w:t xml:space="preserve"> (ES)</w:t>
            </w:r>
            <w:r w:rsidR="00345987" w:rsidRPr="00914478">
              <w:rPr>
                <w:rFonts w:ascii="Times New Roman" w:hAnsi="Times New Roman" w:cs="Times New Roman"/>
                <w:sz w:val="26"/>
                <w:szCs w:val="26"/>
                <w:shd w:val="clear" w:color="auto" w:fill="FFFFFF"/>
              </w:rPr>
              <w:t xml:space="preserve"> 2019/818</w:t>
            </w:r>
            <w:r w:rsidR="00E43707" w:rsidRPr="00914478">
              <w:rPr>
                <w:rFonts w:ascii="Times New Roman" w:hAnsi="Times New Roman" w:cs="Times New Roman"/>
                <w:sz w:val="26"/>
                <w:szCs w:val="26"/>
                <w:shd w:val="clear" w:color="auto" w:fill="FFFFFF"/>
              </w:rPr>
              <w:t>, ar ko izveido satvaru ES informācijas sistēmu sadarbspējai policijas un tiesu iestāžu sadarbības, patvēruma un migrācijas jomā un groza Regulas (ES) 2018/1726, (ES) 2018/1862 un (ES) 2019/816</w:t>
            </w:r>
            <w:r w:rsidR="000B04A2">
              <w:rPr>
                <w:rFonts w:ascii="Times New Roman" w:hAnsi="Times New Roman" w:cs="Times New Roman"/>
                <w:sz w:val="26"/>
                <w:szCs w:val="26"/>
                <w:shd w:val="clear" w:color="auto" w:fill="FFFFFF"/>
              </w:rPr>
              <w:t xml:space="preserve"> (turpmāk – Regula 2019/818)</w:t>
            </w:r>
            <w:r w:rsidR="00C04732" w:rsidRPr="00914478">
              <w:rPr>
                <w:rFonts w:ascii="Times New Roman" w:hAnsi="Times New Roman" w:cs="Times New Roman"/>
                <w:sz w:val="26"/>
                <w:szCs w:val="26"/>
                <w:shd w:val="clear" w:color="auto" w:fill="FFFFFF"/>
              </w:rPr>
              <w:t xml:space="preserve"> </w:t>
            </w:r>
            <w:r w:rsidR="001158CB" w:rsidRPr="00914478">
              <w:rPr>
                <w:rFonts w:ascii="Times New Roman" w:hAnsi="Times New Roman" w:cs="Times New Roman"/>
                <w:sz w:val="26"/>
                <w:szCs w:val="26"/>
                <w:shd w:val="clear" w:color="auto" w:fill="FFFFFF"/>
              </w:rPr>
              <w:t>un Eiropas Parlamenta un Padomes 2019. gada 20. maija Regulu (ES) 2019/817, ar ko izveido satvaru ES informācijas sistēmu sadarbspējai robežu un vīzu jomā un groza Eiropas Parlamenta un Padomes Regulas (EK) Nr. 767/2008, (ES) 2016/399, (ES) 2017/2226, (ES) 2018/1240, (ES) 2018/1726 un (ES) 2018/1861 un Padomes Lēmumus 2004/512/EK un 2008/633/TI</w:t>
            </w:r>
            <w:r w:rsidR="000B04A2">
              <w:rPr>
                <w:rFonts w:ascii="Times New Roman" w:hAnsi="Times New Roman" w:cs="Times New Roman"/>
                <w:sz w:val="26"/>
                <w:szCs w:val="26"/>
                <w:shd w:val="clear" w:color="auto" w:fill="FFFFFF"/>
              </w:rPr>
              <w:t xml:space="preserve"> (turpmāk – Regula </w:t>
            </w:r>
            <w:r w:rsidR="000B04A2" w:rsidRPr="00914478">
              <w:rPr>
                <w:rFonts w:ascii="Times New Roman" w:hAnsi="Times New Roman" w:cs="Times New Roman"/>
                <w:sz w:val="26"/>
                <w:szCs w:val="26"/>
                <w:shd w:val="clear" w:color="auto" w:fill="FFFFFF"/>
              </w:rPr>
              <w:t>2019/817</w:t>
            </w:r>
            <w:r w:rsidR="000B04A2">
              <w:rPr>
                <w:rFonts w:ascii="Times New Roman" w:hAnsi="Times New Roman" w:cs="Times New Roman"/>
                <w:sz w:val="26"/>
                <w:szCs w:val="26"/>
                <w:shd w:val="clear" w:color="auto" w:fill="FFFFFF"/>
              </w:rPr>
              <w:t>)</w:t>
            </w:r>
            <w:r w:rsidR="00C04732" w:rsidRPr="00914478">
              <w:rPr>
                <w:rFonts w:ascii="Times New Roman" w:hAnsi="Times New Roman" w:cs="Times New Roman"/>
                <w:sz w:val="26"/>
                <w:szCs w:val="26"/>
                <w:shd w:val="clear" w:color="auto" w:fill="FFFFFF"/>
              </w:rPr>
              <w:t xml:space="preserve">, </w:t>
            </w:r>
            <w:r w:rsidR="00830EF7" w:rsidRPr="00914478">
              <w:rPr>
                <w:rFonts w:ascii="Times New Roman" w:eastAsia="Times New Roman" w:hAnsi="Times New Roman" w:cs="Times New Roman"/>
                <w:bCs/>
                <w:sz w:val="26"/>
                <w:szCs w:val="26"/>
                <w:lang w:eastAsia="lv-LV"/>
              </w:rPr>
              <w:t>prasības</w:t>
            </w:r>
            <w:r w:rsidR="000F7655">
              <w:rPr>
                <w:rFonts w:ascii="Times New Roman" w:eastAsia="Times New Roman" w:hAnsi="Times New Roman" w:cs="Times New Roman"/>
                <w:bCs/>
                <w:sz w:val="26"/>
                <w:szCs w:val="26"/>
                <w:lang w:eastAsia="lv-LV"/>
              </w:rPr>
              <w:t>;</w:t>
            </w:r>
          </w:p>
          <w:p w14:paraId="6A5858E0" w14:textId="3B75498B" w:rsidR="007B1985" w:rsidRPr="00914478" w:rsidRDefault="000F7655" w:rsidP="00826E6D">
            <w:pPr>
              <w:pStyle w:val="NormalWeb"/>
              <w:shd w:val="clear" w:color="auto" w:fill="FFFFFF"/>
              <w:spacing w:before="0" w:beforeAutospacing="0" w:after="0" w:afterAutospacing="0"/>
              <w:jc w:val="both"/>
              <w:rPr>
                <w:sz w:val="26"/>
                <w:szCs w:val="26"/>
              </w:rPr>
            </w:pPr>
            <w:r>
              <w:rPr>
                <w:bCs/>
                <w:sz w:val="26"/>
                <w:szCs w:val="26"/>
              </w:rPr>
              <w:t>3</w:t>
            </w:r>
            <w:r w:rsidR="00826E6D">
              <w:rPr>
                <w:bCs/>
                <w:sz w:val="26"/>
                <w:szCs w:val="26"/>
              </w:rPr>
              <w:t>. lai nodrošinātu likumā “Par po</w:t>
            </w:r>
            <w:r>
              <w:rPr>
                <w:bCs/>
                <w:sz w:val="26"/>
                <w:szCs w:val="26"/>
              </w:rPr>
              <w:t xml:space="preserve">liciju” lietotās terminoloģijas atbilstību </w:t>
            </w:r>
            <w:r w:rsidRPr="00EB6893">
              <w:rPr>
                <w:sz w:val="26"/>
                <w:szCs w:val="26"/>
              </w:rPr>
              <w:t>Administratīvās atbildības likumā (pieņemts 2018. gada 25. oktobrī, stājās spēkā 2020. gada 1. jūlijā) lietotajai terminoloģijai.</w:t>
            </w:r>
          </w:p>
          <w:p w14:paraId="4167ECCA" w14:textId="346FE982" w:rsidR="00E05D2A" w:rsidRPr="00914478" w:rsidRDefault="00A0030B" w:rsidP="00C04732">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Likumprojekts stāsies spēkā vispārējā kārtībā.</w:t>
            </w:r>
          </w:p>
        </w:tc>
      </w:tr>
    </w:tbl>
    <w:p w14:paraId="0553CC3B" w14:textId="36888531" w:rsidR="00D636E7" w:rsidRPr="00914478" w:rsidRDefault="00D636E7" w:rsidP="00CB5F8F">
      <w:pPr>
        <w:shd w:val="clear" w:color="auto" w:fill="FFFFFF"/>
        <w:spacing w:after="0" w:line="240" w:lineRule="auto"/>
        <w:rPr>
          <w:rFonts w:ascii="Times New Roman" w:hAnsi="Times New Roman" w:cs="Times New Roman"/>
          <w:sz w:val="26"/>
          <w:szCs w:val="26"/>
        </w:rPr>
      </w:pPr>
      <w:r w:rsidRPr="00914478">
        <w:rPr>
          <w:rFonts w:ascii="Times New Roman" w:hAnsi="Times New Roman" w:cs="Times New Roman"/>
          <w:sz w:val="26"/>
          <w:szCs w:val="26"/>
        </w:rPr>
        <w:t> </w:t>
      </w:r>
    </w:p>
    <w:tbl>
      <w:tblPr>
        <w:tblW w:w="5010"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9"/>
        <w:gridCol w:w="3176"/>
        <w:gridCol w:w="5612"/>
      </w:tblGrid>
      <w:tr w:rsidR="00914478" w:rsidRPr="00914478" w14:paraId="66787835" w14:textId="77777777" w:rsidTr="00DA22F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ACEB165" w14:textId="77777777" w:rsidR="00D636E7" w:rsidRPr="00914478" w:rsidRDefault="00D636E7" w:rsidP="00CB5F8F">
            <w:pPr>
              <w:pStyle w:val="tvhtml"/>
              <w:spacing w:before="0" w:beforeAutospacing="0" w:after="0" w:afterAutospacing="0"/>
              <w:jc w:val="center"/>
              <w:rPr>
                <w:b/>
                <w:bCs/>
                <w:sz w:val="26"/>
                <w:szCs w:val="26"/>
              </w:rPr>
            </w:pPr>
            <w:r w:rsidRPr="00914478">
              <w:rPr>
                <w:b/>
                <w:bCs/>
                <w:sz w:val="26"/>
                <w:szCs w:val="26"/>
              </w:rPr>
              <w:t>I. Tiesību akta projekta izstrādes nepieciešamība</w:t>
            </w:r>
          </w:p>
        </w:tc>
      </w:tr>
      <w:tr w:rsidR="00914478" w:rsidRPr="00914478" w14:paraId="7661A6C3" w14:textId="77777777" w:rsidTr="00B4336A">
        <w:tc>
          <w:tcPr>
            <w:tcW w:w="304" w:type="pct"/>
            <w:tcBorders>
              <w:top w:val="outset" w:sz="6" w:space="0" w:color="414142"/>
              <w:left w:val="outset" w:sz="6" w:space="0" w:color="414142"/>
              <w:bottom w:val="outset" w:sz="6" w:space="0" w:color="414142"/>
              <w:right w:val="outset" w:sz="6" w:space="0" w:color="414142"/>
            </w:tcBorders>
            <w:hideMark/>
          </w:tcPr>
          <w:p w14:paraId="36A887A9" w14:textId="77777777" w:rsidR="00D636E7" w:rsidRPr="00914478" w:rsidRDefault="00D636E7" w:rsidP="00CB5F8F">
            <w:pPr>
              <w:pStyle w:val="tvhtml"/>
              <w:spacing w:before="0" w:beforeAutospacing="0" w:after="0" w:afterAutospacing="0"/>
              <w:jc w:val="center"/>
              <w:rPr>
                <w:sz w:val="26"/>
                <w:szCs w:val="26"/>
              </w:rPr>
            </w:pPr>
            <w:r w:rsidRPr="00914478">
              <w:rPr>
                <w:sz w:val="26"/>
                <w:szCs w:val="26"/>
              </w:rPr>
              <w:t>1.</w:t>
            </w:r>
          </w:p>
        </w:tc>
        <w:tc>
          <w:tcPr>
            <w:tcW w:w="1697" w:type="pct"/>
            <w:tcBorders>
              <w:top w:val="outset" w:sz="6" w:space="0" w:color="414142"/>
              <w:left w:val="outset" w:sz="6" w:space="0" w:color="414142"/>
              <w:bottom w:val="outset" w:sz="6" w:space="0" w:color="414142"/>
              <w:right w:val="outset" w:sz="6" w:space="0" w:color="414142"/>
            </w:tcBorders>
            <w:hideMark/>
          </w:tcPr>
          <w:p w14:paraId="7A692247" w14:textId="77777777" w:rsidR="005B3BAB" w:rsidRPr="00914478" w:rsidRDefault="00D636E7"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Pamatojums</w:t>
            </w:r>
          </w:p>
          <w:p w14:paraId="2E54ED5D" w14:textId="77777777" w:rsidR="005B3BAB" w:rsidRPr="00914478" w:rsidRDefault="005B3BAB" w:rsidP="00CB5F8F">
            <w:pPr>
              <w:spacing w:after="0" w:line="240" w:lineRule="auto"/>
              <w:rPr>
                <w:rFonts w:ascii="Times New Roman" w:hAnsi="Times New Roman" w:cs="Times New Roman"/>
                <w:sz w:val="26"/>
                <w:szCs w:val="26"/>
              </w:rPr>
            </w:pPr>
          </w:p>
          <w:p w14:paraId="0B22CE19" w14:textId="77777777" w:rsidR="005B3BAB" w:rsidRPr="00914478" w:rsidRDefault="005B3BAB" w:rsidP="00CB5F8F">
            <w:pPr>
              <w:spacing w:after="0" w:line="240" w:lineRule="auto"/>
              <w:rPr>
                <w:rFonts w:ascii="Times New Roman" w:hAnsi="Times New Roman" w:cs="Times New Roman"/>
                <w:sz w:val="26"/>
                <w:szCs w:val="26"/>
              </w:rPr>
            </w:pPr>
          </w:p>
          <w:p w14:paraId="5149493B" w14:textId="77777777" w:rsidR="005B3BAB" w:rsidRPr="00914478" w:rsidRDefault="005B3BAB" w:rsidP="00CB5F8F">
            <w:pPr>
              <w:spacing w:after="0" w:line="240" w:lineRule="auto"/>
              <w:rPr>
                <w:rFonts w:ascii="Times New Roman" w:hAnsi="Times New Roman" w:cs="Times New Roman"/>
                <w:sz w:val="26"/>
                <w:szCs w:val="26"/>
              </w:rPr>
            </w:pPr>
          </w:p>
          <w:p w14:paraId="038B4676" w14:textId="77777777" w:rsidR="005B3BAB" w:rsidRPr="00914478" w:rsidRDefault="005B3BAB" w:rsidP="00CB5F8F">
            <w:pPr>
              <w:spacing w:after="0" w:line="240" w:lineRule="auto"/>
              <w:rPr>
                <w:rFonts w:ascii="Times New Roman" w:hAnsi="Times New Roman" w:cs="Times New Roman"/>
                <w:sz w:val="26"/>
                <w:szCs w:val="26"/>
              </w:rPr>
            </w:pPr>
          </w:p>
          <w:p w14:paraId="111AD12C" w14:textId="77777777" w:rsidR="00D636E7" w:rsidRPr="00914478" w:rsidRDefault="00D636E7" w:rsidP="00CB5F8F">
            <w:pPr>
              <w:tabs>
                <w:tab w:val="left" w:pos="1020"/>
              </w:tabs>
              <w:spacing w:after="0" w:line="240" w:lineRule="auto"/>
              <w:rPr>
                <w:rFonts w:ascii="Times New Roman" w:hAnsi="Times New Roman" w:cs="Times New Roman"/>
                <w:sz w:val="26"/>
                <w:szCs w:val="26"/>
              </w:rPr>
            </w:pPr>
          </w:p>
        </w:tc>
        <w:tc>
          <w:tcPr>
            <w:tcW w:w="2999" w:type="pct"/>
            <w:tcBorders>
              <w:top w:val="outset" w:sz="6" w:space="0" w:color="414142"/>
              <w:left w:val="outset" w:sz="6" w:space="0" w:color="414142"/>
              <w:bottom w:val="outset" w:sz="6" w:space="0" w:color="414142"/>
              <w:right w:val="outset" w:sz="6" w:space="0" w:color="414142"/>
            </w:tcBorders>
            <w:hideMark/>
          </w:tcPr>
          <w:p w14:paraId="4EF5B8A0" w14:textId="77777777" w:rsidR="00B4336A" w:rsidRPr="00914478" w:rsidRDefault="00B4336A" w:rsidP="00B4336A">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shd w:val="clear" w:color="auto" w:fill="FFFFFF"/>
              </w:rPr>
              <w:t xml:space="preserve">1. </w:t>
            </w:r>
            <w:r w:rsidRPr="00914478">
              <w:rPr>
                <w:rFonts w:ascii="Times New Roman" w:hAnsi="Times New Roman" w:cs="Times New Roman"/>
                <w:sz w:val="26"/>
                <w:szCs w:val="26"/>
              </w:rPr>
              <w:t xml:space="preserve">Ministru kabineta 2020. gada 28. jūlija sēdes protokola Nr. 46 </w:t>
            </w:r>
            <w:r w:rsidRPr="00914478">
              <w:rPr>
                <w:rFonts w:ascii="Times New Roman" w:hAnsi="Times New Roman" w:cs="Times New Roman"/>
                <w:bCs/>
                <w:sz w:val="26"/>
                <w:szCs w:val="26"/>
              </w:rPr>
              <w:t xml:space="preserve">10.§, kurā </w:t>
            </w:r>
            <w:r w:rsidRPr="00914478">
              <w:rPr>
                <w:rFonts w:ascii="Times New Roman" w:hAnsi="Times New Roman" w:cs="Times New Roman"/>
                <w:sz w:val="26"/>
                <w:szCs w:val="26"/>
              </w:rPr>
              <w:t>Iekšlietu ministrijai sadarbībā ar Tieslietu ministriju un Labklājības ministriju dots uzdevums līdz 2021. gada 1. jūlijam veikt grozījumus attiecīgajos normatīvajos aktos, lai nodrošinātu, ka gadījumos, kad pastāv tūlītēji draudi, ka persona, kas atrodas mājoklī vai tā tuvumā, var nodarīt kaitējumu aizsargājamās personas dzīvībai, brīvībai vai veselībai, policija bez aizsargājamās personas rakstveida pieteikuma pieņem lēmumu, kas nodrošina personas, kas rada draudus, un aizsargājamās personas nošķiršanu.</w:t>
            </w:r>
          </w:p>
          <w:p w14:paraId="4CD73038" w14:textId="71A4B841" w:rsidR="00EE254D" w:rsidRPr="00914478" w:rsidRDefault="00B4336A" w:rsidP="000B04A2">
            <w:pPr>
              <w:shd w:val="clear" w:color="auto" w:fill="FFFFFF"/>
              <w:spacing w:after="0" w:line="240" w:lineRule="auto"/>
              <w:jc w:val="both"/>
              <w:rPr>
                <w:rFonts w:ascii="Times New Roman" w:eastAsia="Times New Roman" w:hAnsi="Times New Roman" w:cs="Times New Roman"/>
                <w:bCs/>
                <w:sz w:val="26"/>
                <w:szCs w:val="26"/>
                <w:lang w:eastAsia="lv-LV"/>
              </w:rPr>
            </w:pPr>
            <w:r w:rsidRPr="00914478">
              <w:rPr>
                <w:rFonts w:ascii="Times New Roman" w:hAnsi="Times New Roman" w:cs="Times New Roman"/>
                <w:sz w:val="26"/>
                <w:szCs w:val="26"/>
                <w:shd w:val="clear" w:color="auto" w:fill="FFFFFF"/>
              </w:rPr>
              <w:lastRenderedPageBreak/>
              <w:t xml:space="preserve">2. </w:t>
            </w:r>
            <w:r w:rsidR="00345987" w:rsidRPr="00914478">
              <w:rPr>
                <w:rFonts w:ascii="Times New Roman" w:hAnsi="Times New Roman" w:cs="Times New Roman"/>
                <w:sz w:val="26"/>
                <w:szCs w:val="26"/>
                <w:shd w:val="clear" w:color="auto" w:fill="FFFFFF"/>
              </w:rPr>
              <w:t>Regula 2019/818</w:t>
            </w:r>
            <w:r w:rsidR="001158CB" w:rsidRPr="00914478">
              <w:rPr>
                <w:rFonts w:ascii="Times New Roman" w:hAnsi="Times New Roman" w:cs="Times New Roman"/>
                <w:sz w:val="26"/>
                <w:szCs w:val="26"/>
                <w:shd w:val="clear" w:color="auto" w:fill="FFFFFF"/>
              </w:rPr>
              <w:t xml:space="preserve"> un Regula 2019/817</w:t>
            </w:r>
            <w:r w:rsidR="00345987" w:rsidRPr="00914478">
              <w:rPr>
                <w:rFonts w:ascii="Times New Roman" w:hAnsi="Times New Roman" w:cs="Times New Roman"/>
                <w:sz w:val="26"/>
                <w:szCs w:val="26"/>
                <w:shd w:val="clear" w:color="auto" w:fill="FFFFFF"/>
              </w:rPr>
              <w:t>.</w:t>
            </w:r>
          </w:p>
        </w:tc>
      </w:tr>
      <w:tr w:rsidR="00914478" w:rsidRPr="00914478" w14:paraId="65AD710B" w14:textId="77777777" w:rsidTr="00B4336A">
        <w:tc>
          <w:tcPr>
            <w:tcW w:w="304" w:type="pct"/>
            <w:tcBorders>
              <w:top w:val="outset" w:sz="6" w:space="0" w:color="414142"/>
              <w:left w:val="outset" w:sz="6" w:space="0" w:color="414142"/>
              <w:bottom w:val="outset" w:sz="6" w:space="0" w:color="414142"/>
              <w:right w:val="outset" w:sz="6" w:space="0" w:color="414142"/>
            </w:tcBorders>
            <w:hideMark/>
          </w:tcPr>
          <w:p w14:paraId="1B477F8D" w14:textId="77777777" w:rsidR="00B4336A" w:rsidRPr="00914478" w:rsidRDefault="00B4336A" w:rsidP="00B4336A">
            <w:pPr>
              <w:pStyle w:val="tvhtml"/>
              <w:spacing w:before="0" w:beforeAutospacing="0" w:after="0" w:afterAutospacing="0"/>
              <w:jc w:val="center"/>
              <w:rPr>
                <w:sz w:val="26"/>
                <w:szCs w:val="26"/>
              </w:rPr>
            </w:pPr>
            <w:r w:rsidRPr="00914478">
              <w:rPr>
                <w:sz w:val="26"/>
                <w:szCs w:val="26"/>
              </w:rPr>
              <w:lastRenderedPageBreak/>
              <w:t>2.</w:t>
            </w:r>
          </w:p>
        </w:tc>
        <w:tc>
          <w:tcPr>
            <w:tcW w:w="1697" w:type="pct"/>
            <w:tcBorders>
              <w:top w:val="outset" w:sz="6" w:space="0" w:color="414142"/>
              <w:left w:val="outset" w:sz="6" w:space="0" w:color="414142"/>
              <w:bottom w:val="outset" w:sz="6" w:space="0" w:color="414142"/>
              <w:right w:val="outset" w:sz="6" w:space="0" w:color="414142"/>
            </w:tcBorders>
            <w:hideMark/>
          </w:tcPr>
          <w:p w14:paraId="20F50FAD" w14:textId="77777777" w:rsidR="00B4336A" w:rsidRPr="00914478" w:rsidRDefault="00B4336A" w:rsidP="00B4336A">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Pašreizējā situācija un problēmas, kuru risināšanai tiesību akta projekts izstrādāts, tiesiskā regulējuma mērķis un būtība</w:t>
            </w:r>
          </w:p>
          <w:p w14:paraId="74673650" w14:textId="77777777" w:rsidR="00B4336A" w:rsidRPr="00914478" w:rsidRDefault="00B4336A" w:rsidP="00B4336A">
            <w:pPr>
              <w:spacing w:after="0" w:line="240" w:lineRule="auto"/>
              <w:rPr>
                <w:rFonts w:ascii="Times New Roman" w:hAnsi="Times New Roman" w:cs="Times New Roman"/>
                <w:sz w:val="26"/>
                <w:szCs w:val="26"/>
              </w:rPr>
            </w:pPr>
          </w:p>
          <w:p w14:paraId="369B8C6E" w14:textId="77777777" w:rsidR="00B4336A" w:rsidRPr="00914478" w:rsidRDefault="00B4336A" w:rsidP="00B4336A">
            <w:pPr>
              <w:spacing w:after="0" w:line="240" w:lineRule="auto"/>
              <w:rPr>
                <w:rFonts w:ascii="Times New Roman" w:hAnsi="Times New Roman" w:cs="Times New Roman"/>
                <w:sz w:val="26"/>
                <w:szCs w:val="26"/>
              </w:rPr>
            </w:pPr>
          </w:p>
          <w:p w14:paraId="08672B0F" w14:textId="77777777" w:rsidR="00B4336A" w:rsidRPr="00914478" w:rsidRDefault="00B4336A" w:rsidP="00B4336A">
            <w:pPr>
              <w:spacing w:after="0" w:line="240" w:lineRule="auto"/>
              <w:rPr>
                <w:rFonts w:ascii="Times New Roman" w:hAnsi="Times New Roman" w:cs="Times New Roman"/>
                <w:sz w:val="26"/>
                <w:szCs w:val="26"/>
              </w:rPr>
            </w:pPr>
          </w:p>
          <w:p w14:paraId="78EBA2C8" w14:textId="77777777" w:rsidR="00B4336A" w:rsidRPr="00914478" w:rsidRDefault="00B4336A" w:rsidP="00B4336A">
            <w:pPr>
              <w:spacing w:after="0" w:line="240" w:lineRule="auto"/>
              <w:rPr>
                <w:rFonts w:ascii="Times New Roman" w:hAnsi="Times New Roman" w:cs="Times New Roman"/>
                <w:sz w:val="26"/>
                <w:szCs w:val="26"/>
              </w:rPr>
            </w:pPr>
          </w:p>
          <w:p w14:paraId="02D0C5AD" w14:textId="77777777" w:rsidR="00B4336A" w:rsidRPr="00914478" w:rsidRDefault="00B4336A" w:rsidP="00B4336A">
            <w:pPr>
              <w:spacing w:after="0" w:line="240" w:lineRule="auto"/>
              <w:rPr>
                <w:rFonts w:ascii="Times New Roman" w:hAnsi="Times New Roman" w:cs="Times New Roman"/>
                <w:sz w:val="26"/>
                <w:szCs w:val="26"/>
              </w:rPr>
            </w:pPr>
          </w:p>
          <w:p w14:paraId="1E3C2A6F" w14:textId="77777777" w:rsidR="00B4336A" w:rsidRPr="00914478" w:rsidRDefault="00B4336A" w:rsidP="00B4336A">
            <w:pPr>
              <w:spacing w:after="0" w:line="240" w:lineRule="auto"/>
              <w:rPr>
                <w:rFonts w:ascii="Times New Roman" w:hAnsi="Times New Roman" w:cs="Times New Roman"/>
                <w:sz w:val="26"/>
                <w:szCs w:val="26"/>
              </w:rPr>
            </w:pPr>
          </w:p>
          <w:p w14:paraId="05349ABA" w14:textId="77777777" w:rsidR="00B4336A" w:rsidRPr="00914478" w:rsidRDefault="00B4336A" w:rsidP="00B4336A">
            <w:pPr>
              <w:spacing w:after="0" w:line="240" w:lineRule="auto"/>
              <w:jc w:val="center"/>
              <w:rPr>
                <w:rFonts w:ascii="Times New Roman" w:hAnsi="Times New Roman" w:cs="Times New Roman"/>
                <w:sz w:val="26"/>
                <w:szCs w:val="26"/>
              </w:rPr>
            </w:pPr>
          </w:p>
          <w:p w14:paraId="4E20971A" w14:textId="77777777" w:rsidR="00B4336A" w:rsidRPr="00914478" w:rsidRDefault="00B4336A" w:rsidP="00B4336A">
            <w:pPr>
              <w:spacing w:after="0" w:line="240" w:lineRule="auto"/>
              <w:rPr>
                <w:rFonts w:ascii="Times New Roman" w:hAnsi="Times New Roman" w:cs="Times New Roman"/>
                <w:sz w:val="26"/>
                <w:szCs w:val="26"/>
              </w:rPr>
            </w:pPr>
          </w:p>
          <w:p w14:paraId="5351AFDD" w14:textId="77777777" w:rsidR="00B4336A" w:rsidRPr="00914478" w:rsidRDefault="00B4336A" w:rsidP="00B4336A">
            <w:pPr>
              <w:spacing w:after="0" w:line="240" w:lineRule="auto"/>
              <w:rPr>
                <w:rFonts w:ascii="Times New Roman" w:hAnsi="Times New Roman" w:cs="Times New Roman"/>
                <w:sz w:val="26"/>
                <w:szCs w:val="26"/>
              </w:rPr>
            </w:pPr>
          </w:p>
          <w:p w14:paraId="7FD48EF1" w14:textId="77777777" w:rsidR="00B4336A" w:rsidRPr="00914478" w:rsidRDefault="00B4336A" w:rsidP="00B4336A">
            <w:pPr>
              <w:spacing w:after="0" w:line="240" w:lineRule="auto"/>
              <w:rPr>
                <w:rFonts w:ascii="Times New Roman" w:hAnsi="Times New Roman" w:cs="Times New Roman"/>
                <w:sz w:val="26"/>
                <w:szCs w:val="26"/>
              </w:rPr>
            </w:pPr>
          </w:p>
          <w:p w14:paraId="187CB5B4" w14:textId="77777777" w:rsidR="00B4336A" w:rsidRPr="00914478" w:rsidRDefault="00B4336A" w:rsidP="00B4336A">
            <w:pPr>
              <w:spacing w:after="0" w:line="240" w:lineRule="auto"/>
              <w:rPr>
                <w:rFonts w:ascii="Times New Roman" w:hAnsi="Times New Roman" w:cs="Times New Roman"/>
                <w:sz w:val="26"/>
                <w:szCs w:val="26"/>
              </w:rPr>
            </w:pPr>
          </w:p>
          <w:p w14:paraId="03538180" w14:textId="77777777" w:rsidR="00B4336A" w:rsidRPr="00914478" w:rsidRDefault="00B4336A" w:rsidP="00B4336A">
            <w:pPr>
              <w:spacing w:after="0" w:line="240" w:lineRule="auto"/>
              <w:rPr>
                <w:rFonts w:ascii="Times New Roman" w:hAnsi="Times New Roman" w:cs="Times New Roman"/>
                <w:sz w:val="26"/>
                <w:szCs w:val="26"/>
              </w:rPr>
            </w:pPr>
          </w:p>
          <w:p w14:paraId="359BCD70" w14:textId="77777777" w:rsidR="00B4336A" w:rsidRPr="00914478" w:rsidRDefault="00B4336A" w:rsidP="00B4336A">
            <w:pPr>
              <w:spacing w:after="0" w:line="240" w:lineRule="auto"/>
              <w:rPr>
                <w:rFonts w:ascii="Times New Roman" w:hAnsi="Times New Roman" w:cs="Times New Roman"/>
                <w:sz w:val="26"/>
                <w:szCs w:val="26"/>
              </w:rPr>
            </w:pPr>
          </w:p>
          <w:p w14:paraId="35251589" w14:textId="77777777" w:rsidR="00B4336A" w:rsidRPr="00914478" w:rsidRDefault="00B4336A" w:rsidP="00B4336A">
            <w:pPr>
              <w:spacing w:after="0" w:line="240" w:lineRule="auto"/>
              <w:ind w:firstLine="720"/>
              <w:rPr>
                <w:rFonts w:ascii="Times New Roman" w:hAnsi="Times New Roman" w:cs="Times New Roman"/>
                <w:sz w:val="26"/>
                <w:szCs w:val="26"/>
              </w:rPr>
            </w:pPr>
          </w:p>
        </w:tc>
        <w:tc>
          <w:tcPr>
            <w:tcW w:w="2999" w:type="pct"/>
            <w:tcBorders>
              <w:top w:val="outset" w:sz="6" w:space="0" w:color="414142"/>
              <w:left w:val="outset" w:sz="6" w:space="0" w:color="414142"/>
              <w:bottom w:val="outset" w:sz="6" w:space="0" w:color="414142"/>
              <w:right w:val="outset" w:sz="6" w:space="0" w:color="414142"/>
            </w:tcBorders>
            <w:hideMark/>
          </w:tcPr>
          <w:p w14:paraId="38077078" w14:textId="168EEA74" w:rsidR="00B4336A" w:rsidRPr="00914478" w:rsidRDefault="00B4336A" w:rsidP="00B4336A">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1. 2014. gada 31. martā stājās spēkā grozījumi</w:t>
            </w:r>
            <w:r w:rsidR="00914478" w:rsidRPr="00914478">
              <w:rPr>
                <w:rFonts w:ascii="Times New Roman" w:hAnsi="Times New Roman" w:cs="Times New Roman"/>
                <w:sz w:val="26"/>
                <w:szCs w:val="26"/>
              </w:rPr>
              <w:t xml:space="preserve"> Civilprocesa likumā</w:t>
            </w:r>
            <w:r w:rsidRPr="00914478">
              <w:rPr>
                <w:rFonts w:ascii="Times New Roman" w:hAnsi="Times New Roman" w:cs="Times New Roman"/>
                <w:sz w:val="26"/>
                <w:szCs w:val="26"/>
              </w:rPr>
              <w:t xml:space="preserve">, grozījumi likumā “Par policiju”, grozījumi Bērnu tiesību aizsardzības likumā, grozījumi Bāriņtiesu likumā un grozījumi Krimināllikumā, paredzot ieviest pagaidu aizsardzības pret vardarbību institūtu. Minētais regulējums paredz no vardarbības un vajāšanas cietušajām personām iespēju pēc savas iniciatīvas vērsties tiesā, tajā skaitā ar policijas starpniecību, un lūgt tiesu noteikt ierobežojumus vardarbīgajai personai. Vienlaikus ar šiem grozījumiem policijas darbinieka tiesības tika papildinātas ar tiesību pieņemt policijas lēmumu par nošķiršanu. </w:t>
            </w:r>
          </w:p>
          <w:p w14:paraId="107285D0" w14:textId="77777777" w:rsidR="00B4336A" w:rsidRPr="00914478" w:rsidRDefault="00B4336A" w:rsidP="00B4336A">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Saskaņā ar likuma “Par policiju” 12. panta pirmās daļas 10.</w:t>
            </w:r>
            <w:r w:rsidRPr="00914478">
              <w:rPr>
                <w:rFonts w:ascii="Times New Roman" w:hAnsi="Times New Roman" w:cs="Times New Roman"/>
                <w:sz w:val="26"/>
                <w:szCs w:val="26"/>
                <w:vertAlign w:val="superscript"/>
              </w:rPr>
              <w:t>1</w:t>
            </w:r>
            <w:r w:rsidRPr="00914478">
              <w:rPr>
                <w:rFonts w:ascii="Times New Roman" w:hAnsi="Times New Roman" w:cs="Times New Roman"/>
                <w:sz w:val="26"/>
                <w:szCs w:val="26"/>
              </w:rPr>
              <w:t xml:space="preserve"> punktu </w:t>
            </w:r>
            <w:r w:rsidRPr="00914478">
              <w:rPr>
                <w:rFonts w:ascii="Times New Roman" w:hAnsi="Times New Roman" w:cs="Times New Roman"/>
                <w:sz w:val="26"/>
                <w:szCs w:val="26"/>
                <w:shd w:val="clear" w:color="auto" w:fill="FFFFFF"/>
              </w:rPr>
              <w:t>policijas darbiniekam, pildot viņam uzliktos pienākumus atbilstoši dienesta kompetencei, ir tiesības</w:t>
            </w:r>
            <w:r w:rsidRPr="00914478">
              <w:rPr>
                <w:rFonts w:ascii="Times New Roman" w:hAnsi="Times New Roman" w:cs="Times New Roman"/>
                <w:sz w:val="26"/>
                <w:szCs w:val="26"/>
              </w:rPr>
              <w:t>, ja pastāv tūlītēji draudi, ka persona, kas atrodas mājoklī vai tā tuvumā, var nodarīt kaitējumu šajā mājoklī dzīvojošas personas (turpmāk – aizsargājamā persona) dzīvībai, brīvībai vai veselībai, uz rakstveida pieteikuma pamata pieņemt lēmumu, kas uzliek par pienākumu pilngadīgai personai, kura rada draudus, atstāt mājokli, kur pastāvīgi dzīvo aizsargājamā persona, neatgriezties un neuzturēties šajā mājoklī vai tā tuvumā (turpmāk – policijas lēmums par nošķiršanu) tuvāk par lēmumā noteikto attālumu uz laiku līdz astoņām dienām no lēmuma pieņemšanas brīža. Ņemot vērā minēto, šobrīd policijas darbinieks var pieņemt policijas lēmumu par nošķiršanu tikai uz aizsargājamās personas rakstveida pieteikuma pamata.</w:t>
            </w:r>
          </w:p>
          <w:p w14:paraId="1484245A" w14:textId="77777777" w:rsidR="00B4336A" w:rsidRPr="00914478" w:rsidRDefault="00B4336A" w:rsidP="00B4336A">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Praksē bieži vērojami gadījumi, kad, policijas darbinieki, reaģējot uz ģimenes konfliktiem, acīmredzami konstatē tūlītēju vardarbības draudu risku, tomēr nav tiesīgi pieņemt policijas lēmumu par nošķiršanu tikai tāpēc, ka aizsargājamā persona atsakās no pieteikuma iesniegšanas policijai.</w:t>
            </w:r>
          </w:p>
          <w:p w14:paraId="2C73557B" w14:textId="1D07D566" w:rsidR="00B4336A" w:rsidRPr="00914478" w:rsidRDefault="00B4336A" w:rsidP="00B4336A">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 xml:space="preserve">Saskaņā ar likuma “Par policiju” </w:t>
            </w:r>
            <w:hyperlink r:id="rId8" w:anchor="p12" w:tgtFrame="_blank" w:history="1">
              <w:r w:rsidRPr="00914478">
                <w:rPr>
                  <w:rStyle w:val="Hyperlink"/>
                  <w:rFonts w:ascii="Times New Roman" w:hAnsi="Times New Roman" w:cs="Times New Roman"/>
                  <w:iCs/>
                  <w:color w:val="auto"/>
                  <w:sz w:val="26"/>
                  <w:szCs w:val="26"/>
                  <w:u w:val="none"/>
                  <w:shd w:val="clear" w:color="auto" w:fill="FFFFFF"/>
                </w:rPr>
                <w:t>12. panta</w:t>
              </w:r>
            </w:hyperlink>
            <w:r w:rsidRPr="00914478">
              <w:rPr>
                <w:rFonts w:ascii="Times New Roman" w:hAnsi="Times New Roman" w:cs="Times New Roman"/>
                <w:iCs/>
                <w:sz w:val="26"/>
                <w:szCs w:val="26"/>
                <w:shd w:val="clear" w:color="auto" w:fill="FFFFFF"/>
              </w:rPr>
              <w:t xml:space="preserve"> sesto daļu, </w:t>
            </w:r>
            <w:r w:rsidRPr="00914478">
              <w:rPr>
                <w:rFonts w:ascii="Times New Roman" w:hAnsi="Times New Roman" w:cs="Times New Roman"/>
                <w:sz w:val="26"/>
                <w:szCs w:val="26"/>
              </w:rPr>
              <w:t>12.</w:t>
            </w:r>
            <w:r w:rsidRPr="00914478">
              <w:rPr>
                <w:rFonts w:ascii="Times New Roman" w:hAnsi="Times New Roman" w:cs="Times New Roman"/>
                <w:sz w:val="26"/>
                <w:szCs w:val="26"/>
                <w:vertAlign w:val="superscript"/>
              </w:rPr>
              <w:t>1</w:t>
            </w:r>
            <w:r w:rsidR="00914478" w:rsidRPr="00914478">
              <w:rPr>
                <w:rFonts w:ascii="Times New Roman" w:hAnsi="Times New Roman" w:cs="Times New Roman"/>
                <w:sz w:val="26"/>
                <w:szCs w:val="26"/>
              </w:rPr>
              <w:t> </w:t>
            </w:r>
            <w:r w:rsidRPr="00914478">
              <w:rPr>
                <w:rFonts w:ascii="Times New Roman" w:hAnsi="Times New Roman" w:cs="Times New Roman"/>
                <w:sz w:val="26"/>
                <w:szCs w:val="26"/>
              </w:rPr>
              <w:t xml:space="preserve">panta devīto daļu </w:t>
            </w:r>
            <w:r w:rsidRPr="00914478">
              <w:rPr>
                <w:rFonts w:ascii="Times New Roman" w:hAnsi="Times New Roman" w:cs="Times New Roman"/>
                <w:iCs/>
                <w:sz w:val="26"/>
                <w:szCs w:val="26"/>
                <w:shd w:val="clear" w:color="auto" w:fill="FFFFFF"/>
              </w:rPr>
              <w:t>un </w:t>
            </w:r>
            <w:hyperlink r:id="rId9" w:tgtFrame="_blank" w:history="1">
              <w:r w:rsidRPr="00914478">
                <w:rPr>
                  <w:rStyle w:val="Hyperlink"/>
                  <w:rFonts w:ascii="Times New Roman" w:hAnsi="Times New Roman" w:cs="Times New Roman"/>
                  <w:iCs/>
                  <w:color w:val="auto"/>
                  <w:sz w:val="26"/>
                  <w:szCs w:val="26"/>
                  <w:u w:val="none"/>
                  <w:shd w:val="clear" w:color="auto" w:fill="FFFFFF"/>
                </w:rPr>
                <w:t>Civilprocesa likuma</w:t>
              </w:r>
            </w:hyperlink>
            <w:r w:rsidRPr="00914478">
              <w:rPr>
                <w:rFonts w:ascii="Times New Roman" w:hAnsi="Times New Roman" w:cs="Times New Roman"/>
                <w:sz w:val="26"/>
                <w:szCs w:val="26"/>
              </w:rPr>
              <w:t xml:space="preserve"> </w:t>
            </w:r>
            <w:hyperlink r:id="rId10" w:anchor="p250.46" w:tgtFrame="_blank" w:history="1">
              <w:r w:rsidRPr="00914478">
                <w:rPr>
                  <w:rStyle w:val="Hyperlink"/>
                  <w:rFonts w:ascii="Times New Roman" w:hAnsi="Times New Roman" w:cs="Times New Roman"/>
                  <w:iCs/>
                  <w:color w:val="auto"/>
                  <w:sz w:val="26"/>
                  <w:szCs w:val="26"/>
                  <w:u w:val="none"/>
                  <w:shd w:val="clear" w:color="auto" w:fill="FFFFFF"/>
                </w:rPr>
                <w:t>250.</w:t>
              </w:r>
              <w:r w:rsidRPr="00914478">
                <w:rPr>
                  <w:rStyle w:val="Hyperlink"/>
                  <w:rFonts w:ascii="Times New Roman" w:hAnsi="Times New Roman" w:cs="Times New Roman"/>
                  <w:iCs/>
                  <w:color w:val="auto"/>
                  <w:sz w:val="26"/>
                  <w:szCs w:val="26"/>
                  <w:u w:val="none"/>
                  <w:shd w:val="clear" w:color="auto" w:fill="FFFFFF"/>
                  <w:vertAlign w:val="superscript"/>
                </w:rPr>
                <w:t>46</w:t>
              </w:r>
              <w:r w:rsidRPr="00914478">
                <w:rPr>
                  <w:rStyle w:val="Hyperlink"/>
                  <w:rFonts w:ascii="Times New Roman" w:hAnsi="Times New Roman" w:cs="Times New Roman"/>
                  <w:iCs/>
                  <w:color w:val="auto"/>
                  <w:sz w:val="26"/>
                  <w:szCs w:val="26"/>
                  <w:u w:val="none"/>
                  <w:shd w:val="clear" w:color="auto" w:fill="FFFFFF"/>
                </w:rPr>
                <w:t> panta</w:t>
              </w:r>
            </w:hyperlink>
            <w:r w:rsidRPr="00914478">
              <w:rPr>
                <w:rFonts w:ascii="Times New Roman" w:hAnsi="Times New Roman" w:cs="Times New Roman"/>
                <w:iCs/>
                <w:sz w:val="26"/>
                <w:szCs w:val="26"/>
                <w:shd w:val="clear" w:color="auto" w:fill="FFFFFF"/>
              </w:rPr>
              <w:t xml:space="preserve"> pirmo daļu un </w:t>
            </w:r>
            <w:hyperlink r:id="rId11" w:anchor="p250.56" w:tgtFrame="_blank" w:history="1">
              <w:r w:rsidRPr="00914478">
                <w:rPr>
                  <w:rStyle w:val="Hyperlink"/>
                  <w:rFonts w:ascii="Times New Roman" w:hAnsi="Times New Roman" w:cs="Times New Roman"/>
                  <w:iCs/>
                  <w:color w:val="auto"/>
                  <w:sz w:val="26"/>
                  <w:szCs w:val="26"/>
                  <w:u w:val="none"/>
                  <w:shd w:val="clear" w:color="auto" w:fill="FFFFFF"/>
                </w:rPr>
                <w:t>250.</w:t>
              </w:r>
              <w:r w:rsidRPr="00914478">
                <w:rPr>
                  <w:rStyle w:val="Hyperlink"/>
                  <w:rFonts w:ascii="Times New Roman" w:hAnsi="Times New Roman" w:cs="Times New Roman"/>
                  <w:iCs/>
                  <w:color w:val="auto"/>
                  <w:sz w:val="26"/>
                  <w:szCs w:val="26"/>
                  <w:u w:val="none"/>
                  <w:shd w:val="clear" w:color="auto" w:fill="FFFFFF"/>
                  <w:vertAlign w:val="superscript"/>
                </w:rPr>
                <w:t>56</w:t>
              </w:r>
              <w:r w:rsidRPr="00914478">
                <w:rPr>
                  <w:rStyle w:val="Hyperlink"/>
                  <w:rFonts w:ascii="Times New Roman" w:hAnsi="Times New Roman" w:cs="Times New Roman"/>
                  <w:iCs/>
                  <w:color w:val="auto"/>
                  <w:sz w:val="26"/>
                  <w:szCs w:val="26"/>
                  <w:u w:val="none"/>
                  <w:shd w:val="clear" w:color="auto" w:fill="FFFFFF"/>
                </w:rPr>
                <w:t> panta</w:t>
              </w:r>
            </w:hyperlink>
            <w:r w:rsidRPr="00914478">
              <w:rPr>
                <w:rFonts w:ascii="Times New Roman" w:hAnsi="Times New Roman" w:cs="Times New Roman"/>
                <w:iCs/>
                <w:sz w:val="26"/>
                <w:szCs w:val="26"/>
                <w:shd w:val="clear" w:color="auto" w:fill="FFFFFF"/>
              </w:rPr>
              <w:t> otro daļu ir izdoti</w:t>
            </w:r>
            <w:r w:rsidR="00EC2578" w:rsidRPr="00914478">
              <w:rPr>
                <w:rFonts w:ascii="Times New Roman" w:hAnsi="Times New Roman" w:cs="Times New Roman"/>
                <w:sz w:val="26"/>
                <w:szCs w:val="26"/>
              </w:rPr>
              <w:t xml:space="preserve"> Ministru kabineta 2014. gada 25. </w:t>
            </w:r>
            <w:r w:rsidRPr="00914478">
              <w:rPr>
                <w:rFonts w:ascii="Times New Roman" w:hAnsi="Times New Roman" w:cs="Times New Roman"/>
                <w:sz w:val="26"/>
                <w:szCs w:val="26"/>
              </w:rPr>
              <w:t>marta noteikumi Nr. 161 “Kārtība, kādā novērš vardarbības draudus un nodrošina pagaidu aizsardzī</w:t>
            </w:r>
            <w:r w:rsidR="008B1E6F">
              <w:rPr>
                <w:rFonts w:ascii="Times New Roman" w:hAnsi="Times New Roman" w:cs="Times New Roman"/>
                <w:sz w:val="26"/>
                <w:szCs w:val="26"/>
              </w:rPr>
              <w:t>bu pret vardarbību” (turpmāk – n</w:t>
            </w:r>
            <w:r w:rsidRPr="00914478">
              <w:rPr>
                <w:rFonts w:ascii="Times New Roman" w:hAnsi="Times New Roman" w:cs="Times New Roman"/>
                <w:sz w:val="26"/>
                <w:szCs w:val="26"/>
              </w:rPr>
              <w:t xml:space="preserve">oteikumi Nr. 161). </w:t>
            </w:r>
          </w:p>
          <w:p w14:paraId="5FA31FC8" w14:textId="327BAB22" w:rsidR="00B4336A" w:rsidRPr="00914478" w:rsidRDefault="00EC2578" w:rsidP="00B4336A">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Noteikumos Nr. </w:t>
            </w:r>
            <w:r w:rsidR="00B4336A" w:rsidRPr="00914478">
              <w:rPr>
                <w:rFonts w:ascii="Times New Roman" w:hAnsi="Times New Roman" w:cs="Times New Roman"/>
                <w:sz w:val="26"/>
                <w:szCs w:val="26"/>
              </w:rPr>
              <w:t xml:space="preserve">161 2020. gada 1. augustā stājās spēkā grozījumi, nosakot policijas darbiniekiem vienotu regulējumu, rīcībai vardarbības ģimenē </w:t>
            </w:r>
            <w:r w:rsidR="00B4336A" w:rsidRPr="00914478">
              <w:rPr>
                <w:rFonts w:ascii="Times New Roman" w:hAnsi="Times New Roman" w:cs="Times New Roman"/>
                <w:sz w:val="26"/>
                <w:szCs w:val="26"/>
              </w:rPr>
              <w:lastRenderedPageBreak/>
              <w:t xml:space="preserve">gadījumos, kas paredz, ka policijas darbiniekam ierodoties notikuma vietā, jānoskaidro notikuma apstākļi un jāsagatavo detalizēts Ziņojums par notikumu. Ziņojumā par notikumu tiek iekļauta informācija, kas palīdz ne tikai vispusīgi aprakstīt notikušo, runājot atsevišķi ar katru no iesaistītām pusēm, bet arī fiksēt pazīmes, kas norāda uz iespējamu tūlītēju vardarbības draudu risku. </w:t>
            </w:r>
          </w:p>
          <w:p w14:paraId="10071C2B" w14:textId="2F56FA44" w:rsidR="00B4336A" w:rsidRPr="00EB6893" w:rsidRDefault="00B4336A" w:rsidP="00B4336A">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 xml:space="preserve">Ņemot vērā, ka policijas darbinieks Ziņojumā par notikumu detalizēti apraksta notikuma vietā konstatēto, kā arī informāciju, ko aizsargājamā persona sniegusi aptaujā, kā arī norāda uz citiem pierādījumiem par iespējamo vardarbību, uzskatāms, ka tas ir pietiekams informācijas apjoms, lai izvērtētu, vai persona, kas rada draudus, varētu nodarīt kaitējumu aizsargājamās personas dzīvībai, brīvībai vai veselībai (vardarbības draudu risks) </w:t>
            </w:r>
            <w:r w:rsidR="008B1E6F">
              <w:rPr>
                <w:rFonts w:ascii="Times New Roman" w:hAnsi="Times New Roman" w:cs="Times New Roman"/>
                <w:sz w:val="26"/>
                <w:szCs w:val="26"/>
              </w:rPr>
              <w:t>un vai pastāv tūlītēji draudi (n</w:t>
            </w:r>
            <w:r w:rsidRPr="00914478">
              <w:rPr>
                <w:rFonts w:ascii="Times New Roman" w:hAnsi="Times New Roman" w:cs="Times New Roman"/>
                <w:sz w:val="26"/>
                <w:szCs w:val="26"/>
              </w:rPr>
              <w:t xml:space="preserve">oteikumu Nr. 161  4.3. apakšpunkts). Lai novērstu gadījumus, kad pastāv tūlītējs vardarbības draudu risks, bet policijas darbinieks nav tiesīgs nošķirt personu, kas rada draudus, jo aizsargājamā persona atsakās iesniegt pieteikumu policijas lēmuma par nošķiršanu pieņemšanai, ir nepieciešams paredzēt policijas darbiniekam tiesības pieņemt policijas lēmumu par nošķiršanu bez aizsargājamās personas rakstveida pieteikuma. </w:t>
            </w:r>
            <w:r w:rsidR="00FF4865" w:rsidRPr="00EB6893">
              <w:rPr>
                <w:rFonts w:ascii="Times New Roman" w:hAnsi="Times New Roman" w:cs="Times New Roman"/>
                <w:sz w:val="26"/>
                <w:szCs w:val="26"/>
              </w:rPr>
              <w:t>Ņemot vērā minēto, izstrādāts l</w:t>
            </w:r>
            <w:r w:rsidRPr="00EB6893">
              <w:rPr>
                <w:rFonts w:ascii="Times New Roman" w:hAnsi="Times New Roman" w:cs="Times New Roman"/>
                <w:sz w:val="26"/>
                <w:szCs w:val="26"/>
              </w:rPr>
              <w:t>ikumprojekts.</w:t>
            </w:r>
          </w:p>
          <w:p w14:paraId="3F415B64" w14:textId="77777777" w:rsidR="007F35B8" w:rsidRDefault="00B4336A" w:rsidP="007F35B8">
            <w:pPr>
              <w:pStyle w:val="NormalWeb"/>
              <w:shd w:val="clear" w:color="auto" w:fill="FFFFFF"/>
              <w:spacing w:before="0" w:beforeAutospacing="0" w:after="0" w:afterAutospacing="0"/>
              <w:jc w:val="both"/>
              <w:rPr>
                <w:sz w:val="26"/>
                <w:szCs w:val="26"/>
              </w:rPr>
            </w:pPr>
            <w:r w:rsidRPr="00EB6893">
              <w:rPr>
                <w:sz w:val="26"/>
                <w:szCs w:val="26"/>
              </w:rPr>
              <w:t xml:space="preserve">Likumprojekta </w:t>
            </w:r>
            <w:r w:rsidR="009B737B" w:rsidRPr="00EB6893">
              <w:rPr>
                <w:sz w:val="26"/>
                <w:szCs w:val="26"/>
              </w:rPr>
              <w:t xml:space="preserve">2. </w:t>
            </w:r>
            <w:r w:rsidR="009B737B">
              <w:rPr>
                <w:sz w:val="26"/>
                <w:szCs w:val="26"/>
              </w:rPr>
              <w:t>panta trešā daļa</w:t>
            </w:r>
            <w:r w:rsidRPr="00914478">
              <w:rPr>
                <w:sz w:val="26"/>
                <w:szCs w:val="26"/>
              </w:rPr>
              <w:t xml:space="preserve"> paredz izslēgt </w:t>
            </w:r>
            <w:r w:rsidR="009B737B">
              <w:rPr>
                <w:sz w:val="26"/>
                <w:szCs w:val="26"/>
              </w:rPr>
              <w:t xml:space="preserve">no </w:t>
            </w:r>
            <w:r w:rsidR="009B737B" w:rsidRPr="00914478">
              <w:rPr>
                <w:sz w:val="26"/>
                <w:szCs w:val="26"/>
              </w:rPr>
              <w:t xml:space="preserve">likuma “Par policiju” </w:t>
            </w:r>
            <w:r w:rsidRPr="00914478">
              <w:rPr>
                <w:sz w:val="26"/>
                <w:szCs w:val="26"/>
              </w:rPr>
              <w:t>12. panta pirmās daļas 10.</w:t>
            </w:r>
            <w:r w:rsidRPr="00914478">
              <w:rPr>
                <w:sz w:val="26"/>
                <w:szCs w:val="26"/>
                <w:vertAlign w:val="superscript"/>
              </w:rPr>
              <w:t>1</w:t>
            </w:r>
            <w:r w:rsidR="009B737B">
              <w:rPr>
                <w:sz w:val="26"/>
                <w:szCs w:val="26"/>
              </w:rPr>
              <w:t> punkta</w:t>
            </w:r>
            <w:r w:rsidRPr="00914478">
              <w:rPr>
                <w:sz w:val="26"/>
                <w:szCs w:val="26"/>
              </w:rPr>
              <w:t xml:space="preserve"> vārdus “uz rakstveida pieteikuma pamata”, kas turpmāk policijas darbiniekam dos tiesības pieņemt policijas lēmumu par nošķiršanu, pamatojoties uz vardarbības draudu riska izvērtējumu, bez aizsargājamās personas rakstveida pieteikuma.</w:t>
            </w:r>
          </w:p>
          <w:p w14:paraId="1E86A2A8" w14:textId="4A948865" w:rsidR="007F35B8" w:rsidRPr="007F35B8" w:rsidRDefault="007F35B8" w:rsidP="007F35B8">
            <w:pPr>
              <w:pStyle w:val="NormalWeb"/>
              <w:shd w:val="clear" w:color="auto" w:fill="FFFFFF"/>
              <w:spacing w:before="0" w:beforeAutospacing="0" w:after="0" w:afterAutospacing="0"/>
              <w:jc w:val="both"/>
              <w:rPr>
                <w:sz w:val="26"/>
                <w:szCs w:val="26"/>
              </w:rPr>
            </w:pPr>
            <w:r w:rsidRPr="007F35B8">
              <w:rPr>
                <w:sz w:val="26"/>
                <w:szCs w:val="26"/>
              </w:rPr>
              <w:t>Savukārt Likumprojekta 4. pants nepieciešams, jo  šobrīd likuma “Par policiju” 12.</w:t>
            </w:r>
            <w:r w:rsidRPr="007F35B8">
              <w:rPr>
                <w:sz w:val="26"/>
                <w:szCs w:val="26"/>
                <w:vertAlign w:val="superscript"/>
              </w:rPr>
              <w:t xml:space="preserve">1 </w:t>
            </w:r>
            <w:r w:rsidRPr="007F35B8">
              <w:rPr>
                <w:sz w:val="26"/>
                <w:szCs w:val="26"/>
              </w:rPr>
              <w:t>panta pirmās daļas 5. punkts nosaka, ka policijas lēmumā par nošķiršanu norāda aizsargājamās personas vai tās likumiskā pārstāvja pieteikuma policijai īsu saturu, taču ņemot vērā, ka Likumprojekts paredz atteikties no aizsargājamās personas rakstveida pieteikuma policijas lēmuma par nošķiršanu pieņemšanai, un policijas lēmumu par nošķiršanu pieņemt, pamatojoties uz konstatēto informāciju notikuma vietā (vardarbības draudu riska izvērtējumu),  likuma “Par policiju” 12.</w:t>
            </w:r>
            <w:r w:rsidRPr="007F35B8">
              <w:rPr>
                <w:sz w:val="26"/>
                <w:szCs w:val="26"/>
                <w:vertAlign w:val="superscript"/>
              </w:rPr>
              <w:t xml:space="preserve"> 1</w:t>
            </w:r>
            <w:r w:rsidRPr="007F35B8">
              <w:rPr>
                <w:sz w:val="26"/>
                <w:szCs w:val="26"/>
              </w:rPr>
              <w:t xml:space="preserve"> panta pirmās daļas 5. punkts ir jāizsaka jaunā redakcijā, paredzot, ka turpmāk </w:t>
            </w:r>
            <w:r w:rsidRPr="007F35B8">
              <w:rPr>
                <w:sz w:val="26"/>
                <w:szCs w:val="26"/>
                <w:shd w:val="clear" w:color="auto" w:fill="FFFFFF"/>
              </w:rPr>
              <w:lastRenderedPageBreak/>
              <w:t>policijas lēmumā par nošķiršanu norāda</w:t>
            </w:r>
            <w:r w:rsidRPr="007F35B8">
              <w:rPr>
                <w:sz w:val="26"/>
                <w:szCs w:val="26"/>
              </w:rPr>
              <w:t xml:space="preserve"> vardarbības draudu riska izvērtējumu, tas ir informācijas kopumu, kas norāda par tūlītēju vardarbības draudu pastāvēšanu, ņemot vērā Ziņojumā par notikumu iekļauto aizsargājamās personas aptauju un citus pierādījumus par iespējamo vardarbību (Noteikumu Nr. 161  4.1.8. un 4.1.9. apakšpunkts).</w:t>
            </w:r>
          </w:p>
          <w:p w14:paraId="4B73A0CC" w14:textId="64CEEAF1" w:rsidR="008136DD" w:rsidRDefault="008136DD" w:rsidP="00B433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Tādējādi </w:t>
            </w:r>
            <w:r w:rsidR="00B4336A" w:rsidRPr="00914478">
              <w:rPr>
                <w:rFonts w:ascii="Times New Roman" w:hAnsi="Times New Roman" w:cs="Times New Roman"/>
                <w:sz w:val="26"/>
                <w:szCs w:val="26"/>
              </w:rPr>
              <w:t>likuma “Par policiju” 12.</w:t>
            </w:r>
            <w:r w:rsidR="00B4336A" w:rsidRPr="00914478">
              <w:rPr>
                <w:rFonts w:ascii="Times New Roman" w:hAnsi="Times New Roman" w:cs="Times New Roman"/>
                <w:sz w:val="26"/>
                <w:szCs w:val="26"/>
                <w:vertAlign w:val="superscript"/>
              </w:rPr>
              <w:t>1</w:t>
            </w:r>
            <w:r w:rsidR="00AA3E20" w:rsidRPr="00914478">
              <w:rPr>
                <w:rFonts w:ascii="Times New Roman" w:hAnsi="Times New Roman" w:cs="Times New Roman"/>
                <w:sz w:val="26"/>
                <w:szCs w:val="26"/>
                <w:vertAlign w:val="superscript"/>
              </w:rPr>
              <w:t xml:space="preserve"> </w:t>
            </w:r>
            <w:r w:rsidR="00BC0B94">
              <w:rPr>
                <w:rFonts w:ascii="Times New Roman" w:hAnsi="Times New Roman" w:cs="Times New Roman"/>
                <w:sz w:val="26"/>
                <w:szCs w:val="26"/>
              </w:rPr>
              <w:t>panta pirmās daļas 5. </w:t>
            </w:r>
            <w:r w:rsidR="00B4336A" w:rsidRPr="00914478">
              <w:rPr>
                <w:rFonts w:ascii="Times New Roman" w:hAnsi="Times New Roman" w:cs="Times New Roman"/>
                <w:sz w:val="26"/>
                <w:szCs w:val="26"/>
              </w:rPr>
              <w:t>punkts ir izsak</w:t>
            </w:r>
            <w:r w:rsidR="00BC0B94">
              <w:rPr>
                <w:rFonts w:ascii="Times New Roman" w:hAnsi="Times New Roman" w:cs="Times New Roman"/>
                <w:sz w:val="26"/>
                <w:szCs w:val="26"/>
              </w:rPr>
              <w:t>āms</w:t>
            </w:r>
            <w:r w:rsidR="00B4336A" w:rsidRPr="00914478">
              <w:rPr>
                <w:rFonts w:ascii="Times New Roman" w:hAnsi="Times New Roman" w:cs="Times New Roman"/>
                <w:sz w:val="26"/>
                <w:szCs w:val="26"/>
              </w:rPr>
              <w:t xml:space="preserve"> jaunā redakcijā, paredzot, ka turpmāk </w:t>
            </w:r>
            <w:r w:rsidR="00B4336A" w:rsidRPr="00914478">
              <w:rPr>
                <w:rFonts w:ascii="Times New Roman" w:hAnsi="Times New Roman" w:cs="Times New Roman"/>
                <w:sz w:val="26"/>
                <w:szCs w:val="26"/>
                <w:shd w:val="clear" w:color="auto" w:fill="FFFFFF"/>
              </w:rPr>
              <w:t>polici</w:t>
            </w:r>
            <w:r w:rsidR="00BC0B94">
              <w:rPr>
                <w:rFonts w:ascii="Times New Roman" w:hAnsi="Times New Roman" w:cs="Times New Roman"/>
                <w:sz w:val="26"/>
                <w:szCs w:val="26"/>
                <w:shd w:val="clear" w:color="auto" w:fill="FFFFFF"/>
              </w:rPr>
              <w:t>jas lēmumā par nošķiršanu norādāms</w:t>
            </w:r>
            <w:r w:rsidR="00B4336A" w:rsidRPr="00914478">
              <w:rPr>
                <w:rFonts w:ascii="Times New Roman" w:hAnsi="Times New Roman" w:cs="Times New Roman"/>
                <w:sz w:val="26"/>
                <w:szCs w:val="26"/>
              </w:rPr>
              <w:t xml:space="preserve"> vard</w:t>
            </w:r>
            <w:r w:rsidR="00F8403B">
              <w:rPr>
                <w:rFonts w:ascii="Times New Roman" w:hAnsi="Times New Roman" w:cs="Times New Roman"/>
                <w:sz w:val="26"/>
                <w:szCs w:val="26"/>
              </w:rPr>
              <w:t>arbības draudu riska izvērtējums.</w:t>
            </w:r>
          </w:p>
          <w:p w14:paraId="3D231E95" w14:textId="0E01C152" w:rsidR="00502DE3" w:rsidRPr="00EB6893" w:rsidRDefault="000F7655" w:rsidP="00502DE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w:t>
            </w:r>
            <w:r w:rsidR="00502DE3">
              <w:rPr>
                <w:rFonts w:ascii="Times New Roman" w:hAnsi="Times New Roman" w:cs="Times New Roman"/>
                <w:sz w:val="26"/>
                <w:szCs w:val="26"/>
              </w:rPr>
              <w:t xml:space="preserve">orādām, ka </w:t>
            </w:r>
            <w:r>
              <w:rPr>
                <w:rFonts w:ascii="Times New Roman" w:hAnsi="Times New Roman" w:cs="Times New Roman"/>
                <w:sz w:val="26"/>
                <w:szCs w:val="26"/>
              </w:rPr>
              <w:t>minētā regulējuma</w:t>
            </w:r>
            <w:r w:rsidR="00502DE3" w:rsidRPr="00EB6893">
              <w:rPr>
                <w:rFonts w:ascii="Times New Roman" w:hAnsi="Times New Roman" w:cs="Times New Roman"/>
                <w:sz w:val="26"/>
                <w:szCs w:val="26"/>
              </w:rPr>
              <w:t xml:space="preserve"> ieviešanai papildu resursi nebūs nepieciešami, un </w:t>
            </w:r>
            <w:r>
              <w:rPr>
                <w:rFonts w:ascii="Times New Roman" w:hAnsi="Times New Roman" w:cs="Times New Roman"/>
                <w:sz w:val="26"/>
                <w:szCs w:val="26"/>
              </w:rPr>
              <w:t>tas</w:t>
            </w:r>
            <w:r w:rsidR="00502DE3" w:rsidRPr="00EB6893">
              <w:rPr>
                <w:rFonts w:ascii="Times New Roman" w:hAnsi="Times New Roman" w:cs="Times New Roman"/>
                <w:sz w:val="26"/>
                <w:szCs w:val="26"/>
              </w:rPr>
              <w:t>nepalielinās policijas darbinieku noslodzi, kā arī neradīs finansiālo ietekmi uz valsts budžetu un pašvaldību budžetiem.</w:t>
            </w:r>
          </w:p>
          <w:p w14:paraId="2E1FE56E" w14:textId="58317195" w:rsidR="00BC0B94" w:rsidRPr="00914478" w:rsidRDefault="00BC0B94" w:rsidP="00B4336A">
            <w:pPr>
              <w:spacing w:after="0" w:line="240" w:lineRule="auto"/>
              <w:jc w:val="both"/>
              <w:rPr>
                <w:rFonts w:ascii="Times New Roman" w:hAnsi="Times New Roman" w:cs="Times New Roman"/>
                <w:sz w:val="26"/>
                <w:szCs w:val="26"/>
              </w:rPr>
            </w:pPr>
          </w:p>
          <w:p w14:paraId="50886EDB" w14:textId="6BF8D144" w:rsidR="00FF4865" w:rsidRPr="00914478" w:rsidRDefault="00FF4865" w:rsidP="00FF4865">
            <w:pPr>
              <w:pStyle w:val="tv213"/>
              <w:shd w:val="clear" w:color="auto" w:fill="FFFFFF"/>
              <w:spacing w:before="0" w:beforeAutospacing="0" w:after="0" w:afterAutospacing="0"/>
              <w:jc w:val="both"/>
              <w:rPr>
                <w:sz w:val="26"/>
                <w:szCs w:val="26"/>
              </w:rPr>
            </w:pPr>
            <w:r w:rsidRPr="00914478">
              <w:rPr>
                <w:sz w:val="26"/>
                <w:szCs w:val="26"/>
              </w:rPr>
              <w:t xml:space="preserve">2. </w:t>
            </w:r>
            <w:r w:rsidRPr="00914478">
              <w:rPr>
                <w:sz w:val="26"/>
                <w:szCs w:val="26"/>
                <w:shd w:val="clear" w:color="auto" w:fill="FFFFFF"/>
              </w:rPr>
              <w:t xml:space="preserve">Likuma “Par policiju” </w:t>
            </w:r>
            <w:r w:rsidRPr="00914478">
              <w:rPr>
                <w:sz w:val="26"/>
                <w:szCs w:val="26"/>
              </w:rPr>
              <w:t xml:space="preserve">1. pants noteic, ka policijas pienākums ir aizsargāt personu dzīvību, veselību, tiesības un brīvības, īpašumu, sabiedrības un valsts intereses no noziedzīgiem un citiem prettiesiskiem apdraudējumiem. Savukārt </w:t>
            </w:r>
            <w:r w:rsidRPr="00914478">
              <w:rPr>
                <w:sz w:val="26"/>
                <w:szCs w:val="26"/>
                <w:shd w:val="clear" w:color="auto" w:fill="FFFFFF"/>
              </w:rPr>
              <w:t xml:space="preserve">likuma “Par policiju” </w:t>
            </w:r>
            <w:r w:rsidR="00914478">
              <w:rPr>
                <w:sz w:val="26"/>
                <w:szCs w:val="26"/>
              </w:rPr>
              <w:t xml:space="preserve"> 3. </w:t>
            </w:r>
            <w:r w:rsidRPr="00914478">
              <w:rPr>
                <w:sz w:val="26"/>
                <w:szCs w:val="26"/>
              </w:rPr>
              <w:t xml:space="preserve">panta pirmajā daļā noteikti </w:t>
            </w:r>
            <w:r w:rsidRPr="00914478">
              <w:rPr>
                <w:bCs/>
                <w:sz w:val="26"/>
                <w:szCs w:val="26"/>
              </w:rPr>
              <w:t xml:space="preserve">policijas uzdevumi – </w:t>
            </w:r>
            <w:r w:rsidRPr="00914478">
              <w:rPr>
                <w:sz w:val="26"/>
                <w:szCs w:val="26"/>
              </w:rPr>
              <w:t xml:space="preserve">garantēt personu un sabiedrības drošību; novērst noziedzīgus nodarījumus un citus likumpārkāpumus; atklāt noziedzīgus nodarījumus, meklēt personas, kas izdarījušas noziedzīgus nodarījumus; </w:t>
            </w:r>
            <w:r w:rsidRPr="00914478">
              <w:rPr>
                <w:sz w:val="26"/>
                <w:szCs w:val="26"/>
                <w:shd w:val="clear" w:color="auto" w:fill="FFFFFF"/>
              </w:rPr>
              <w:t xml:space="preserve">likumā “Par policiju” </w:t>
            </w:r>
            <w:r w:rsidRPr="00914478">
              <w:rPr>
                <w:sz w:val="26"/>
                <w:szCs w:val="26"/>
              </w:rPr>
              <w:t xml:space="preserve"> paredzētajā kārtībā sniegt palīdzību iestādēm, privātpersonām un personu apvienībām to tiesību aizsardzībā un ar likumu noteikto pienākumu realizācijā; savas kompetences ietvaros izpildīt administratīvos sodus un kriminālsodus.</w:t>
            </w:r>
          </w:p>
          <w:p w14:paraId="1D11A54C" w14:textId="517A0378" w:rsidR="00FF4865" w:rsidRPr="00914478" w:rsidRDefault="00FF4865" w:rsidP="00FF4865">
            <w:pPr>
              <w:shd w:val="clear" w:color="auto" w:fill="FFFFFF"/>
              <w:spacing w:after="0" w:line="240" w:lineRule="auto"/>
              <w:jc w:val="both"/>
              <w:rPr>
                <w:rFonts w:ascii="Times New Roman" w:hAnsi="Times New Roman" w:cs="Times New Roman"/>
                <w:sz w:val="26"/>
                <w:szCs w:val="26"/>
                <w:shd w:val="clear" w:color="auto" w:fill="FFFFFF"/>
              </w:rPr>
            </w:pPr>
            <w:r w:rsidRPr="00914478">
              <w:rPr>
                <w:rFonts w:ascii="Times New Roman" w:hAnsi="Times New Roman" w:cs="Times New Roman"/>
                <w:sz w:val="26"/>
                <w:szCs w:val="26"/>
                <w:shd w:val="clear" w:color="auto" w:fill="FFFFFF"/>
              </w:rPr>
              <w:t>Pašlaik likuma “Par policiju”</w:t>
            </w:r>
            <w:r w:rsidRPr="00914478">
              <w:rPr>
                <w:sz w:val="26"/>
                <w:szCs w:val="26"/>
                <w:shd w:val="clear" w:color="auto" w:fill="FFFFFF"/>
              </w:rPr>
              <w:t xml:space="preserve"> </w:t>
            </w:r>
            <w:r w:rsidRPr="00914478">
              <w:rPr>
                <w:rFonts w:ascii="Times New Roman" w:hAnsi="Times New Roman" w:cs="Times New Roman"/>
                <w:sz w:val="26"/>
                <w:szCs w:val="26"/>
                <w:shd w:val="clear" w:color="auto" w:fill="FFFFFF"/>
              </w:rPr>
              <w:t xml:space="preserve"> 12. panta pirmās daļas 2. punkts noteic, ka p</w:t>
            </w:r>
            <w:r w:rsidRPr="00914478">
              <w:rPr>
                <w:rFonts w:ascii="Times New Roman" w:hAnsi="Times New Roman" w:cs="Times New Roman"/>
                <w:sz w:val="26"/>
                <w:szCs w:val="26"/>
              </w:rPr>
              <w:t xml:space="preserve">olicijas darbiniekam, pildot viņam uzliktos pienākumus atbilstoši dienesta kompetencei, ir tiesības </w:t>
            </w:r>
            <w:r w:rsidRPr="00914478">
              <w:rPr>
                <w:rFonts w:ascii="Times New Roman" w:hAnsi="Times New Roman" w:cs="Times New Roman"/>
                <w:sz w:val="26"/>
                <w:szCs w:val="26"/>
                <w:shd w:val="clear" w:color="auto" w:fill="FFFFFF"/>
              </w:rPr>
              <w:t>pārbaudīt personām, kuras tiek turētas aizdomās par likumpārkāpumu izdarīšanu, personību apliecinošos dokumentus, kā arī citus dokumentus, kas nepieciešami to tiesību normu ievērošanas pārbaudei, kuru izpildes kontrole un uzraudzība uzdota policijai. Likuma “Par policiju”</w:t>
            </w:r>
            <w:r w:rsidRPr="00914478">
              <w:rPr>
                <w:sz w:val="26"/>
                <w:szCs w:val="26"/>
                <w:shd w:val="clear" w:color="auto" w:fill="FFFFFF"/>
              </w:rPr>
              <w:t xml:space="preserve"> </w:t>
            </w:r>
            <w:r w:rsidRPr="00914478">
              <w:rPr>
                <w:rFonts w:ascii="Times New Roman" w:hAnsi="Times New Roman" w:cs="Times New Roman"/>
                <w:sz w:val="26"/>
                <w:szCs w:val="26"/>
                <w:shd w:val="clear" w:color="auto" w:fill="FFFFFF"/>
              </w:rPr>
              <w:t xml:space="preserve"> 12. panta pirmās daļas 14. punkts noteic policijas darbinieka tiesības  reģistrēt, iegūt pirkstu nospiedumus, citus personu identifikācijai nepieciešamos datus un skaņu ierakstus, fotografēt un filmēt aizturētas, aizdomās turētas, apsūdzētas, notiesātas un administratīvi arestētas personas, kā arī personas, kuras izdarījušas citus likumpārkāpumus, ja tās apzināti pretojas personības noskaidrošanai.</w:t>
            </w:r>
          </w:p>
          <w:p w14:paraId="4BBF37D2" w14:textId="0A9197C4" w:rsidR="00FF4865" w:rsidRPr="00914478" w:rsidRDefault="00FF4865" w:rsidP="00FF4865">
            <w:pPr>
              <w:shd w:val="clear" w:color="auto" w:fill="FFFFFF"/>
              <w:spacing w:after="0" w:line="240" w:lineRule="auto"/>
              <w:jc w:val="both"/>
              <w:rPr>
                <w:rFonts w:ascii="Times New Roman" w:hAnsi="Times New Roman" w:cs="Times New Roman"/>
                <w:sz w:val="26"/>
                <w:szCs w:val="26"/>
                <w:shd w:val="clear" w:color="auto" w:fill="FFFFFF"/>
              </w:rPr>
            </w:pPr>
            <w:r w:rsidRPr="00914478">
              <w:rPr>
                <w:rFonts w:ascii="Times New Roman" w:hAnsi="Times New Roman" w:cs="Times New Roman"/>
                <w:sz w:val="26"/>
                <w:szCs w:val="26"/>
                <w:shd w:val="clear" w:color="auto" w:fill="FFFFFF"/>
              </w:rPr>
              <w:lastRenderedPageBreak/>
              <w:t>Savukārt likuma “Par policiju”  12. panta pirmās daļas 28. punkts noteic, ka policijas darbiniekam, pildot viņam uzliktos pienākumus atbilstoši dienesta kompetencei, ir tiesības bez atlīdzības izmantot sabiedriskos elektroniskos plašsaziņas līdzekļus, pašvaldību interneta vietnes, valsts iestāžu un pašvaldību kontus sociālajos medijos, lai veiktu likumpārkāpumu profilaksi, noskaidrotu likumpārkāpuma izdarīšanas apstākļus un personas, kas to izdarījušas, meklētu noziedzniekus un bez vēsts pazudušos, tai skaitā noskaidrotu tāda cilvēka personību, kurš nespēj sniegt ziņas par sevi, vai identificētu neatpazīta cilvēka līķi, tai skaitā katastrofu gadījumos.</w:t>
            </w:r>
          </w:p>
          <w:p w14:paraId="01CD59F2" w14:textId="77777777" w:rsidR="00FF4865" w:rsidRPr="00914478" w:rsidRDefault="00FF4865" w:rsidP="00FF4865">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 xml:space="preserve">Ņemot vērā Eiropas Savienības dalībvalstīs (turpmāk – dalībvalsts) pieaugošo migrāciju, ir nepieciešama efektīva informācijas apmaiņa starp dalībvalstīm, lai </w:t>
            </w:r>
            <w:r w:rsidRPr="00914478">
              <w:rPr>
                <w:rFonts w:ascii="Times New Roman" w:hAnsi="Times New Roman" w:cs="Times New Roman"/>
                <w:sz w:val="26"/>
                <w:szCs w:val="26"/>
                <w:shd w:val="clear" w:color="auto" w:fill="FFFFFF"/>
              </w:rPr>
              <w:t>risinātu</w:t>
            </w:r>
            <w:r w:rsidRPr="00914478">
              <w:rPr>
                <w:rFonts w:ascii="Times New Roman" w:hAnsi="Times New Roman" w:cs="Times New Roman"/>
                <w:sz w:val="26"/>
                <w:szCs w:val="26"/>
              </w:rPr>
              <w:t xml:space="preserve"> problēmas tādās jomās kā migrācijas pārvaldība, dalībvalstu ārējo robežu integrēta pārvaldība, cīņa pret terorismu un pārrobežu noziedzība.</w:t>
            </w:r>
          </w:p>
          <w:p w14:paraId="28BDBDC5" w14:textId="77777777" w:rsidR="00FF4865" w:rsidRPr="00914478" w:rsidRDefault="00FF4865" w:rsidP="00FF4865">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 xml:space="preserve">Lai labāk aizsargātu dalībvalstu ārējās robežas, uzlabotu migrācijas pārvaldību un pastiprinātu iekšējo drošību visu pilsoņu labā, informācijas pārvaldību dalībvalstīs var padarīt efektīvāku un iedarbīgāku, un tā ir jāpadara efektīvāka un iedarbīgāka, pilnībā ievērojot pamattiesības, jo īpaši tiesības uz personas datu aizsardzību. Dalībvalstu līmenī jau pastāv vairākas informācijas sistēmas, un pašlaik tiek izstrādātas vēl citas sistēmas, lai robežsargiem un imigrācijas un tiesībaizsardzības iestāžu amatpersonām sniegtu attiecīgo informāciju par personām. Lai šis atbalsts būtu efektīvs, dalībvalstu informācijas sistēmu sniegtajai informācijai jābūt pilnīgai, precīzai un ticamai. Valstu iestādes saskaras ar sarežģītu, atšķirīgi pārvaldītu informācijas sistēmu struktūru. Turklāt datu pārvaldības arhitektūra robežu un drošības jomā ir sadrumstalota, jo informācija tiek saglabāta atsevišķās sistēmās, kuras nav savā starpā savienotas. Tas rada “neredzamās zonas”. Rezultātā dažādās informācijas sistēmas, kas darbojas dalībvalstu līmenī, pašlaik nav sadarbspējīgas, proti, tās nespēj apmainīties ar datiem un informāciju tā, lai iestāžu un kompetento amatpersonu rīcībā būtu nepieciešamā informācija, kad tā nepieciešama. Dalībvalstu līmeņa informācijas sistēmu sadarbspēja var būtiski palīdzēt likvidēt pašreizējās “neredzamās zonas”, kas pieļauj </w:t>
            </w:r>
            <w:r w:rsidRPr="00914478">
              <w:rPr>
                <w:rFonts w:ascii="Times New Roman" w:hAnsi="Times New Roman" w:cs="Times New Roman"/>
                <w:sz w:val="26"/>
                <w:szCs w:val="26"/>
              </w:rPr>
              <w:lastRenderedPageBreak/>
              <w:t>to, ka personas, tostarp tādas, kuras, iespējams, ir iesaistītas teroristu darbībās, var tikt reģistrētas dažādās savstarpēji nesavienotās datubāzēs un ar dažādiem pseidonīmiem.</w:t>
            </w:r>
          </w:p>
          <w:p w14:paraId="5141EEBC" w14:textId="09CD6C3B" w:rsidR="00FF4865" w:rsidRPr="00914478" w:rsidRDefault="00FF4865" w:rsidP="00FF4865">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shd w:val="clear" w:color="auto" w:fill="FFFFFF"/>
              </w:rPr>
              <w:t>Regulas 2019/818 un Regulas 2019/817</w:t>
            </w:r>
            <w:r w:rsidRPr="00914478">
              <w:rPr>
                <w:rFonts w:ascii="Times New Roman" w:hAnsi="Times New Roman" w:cs="Times New Roman"/>
                <w:sz w:val="26"/>
                <w:szCs w:val="26"/>
              </w:rPr>
              <w:t xml:space="preserve"> jeb sistēmu sadarbspējas ieviešanas vispārējais mērķis ir uzlabot Šengenas ārējo robežu pārvaldību un sniegt ieguldījumu dalībvalstu iekšējā drošībā. Sadarbspējas mērķi paredz:</w:t>
            </w:r>
          </w:p>
          <w:p w14:paraId="69708E91" w14:textId="77777777" w:rsidR="00FF4865" w:rsidRPr="00914478" w:rsidRDefault="00FF4865" w:rsidP="00FF4865">
            <w:pPr>
              <w:spacing w:after="0" w:line="240" w:lineRule="auto"/>
              <w:ind w:firstLine="337"/>
              <w:jc w:val="both"/>
              <w:rPr>
                <w:rFonts w:ascii="Times New Roman" w:hAnsi="Times New Roman" w:cs="Times New Roman"/>
                <w:sz w:val="26"/>
                <w:szCs w:val="26"/>
              </w:rPr>
            </w:pPr>
            <w:r w:rsidRPr="00914478">
              <w:rPr>
                <w:rFonts w:ascii="Times New Roman" w:hAnsi="Times New Roman" w:cs="Times New Roman"/>
                <w:sz w:val="26"/>
                <w:szCs w:val="26"/>
              </w:rPr>
              <w:t>- nodrošināt, ka robežsargiem, tiesībaizsardzības iestāžu darbiniekiem, imigrācijas dienestu darbiniekiem un tiesu iestāžu darbiniekiem ir ātra, vienota, sistemātiska un kontrolēta pieeja informācijai, kura tiem ir nepieciešama, lai veiktu uzticētos uzdevumus;</w:t>
            </w:r>
          </w:p>
          <w:p w14:paraId="1E1A3C93" w14:textId="77777777" w:rsidR="00FF4865" w:rsidRPr="00914478" w:rsidRDefault="00FF4865" w:rsidP="00FF4865">
            <w:pPr>
              <w:spacing w:after="0" w:line="240" w:lineRule="auto"/>
              <w:ind w:firstLine="337"/>
              <w:jc w:val="both"/>
              <w:rPr>
                <w:rFonts w:ascii="Times New Roman" w:hAnsi="Times New Roman" w:cs="Times New Roman"/>
                <w:sz w:val="26"/>
                <w:szCs w:val="26"/>
              </w:rPr>
            </w:pPr>
            <w:r w:rsidRPr="00914478">
              <w:rPr>
                <w:rFonts w:ascii="Times New Roman" w:hAnsi="Times New Roman" w:cs="Times New Roman"/>
                <w:sz w:val="26"/>
                <w:szCs w:val="26"/>
              </w:rPr>
              <w:t xml:space="preserve">- sniegt iespēju noteikt vairākas identitātes, kuras saistītas ar vienu un to pašu biometrisko datu kopumu, kas, no vienas puses, nodrošinātu pareizu </w:t>
            </w:r>
            <w:r w:rsidRPr="00914478">
              <w:rPr>
                <w:rFonts w:ascii="Times New Roman" w:hAnsi="Times New Roman" w:cs="Times New Roman"/>
                <w:i/>
                <w:sz w:val="26"/>
                <w:szCs w:val="26"/>
              </w:rPr>
              <w:t>bona fide</w:t>
            </w:r>
            <w:r w:rsidRPr="00914478">
              <w:rPr>
                <w:rFonts w:ascii="Times New Roman" w:hAnsi="Times New Roman" w:cs="Times New Roman"/>
                <w:sz w:val="26"/>
                <w:szCs w:val="26"/>
              </w:rPr>
              <w:t xml:space="preserve"> personu identifikāciju, savukārt, no otras puses, palīdzētu cīnīties ar identitātes viltošanas gadījumiem;</w:t>
            </w:r>
          </w:p>
          <w:p w14:paraId="6F929C74" w14:textId="77777777" w:rsidR="00FF4865" w:rsidRPr="00914478" w:rsidRDefault="00FF4865" w:rsidP="00FF4865">
            <w:pPr>
              <w:spacing w:after="0" w:line="240" w:lineRule="auto"/>
              <w:ind w:firstLine="337"/>
              <w:jc w:val="both"/>
              <w:rPr>
                <w:rFonts w:ascii="Times New Roman" w:hAnsi="Times New Roman" w:cs="Times New Roman"/>
                <w:sz w:val="26"/>
                <w:szCs w:val="26"/>
              </w:rPr>
            </w:pPr>
            <w:r w:rsidRPr="00914478">
              <w:rPr>
                <w:rFonts w:ascii="Times New Roman" w:hAnsi="Times New Roman" w:cs="Times New Roman"/>
                <w:sz w:val="26"/>
                <w:szCs w:val="26"/>
              </w:rPr>
              <w:t>- atvieglot policijas iestāžu darbu saistībā ar trešo valstu pilsoņu identifikāciju dalībvalsts teritorijā;</w:t>
            </w:r>
          </w:p>
          <w:p w14:paraId="6689122A" w14:textId="77777777" w:rsidR="00FF4865" w:rsidRPr="00914478" w:rsidRDefault="00FF4865" w:rsidP="00FF4865">
            <w:pPr>
              <w:spacing w:after="0" w:line="240" w:lineRule="auto"/>
              <w:ind w:firstLine="337"/>
              <w:jc w:val="both"/>
              <w:rPr>
                <w:rFonts w:ascii="Times New Roman" w:hAnsi="Times New Roman" w:cs="Times New Roman"/>
                <w:sz w:val="26"/>
                <w:szCs w:val="26"/>
              </w:rPr>
            </w:pPr>
            <w:r w:rsidRPr="00914478">
              <w:rPr>
                <w:rFonts w:ascii="Times New Roman" w:hAnsi="Times New Roman" w:cs="Times New Roman"/>
                <w:sz w:val="26"/>
                <w:szCs w:val="26"/>
              </w:rPr>
              <w:t>- atvieglot un vienkāršot tiesībaizsardzības iestāžu pieeju datu meklēšanai informācijas sistēmās nolūkā novērst, atklāt un izmeklēt teroristu nodarījumus vai citus smagus noziedzīgus nodarījumus.</w:t>
            </w:r>
          </w:p>
          <w:p w14:paraId="128F22EF" w14:textId="77777777" w:rsidR="00FF4865" w:rsidRPr="00914478" w:rsidRDefault="00FF4865" w:rsidP="00FF4865">
            <w:pPr>
              <w:shd w:val="clear" w:color="auto" w:fill="FFFFFF"/>
              <w:spacing w:after="0" w:line="240" w:lineRule="auto"/>
              <w:jc w:val="both"/>
              <w:rPr>
                <w:rFonts w:ascii="Times New Roman" w:hAnsi="Times New Roman" w:cs="Times New Roman"/>
                <w:sz w:val="26"/>
                <w:szCs w:val="26"/>
                <w:shd w:val="clear" w:color="auto" w:fill="FFFFFF"/>
              </w:rPr>
            </w:pPr>
            <w:r w:rsidRPr="00914478">
              <w:rPr>
                <w:rFonts w:ascii="Times New Roman" w:hAnsi="Times New Roman" w:cs="Times New Roman"/>
                <w:sz w:val="26"/>
                <w:szCs w:val="26"/>
                <w:shd w:val="clear" w:color="auto" w:fill="FFFFFF"/>
              </w:rPr>
              <w:t xml:space="preserve">Ar Regulu 2019/818 un Regulu 2019/817, tiek </w:t>
            </w:r>
            <w:r w:rsidRPr="00914478">
              <w:rPr>
                <w:rFonts w:ascii="Times New Roman" w:hAnsi="Times New Roman" w:cs="Times New Roman"/>
                <w:sz w:val="26"/>
                <w:szCs w:val="26"/>
              </w:rPr>
              <w:t>izveidots satvars sadarbspējas nodrošināšanai starp ieceļošanas/izceļošanas sistēmu (IIS), vīzu informācijas sistēmu (VIS), Eiropas ceļošanas informācijas un atļauju sistēmu (ETIAS), </w:t>
            </w:r>
            <w:r w:rsidRPr="00914478">
              <w:rPr>
                <w:rStyle w:val="italic"/>
                <w:rFonts w:ascii="Times New Roman" w:hAnsi="Times New Roman" w:cs="Times New Roman"/>
                <w:i/>
                <w:iCs/>
                <w:sz w:val="26"/>
                <w:szCs w:val="26"/>
              </w:rPr>
              <w:t>Eurodac</w:t>
            </w:r>
            <w:r w:rsidRPr="00914478">
              <w:rPr>
                <w:rFonts w:ascii="Times New Roman" w:hAnsi="Times New Roman" w:cs="Times New Roman"/>
                <w:sz w:val="26"/>
                <w:szCs w:val="26"/>
              </w:rPr>
              <w:t>, Šengenas Informācijas sistēmu (SIS) un Eiropas Sodāmības reģistru informācijas sistēmu trešo valstu valstspiederīgajiem (ECRIS_TCN).</w:t>
            </w:r>
          </w:p>
          <w:p w14:paraId="183BF0E3" w14:textId="77777777" w:rsidR="00FF4865" w:rsidRPr="00914478" w:rsidRDefault="00FF4865" w:rsidP="00FF4865">
            <w:pPr>
              <w:pStyle w:val="Parasts1"/>
              <w:shd w:val="clear" w:color="auto" w:fill="FFFFFF"/>
              <w:spacing w:before="0" w:beforeAutospacing="0" w:after="0" w:afterAutospacing="0"/>
              <w:jc w:val="both"/>
              <w:rPr>
                <w:sz w:val="26"/>
                <w:szCs w:val="26"/>
              </w:rPr>
            </w:pPr>
            <w:r w:rsidRPr="00914478">
              <w:rPr>
                <w:sz w:val="26"/>
                <w:szCs w:val="26"/>
                <w:shd w:val="clear" w:color="auto" w:fill="FFFFFF"/>
              </w:rPr>
              <w:t xml:space="preserve">Regula 2019/818 un  Regula 2019/817 </w:t>
            </w:r>
            <w:r w:rsidRPr="00914478">
              <w:rPr>
                <w:sz w:val="26"/>
                <w:szCs w:val="26"/>
              </w:rPr>
              <w:t>paredz arī satvaru personu identitātes verificēšanai un personu identificēšanai.</w:t>
            </w:r>
          </w:p>
          <w:p w14:paraId="4E94E192" w14:textId="77777777" w:rsidR="00FF4865" w:rsidRPr="00914478" w:rsidRDefault="00FF4865" w:rsidP="00FF4865">
            <w:pPr>
              <w:shd w:val="clear" w:color="auto" w:fill="FFFFFF"/>
              <w:spacing w:after="0" w:line="240" w:lineRule="auto"/>
              <w:jc w:val="both"/>
              <w:rPr>
                <w:rFonts w:ascii="Times New Roman" w:hAnsi="Times New Roman" w:cs="Times New Roman"/>
                <w:sz w:val="26"/>
                <w:szCs w:val="26"/>
                <w:shd w:val="clear" w:color="auto" w:fill="FFFFFF"/>
              </w:rPr>
            </w:pPr>
            <w:r w:rsidRPr="00914478">
              <w:rPr>
                <w:rFonts w:ascii="Times New Roman" w:hAnsi="Times New Roman" w:cs="Times New Roman"/>
                <w:sz w:val="26"/>
                <w:szCs w:val="26"/>
                <w:shd w:val="clear" w:color="auto" w:fill="FFFFFF"/>
              </w:rPr>
              <w:t xml:space="preserve">Regulas 2019/818 un Regulas 2019/817 20. pants noteic, ka piekļuvi </w:t>
            </w:r>
            <w:r w:rsidRPr="00914478">
              <w:rPr>
                <w:rFonts w:ascii="Times New Roman" w:hAnsi="Times New Roman" w:cs="Times New Roman"/>
                <w:sz w:val="26"/>
                <w:szCs w:val="26"/>
              </w:rPr>
              <w:t xml:space="preserve">kopējam identitātes repozitorijam, personas identifikācijas nolūkos, izmantojot </w:t>
            </w:r>
            <w:r w:rsidRPr="00914478">
              <w:rPr>
                <w:rFonts w:ascii="Times New Roman" w:eastAsia="Times New Roman" w:hAnsi="Times New Roman" w:cs="Times New Roman"/>
                <w:sz w:val="26"/>
                <w:szCs w:val="26"/>
                <w:lang w:eastAsia="lv-LV"/>
              </w:rPr>
              <w:t>konkrētās personas biometrijas datus, kas iegūti tiešā veidā personas identitātes pārbaudes laikā, ar nosacījumu, ka tā tiek veikta minētās personas klātbūtnē</w:t>
            </w:r>
            <w:r w:rsidRPr="00914478">
              <w:rPr>
                <w:rFonts w:ascii="Times New Roman" w:hAnsi="Times New Roman" w:cs="Times New Roman"/>
                <w:sz w:val="26"/>
                <w:szCs w:val="26"/>
              </w:rPr>
              <w:t xml:space="preserve">, var veikt policija, ja to ir pilnvarojusi valsts ar </w:t>
            </w:r>
            <w:r w:rsidRPr="00914478">
              <w:rPr>
                <w:rFonts w:ascii="Times New Roman" w:eastAsia="Times New Roman" w:hAnsi="Times New Roman" w:cs="Times New Roman"/>
                <w:sz w:val="26"/>
                <w:szCs w:val="26"/>
                <w:lang w:eastAsia="lv-LV"/>
              </w:rPr>
              <w:t>leģislatīviem pasākumiem</w:t>
            </w:r>
            <w:r w:rsidRPr="00914478">
              <w:rPr>
                <w:rFonts w:ascii="Times New Roman" w:hAnsi="Times New Roman" w:cs="Times New Roman"/>
                <w:sz w:val="26"/>
                <w:szCs w:val="26"/>
                <w:shd w:val="clear" w:color="auto" w:fill="FFFFFF"/>
              </w:rPr>
              <w:t xml:space="preserve"> un ir iestājies kāds no šādiem apstākļiem:</w:t>
            </w:r>
          </w:p>
          <w:p w14:paraId="409E8537" w14:textId="77777777" w:rsidR="00FF4865" w:rsidRPr="00914478" w:rsidRDefault="00FF4865" w:rsidP="00FF4865">
            <w:pPr>
              <w:shd w:val="clear" w:color="auto" w:fill="FFFFFF"/>
              <w:spacing w:after="0" w:line="240" w:lineRule="auto"/>
              <w:jc w:val="both"/>
              <w:rPr>
                <w:rFonts w:ascii="Times New Roman" w:eastAsia="Times New Roman" w:hAnsi="Times New Roman" w:cs="Times New Roman"/>
                <w:sz w:val="26"/>
                <w:szCs w:val="26"/>
                <w:lang w:eastAsia="lv-LV"/>
              </w:rPr>
            </w:pPr>
            <w:r w:rsidRPr="00914478">
              <w:rPr>
                <w:rFonts w:ascii="Times New Roman" w:hAnsi="Times New Roman" w:cs="Times New Roman"/>
                <w:sz w:val="26"/>
                <w:szCs w:val="26"/>
                <w:shd w:val="clear" w:color="auto" w:fill="FFFFFF"/>
              </w:rPr>
              <w:lastRenderedPageBreak/>
              <w:t>1)</w:t>
            </w:r>
            <w:r w:rsidRPr="00914478">
              <w:rPr>
                <w:rFonts w:ascii="Times New Roman" w:eastAsia="Times New Roman" w:hAnsi="Times New Roman" w:cs="Times New Roman"/>
                <w:sz w:val="26"/>
                <w:szCs w:val="26"/>
                <w:lang w:eastAsia="lv-LV"/>
              </w:rPr>
              <w:t xml:space="preserve"> policija nespēj identificēt personu, jo trūkst ceļošanas dokumenta vai cita ticama dokumenta, kas apliecinātu personas identitāti;</w:t>
            </w:r>
          </w:p>
          <w:p w14:paraId="1C696D65" w14:textId="77777777" w:rsidR="00FF4865" w:rsidRPr="00914478" w:rsidRDefault="00FF4865" w:rsidP="00FF4865">
            <w:pPr>
              <w:shd w:val="clear" w:color="auto" w:fill="FFFFFF"/>
              <w:spacing w:after="0" w:line="240" w:lineRule="auto"/>
              <w:jc w:val="both"/>
              <w:rPr>
                <w:rFonts w:ascii="Times New Roman" w:eastAsia="Times New Roman" w:hAnsi="Times New Roman" w:cs="Times New Roman"/>
                <w:sz w:val="26"/>
                <w:szCs w:val="26"/>
                <w:lang w:eastAsia="lv-LV"/>
              </w:rPr>
            </w:pPr>
            <w:r w:rsidRPr="00914478">
              <w:rPr>
                <w:rFonts w:ascii="Times New Roman" w:eastAsia="Times New Roman" w:hAnsi="Times New Roman" w:cs="Times New Roman"/>
                <w:sz w:val="26"/>
                <w:szCs w:val="26"/>
                <w:lang w:eastAsia="lv-LV"/>
              </w:rPr>
              <w:t>2) ir šaubas par attiecīgās personas sniegtajiem identitātes datiem;</w:t>
            </w:r>
          </w:p>
          <w:p w14:paraId="13966A13" w14:textId="77777777" w:rsidR="00FF4865" w:rsidRPr="00914478" w:rsidRDefault="00FF4865" w:rsidP="00FF4865">
            <w:pPr>
              <w:shd w:val="clear" w:color="auto" w:fill="FFFFFF"/>
              <w:spacing w:after="0" w:line="240" w:lineRule="auto"/>
              <w:jc w:val="both"/>
              <w:rPr>
                <w:rFonts w:ascii="Times New Roman" w:eastAsia="Times New Roman" w:hAnsi="Times New Roman" w:cs="Times New Roman"/>
                <w:sz w:val="26"/>
                <w:szCs w:val="26"/>
                <w:lang w:eastAsia="lv-LV"/>
              </w:rPr>
            </w:pPr>
            <w:r w:rsidRPr="00914478">
              <w:rPr>
                <w:rFonts w:ascii="Times New Roman" w:eastAsia="Times New Roman" w:hAnsi="Times New Roman" w:cs="Times New Roman"/>
                <w:sz w:val="26"/>
                <w:szCs w:val="26"/>
                <w:lang w:eastAsia="lv-LV"/>
              </w:rPr>
              <w:t>3) ir šaubas par attiecīgās personas iesniegtā ceļošanas dokumenta vai cita ticama dokumenta autentiskumu;</w:t>
            </w:r>
          </w:p>
          <w:p w14:paraId="0C701F17" w14:textId="77777777" w:rsidR="00FF4865" w:rsidRPr="00914478" w:rsidRDefault="00FF4865" w:rsidP="00FF4865">
            <w:pPr>
              <w:shd w:val="clear" w:color="auto" w:fill="FFFFFF"/>
              <w:spacing w:after="0" w:line="240" w:lineRule="auto"/>
              <w:jc w:val="both"/>
              <w:rPr>
                <w:rFonts w:ascii="Times New Roman" w:eastAsia="Times New Roman" w:hAnsi="Times New Roman" w:cs="Times New Roman"/>
                <w:sz w:val="26"/>
                <w:szCs w:val="26"/>
                <w:lang w:eastAsia="lv-LV"/>
              </w:rPr>
            </w:pPr>
            <w:r w:rsidRPr="00914478">
              <w:rPr>
                <w:rFonts w:ascii="Times New Roman" w:eastAsia="Times New Roman" w:hAnsi="Times New Roman" w:cs="Times New Roman"/>
                <w:sz w:val="26"/>
                <w:szCs w:val="26"/>
                <w:lang w:eastAsia="lv-LV"/>
              </w:rPr>
              <w:t>4) ir šaubas par ceļošanas dokumenta vai cita ticama dokumenta turētāja identitāti;</w:t>
            </w:r>
          </w:p>
          <w:p w14:paraId="44657412" w14:textId="77777777" w:rsidR="00FF4865" w:rsidRPr="00914478" w:rsidRDefault="00FF4865" w:rsidP="00FF4865">
            <w:pPr>
              <w:shd w:val="clear" w:color="auto" w:fill="FFFFFF"/>
              <w:spacing w:after="0" w:line="240" w:lineRule="auto"/>
              <w:jc w:val="both"/>
              <w:rPr>
                <w:rFonts w:ascii="Times New Roman" w:hAnsi="Times New Roman" w:cs="Times New Roman"/>
                <w:sz w:val="26"/>
                <w:szCs w:val="26"/>
                <w:shd w:val="clear" w:color="auto" w:fill="FFFFFF"/>
              </w:rPr>
            </w:pPr>
            <w:r w:rsidRPr="00914478">
              <w:rPr>
                <w:rFonts w:ascii="Times New Roman" w:eastAsia="Times New Roman" w:hAnsi="Times New Roman" w:cs="Times New Roman"/>
                <w:sz w:val="26"/>
                <w:szCs w:val="26"/>
                <w:lang w:eastAsia="lv-LV"/>
              </w:rPr>
              <w:t>5) persona nespēj vai atsakās sadarboties.</w:t>
            </w:r>
          </w:p>
          <w:p w14:paraId="0322B1A8" w14:textId="77777777" w:rsidR="00FF4865" w:rsidRPr="00914478" w:rsidRDefault="00FF4865" w:rsidP="00FF4865">
            <w:pPr>
              <w:shd w:val="clear" w:color="auto" w:fill="FFFFFF"/>
              <w:spacing w:after="0" w:line="240" w:lineRule="auto"/>
              <w:jc w:val="both"/>
              <w:rPr>
                <w:rFonts w:ascii="Times New Roman" w:hAnsi="Times New Roman" w:cs="Times New Roman"/>
                <w:sz w:val="26"/>
                <w:szCs w:val="26"/>
                <w:shd w:val="clear" w:color="auto" w:fill="FFFFFF"/>
              </w:rPr>
            </w:pPr>
            <w:r w:rsidRPr="00914478">
              <w:rPr>
                <w:rFonts w:ascii="Times New Roman" w:hAnsi="Times New Roman" w:cs="Times New Roman"/>
                <w:sz w:val="26"/>
                <w:szCs w:val="26"/>
                <w:shd w:val="clear" w:color="auto" w:fill="FFFFFF"/>
              </w:rPr>
              <w:t>Savukārt minētajiem apstākļiem ir jāatbilst Regulas 2019/818 un Regulas 2019/817 2. panta 1. punkta b) un c) apakšpunktā minētajiem mērķiem, proti:</w:t>
            </w:r>
          </w:p>
          <w:p w14:paraId="650628B6" w14:textId="77777777" w:rsidR="00FF4865" w:rsidRPr="00914478" w:rsidRDefault="00FF4865" w:rsidP="00FF4865">
            <w:pPr>
              <w:shd w:val="clear" w:color="auto" w:fill="FFFFFF"/>
              <w:spacing w:after="0" w:line="240" w:lineRule="auto"/>
              <w:jc w:val="both"/>
              <w:rPr>
                <w:rFonts w:ascii="Times New Roman" w:hAnsi="Times New Roman" w:cs="Times New Roman"/>
                <w:sz w:val="26"/>
                <w:szCs w:val="26"/>
                <w:shd w:val="clear" w:color="auto" w:fill="FFFFFF"/>
              </w:rPr>
            </w:pPr>
            <w:r w:rsidRPr="00914478">
              <w:rPr>
                <w:rFonts w:ascii="Times New Roman" w:hAnsi="Times New Roman" w:cs="Times New Roman"/>
                <w:sz w:val="26"/>
                <w:szCs w:val="26"/>
                <w:shd w:val="clear" w:color="auto" w:fill="FFFFFF"/>
              </w:rPr>
              <w:t>b) panākt nelikumīgas imigrācijas novēršanu un apkarošanu;</w:t>
            </w:r>
          </w:p>
          <w:p w14:paraId="3854AE2E" w14:textId="77777777" w:rsidR="00FF4865" w:rsidRPr="00914478" w:rsidRDefault="00FF4865" w:rsidP="00FF4865">
            <w:pPr>
              <w:shd w:val="clear" w:color="auto" w:fill="FFFFFF"/>
              <w:spacing w:after="0" w:line="240" w:lineRule="auto"/>
              <w:jc w:val="both"/>
              <w:rPr>
                <w:rFonts w:ascii="Times New Roman" w:hAnsi="Times New Roman" w:cs="Times New Roman"/>
                <w:sz w:val="26"/>
                <w:szCs w:val="26"/>
                <w:shd w:val="clear" w:color="auto" w:fill="FFFFFF"/>
              </w:rPr>
            </w:pPr>
            <w:r w:rsidRPr="00914478">
              <w:rPr>
                <w:rFonts w:ascii="Times New Roman" w:hAnsi="Times New Roman" w:cs="Times New Roman"/>
                <w:sz w:val="26"/>
                <w:szCs w:val="26"/>
                <w:shd w:val="clear" w:color="auto" w:fill="FFFFFF"/>
              </w:rPr>
              <w:t>c) panākt augstu drošības līmeni dalībvalstu brīvības, drošības un tiesiskuma telpā, tostarp sabiedriskās drošības un sabiedriskās kārtības uzturēšanā un drošības saglabāšanā dalībvalstu teritorijās.</w:t>
            </w:r>
          </w:p>
          <w:p w14:paraId="6F62D916" w14:textId="77777777" w:rsidR="00FF4865" w:rsidRPr="00914478" w:rsidRDefault="00FF4865" w:rsidP="00FF4865">
            <w:pPr>
              <w:shd w:val="clear" w:color="auto" w:fill="FFFFFF"/>
              <w:spacing w:after="0" w:line="240" w:lineRule="auto"/>
              <w:jc w:val="both"/>
              <w:rPr>
                <w:rFonts w:ascii="Times New Roman" w:hAnsi="Times New Roman" w:cs="Times New Roman"/>
                <w:sz w:val="26"/>
                <w:szCs w:val="26"/>
                <w:shd w:val="clear" w:color="auto" w:fill="FFFFFF"/>
              </w:rPr>
            </w:pPr>
            <w:r w:rsidRPr="00914478">
              <w:rPr>
                <w:rFonts w:ascii="Times New Roman" w:hAnsi="Times New Roman" w:cs="Times New Roman"/>
                <w:sz w:val="26"/>
                <w:szCs w:val="26"/>
                <w:shd w:val="clear" w:color="auto" w:fill="FFFFFF"/>
              </w:rPr>
              <w:t xml:space="preserve">Papildus Regulas 2019/818 un Regulas 2019/817 20. pants noteic, ka </w:t>
            </w:r>
            <w:r w:rsidRPr="00914478">
              <w:rPr>
                <w:rFonts w:ascii="Times New Roman" w:eastAsia="Times New Roman" w:hAnsi="Times New Roman" w:cs="Times New Roman"/>
                <w:sz w:val="26"/>
                <w:szCs w:val="26"/>
                <w:lang w:eastAsia="lv-LV"/>
              </w:rPr>
              <w:t xml:space="preserve">dalībvalstīm ir jāizvairās no jebkādas trešo valstu valstspiederīgo diskriminācijas. </w:t>
            </w:r>
          </w:p>
          <w:p w14:paraId="3E2F11AF" w14:textId="77777777" w:rsidR="00FF4865" w:rsidRPr="00914478" w:rsidRDefault="00FF4865" w:rsidP="00FF4865">
            <w:pPr>
              <w:shd w:val="clear" w:color="auto" w:fill="FFFFFF"/>
              <w:spacing w:after="0" w:line="240" w:lineRule="auto"/>
              <w:jc w:val="both"/>
              <w:rPr>
                <w:rFonts w:ascii="Times New Roman" w:hAnsi="Times New Roman" w:cs="Times New Roman"/>
                <w:sz w:val="26"/>
                <w:szCs w:val="26"/>
                <w:shd w:val="clear" w:color="auto" w:fill="FFFFFF"/>
              </w:rPr>
            </w:pPr>
            <w:r w:rsidRPr="00914478">
              <w:rPr>
                <w:rFonts w:ascii="Times New Roman" w:hAnsi="Times New Roman" w:cs="Times New Roman"/>
                <w:sz w:val="26"/>
                <w:szCs w:val="26"/>
                <w:shd w:val="clear" w:color="auto" w:fill="FFFFFF"/>
              </w:rPr>
              <w:t xml:space="preserve">Regulas 2019/818 un Regulas 2019/817 20. pants arī noteic, ka </w:t>
            </w:r>
            <w:r w:rsidRPr="00914478">
              <w:rPr>
                <w:rFonts w:ascii="Times New Roman" w:eastAsia="Times New Roman" w:hAnsi="Times New Roman" w:cs="Times New Roman"/>
                <w:sz w:val="26"/>
                <w:szCs w:val="26"/>
                <w:lang w:eastAsia="lv-LV"/>
              </w:rPr>
              <w:t xml:space="preserve">policija var aplūkot Regulas 18. panta 1. punktā minētos datus, proti, </w:t>
            </w:r>
            <w:r w:rsidRPr="00914478">
              <w:rPr>
                <w:rFonts w:ascii="Times New Roman" w:hAnsi="Times New Roman" w:cs="Times New Roman"/>
                <w:sz w:val="26"/>
                <w:szCs w:val="26"/>
                <w:shd w:val="clear" w:color="auto" w:fill="FFFFFF"/>
              </w:rPr>
              <w:t>uzvārdu, vārdus, dzimšanas datumu, dzimšanas vietu (pilsēta un valsts), valstspiederību vai valstspiederības; dzimumu, iepriekšējos vārdus, pseidonīmus vai pieņemtos vārdus, ja tādi ir pieejami, kā arī informāciju par ceļošanas dokumentiem, ja tāda ir pieejama. Gadījumā, j</w:t>
            </w:r>
            <w:r w:rsidRPr="00914478">
              <w:rPr>
                <w:rFonts w:ascii="Times New Roman" w:eastAsia="Times New Roman" w:hAnsi="Times New Roman" w:cs="Times New Roman"/>
                <w:sz w:val="26"/>
                <w:szCs w:val="26"/>
                <w:lang w:eastAsia="lv-LV"/>
              </w:rPr>
              <w:t>a personas biometriskie dati nav izmantojami, vai, ja vaicājums uz šo datu pamata neizdodas, vaicājumu veic, izmantojot personas identitātes datus apvienojumā ar ceļošanas dokumenta datiem, vai izmantojot identitātes datus, kurus sniegusi minētā persona.</w:t>
            </w:r>
          </w:p>
          <w:p w14:paraId="07B5E7C5" w14:textId="311249DC" w:rsidR="00FF4865" w:rsidRPr="00914478" w:rsidRDefault="00FF4865" w:rsidP="00FF4865">
            <w:pPr>
              <w:shd w:val="clear" w:color="auto" w:fill="FFFFFF"/>
              <w:spacing w:after="0" w:line="240" w:lineRule="auto"/>
              <w:jc w:val="both"/>
              <w:rPr>
                <w:rFonts w:ascii="Times New Roman" w:eastAsia="Times New Roman" w:hAnsi="Times New Roman" w:cs="Times New Roman"/>
                <w:sz w:val="26"/>
                <w:szCs w:val="26"/>
                <w:lang w:eastAsia="lv-LV"/>
              </w:rPr>
            </w:pPr>
            <w:r w:rsidRPr="00914478">
              <w:rPr>
                <w:rFonts w:ascii="Times New Roman" w:hAnsi="Times New Roman" w:cs="Times New Roman"/>
                <w:sz w:val="26"/>
                <w:szCs w:val="26"/>
                <w:shd w:val="clear" w:color="auto" w:fill="FFFFFF"/>
              </w:rPr>
              <w:t xml:space="preserve">Regulas 2019/818 un Regulas 2019/817 20. pants noteic, ka, </w:t>
            </w:r>
            <w:r w:rsidRPr="00914478">
              <w:rPr>
                <w:rFonts w:ascii="Times New Roman" w:eastAsia="Times New Roman" w:hAnsi="Times New Roman" w:cs="Times New Roman"/>
                <w:sz w:val="26"/>
                <w:szCs w:val="26"/>
                <w:lang w:eastAsia="lv-LV"/>
              </w:rPr>
              <w:t xml:space="preserve">ja policija ir pilnvarota ar valsts leģislatīviem pasākumiem, tā </w:t>
            </w:r>
            <w:r w:rsidRPr="00914478">
              <w:rPr>
                <w:rFonts w:ascii="Times New Roman" w:hAnsi="Times New Roman" w:cs="Times New Roman"/>
                <w:sz w:val="26"/>
                <w:szCs w:val="26"/>
              </w:rPr>
              <w:t xml:space="preserve">kopējā identitātes repozitorijā </w:t>
            </w:r>
            <w:r w:rsidRPr="00914478">
              <w:rPr>
                <w:rFonts w:ascii="Times New Roman" w:eastAsia="Times New Roman" w:hAnsi="Times New Roman" w:cs="Times New Roman"/>
                <w:sz w:val="26"/>
                <w:szCs w:val="26"/>
                <w:lang w:eastAsia="lv-LV"/>
              </w:rPr>
              <w:t xml:space="preserve">var </w:t>
            </w:r>
            <w:r w:rsidRPr="00914478">
              <w:rPr>
                <w:rFonts w:ascii="Times New Roman" w:hAnsi="Times New Roman" w:cs="Times New Roman"/>
                <w:sz w:val="26"/>
                <w:szCs w:val="26"/>
              </w:rPr>
              <w:t xml:space="preserve">ievadīt </w:t>
            </w:r>
            <w:r w:rsidRPr="00914478">
              <w:rPr>
                <w:rFonts w:ascii="Times New Roman" w:eastAsia="Times New Roman" w:hAnsi="Times New Roman" w:cs="Times New Roman"/>
                <w:sz w:val="26"/>
                <w:szCs w:val="26"/>
                <w:lang w:eastAsia="lv-LV"/>
              </w:rPr>
              <w:t>personu biometriskos datus nolūkā identificēt nezināmas personas, kuras nespēj sevi identificēt, vai neidentificētas cilvēku mirstīgās atliekas dabas katastrofas, nelaimes gadījuma vai teroristu uzbrukuma gadījumā.</w:t>
            </w:r>
          </w:p>
          <w:p w14:paraId="6889179A" w14:textId="77777777" w:rsidR="00FF4865" w:rsidRPr="00914478" w:rsidRDefault="00FF4865" w:rsidP="00FF4865">
            <w:pPr>
              <w:spacing w:after="0" w:line="240" w:lineRule="auto"/>
              <w:jc w:val="both"/>
              <w:rPr>
                <w:rFonts w:ascii="Times New Roman" w:eastAsia="Times New Roman" w:hAnsi="Times New Roman" w:cs="Times New Roman"/>
                <w:sz w:val="26"/>
                <w:szCs w:val="26"/>
                <w:lang w:eastAsia="lv-LV"/>
              </w:rPr>
            </w:pPr>
            <w:r w:rsidRPr="00914478">
              <w:rPr>
                <w:rFonts w:ascii="Times New Roman" w:eastAsia="Times New Roman" w:hAnsi="Times New Roman" w:cs="Times New Roman"/>
                <w:sz w:val="26"/>
                <w:szCs w:val="26"/>
                <w:lang w:eastAsia="lv-LV"/>
              </w:rPr>
              <w:t xml:space="preserve">Regulas 2019/818 un </w:t>
            </w:r>
            <w:r w:rsidRPr="00914478">
              <w:rPr>
                <w:rFonts w:ascii="Times New Roman" w:hAnsi="Times New Roman" w:cs="Times New Roman"/>
                <w:sz w:val="26"/>
                <w:szCs w:val="26"/>
                <w:shd w:val="clear" w:color="auto" w:fill="FFFFFF"/>
              </w:rPr>
              <w:t xml:space="preserve">Regula 2019/817 </w:t>
            </w:r>
            <w:r w:rsidRPr="00914478">
              <w:rPr>
                <w:rFonts w:ascii="Times New Roman" w:eastAsia="Times New Roman" w:hAnsi="Times New Roman" w:cs="Times New Roman"/>
                <w:sz w:val="26"/>
                <w:szCs w:val="26"/>
                <w:lang w:eastAsia="lv-LV"/>
              </w:rPr>
              <w:t xml:space="preserve">40. apsvērumā noteikts, ka ar šo regulu tiek noteiktas jaunas datu apstrādes darbības, kuru mērķis ir pareizi identificēt </w:t>
            </w:r>
            <w:r w:rsidRPr="00914478">
              <w:rPr>
                <w:rFonts w:ascii="Times New Roman" w:eastAsia="Times New Roman" w:hAnsi="Times New Roman" w:cs="Times New Roman"/>
                <w:sz w:val="26"/>
                <w:szCs w:val="26"/>
                <w:lang w:eastAsia="lv-LV"/>
              </w:rPr>
              <w:lastRenderedPageBreak/>
              <w:t>attiecīgās personas. Tā ir iejaukšanās viņu pamattiesībās, kas tiek aizsargātas ar Eiropas Savienības Pamattiesību hartas 7. un 8. pantu. Tā kā efektīva Eiropas Savienības informācijas sistēmu īstenošana ir atkarīga no pareizas attiecīgo personu identifikācijas, šāda iejaukšanās ir pamatota ar tiem pašiem mērķiem, kuru dēļ katra no šīm sistēmām ir izveidota, proti, ar efektīvu Savienības robežu pārvaldību, Savienības iekšējo drošību un Savienības patvēruma un vīzu politikas efektīvu īstenošanu. Savukārt 79. apsvērums noteic, ka šī regula atbilst Eiropas Savienības Pamattiesību hartā atzītajām pamattiesībām un principiem un būtu jāpiemēro saskaņā ar minētajām tiesībām un principiem.</w:t>
            </w:r>
          </w:p>
          <w:p w14:paraId="6E5B6122" w14:textId="77777777" w:rsidR="00FF4865" w:rsidRPr="00914478" w:rsidRDefault="00FF4865" w:rsidP="00FF4865">
            <w:pPr>
              <w:shd w:val="clear" w:color="auto" w:fill="FFFFFF"/>
              <w:spacing w:after="0" w:line="240" w:lineRule="auto"/>
              <w:jc w:val="both"/>
              <w:rPr>
                <w:rFonts w:ascii="Times New Roman" w:hAnsi="Times New Roman" w:cs="Times New Roman"/>
                <w:sz w:val="26"/>
                <w:szCs w:val="26"/>
                <w:shd w:val="clear" w:color="auto" w:fill="FFFFFF"/>
              </w:rPr>
            </w:pPr>
            <w:r w:rsidRPr="00914478">
              <w:rPr>
                <w:rFonts w:ascii="Times New Roman" w:hAnsi="Times New Roman" w:cs="Times New Roman"/>
                <w:sz w:val="26"/>
                <w:szCs w:val="26"/>
                <w:shd w:val="clear" w:color="auto" w:fill="FFFFFF"/>
              </w:rPr>
              <w:t xml:space="preserve">Līdz ar Eiropas Parlamenta un Padomes 2016. gada 27. aprīļa direktīvu (ES) 2016/680 par fizisku personu aizsardzību attiecībā uz personas datu apstrādi, ko veic kompetentās iestādes, lai novērstu, izmeklētu, atklātu noziedzīgus nodarījumus vai sauktu pie atbildības par tiem vai izpildītu kriminālsodus, un par šādu datu brīvu apriti, ar ko atceļ Padomes pamatlēmumu 2008/977/TI (turpmāk – Policijas direktīva), darbības nodrošināšanas nepieciešamību, 2019. gada 5. augustā stājās spēkā likums “Par fizisko personu datu apstrādi kriminālprocesā un administratīvā pārkāpuma procesā”, kas ievieš Policijas direktīvas prasības </w:t>
            </w:r>
            <w:r w:rsidRPr="00914478">
              <w:rPr>
                <w:rFonts w:ascii="Times New Roman" w:eastAsia="Times New Roman" w:hAnsi="Times New Roman" w:cs="Times New Roman"/>
                <w:sz w:val="26"/>
                <w:szCs w:val="26"/>
                <w:lang w:eastAsia="lv-LV"/>
              </w:rPr>
              <w:t>fizisko personu aizsardzībai attiecībā uz personas datu apstrādi, ko kompetentās iestādes veic, lai novērstu, atklātu, izmeklētu noziedzīgus nodarījumus vai sauktu pie atbildības par tiem, vai izpildītu kriminālsodus, tostarp lai pasargātu no draudiem sabiedriskajai drošībai un tos novērstu.</w:t>
            </w:r>
          </w:p>
          <w:p w14:paraId="79BBE758" w14:textId="77777777" w:rsidR="00FF4865" w:rsidRPr="00914478" w:rsidRDefault="00FF4865" w:rsidP="00FF4865">
            <w:pPr>
              <w:shd w:val="clear" w:color="auto" w:fill="FFFFFF"/>
              <w:spacing w:after="0" w:line="240" w:lineRule="auto"/>
              <w:jc w:val="both"/>
              <w:rPr>
                <w:rFonts w:ascii="Times New Roman" w:hAnsi="Times New Roman" w:cs="Times New Roman"/>
                <w:sz w:val="26"/>
                <w:szCs w:val="26"/>
                <w:shd w:val="clear" w:color="auto" w:fill="FFFFFF"/>
              </w:rPr>
            </w:pPr>
            <w:r w:rsidRPr="00914478">
              <w:rPr>
                <w:rFonts w:ascii="Times New Roman" w:hAnsi="Times New Roman" w:cs="Times New Roman"/>
                <w:sz w:val="26"/>
                <w:szCs w:val="26"/>
                <w:shd w:val="clear" w:color="auto" w:fill="FFFFFF"/>
              </w:rPr>
              <w:t xml:space="preserve">Pašlaik spēkā esošais Biometrijas datu apstrādes likums un DNS nacionālās datu bāzes izveidošanas un izmantošanas likums, likums “Par </w:t>
            </w:r>
            <w:r w:rsidRPr="00914478">
              <w:rPr>
                <w:rFonts w:ascii="Times New Roman" w:hAnsi="Times New Roman" w:cs="Times New Roman"/>
                <w:sz w:val="26"/>
                <w:szCs w:val="26"/>
              </w:rPr>
              <w:t>fizisko personu datu apstrādi kriminālprocesā un administratīvā pārkāpuma proces</w:t>
            </w:r>
            <w:r w:rsidRPr="00914478">
              <w:rPr>
                <w:rFonts w:ascii="Times New Roman" w:hAnsi="Times New Roman" w:cs="Times New Roman"/>
                <w:sz w:val="26"/>
                <w:szCs w:val="26"/>
                <w:shd w:val="clear" w:color="auto" w:fill="FFFFFF"/>
              </w:rPr>
              <w:t>ā” un Fizisko personu datu apstrādes likums jau paredz kompetentām iestādēm tiesības izmantot biometrijas datu apstrādes sistēmu un DNS nacionālo datu bāzi, noziedzīgu nodarījumu atklāšanā, pazudušu personu meklēšanā, neatpazītu līķu identificēšanā un, lai noteiktu personu identitāti, kā arī, lai novērstu svešas identitātes izmantošanu.</w:t>
            </w:r>
          </w:p>
          <w:p w14:paraId="38A72536" w14:textId="77777777" w:rsidR="00FF4865" w:rsidRPr="00914478" w:rsidRDefault="00FF4865" w:rsidP="00FF4865">
            <w:pPr>
              <w:shd w:val="clear" w:color="auto" w:fill="FFFFFF"/>
              <w:spacing w:after="0" w:line="240" w:lineRule="auto"/>
              <w:jc w:val="both"/>
              <w:rPr>
                <w:rFonts w:ascii="Times New Roman" w:hAnsi="Times New Roman" w:cs="Times New Roman"/>
                <w:sz w:val="26"/>
                <w:szCs w:val="26"/>
                <w:shd w:val="clear" w:color="auto" w:fill="FFFFFF"/>
              </w:rPr>
            </w:pPr>
            <w:r w:rsidRPr="00914478">
              <w:rPr>
                <w:rFonts w:ascii="Times New Roman" w:hAnsi="Times New Roman" w:cs="Times New Roman"/>
                <w:sz w:val="26"/>
                <w:szCs w:val="26"/>
                <w:shd w:val="clear" w:color="auto" w:fill="FFFFFF"/>
              </w:rPr>
              <w:t>Ņemot vērā minēto, jau pašlaik kompetentajām iestādēm ir noteiktas tiesības apstrādāt personas datus.</w:t>
            </w:r>
          </w:p>
          <w:p w14:paraId="18B2FE40" w14:textId="77777777" w:rsidR="00B4336A" w:rsidRDefault="00FF4865" w:rsidP="008041FA">
            <w:pPr>
              <w:spacing w:after="0" w:line="240" w:lineRule="auto"/>
              <w:jc w:val="both"/>
              <w:rPr>
                <w:rFonts w:ascii="Times New Roman" w:hAnsi="Times New Roman" w:cs="Times New Roman"/>
                <w:sz w:val="26"/>
                <w:szCs w:val="26"/>
                <w:shd w:val="clear" w:color="auto" w:fill="FFFFFF"/>
              </w:rPr>
            </w:pPr>
            <w:r w:rsidRPr="00914478">
              <w:rPr>
                <w:rFonts w:ascii="Times New Roman" w:hAnsi="Times New Roman" w:cs="Times New Roman"/>
                <w:sz w:val="26"/>
                <w:szCs w:val="26"/>
              </w:rPr>
              <w:lastRenderedPageBreak/>
              <w:t xml:space="preserve">Ņemot vērā, ka no pašlaik spēkā esošajā likumā </w:t>
            </w:r>
            <w:r w:rsidRPr="00914478">
              <w:rPr>
                <w:rFonts w:ascii="Times New Roman" w:hAnsi="Times New Roman" w:cs="Times New Roman"/>
                <w:sz w:val="26"/>
                <w:szCs w:val="26"/>
                <w:shd w:val="clear" w:color="auto" w:fill="FFFFFF"/>
              </w:rPr>
              <w:t>“Par policiju”</w:t>
            </w:r>
            <w:r w:rsidRPr="00914478">
              <w:rPr>
                <w:sz w:val="26"/>
                <w:szCs w:val="26"/>
                <w:shd w:val="clear" w:color="auto" w:fill="FFFFFF"/>
              </w:rPr>
              <w:t xml:space="preserve"> </w:t>
            </w:r>
            <w:r w:rsidRPr="00914478">
              <w:rPr>
                <w:rFonts w:ascii="Times New Roman" w:hAnsi="Times New Roman" w:cs="Times New Roman"/>
                <w:sz w:val="26"/>
                <w:szCs w:val="26"/>
              </w:rPr>
              <w:t xml:space="preserve">ietvertajām tiesību nomām secināms, ka Valsts policija nevar veikt jebkuras personas identitātes noskaidrošanu, jo </w:t>
            </w:r>
            <w:r w:rsidRPr="00914478">
              <w:rPr>
                <w:rFonts w:ascii="Times New Roman" w:hAnsi="Times New Roman" w:cs="Times New Roman"/>
                <w:sz w:val="26"/>
                <w:szCs w:val="26"/>
                <w:shd w:val="clear" w:color="auto" w:fill="FFFFFF"/>
              </w:rPr>
              <w:t>likums “Par policiju”</w:t>
            </w:r>
            <w:r w:rsidRPr="00914478">
              <w:rPr>
                <w:sz w:val="26"/>
                <w:szCs w:val="26"/>
                <w:shd w:val="clear" w:color="auto" w:fill="FFFFFF"/>
              </w:rPr>
              <w:t xml:space="preserve"> </w:t>
            </w:r>
            <w:r w:rsidRPr="00914478">
              <w:rPr>
                <w:rFonts w:ascii="Times New Roman" w:hAnsi="Times New Roman" w:cs="Times New Roman"/>
                <w:sz w:val="26"/>
                <w:szCs w:val="26"/>
              </w:rPr>
              <w:t xml:space="preserve"> nosaka konkrētu personu loku, kuru datus policijas darbinieks ir tiesīgs apstrādāt un, kāda procesa ietvaros, savukārt ar Regulas 2019/818 un </w:t>
            </w:r>
            <w:r w:rsidRPr="00914478">
              <w:rPr>
                <w:rFonts w:ascii="Times New Roman" w:hAnsi="Times New Roman" w:cs="Times New Roman"/>
                <w:sz w:val="26"/>
                <w:szCs w:val="26"/>
                <w:shd w:val="clear" w:color="auto" w:fill="FFFFFF"/>
              </w:rPr>
              <w:t xml:space="preserve">Regulas 2019/817 </w:t>
            </w:r>
            <w:r w:rsidRPr="00914478">
              <w:rPr>
                <w:rFonts w:ascii="Times New Roman" w:hAnsi="Times New Roman" w:cs="Times New Roman"/>
                <w:sz w:val="26"/>
                <w:szCs w:val="26"/>
              </w:rPr>
              <w:t xml:space="preserve">20. pantā noteikto prasību pārņemšanu Valsts policijai tiek dotas  plašākas tiesības, lai, veicot tai ar likumu noteiktos uzdevumus, veiktu personu identifikāciju, </w:t>
            </w:r>
            <w:r w:rsidRPr="00914478">
              <w:rPr>
                <w:rFonts w:ascii="Times New Roman" w:hAnsi="Times New Roman" w:cs="Times New Roman"/>
                <w:sz w:val="26"/>
                <w:szCs w:val="26"/>
                <w:shd w:val="clear" w:color="auto" w:fill="FFFFFF"/>
              </w:rPr>
              <w:t>likumprojekts</w:t>
            </w:r>
            <w:r w:rsidRPr="00914478">
              <w:rPr>
                <w:rFonts w:ascii="Times New Roman" w:hAnsi="Times New Roman" w:cs="Times New Roman"/>
                <w:b/>
                <w:sz w:val="26"/>
                <w:szCs w:val="26"/>
                <w:shd w:val="clear" w:color="auto" w:fill="FFFFFF"/>
              </w:rPr>
              <w:t xml:space="preserve"> </w:t>
            </w:r>
            <w:r w:rsidRPr="00914478">
              <w:rPr>
                <w:rFonts w:ascii="Times New Roman" w:hAnsi="Times New Roman" w:cs="Times New Roman"/>
                <w:sz w:val="26"/>
                <w:szCs w:val="26"/>
                <w:shd w:val="clear" w:color="auto" w:fill="FFFFFF"/>
              </w:rPr>
              <w:t>paredz papildināt likuma “Par policiju”  12. panta pirmo daļu ar 1.</w:t>
            </w:r>
            <w:r w:rsidRPr="00914478">
              <w:rPr>
                <w:rFonts w:ascii="Times New Roman" w:hAnsi="Times New Roman" w:cs="Times New Roman"/>
                <w:sz w:val="26"/>
                <w:szCs w:val="26"/>
                <w:shd w:val="clear" w:color="auto" w:fill="FFFFFF"/>
                <w:vertAlign w:val="superscript"/>
              </w:rPr>
              <w:t>1</w:t>
            </w:r>
            <w:r w:rsidRPr="00914478">
              <w:rPr>
                <w:rFonts w:ascii="Times New Roman" w:hAnsi="Times New Roman" w:cs="Times New Roman"/>
                <w:sz w:val="26"/>
                <w:szCs w:val="26"/>
                <w:shd w:val="clear" w:color="auto" w:fill="FFFFFF"/>
              </w:rPr>
              <w:t xml:space="preserve"> punktu, paredzot noteikt, ka policijas darbiniekam, pildot viņam uzliktos pienākumus atbilstoši dienesta kompetencei, ir tiesības veikt personu identifikāciju.</w:t>
            </w:r>
          </w:p>
          <w:p w14:paraId="00527DA1" w14:textId="74623011" w:rsidR="008041FA" w:rsidRDefault="00017392" w:rsidP="008041FA">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Minētā regulējuma i</w:t>
            </w:r>
            <w:r w:rsidR="008041FA" w:rsidRPr="00502DE3">
              <w:rPr>
                <w:rFonts w:ascii="Times New Roman" w:hAnsi="Times New Roman" w:cs="Times New Roman"/>
                <w:iCs/>
                <w:sz w:val="26"/>
                <w:szCs w:val="26"/>
              </w:rPr>
              <w:t>etekme uz budžetu nav aprēķināma, jo izmaksas ir atkarīgas no pārbaudāmo personu skaita, kā arī konkrētu datu apstrādes apjoma un skaita. Līdz ar to, nav iespējams prognozēt datu apstrādes apjomu un skaitu, un ar to saistītās izmaksas.</w:t>
            </w:r>
          </w:p>
          <w:p w14:paraId="6A45FC9C" w14:textId="77777777" w:rsidR="00017392" w:rsidRDefault="00017392" w:rsidP="008041FA">
            <w:pPr>
              <w:spacing w:after="0" w:line="240" w:lineRule="auto"/>
              <w:jc w:val="both"/>
              <w:rPr>
                <w:rFonts w:ascii="Times New Roman" w:hAnsi="Times New Roman" w:cs="Times New Roman"/>
                <w:iCs/>
                <w:sz w:val="26"/>
                <w:szCs w:val="26"/>
              </w:rPr>
            </w:pPr>
          </w:p>
          <w:p w14:paraId="75A0E85F" w14:textId="30DD61CA" w:rsidR="000F7655" w:rsidRPr="00EB6893" w:rsidRDefault="000F7655" w:rsidP="000F7655">
            <w:pPr>
              <w:pStyle w:val="NormalWeb"/>
              <w:shd w:val="clear" w:color="auto" w:fill="FFFFFF"/>
              <w:spacing w:before="0" w:beforeAutospacing="0" w:after="0" w:afterAutospacing="0"/>
              <w:jc w:val="both"/>
              <w:rPr>
                <w:sz w:val="26"/>
                <w:szCs w:val="26"/>
              </w:rPr>
            </w:pPr>
            <w:r>
              <w:rPr>
                <w:iCs/>
                <w:sz w:val="26"/>
                <w:szCs w:val="26"/>
              </w:rPr>
              <w:t xml:space="preserve">3. Vienlaikus </w:t>
            </w:r>
            <w:r w:rsidRPr="00EB6893">
              <w:rPr>
                <w:rFonts w:eastAsia="Calibri"/>
                <w:sz w:val="26"/>
                <w:szCs w:val="26"/>
              </w:rPr>
              <w:t>Likump</w:t>
            </w:r>
            <w:r w:rsidRPr="00EB6893">
              <w:rPr>
                <w:sz w:val="26"/>
                <w:szCs w:val="26"/>
              </w:rPr>
              <w:t xml:space="preserve">rojekta 1. pantā un 2. pantā ietverti redakcionāli precizējumi, kas paredz izteikt </w:t>
            </w:r>
            <w:r w:rsidR="00826E6D">
              <w:rPr>
                <w:sz w:val="26"/>
                <w:szCs w:val="26"/>
              </w:rPr>
              <w:t xml:space="preserve">likuma “Par policiju” </w:t>
            </w:r>
            <w:r w:rsidRPr="00EB6893">
              <w:rPr>
                <w:sz w:val="26"/>
                <w:szCs w:val="26"/>
              </w:rPr>
              <w:t>10. panta pirmās daļas 6. punktu un 12. panta pirmās daļas 4. punktu jaunā redakcijā, precizējot minētās normas atbilstoši Administratīvās atbildības likumā (pieņemts 2018. gada 25. oktobrī, stājās spēkā 2020. gada 1. jūlijā) lietotajai terminoloģijai.</w:t>
            </w:r>
          </w:p>
          <w:p w14:paraId="6AAC0E4C" w14:textId="707980E3" w:rsidR="008041FA" w:rsidRPr="008041FA" w:rsidRDefault="008041FA" w:rsidP="008041FA">
            <w:pPr>
              <w:spacing w:after="0" w:line="240" w:lineRule="auto"/>
              <w:jc w:val="both"/>
              <w:rPr>
                <w:rFonts w:ascii="Times New Roman" w:hAnsi="Times New Roman" w:cs="Times New Roman"/>
                <w:sz w:val="26"/>
                <w:szCs w:val="26"/>
              </w:rPr>
            </w:pPr>
            <w:bookmarkStart w:id="0" w:name="_GoBack"/>
            <w:bookmarkEnd w:id="0"/>
          </w:p>
        </w:tc>
      </w:tr>
      <w:tr w:rsidR="00914478" w:rsidRPr="00914478" w14:paraId="09750357" w14:textId="77777777" w:rsidTr="00B4336A">
        <w:tc>
          <w:tcPr>
            <w:tcW w:w="304" w:type="pct"/>
            <w:tcBorders>
              <w:top w:val="outset" w:sz="6" w:space="0" w:color="414142"/>
              <w:left w:val="outset" w:sz="6" w:space="0" w:color="414142"/>
              <w:bottom w:val="outset" w:sz="6" w:space="0" w:color="414142"/>
              <w:right w:val="outset" w:sz="6" w:space="0" w:color="414142"/>
            </w:tcBorders>
            <w:hideMark/>
          </w:tcPr>
          <w:p w14:paraId="49D6A15D" w14:textId="77777777" w:rsidR="00B4336A" w:rsidRPr="00914478" w:rsidRDefault="00B4336A" w:rsidP="00B4336A">
            <w:pPr>
              <w:pStyle w:val="tvhtml"/>
              <w:spacing w:before="0" w:beforeAutospacing="0" w:after="0" w:afterAutospacing="0"/>
              <w:jc w:val="center"/>
              <w:rPr>
                <w:sz w:val="26"/>
                <w:szCs w:val="26"/>
              </w:rPr>
            </w:pPr>
            <w:r w:rsidRPr="00914478">
              <w:rPr>
                <w:sz w:val="26"/>
                <w:szCs w:val="26"/>
              </w:rPr>
              <w:lastRenderedPageBreak/>
              <w:t>3.</w:t>
            </w:r>
          </w:p>
        </w:tc>
        <w:tc>
          <w:tcPr>
            <w:tcW w:w="1697" w:type="pct"/>
            <w:tcBorders>
              <w:top w:val="outset" w:sz="6" w:space="0" w:color="414142"/>
              <w:left w:val="outset" w:sz="6" w:space="0" w:color="414142"/>
              <w:bottom w:val="outset" w:sz="6" w:space="0" w:color="414142"/>
              <w:right w:val="outset" w:sz="6" w:space="0" w:color="414142"/>
            </w:tcBorders>
            <w:hideMark/>
          </w:tcPr>
          <w:p w14:paraId="49F95BFA" w14:textId="77777777" w:rsidR="00B4336A" w:rsidRPr="00914478" w:rsidRDefault="00B4336A" w:rsidP="00B4336A">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Projekta izstrādē iesaistītās institūcijas un publiskas personas kapitālsabiedrības</w:t>
            </w:r>
          </w:p>
        </w:tc>
        <w:tc>
          <w:tcPr>
            <w:tcW w:w="2999" w:type="pct"/>
            <w:tcBorders>
              <w:top w:val="outset" w:sz="6" w:space="0" w:color="414142"/>
              <w:left w:val="outset" w:sz="6" w:space="0" w:color="414142"/>
              <w:bottom w:val="outset" w:sz="6" w:space="0" w:color="414142"/>
              <w:right w:val="outset" w:sz="6" w:space="0" w:color="414142"/>
            </w:tcBorders>
            <w:hideMark/>
          </w:tcPr>
          <w:p w14:paraId="7E4A74EF" w14:textId="77777777" w:rsidR="00B4336A" w:rsidRPr="00914478" w:rsidRDefault="00B4336A" w:rsidP="00B4336A">
            <w:pPr>
              <w:spacing w:after="0" w:line="240" w:lineRule="auto"/>
              <w:jc w:val="both"/>
              <w:rPr>
                <w:rFonts w:ascii="Times New Roman" w:hAnsi="Times New Roman" w:cs="Times New Roman"/>
                <w:sz w:val="26"/>
                <w:szCs w:val="26"/>
              </w:rPr>
            </w:pPr>
            <w:r w:rsidRPr="00914478">
              <w:rPr>
                <w:rFonts w:ascii="Times New Roman" w:eastAsia="Times New Roman" w:hAnsi="Times New Roman" w:cs="Times New Roman"/>
                <w:sz w:val="26"/>
                <w:szCs w:val="26"/>
                <w:lang w:eastAsia="lv-LV"/>
              </w:rPr>
              <w:t>Valsts policija.</w:t>
            </w:r>
          </w:p>
        </w:tc>
      </w:tr>
      <w:tr w:rsidR="00914478" w:rsidRPr="00914478" w14:paraId="2C5F7A4C" w14:textId="77777777" w:rsidTr="00B4336A">
        <w:tc>
          <w:tcPr>
            <w:tcW w:w="304" w:type="pct"/>
            <w:tcBorders>
              <w:top w:val="outset" w:sz="6" w:space="0" w:color="414142"/>
              <w:left w:val="outset" w:sz="6" w:space="0" w:color="414142"/>
              <w:bottom w:val="outset" w:sz="6" w:space="0" w:color="414142"/>
              <w:right w:val="outset" w:sz="6" w:space="0" w:color="414142"/>
            </w:tcBorders>
            <w:hideMark/>
          </w:tcPr>
          <w:p w14:paraId="690DE6A9" w14:textId="77777777" w:rsidR="00B4336A" w:rsidRPr="00914478" w:rsidRDefault="00B4336A" w:rsidP="00B4336A">
            <w:pPr>
              <w:pStyle w:val="tvhtml"/>
              <w:spacing w:before="0" w:beforeAutospacing="0" w:after="0" w:afterAutospacing="0"/>
              <w:jc w:val="center"/>
              <w:rPr>
                <w:sz w:val="26"/>
                <w:szCs w:val="26"/>
              </w:rPr>
            </w:pPr>
            <w:r w:rsidRPr="00914478">
              <w:rPr>
                <w:sz w:val="26"/>
                <w:szCs w:val="26"/>
              </w:rPr>
              <w:t>4.</w:t>
            </w:r>
          </w:p>
        </w:tc>
        <w:tc>
          <w:tcPr>
            <w:tcW w:w="1697" w:type="pct"/>
            <w:tcBorders>
              <w:top w:val="outset" w:sz="6" w:space="0" w:color="414142"/>
              <w:left w:val="outset" w:sz="6" w:space="0" w:color="414142"/>
              <w:bottom w:val="outset" w:sz="6" w:space="0" w:color="414142"/>
              <w:right w:val="outset" w:sz="6" w:space="0" w:color="414142"/>
            </w:tcBorders>
            <w:hideMark/>
          </w:tcPr>
          <w:p w14:paraId="5556DB3A" w14:textId="77777777" w:rsidR="00B4336A" w:rsidRPr="00914478" w:rsidRDefault="00B4336A" w:rsidP="00B4336A">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Cita informācija</w:t>
            </w:r>
          </w:p>
        </w:tc>
        <w:tc>
          <w:tcPr>
            <w:tcW w:w="2999" w:type="pct"/>
            <w:tcBorders>
              <w:top w:val="outset" w:sz="6" w:space="0" w:color="414142"/>
              <w:left w:val="outset" w:sz="6" w:space="0" w:color="414142"/>
              <w:bottom w:val="outset" w:sz="6" w:space="0" w:color="414142"/>
              <w:right w:val="outset" w:sz="6" w:space="0" w:color="414142"/>
            </w:tcBorders>
            <w:hideMark/>
          </w:tcPr>
          <w:p w14:paraId="00252740" w14:textId="566AE9E1" w:rsidR="00B4336A" w:rsidRPr="00914478" w:rsidRDefault="00017392" w:rsidP="00EC25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Nav.</w:t>
            </w:r>
          </w:p>
        </w:tc>
      </w:tr>
    </w:tbl>
    <w:p w14:paraId="65E38A5A" w14:textId="77777777" w:rsidR="00D636E7" w:rsidRPr="00914478" w:rsidRDefault="00D636E7" w:rsidP="00CB5F8F">
      <w:pPr>
        <w:shd w:val="clear" w:color="auto" w:fill="FFFFFF"/>
        <w:spacing w:after="0" w:line="240" w:lineRule="auto"/>
        <w:rPr>
          <w:rFonts w:ascii="Times New Roman" w:hAnsi="Times New Roman" w:cs="Times New Roman"/>
          <w:sz w:val="26"/>
          <w:szCs w:val="26"/>
        </w:rPr>
      </w:pPr>
      <w:r w:rsidRPr="00914478">
        <w:rPr>
          <w:rFonts w:ascii="Times New Roman" w:hAnsi="Times New Roman" w:cs="Times New Roman"/>
          <w:sz w:val="26"/>
          <w:szCs w:val="26"/>
        </w:rPr>
        <w:t> </w:t>
      </w:r>
    </w:p>
    <w:tbl>
      <w:tblPr>
        <w:tblW w:w="5010"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9"/>
        <w:gridCol w:w="3176"/>
        <w:gridCol w:w="5612"/>
      </w:tblGrid>
      <w:tr w:rsidR="00A0030B" w:rsidRPr="00914478" w14:paraId="53A8DBC5" w14:textId="77777777" w:rsidTr="00DA22F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53F97A1" w14:textId="77777777" w:rsidR="00D636E7" w:rsidRPr="00914478" w:rsidRDefault="00D636E7" w:rsidP="00CB5F8F">
            <w:pPr>
              <w:pStyle w:val="tvhtml"/>
              <w:spacing w:before="0" w:beforeAutospacing="0" w:after="0" w:afterAutospacing="0"/>
              <w:jc w:val="center"/>
              <w:rPr>
                <w:b/>
                <w:bCs/>
                <w:sz w:val="26"/>
                <w:szCs w:val="26"/>
              </w:rPr>
            </w:pPr>
            <w:r w:rsidRPr="00914478">
              <w:rPr>
                <w:b/>
                <w:bCs/>
                <w:sz w:val="26"/>
                <w:szCs w:val="26"/>
              </w:rPr>
              <w:t>II. Tiesību akta projekta ietekme uz sabiedrību, tautsaimniecības attīstību un administratīvo slogu</w:t>
            </w:r>
          </w:p>
        </w:tc>
      </w:tr>
      <w:tr w:rsidR="00A0030B" w:rsidRPr="00914478" w14:paraId="25E2B0C3" w14:textId="77777777" w:rsidTr="00DA22F9">
        <w:tc>
          <w:tcPr>
            <w:tcW w:w="304" w:type="pct"/>
            <w:tcBorders>
              <w:top w:val="outset" w:sz="6" w:space="0" w:color="414142"/>
              <w:left w:val="outset" w:sz="6" w:space="0" w:color="414142"/>
              <w:bottom w:val="outset" w:sz="6" w:space="0" w:color="414142"/>
              <w:right w:val="outset" w:sz="6" w:space="0" w:color="414142"/>
            </w:tcBorders>
            <w:hideMark/>
          </w:tcPr>
          <w:p w14:paraId="1003FE12" w14:textId="77777777" w:rsidR="00D636E7" w:rsidRPr="00914478" w:rsidRDefault="00D636E7" w:rsidP="00CB5F8F">
            <w:pPr>
              <w:pStyle w:val="tvhtml"/>
              <w:spacing w:before="0" w:beforeAutospacing="0" w:after="0" w:afterAutospacing="0"/>
              <w:jc w:val="center"/>
              <w:rPr>
                <w:sz w:val="26"/>
                <w:szCs w:val="26"/>
              </w:rPr>
            </w:pPr>
            <w:r w:rsidRPr="00914478">
              <w:rPr>
                <w:sz w:val="26"/>
                <w:szCs w:val="26"/>
              </w:rPr>
              <w:t>1.</w:t>
            </w:r>
          </w:p>
        </w:tc>
        <w:tc>
          <w:tcPr>
            <w:tcW w:w="1697" w:type="pct"/>
            <w:tcBorders>
              <w:top w:val="outset" w:sz="6" w:space="0" w:color="414142"/>
              <w:left w:val="outset" w:sz="6" w:space="0" w:color="414142"/>
              <w:bottom w:val="outset" w:sz="6" w:space="0" w:color="414142"/>
              <w:right w:val="outset" w:sz="6" w:space="0" w:color="414142"/>
            </w:tcBorders>
            <w:hideMark/>
          </w:tcPr>
          <w:p w14:paraId="0436A26E" w14:textId="77777777" w:rsidR="00D636E7" w:rsidRPr="00914478" w:rsidRDefault="00D636E7"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Sabiedrības mērķgrupas,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hideMark/>
          </w:tcPr>
          <w:p w14:paraId="57C16FD2" w14:textId="77777777" w:rsidR="00017392" w:rsidRDefault="00EC2578" w:rsidP="00EB6893">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Likumprojekts attiecas uz Valsts policijas un pašvaldības policijas darbiniekiem, kuri nodrošina reaģēšanu uz vardarbības ģimenē gadījumiem, kā arī uz kon</w:t>
            </w:r>
            <w:r w:rsidR="00F31FBF">
              <w:rPr>
                <w:rFonts w:ascii="Times New Roman" w:hAnsi="Times New Roman" w:cs="Times New Roman"/>
                <w:sz w:val="26"/>
                <w:szCs w:val="26"/>
              </w:rPr>
              <w:t>fliktā iesaistītajām personām.</w:t>
            </w:r>
          </w:p>
          <w:p w14:paraId="19F8E7C8" w14:textId="150DF5F5" w:rsidR="00017392" w:rsidRDefault="00017392" w:rsidP="00EB6893">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 xml:space="preserve">Katru gadu Iekšlietu ministrijas integrētās informācijas sistēmas apakšsistēmā “Vienotais notikumu žurnāls” tiek reģistrēti vidēji 8500 notikumi sadaļā “ģimenes konflikts”, no kuriem vidēji 500 gadījumos tiek pieņemts policijas lēmums par </w:t>
            </w:r>
            <w:r w:rsidRPr="00914478">
              <w:rPr>
                <w:rFonts w:ascii="Times New Roman" w:hAnsi="Times New Roman" w:cs="Times New Roman"/>
                <w:sz w:val="26"/>
                <w:szCs w:val="26"/>
              </w:rPr>
              <w:lastRenderedPageBreak/>
              <w:t>nošķiršanu. Tomēr, jānorāda, ka sadaļā “ģimenes konflikts” tiek reģistrēti ne tikai notikumi, kas saistīti ar vardarbību ģimenē. Lielu daļu no minētajā sadaļā “ģimenes konflikts” reģistrētiem notikumiem sastāda sadzīviska rakstura konflikti, kur nepastāv vardarbības draudu risks, un citi tamlīdzīgi gadījumi.</w:t>
            </w:r>
            <w:r w:rsidR="00F31FBF">
              <w:rPr>
                <w:rFonts w:ascii="Times New Roman" w:hAnsi="Times New Roman" w:cs="Times New Roman"/>
                <w:sz w:val="26"/>
                <w:szCs w:val="26"/>
              </w:rPr>
              <w:t xml:space="preserve"> </w:t>
            </w:r>
          </w:p>
          <w:p w14:paraId="2240AABC" w14:textId="5E9B366D" w:rsidR="00231E67" w:rsidRPr="00EB6893" w:rsidRDefault="00017392" w:rsidP="00EB6893">
            <w:pPr>
              <w:spacing w:after="0" w:line="240" w:lineRule="auto"/>
              <w:jc w:val="both"/>
              <w:rPr>
                <w:rFonts w:ascii="Times New Roman" w:eastAsia="Times New Roman" w:hAnsi="Times New Roman" w:cs="Times New Roman"/>
                <w:sz w:val="26"/>
                <w:szCs w:val="26"/>
                <w:lang w:eastAsia="lv-LV"/>
              </w:rPr>
            </w:pPr>
            <w:r>
              <w:rPr>
                <w:rFonts w:ascii="Times New Roman" w:hAnsi="Times New Roman" w:cs="Times New Roman"/>
                <w:sz w:val="26"/>
                <w:szCs w:val="26"/>
              </w:rPr>
              <w:t xml:space="preserve">Tāpat tas attieksies uz </w:t>
            </w:r>
            <w:r w:rsidR="00A0030B" w:rsidRPr="00914478">
              <w:rPr>
                <w:rFonts w:ascii="Times New Roman" w:eastAsia="Times New Roman" w:hAnsi="Times New Roman" w:cs="Times New Roman"/>
                <w:sz w:val="26"/>
                <w:szCs w:val="26"/>
                <w:lang w:eastAsia="lv-LV"/>
              </w:rPr>
              <w:t>datu subjekt</w:t>
            </w:r>
            <w:r>
              <w:rPr>
                <w:rFonts w:ascii="Times New Roman" w:eastAsia="Times New Roman" w:hAnsi="Times New Roman" w:cs="Times New Roman"/>
                <w:sz w:val="26"/>
                <w:szCs w:val="26"/>
                <w:lang w:eastAsia="lv-LV"/>
              </w:rPr>
              <w:t>iem</w:t>
            </w:r>
            <w:r w:rsidR="00A0030B" w:rsidRPr="00914478">
              <w:rPr>
                <w:rFonts w:ascii="Times New Roman" w:eastAsia="Times New Roman" w:hAnsi="Times New Roman" w:cs="Times New Roman"/>
                <w:sz w:val="26"/>
                <w:szCs w:val="26"/>
                <w:lang w:eastAsia="lv-LV"/>
              </w:rPr>
              <w:t>, kuru datu apstrādi</w:t>
            </w:r>
            <w:r w:rsidR="00FE1A66" w:rsidRPr="00914478">
              <w:rPr>
                <w:rFonts w:ascii="Times New Roman" w:eastAsia="Times New Roman" w:hAnsi="Times New Roman" w:cs="Times New Roman"/>
                <w:sz w:val="26"/>
                <w:szCs w:val="26"/>
                <w:lang w:eastAsia="lv-LV"/>
              </w:rPr>
              <w:t xml:space="preserve"> </w:t>
            </w:r>
            <w:r w:rsidR="00231E67" w:rsidRPr="00914478">
              <w:rPr>
                <w:rFonts w:ascii="Times New Roman" w:eastAsia="Times New Roman" w:hAnsi="Times New Roman" w:cs="Times New Roman"/>
                <w:sz w:val="26"/>
                <w:szCs w:val="26"/>
                <w:lang w:eastAsia="lv-LV"/>
              </w:rPr>
              <w:t xml:space="preserve">nepieciešamības gadījumā </w:t>
            </w:r>
            <w:r w:rsidR="00A0030B" w:rsidRPr="00914478">
              <w:rPr>
                <w:rFonts w:ascii="Times New Roman" w:eastAsia="Times New Roman" w:hAnsi="Times New Roman" w:cs="Times New Roman"/>
                <w:sz w:val="26"/>
                <w:szCs w:val="26"/>
                <w:lang w:eastAsia="lv-LV"/>
              </w:rPr>
              <w:t>veik</w:t>
            </w:r>
            <w:r w:rsidR="00005FD3" w:rsidRPr="00914478">
              <w:rPr>
                <w:rFonts w:ascii="Times New Roman" w:eastAsia="Times New Roman" w:hAnsi="Times New Roman" w:cs="Times New Roman"/>
                <w:sz w:val="26"/>
                <w:szCs w:val="26"/>
                <w:lang w:eastAsia="lv-LV"/>
              </w:rPr>
              <w:t>s</w:t>
            </w:r>
            <w:r w:rsidR="00FE1A66" w:rsidRPr="00914478">
              <w:rPr>
                <w:rFonts w:ascii="Times New Roman" w:eastAsia="Times New Roman" w:hAnsi="Times New Roman" w:cs="Times New Roman"/>
                <w:sz w:val="26"/>
                <w:szCs w:val="26"/>
                <w:lang w:eastAsia="lv-LV"/>
              </w:rPr>
              <w:t xml:space="preserve"> </w:t>
            </w:r>
            <w:r w:rsidR="00B905CF" w:rsidRPr="00914478">
              <w:rPr>
                <w:rFonts w:ascii="Times New Roman" w:eastAsia="Times New Roman" w:hAnsi="Times New Roman" w:cs="Times New Roman"/>
                <w:sz w:val="26"/>
                <w:szCs w:val="26"/>
                <w:lang w:eastAsia="lv-LV"/>
              </w:rPr>
              <w:t>Valsts policija.</w:t>
            </w:r>
          </w:p>
        </w:tc>
      </w:tr>
      <w:tr w:rsidR="00A0030B" w:rsidRPr="00914478" w14:paraId="16D94D26" w14:textId="77777777" w:rsidTr="00DA22F9">
        <w:tc>
          <w:tcPr>
            <w:tcW w:w="304" w:type="pct"/>
            <w:tcBorders>
              <w:top w:val="outset" w:sz="6" w:space="0" w:color="414142"/>
              <w:left w:val="outset" w:sz="6" w:space="0" w:color="414142"/>
              <w:bottom w:val="outset" w:sz="6" w:space="0" w:color="414142"/>
              <w:right w:val="outset" w:sz="6" w:space="0" w:color="414142"/>
            </w:tcBorders>
            <w:hideMark/>
          </w:tcPr>
          <w:p w14:paraId="04A3E0BE" w14:textId="77777777" w:rsidR="00D636E7" w:rsidRPr="00914478" w:rsidRDefault="00D636E7" w:rsidP="00CB5F8F">
            <w:pPr>
              <w:pStyle w:val="tvhtml"/>
              <w:spacing w:before="0" w:beforeAutospacing="0" w:after="0" w:afterAutospacing="0"/>
              <w:jc w:val="center"/>
              <w:rPr>
                <w:sz w:val="26"/>
                <w:szCs w:val="26"/>
              </w:rPr>
            </w:pPr>
            <w:r w:rsidRPr="00914478">
              <w:rPr>
                <w:sz w:val="26"/>
                <w:szCs w:val="26"/>
              </w:rPr>
              <w:lastRenderedPageBreak/>
              <w:t>2.</w:t>
            </w:r>
          </w:p>
        </w:tc>
        <w:tc>
          <w:tcPr>
            <w:tcW w:w="1697" w:type="pct"/>
            <w:tcBorders>
              <w:top w:val="outset" w:sz="6" w:space="0" w:color="414142"/>
              <w:left w:val="outset" w:sz="6" w:space="0" w:color="414142"/>
              <w:bottom w:val="outset" w:sz="6" w:space="0" w:color="414142"/>
              <w:right w:val="outset" w:sz="6" w:space="0" w:color="414142"/>
            </w:tcBorders>
            <w:hideMark/>
          </w:tcPr>
          <w:p w14:paraId="1DF17978" w14:textId="77777777" w:rsidR="00D636E7" w:rsidRPr="00914478" w:rsidRDefault="00D636E7"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hideMark/>
          </w:tcPr>
          <w:p w14:paraId="69EC301B" w14:textId="671AB2BD" w:rsidR="00EB6893" w:rsidRPr="00EB6893" w:rsidRDefault="00EB6893" w:rsidP="00EF6819">
            <w:pPr>
              <w:spacing w:after="0" w:line="240" w:lineRule="auto"/>
              <w:jc w:val="both"/>
              <w:rPr>
                <w:rFonts w:ascii="Times New Roman" w:hAnsi="Times New Roman" w:cs="Times New Roman"/>
                <w:sz w:val="26"/>
                <w:szCs w:val="26"/>
              </w:rPr>
            </w:pPr>
            <w:r w:rsidRPr="00EB6893">
              <w:rPr>
                <w:rFonts w:ascii="Times New Roman" w:hAnsi="Times New Roman" w:cs="Times New Roman"/>
                <w:sz w:val="26"/>
                <w:szCs w:val="26"/>
              </w:rPr>
              <w:t xml:space="preserve">Likumprojekta ieviešanai papildu </w:t>
            </w:r>
            <w:r w:rsidR="00502DE3">
              <w:rPr>
                <w:rFonts w:ascii="Times New Roman" w:hAnsi="Times New Roman" w:cs="Times New Roman"/>
                <w:sz w:val="26"/>
                <w:szCs w:val="26"/>
              </w:rPr>
              <w:t xml:space="preserve">pašvaldības </w:t>
            </w:r>
            <w:r w:rsidRPr="00EB6893">
              <w:rPr>
                <w:rFonts w:ascii="Times New Roman" w:hAnsi="Times New Roman" w:cs="Times New Roman"/>
                <w:sz w:val="26"/>
                <w:szCs w:val="26"/>
              </w:rPr>
              <w:t xml:space="preserve">resursi nebūs nepieciešami, un minētais regulējums nepalielinās </w:t>
            </w:r>
            <w:r w:rsidR="00502DE3">
              <w:rPr>
                <w:rFonts w:ascii="Times New Roman" w:hAnsi="Times New Roman" w:cs="Times New Roman"/>
                <w:sz w:val="26"/>
                <w:szCs w:val="26"/>
              </w:rPr>
              <w:t xml:space="preserve">pašvaldības </w:t>
            </w:r>
            <w:r w:rsidRPr="00EB6893">
              <w:rPr>
                <w:rFonts w:ascii="Times New Roman" w:hAnsi="Times New Roman" w:cs="Times New Roman"/>
                <w:sz w:val="26"/>
                <w:szCs w:val="26"/>
              </w:rPr>
              <w:t>policijas darbinieku noslodzi, kā arī neradīs finansiālo ietekmi uz pašvaldību budžetiem.</w:t>
            </w:r>
          </w:p>
          <w:p w14:paraId="53CDBD05" w14:textId="05E4CAD5" w:rsidR="00502DE3" w:rsidRPr="00502DE3" w:rsidRDefault="00231E67" w:rsidP="00502DE3">
            <w:pPr>
              <w:spacing w:after="0" w:line="240" w:lineRule="auto"/>
              <w:jc w:val="both"/>
              <w:rPr>
                <w:rFonts w:ascii="Times New Roman" w:hAnsi="Times New Roman" w:cs="Times New Roman"/>
                <w:sz w:val="26"/>
                <w:szCs w:val="26"/>
                <w:shd w:val="clear" w:color="auto" w:fill="FFFFFF"/>
              </w:rPr>
            </w:pPr>
            <w:r w:rsidRPr="00502DE3">
              <w:rPr>
                <w:rFonts w:ascii="Times New Roman" w:hAnsi="Times New Roman" w:cs="Times New Roman"/>
                <w:sz w:val="26"/>
                <w:szCs w:val="26"/>
              </w:rPr>
              <w:t xml:space="preserve">Likumprojekta </w:t>
            </w:r>
            <w:r w:rsidRPr="00502DE3">
              <w:rPr>
                <w:rFonts w:ascii="Times New Roman" w:eastAsia="Times New Roman" w:hAnsi="Times New Roman" w:cs="Times New Roman"/>
                <w:sz w:val="26"/>
                <w:szCs w:val="26"/>
                <w:lang w:eastAsia="lv-LV"/>
              </w:rPr>
              <w:t>tiesiskais regulējums, iespējams palielinās</w:t>
            </w:r>
            <w:r w:rsidRPr="00502DE3">
              <w:rPr>
                <w:rFonts w:ascii="Times New Roman" w:hAnsi="Times New Roman" w:cs="Times New Roman"/>
                <w:sz w:val="26"/>
                <w:szCs w:val="26"/>
              </w:rPr>
              <w:t xml:space="preserve"> Valsts policijai </w:t>
            </w:r>
            <w:r w:rsidRPr="00502DE3">
              <w:rPr>
                <w:rFonts w:ascii="Times New Roman" w:hAnsi="Times New Roman" w:cs="Times New Roman"/>
                <w:sz w:val="26"/>
                <w:szCs w:val="26"/>
                <w:shd w:val="clear" w:color="auto" w:fill="FFFFFF"/>
              </w:rPr>
              <w:t xml:space="preserve">administratīvo slogu, jo policijas darbiniekiem būs jāveic personas datu pārbaude atbilstoši Regulā 2019/818 </w:t>
            </w:r>
            <w:r w:rsidR="00EF6819" w:rsidRPr="00502DE3">
              <w:rPr>
                <w:rFonts w:ascii="Times New Roman" w:hAnsi="Times New Roman" w:cs="Times New Roman"/>
                <w:sz w:val="26"/>
                <w:szCs w:val="26"/>
                <w:shd w:val="clear" w:color="auto" w:fill="FFFFFF"/>
              </w:rPr>
              <w:t xml:space="preserve">un Regulā 2019/817 </w:t>
            </w:r>
            <w:r w:rsidRPr="00502DE3">
              <w:rPr>
                <w:rFonts w:ascii="Times New Roman" w:hAnsi="Times New Roman" w:cs="Times New Roman"/>
                <w:sz w:val="26"/>
                <w:szCs w:val="26"/>
                <w:shd w:val="clear" w:color="auto" w:fill="FFFFFF"/>
              </w:rPr>
              <w:t>noteiktajām prasībām un kritērijiem.</w:t>
            </w:r>
          </w:p>
        </w:tc>
      </w:tr>
      <w:tr w:rsidR="00A0030B" w:rsidRPr="00914478" w14:paraId="3A7B1984" w14:textId="77777777" w:rsidTr="00DA22F9">
        <w:tc>
          <w:tcPr>
            <w:tcW w:w="304" w:type="pct"/>
            <w:tcBorders>
              <w:top w:val="outset" w:sz="6" w:space="0" w:color="414142"/>
              <w:left w:val="outset" w:sz="6" w:space="0" w:color="414142"/>
              <w:bottom w:val="outset" w:sz="6" w:space="0" w:color="414142"/>
              <w:right w:val="outset" w:sz="6" w:space="0" w:color="414142"/>
            </w:tcBorders>
            <w:hideMark/>
          </w:tcPr>
          <w:p w14:paraId="29716699" w14:textId="77777777" w:rsidR="00D636E7" w:rsidRPr="00914478" w:rsidRDefault="00D636E7" w:rsidP="00CB5F8F">
            <w:pPr>
              <w:pStyle w:val="tvhtml"/>
              <w:spacing w:before="0" w:beforeAutospacing="0" w:after="0" w:afterAutospacing="0"/>
              <w:jc w:val="center"/>
              <w:rPr>
                <w:sz w:val="26"/>
                <w:szCs w:val="26"/>
              </w:rPr>
            </w:pPr>
            <w:r w:rsidRPr="00914478">
              <w:rPr>
                <w:sz w:val="26"/>
                <w:szCs w:val="26"/>
              </w:rPr>
              <w:t>3.</w:t>
            </w:r>
          </w:p>
        </w:tc>
        <w:tc>
          <w:tcPr>
            <w:tcW w:w="1697" w:type="pct"/>
            <w:tcBorders>
              <w:top w:val="outset" w:sz="6" w:space="0" w:color="414142"/>
              <w:left w:val="outset" w:sz="6" w:space="0" w:color="414142"/>
              <w:bottom w:val="outset" w:sz="6" w:space="0" w:color="414142"/>
              <w:right w:val="outset" w:sz="6" w:space="0" w:color="414142"/>
            </w:tcBorders>
            <w:hideMark/>
          </w:tcPr>
          <w:p w14:paraId="7E79D378" w14:textId="77777777" w:rsidR="00D636E7" w:rsidRPr="00914478" w:rsidRDefault="00D636E7"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hideMark/>
          </w:tcPr>
          <w:p w14:paraId="6D307509" w14:textId="77777777" w:rsidR="00502DE3" w:rsidRDefault="00B905CF" w:rsidP="00F31FBF">
            <w:pPr>
              <w:spacing w:after="0" w:line="240" w:lineRule="auto"/>
              <w:jc w:val="both"/>
              <w:rPr>
                <w:rFonts w:ascii="Times New Roman" w:hAnsi="Times New Roman" w:cs="Times New Roman"/>
                <w:iCs/>
                <w:sz w:val="26"/>
                <w:szCs w:val="26"/>
              </w:rPr>
            </w:pPr>
            <w:r w:rsidRPr="00914478">
              <w:rPr>
                <w:rFonts w:ascii="Times New Roman" w:hAnsi="Times New Roman" w:cs="Times New Roman"/>
                <w:sz w:val="26"/>
                <w:szCs w:val="26"/>
              </w:rPr>
              <w:t>Nav novērtējams, jo likumprojekts paredz</w:t>
            </w:r>
            <w:r w:rsidR="00F31FBF">
              <w:rPr>
                <w:rFonts w:ascii="Times New Roman" w:hAnsi="Times New Roman" w:cs="Times New Roman"/>
                <w:sz w:val="26"/>
                <w:szCs w:val="26"/>
              </w:rPr>
              <w:t xml:space="preserve"> jaunu tiesisko regulējumu, lai īstenotu</w:t>
            </w:r>
            <w:r w:rsidR="00F31FBF" w:rsidRPr="00914478">
              <w:rPr>
                <w:rFonts w:ascii="Times New Roman" w:hAnsi="Times New Roman" w:cs="Times New Roman"/>
                <w:sz w:val="26"/>
                <w:szCs w:val="26"/>
                <w:shd w:val="clear" w:color="auto" w:fill="FFFFFF"/>
              </w:rPr>
              <w:t xml:space="preserve"> </w:t>
            </w:r>
            <w:r w:rsidR="00F31FBF">
              <w:rPr>
                <w:rFonts w:ascii="Times New Roman" w:hAnsi="Times New Roman" w:cs="Times New Roman"/>
                <w:sz w:val="26"/>
                <w:szCs w:val="26"/>
                <w:shd w:val="clear" w:color="auto" w:fill="FFFFFF"/>
              </w:rPr>
              <w:t>Regulas</w:t>
            </w:r>
            <w:r w:rsidR="00F31FBF" w:rsidRPr="00914478">
              <w:rPr>
                <w:rFonts w:ascii="Times New Roman" w:hAnsi="Times New Roman" w:cs="Times New Roman"/>
                <w:sz w:val="26"/>
                <w:szCs w:val="26"/>
                <w:shd w:val="clear" w:color="auto" w:fill="FFFFFF"/>
              </w:rPr>
              <w:t xml:space="preserve"> 2019/818 </w:t>
            </w:r>
            <w:r w:rsidR="00F31FBF">
              <w:rPr>
                <w:rFonts w:ascii="Times New Roman" w:hAnsi="Times New Roman" w:cs="Times New Roman"/>
                <w:sz w:val="26"/>
                <w:szCs w:val="26"/>
                <w:shd w:val="clear" w:color="auto" w:fill="FFFFFF"/>
              </w:rPr>
              <w:t>un Regulas</w:t>
            </w:r>
            <w:r w:rsidR="00F31FBF" w:rsidRPr="00914478">
              <w:rPr>
                <w:rFonts w:ascii="Times New Roman" w:hAnsi="Times New Roman" w:cs="Times New Roman"/>
                <w:sz w:val="26"/>
                <w:szCs w:val="26"/>
                <w:shd w:val="clear" w:color="auto" w:fill="FFFFFF"/>
              </w:rPr>
              <w:t xml:space="preserve"> 2019/817 </w:t>
            </w:r>
            <w:r w:rsidR="00F31FBF">
              <w:rPr>
                <w:rFonts w:ascii="Times New Roman" w:hAnsi="Times New Roman" w:cs="Times New Roman"/>
                <w:sz w:val="26"/>
                <w:szCs w:val="26"/>
                <w:shd w:val="clear" w:color="auto" w:fill="FFFFFF"/>
              </w:rPr>
              <w:t>noteiktās prasības.</w:t>
            </w:r>
            <w:r w:rsidR="00502DE3">
              <w:rPr>
                <w:rFonts w:ascii="Times New Roman" w:hAnsi="Times New Roman" w:cs="Times New Roman"/>
                <w:iCs/>
                <w:sz w:val="26"/>
                <w:szCs w:val="26"/>
              </w:rPr>
              <w:t xml:space="preserve"> </w:t>
            </w:r>
          </w:p>
          <w:p w14:paraId="22B2A545" w14:textId="29FFD55A" w:rsidR="00EE254D" w:rsidRPr="00502DE3" w:rsidRDefault="00502DE3" w:rsidP="00502DE3">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iCs/>
                <w:sz w:val="26"/>
                <w:szCs w:val="26"/>
              </w:rPr>
              <w:t>I</w:t>
            </w:r>
            <w:r w:rsidRPr="00502DE3">
              <w:rPr>
                <w:rFonts w:ascii="Times New Roman" w:hAnsi="Times New Roman" w:cs="Times New Roman"/>
                <w:iCs/>
                <w:sz w:val="26"/>
                <w:szCs w:val="26"/>
              </w:rPr>
              <w:t>etekme uz budžetu nav aprēķināma, jo izmaksas ir atkarīgas no pārbaudāmo personu skaita, kā arī konkrētu datu apstrādes apjoma un skaita. Līdz ar to, nav iespējams prognozēt ar to saistītās izmaksas.</w:t>
            </w:r>
          </w:p>
        </w:tc>
      </w:tr>
      <w:tr w:rsidR="00A0030B" w:rsidRPr="00914478" w14:paraId="74211BC6" w14:textId="77777777" w:rsidTr="00DA22F9">
        <w:tc>
          <w:tcPr>
            <w:tcW w:w="304" w:type="pct"/>
            <w:tcBorders>
              <w:top w:val="outset" w:sz="6" w:space="0" w:color="414142"/>
              <w:left w:val="outset" w:sz="6" w:space="0" w:color="414142"/>
              <w:bottom w:val="outset" w:sz="6" w:space="0" w:color="414142"/>
              <w:right w:val="outset" w:sz="6" w:space="0" w:color="414142"/>
            </w:tcBorders>
            <w:hideMark/>
          </w:tcPr>
          <w:p w14:paraId="1F8EA171" w14:textId="77777777" w:rsidR="00D636E7" w:rsidRPr="00914478" w:rsidRDefault="00D636E7" w:rsidP="00CB5F8F">
            <w:pPr>
              <w:pStyle w:val="tvhtml"/>
              <w:spacing w:before="0" w:beforeAutospacing="0" w:after="0" w:afterAutospacing="0"/>
              <w:jc w:val="center"/>
              <w:rPr>
                <w:sz w:val="26"/>
                <w:szCs w:val="26"/>
              </w:rPr>
            </w:pPr>
            <w:r w:rsidRPr="00914478">
              <w:rPr>
                <w:sz w:val="26"/>
                <w:szCs w:val="26"/>
              </w:rPr>
              <w:t>4.</w:t>
            </w:r>
          </w:p>
        </w:tc>
        <w:tc>
          <w:tcPr>
            <w:tcW w:w="1697" w:type="pct"/>
            <w:tcBorders>
              <w:top w:val="outset" w:sz="6" w:space="0" w:color="414142"/>
              <w:left w:val="outset" w:sz="6" w:space="0" w:color="414142"/>
              <w:bottom w:val="outset" w:sz="6" w:space="0" w:color="414142"/>
              <w:right w:val="outset" w:sz="6" w:space="0" w:color="414142"/>
            </w:tcBorders>
            <w:hideMark/>
          </w:tcPr>
          <w:p w14:paraId="3DD42047" w14:textId="77777777" w:rsidR="00D636E7" w:rsidRPr="00914478" w:rsidRDefault="00D636E7"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hideMark/>
          </w:tcPr>
          <w:p w14:paraId="21FB78F4" w14:textId="77777777" w:rsidR="00502DE3" w:rsidRDefault="00F31FBF" w:rsidP="00F31FBF">
            <w:pPr>
              <w:spacing w:after="0" w:line="240" w:lineRule="auto"/>
              <w:jc w:val="both"/>
              <w:rPr>
                <w:rFonts w:ascii="Times New Roman" w:hAnsi="Times New Roman" w:cs="Times New Roman"/>
                <w:iCs/>
                <w:sz w:val="26"/>
                <w:szCs w:val="26"/>
              </w:rPr>
            </w:pPr>
            <w:r w:rsidRPr="00914478">
              <w:rPr>
                <w:rFonts w:ascii="Times New Roman" w:hAnsi="Times New Roman" w:cs="Times New Roman"/>
                <w:sz w:val="26"/>
                <w:szCs w:val="26"/>
              </w:rPr>
              <w:t>Nav novērtējams, jo likumprojekts paredz</w:t>
            </w:r>
            <w:r>
              <w:rPr>
                <w:rFonts w:ascii="Times New Roman" w:hAnsi="Times New Roman" w:cs="Times New Roman"/>
                <w:sz w:val="26"/>
                <w:szCs w:val="26"/>
              </w:rPr>
              <w:t xml:space="preserve"> jaunu tiesisko regulējumu, lai īstenotu</w:t>
            </w:r>
            <w:r w:rsidRPr="00914478">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Regulas</w:t>
            </w:r>
            <w:r w:rsidRPr="00914478">
              <w:rPr>
                <w:rFonts w:ascii="Times New Roman" w:hAnsi="Times New Roman" w:cs="Times New Roman"/>
                <w:sz w:val="26"/>
                <w:szCs w:val="26"/>
                <w:shd w:val="clear" w:color="auto" w:fill="FFFFFF"/>
              </w:rPr>
              <w:t xml:space="preserve"> 2019/818 </w:t>
            </w:r>
            <w:r>
              <w:rPr>
                <w:rFonts w:ascii="Times New Roman" w:hAnsi="Times New Roman" w:cs="Times New Roman"/>
                <w:sz w:val="26"/>
                <w:szCs w:val="26"/>
                <w:shd w:val="clear" w:color="auto" w:fill="FFFFFF"/>
              </w:rPr>
              <w:t>un Regulas</w:t>
            </w:r>
            <w:r w:rsidRPr="00914478">
              <w:rPr>
                <w:rFonts w:ascii="Times New Roman" w:hAnsi="Times New Roman" w:cs="Times New Roman"/>
                <w:sz w:val="26"/>
                <w:szCs w:val="26"/>
                <w:shd w:val="clear" w:color="auto" w:fill="FFFFFF"/>
              </w:rPr>
              <w:t xml:space="preserve"> 2019/817 </w:t>
            </w:r>
            <w:r>
              <w:rPr>
                <w:rFonts w:ascii="Times New Roman" w:hAnsi="Times New Roman" w:cs="Times New Roman"/>
                <w:sz w:val="26"/>
                <w:szCs w:val="26"/>
                <w:shd w:val="clear" w:color="auto" w:fill="FFFFFF"/>
              </w:rPr>
              <w:t>noteiktās prasības.</w:t>
            </w:r>
            <w:r w:rsidR="00502DE3">
              <w:rPr>
                <w:rFonts w:ascii="Times New Roman" w:hAnsi="Times New Roman" w:cs="Times New Roman"/>
                <w:iCs/>
                <w:sz w:val="26"/>
                <w:szCs w:val="26"/>
              </w:rPr>
              <w:t xml:space="preserve"> </w:t>
            </w:r>
          </w:p>
          <w:p w14:paraId="0DE70E6D" w14:textId="520842E7" w:rsidR="00EE254D" w:rsidRPr="00914478" w:rsidRDefault="00502DE3" w:rsidP="00F31FBF">
            <w:pPr>
              <w:spacing w:after="0" w:line="240" w:lineRule="auto"/>
              <w:jc w:val="both"/>
              <w:rPr>
                <w:rFonts w:ascii="Times New Roman" w:hAnsi="Times New Roman" w:cs="Times New Roman"/>
                <w:sz w:val="26"/>
                <w:szCs w:val="26"/>
              </w:rPr>
            </w:pPr>
            <w:r>
              <w:rPr>
                <w:rFonts w:ascii="Times New Roman" w:hAnsi="Times New Roman" w:cs="Times New Roman"/>
                <w:iCs/>
                <w:sz w:val="26"/>
                <w:szCs w:val="26"/>
              </w:rPr>
              <w:t>I</w:t>
            </w:r>
            <w:r w:rsidRPr="00502DE3">
              <w:rPr>
                <w:rFonts w:ascii="Times New Roman" w:hAnsi="Times New Roman" w:cs="Times New Roman"/>
                <w:iCs/>
                <w:sz w:val="26"/>
                <w:szCs w:val="26"/>
              </w:rPr>
              <w:t>etekme uz budžetu nav aprēķināma, jo izmaksas ir atkarīgas no pārbaudāmo personu skaita, kā arī konkrētu datu apstrādes apjoma un skaita. Līdz ar to, nav iespējams prognozēt ar to saistītās izmaksas.</w:t>
            </w:r>
          </w:p>
        </w:tc>
      </w:tr>
      <w:tr w:rsidR="00A0030B" w:rsidRPr="00914478" w14:paraId="2FA721C2" w14:textId="77777777" w:rsidTr="00DA22F9">
        <w:tc>
          <w:tcPr>
            <w:tcW w:w="304" w:type="pct"/>
            <w:tcBorders>
              <w:top w:val="outset" w:sz="6" w:space="0" w:color="414142"/>
              <w:left w:val="outset" w:sz="6" w:space="0" w:color="414142"/>
              <w:bottom w:val="outset" w:sz="6" w:space="0" w:color="414142"/>
              <w:right w:val="outset" w:sz="6" w:space="0" w:color="414142"/>
            </w:tcBorders>
            <w:hideMark/>
          </w:tcPr>
          <w:p w14:paraId="35337344" w14:textId="77777777" w:rsidR="00D636E7" w:rsidRPr="00914478" w:rsidRDefault="00D636E7" w:rsidP="00CB5F8F">
            <w:pPr>
              <w:pStyle w:val="tvhtml"/>
              <w:spacing w:before="0" w:beforeAutospacing="0" w:after="0" w:afterAutospacing="0"/>
              <w:jc w:val="center"/>
              <w:rPr>
                <w:sz w:val="26"/>
                <w:szCs w:val="26"/>
              </w:rPr>
            </w:pPr>
            <w:r w:rsidRPr="00914478">
              <w:rPr>
                <w:sz w:val="26"/>
                <w:szCs w:val="26"/>
              </w:rPr>
              <w:t>5.</w:t>
            </w:r>
          </w:p>
        </w:tc>
        <w:tc>
          <w:tcPr>
            <w:tcW w:w="1697" w:type="pct"/>
            <w:tcBorders>
              <w:top w:val="outset" w:sz="6" w:space="0" w:color="414142"/>
              <w:left w:val="outset" w:sz="6" w:space="0" w:color="414142"/>
              <w:bottom w:val="outset" w:sz="6" w:space="0" w:color="414142"/>
              <w:right w:val="outset" w:sz="6" w:space="0" w:color="414142"/>
            </w:tcBorders>
            <w:hideMark/>
          </w:tcPr>
          <w:p w14:paraId="11D9C6C1" w14:textId="77777777" w:rsidR="00D636E7" w:rsidRPr="00914478" w:rsidRDefault="00D636E7"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6AAAA5CA" w14:textId="77777777" w:rsidR="00D636E7" w:rsidRPr="00914478" w:rsidRDefault="007B62F9"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Nav</w:t>
            </w:r>
          </w:p>
        </w:tc>
      </w:tr>
    </w:tbl>
    <w:p w14:paraId="39C6CE1E" w14:textId="77777777" w:rsidR="00DA22F9" w:rsidRPr="00914478" w:rsidRDefault="00D636E7" w:rsidP="00CB5F8F">
      <w:pPr>
        <w:spacing w:after="0" w:line="240" w:lineRule="auto"/>
        <w:rPr>
          <w:rFonts w:ascii="Times New Roman" w:eastAsia="Arial" w:hAnsi="Times New Roman" w:cs="Times New Roman"/>
          <w:sz w:val="26"/>
          <w:szCs w:val="26"/>
        </w:rPr>
      </w:pPr>
      <w:r w:rsidRPr="00914478">
        <w:rPr>
          <w:rFonts w:ascii="Times New Roman" w:hAnsi="Times New Roman" w:cs="Times New Roman"/>
          <w:sz w:val="26"/>
          <w:szCs w:val="26"/>
        </w:rPr>
        <w:t> </w:t>
      </w:r>
    </w:p>
    <w:tbl>
      <w:tblPr>
        <w:tblStyle w:val="TableGrid"/>
        <w:tblW w:w="5006" w:type="pct"/>
        <w:tblInd w:w="-5" w:type="dxa"/>
        <w:tblLayout w:type="fixed"/>
        <w:tblLook w:val="04A0" w:firstRow="1" w:lastRow="0" w:firstColumn="1" w:lastColumn="0" w:noHBand="0" w:noVBand="1"/>
      </w:tblPr>
      <w:tblGrid>
        <w:gridCol w:w="9355"/>
      </w:tblGrid>
      <w:tr w:rsidR="00A0030B" w:rsidRPr="00914478" w14:paraId="57D96429" w14:textId="77777777" w:rsidTr="00DA22F9">
        <w:tc>
          <w:tcPr>
            <w:tcW w:w="5000" w:type="pct"/>
            <w:hideMark/>
          </w:tcPr>
          <w:p w14:paraId="1ADE290C" w14:textId="77777777" w:rsidR="00DA22F9" w:rsidRPr="00914478" w:rsidRDefault="00DA22F9" w:rsidP="000E125B">
            <w:pPr>
              <w:jc w:val="center"/>
              <w:rPr>
                <w:rFonts w:eastAsia="Arial"/>
                <w:b/>
                <w:bCs/>
                <w:color w:val="auto"/>
                <w:sz w:val="26"/>
                <w:szCs w:val="26"/>
              </w:rPr>
            </w:pPr>
            <w:r w:rsidRPr="00914478">
              <w:rPr>
                <w:rFonts w:eastAsia="Arial"/>
                <w:b/>
                <w:bCs/>
                <w:color w:val="auto"/>
                <w:sz w:val="26"/>
                <w:szCs w:val="26"/>
              </w:rPr>
              <w:t>III. Tiesību akta projekta ietekme uz valsts budžetu un pašvaldību budžetiem</w:t>
            </w:r>
          </w:p>
        </w:tc>
      </w:tr>
      <w:tr w:rsidR="008041FA" w:rsidRPr="00914478" w14:paraId="2D9F4392" w14:textId="77777777" w:rsidTr="008041FA">
        <w:tc>
          <w:tcPr>
            <w:tcW w:w="5000" w:type="pct"/>
            <w:hideMark/>
          </w:tcPr>
          <w:p w14:paraId="373955D9" w14:textId="3FA7BBFC" w:rsidR="008041FA" w:rsidRPr="00914478" w:rsidRDefault="00502DE3" w:rsidP="00502DE3">
            <w:pPr>
              <w:pStyle w:val="Tiret0"/>
              <w:spacing w:before="0" w:after="0"/>
              <w:ind w:right="-113"/>
              <w:jc w:val="center"/>
              <w:rPr>
                <w:rFonts w:eastAsia="Arial"/>
                <w:color w:val="auto"/>
                <w:sz w:val="26"/>
                <w:szCs w:val="26"/>
              </w:rPr>
            </w:pPr>
            <w:r>
              <w:rPr>
                <w:iCs/>
                <w:color w:val="auto"/>
                <w:sz w:val="26"/>
                <w:szCs w:val="26"/>
              </w:rPr>
              <w:t>Likumprojekts šo jomu neskar.</w:t>
            </w:r>
          </w:p>
        </w:tc>
      </w:tr>
    </w:tbl>
    <w:p w14:paraId="51EFF46E" w14:textId="77777777" w:rsidR="00D636E7" w:rsidRPr="00914478" w:rsidRDefault="00D636E7" w:rsidP="00CB5F8F">
      <w:pPr>
        <w:shd w:val="clear" w:color="auto" w:fill="FFFFFF"/>
        <w:spacing w:after="0" w:line="240" w:lineRule="auto"/>
        <w:rPr>
          <w:rFonts w:ascii="Times New Roman" w:hAnsi="Times New Roman" w:cs="Times New Roman"/>
          <w:sz w:val="26"/>
          <w:szCs w:val="26"/>
        </w:rPr>
      </w:pPr>
    </w:p>
    <w:tbl>
      <w:tblPr>
        <w:tblW w:w="5009" w:type="pct"/>
        <w:tblInd w:w="-8"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6"/>
        <w:gridCol w:w="3070"/>
        <w:gridCol w:w="5699"/>
      </w:tblGrid>
      <w:tr w:rsidR="00A0030B" w:rsidRPr="00914478" w14:paraId="5A4C2481" w14:textId="77777777" w:rsidTr="00E841A4">
        <w:trPr>
          <w:trHeight w:val="36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D81093B" w14:textId="77777777" w:rsidR="00E841A4" w:rsidRPr="00914478" w:rsidRDefault="00E841A4" w:rsidP="00CB5F8F">
            <w:pPr>
              <w:spacing w:after="0" w:line="240" w:lineRule="auto"/>
              <w:jc w:val="center"/>
              <w:rPr>
                <w:rFonts w:ascii="Times New Roman" w:hAnsi="Times New Roman" w:cs="Times New Roman"/>
                <w:b/>
                <w:bCs/>
                <w:sz w:val="26"/>
                <w:szCs w:val="26"/>
              </w:rPr>
            </w:pPr>
            <w:r w:rsidRPr="00914478">
              <w:rPr>
                <w:rFonts w:ascii="Times New Roman" w:hAnsi="Times New Roman" w:cs="Times New Roman"/>
                <w:b/>
                <w:bCs/>
                <w:sz w:val="26"/>
                <w:szCs w:val="26"/>
              </w:rPr>
              <w:t>IV. Tiesību akta projekta ietekme uz spēkā esošo tiesību normu sistēmu</w:t>
            </w:r>
          </w:p>
        </w:tc>
      </w:tr>
      <w:tr w:rsidR="00A0030B" w:rsidRPr="00914478" w14:paraId="5DD59A84" w14:textId="77777777" w:rsidTr="00D42474">
        <w:tc>
          <w:tcPr>
            <w:tcW w:w="313" w:type="pct"/>
            <w:tcBorders>
              <w:top w:val="outset" w:sz="6" w:space="0" w:color="414142"/>
              <w:left w:val="outset" w:sz="6" w:space="0" w:color="414142"/>
              <w:bottom w:val="outset" w:sz="6" w:space="0" w:color="414142"/>
              <w:right w:val="outset" w:sz="6" w:space="0" w:color="414142"/>
            </w:tcBorders>
            <w:hideMark/>
          </w:tcPr>
          <w:p w14:paraId="36213D4F" w14:textId="77777777" w:rsidR="00E841A4" w:rsidRPr="00914478" w:rsidRDefault="00E841A4" w:rsidP="00CB5F8F">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1.</w:t>
            </w:r>
          </w:p>
        </w:tc>
        <w:tc>
          <w:tcPr>
            <w:tcW w:w="1641" w:type="pct"/>
            <w:tcBorders>
              <w:top w:val="outset" w:sz="6" w:space="0" w:color="414142"/>
              <w:left w:val="outset" w:sz="6" w:space="0" w:color="414142"/>
              <w:bottom w:val="outset" w:sz="6" w:space="0" w:color="414142"/>
              <w:right w:val="outset" w:sz="6" w:space="0" w:color="414142"/>
            </w:tcBorders>
            <w:hideMark/>
          </w:tcPr>
          <w:p w14:paraId="3439CE60" w14:textId="77777777" w:rsidR="00E841A4" w:rsidRPr="00914478" w:rsidRDefault="00E841A4" w:rsidP="00CB5F8F">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Nepieciešamie saistītie tiesību aktu projekti</w:t>
            </w:r>
          </w:p>
        </w:tc>
        <w:tc>
          <w:tcPr>
            <w:tcW w:w="3047" w:type="pct"/>
            <w:tcBorders>
              <w:top w:val="outset" w:sz="6" w:space="0" w:color="414142"/>
              <w:left w:val="outset" w:sz="6" w:space="0" w:color="414142"/>
              <w:bottom w:val="outset" w:sz="6" w:space="0" w:color="414142"/>
              <w:right w:val="outset" w:sz="6" w:space="0" w:color="414142"/>
            </w:tcBorders>
            <w:hideMark/>
          </w:tcPr>
          <w:p w14:paraId="28AF0813" w14:textId="36B013B5" w:rsidR="00A9126E" w:rsidRPr="00914478" w:rsidRDefault="00EC2578" w:rsidP="006C70C9">
            <w:pPr>
              <w:shd w:val="clear" w:color="auto" w:fill="FFFFFF"/>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 xml:space="preserve">Nepieciešami grozījumi Ministru kabineta 2014. gada 25. marta noteikumos Nr. 161 “Kārtība, kādā novērš vardarbības draudus un nodrošina pagaidu aizsardzību pret vardarbību”, svītrojot aizsargājamās personas vai tās likumiskā pārstāvja rakstveida pieteikumu policijas lēmuma par nošķiršanu pieņemšanai (6.1. apakšpunkts), svītrojot 1. pielikuma I sadaļu </w:t>
            </w:r>
            <w:r w:rsidRPr="00914478">
              <w:rPr>
                <w:rFonts w:ascii="Times New Roman" w:hAnsi="Times New Roman" w:cs="Times New Roman"/>
                <w:sz w:val="26"/>
                <w:szCs w:val="26"/>
              </w:rPr>
              <w:lastRenderedPageBreak/>
              <w:t>“Pieteikums policijas lēmuma par nošķiršanu pieņemšanai”, kā arī grozot 2. pielikumā norādītā Policijas lēmuma par nošķiršanu 6. punkta saturu sas</w:t>
            </w:r>
            <w:r w:rsidR="00F31FBF">
              <w:rPr>
                <w:rFonts w:ascii="Times New Roman" w:hAnsi="Times New Roman" w:cs="Times New Roman"/>
                <w:sz w:val="26"/>
                <w:szCs w:val="26"/>
              </w:rPr>
              <w:t>kaņā ar Likumprojekta 2. pantu.</w:t>
            </w:r>
          </w:p>
        </w:tc>
      </w:tr>
      <w:tr w:rsidR="00A0030B" w:rsidRPr="00914478" w14:paraId="1FD78FB6" w14:textId="77777777" w:rsidTr="00D42474">
        <w:tc>
          <w:tcPr>
            <w:tcW w:w="313" w:type="pct"/>
            <w:tcBorders>
              <w:top w:val="outset" w:sz="6" w:space="0" w:color="414142"/>
              <w:left w:val="outset" w:sz="6" w:space="0" w:color="414142"/>
              <w:bottom w:val="outset" w:sz="6" w:space="0" w:color="414142"/>
              <w:right w:val="outset" w:sz="6" w:space="0" w:color="414142"/>
            </w:tcBorders>
            <w:hideMark/>
          </w:tcPr>
          <w:p w14:paraId="66959D15" w14:textId="77777777" w:rsidR="00E841A4" w:rsidRPr="00914478" w:rsidRDefault="00E841A4" w:rsidP="00CB5F8F">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lastRenderedPageBreak/>
              <w:t>2.</w:t>
            </w:r>
          </w:p>
        </w:tc>
        <w:tc>
          <w:tcPr>
            <w:tcW w:w="1641" w:type="pct"/>
            <w:tcBorders>
              <w:top w:val="outset" w:sz="6" w:space="0" w:color="414142"/>
              <w:left w:val="outset" w:sz="6" w:space="0" w:color="414142"/>
              <w:bottom w:val="outset" w:sz="6" w:space="0" w:color="414142"/>
              <w:right w:val="outset" w:sz="6" w:space="0" w:color="414142"/>
            </w:tcBorders>
            <w:hideMark/>
          </w:tcPr>
          <w:p w14:paraId="14B81462" w14:textId="77777777" w:rsidR="00E841A4" w:rsidRPr="00914478" w:rsidRDefault="00E841A4"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Atbildīgā institūcija</w:t>
            </w:r>
          </w:p>
        </w:tc>
        <w:tc>
          <w:tcPr>
            <w:tcW w:w="3047" w:type="pct"/>
            <w:tcBorders>
              <w:top w:val="outset" w:sz="6" w:space="0" w:color="414142"/>
              <w:left w:val="outset" w:sz="6" w:space="0" w:color="414142"/>
              <w:bottom w:val="outset" w:sz="6" w:space="0" w:color="414142"/>
              <w:right w:val="outset" w:sz="6" w:space="0" w:color="414142"/>
            </w:tcBorders>
            <w:hideMark/>
          </w:tcPr>
          <w:p w14:paraId="74F2C0B3" w14:textId="77777777" w:rsidR="00E841A4" w:rsidRPr="00914478" w:rsidRDefault="00E841A4" w:rsidP="00CB5F8F">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Valsts policija.</w:t>
            </w:r>
          </w:p>
        </w:tc>
      </w:tr>
      <w:tr w:rsidR="00A0030B" w:rsidRPr="00914478" w14:paraId="30E8B486" w14:textId="77777777" w:rsidTr="00D42474">
        <w:tc>
          <w:tcPr>
            <w:tcW w:w="313" w:type="pct"/>
            <w:tcBorders>
              <w:top w:val="outset" w:sz="6" w:space="0" w:color="414142"/>
              <w:left w:val="outset" w:sz="6" w:space="0" w:color="414142"/>
              <w:bottom w:val="outset" w:sz="6" w:space="0" w:color="414142"/>
              <w:right w:val="outset" w:sz="6" w:space="0" w:color="414142"/>
            </w:tcBorders>
            <w:hideMark/>
          </w:tcPr>
          <w:p w14:paraId="2BB0F62F" w14:textId="77777777" w:rsidR="00E841A4" w:rsidRPr="00914478" w:rsidRDefault="00E841A4" w:rsidP="00CB5F8F">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3.</w:t>
            </w:r>
          </w:p>
        </w:tc>
        <w:tc>
          <w:tcPr>
            <w:tcW w:w="1641" w:type="pct"/>
            <w:tcBorders>
              <w:top w:val="outset" w:sz="6" w:space="0" w:color="414142"/>
              <w:left w:val="outset" w:sz="6" w:space="0" w:color="414142"/>
              <w:bottom w:val="outset" w:sz="6" w:space="0" w:color="414142"/>
              <w:right w:val="outset" w:sz="6" w:space="0" w:color="414142"/>
            </w:tcBorders>
            <w:hideMark/>
          </w:tcPr>
          <w:p w14:paraId="3EE14456" w14:textId="77777777" w:rsidR="00E841A4" w:rsidRPr="00914478" w:rsidRDefault="00E841A4"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Cita informācija</w:t>
            </w:r>
          </w:p>
        </w:tc>
        <w:tc>
          <w:tcPr>
            <w:tcW w:w="3047" w:type="pct"/>
            <w:tcBorders>
              <w:top w:val="outset" w:sz="6" w:space="0" w:color="414142"/>
              <w:left w:val="outset" w:sz="6" w:space="0" w:color="414142"/>
              <w:bottom w:val="outset" w:sz="6" w:space="0" w:color="414142"/>
              <w:right w:val="outset" w:sz="6" w:space="0" w:color="414142"/>
            </w:tcBorders>
            <w:hideMark/>
          </w:tcPr>
          <w:p w14:paraId="63077A38" w14:textId="77777777" w:rsidR="00E841A4" w:rsidRPr="00914478" w:rsidRDefault="006C70C9" w:rsidP="00CB5F8F">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Nav</w:t>
            </w:r>
            <w:r w:rsidR="00134506" w:rsidRPr="00914478">
              <w:rPr>
                <w:rFonts w:ascii="Times New Roman" w:hAnsi="Times New Roman" w:cs="Times New Roman"/>
                <w:sz w:val="26"/>
                <w:szCs w:val="26"/>
              </w:rPr>
              <w:t>.</w:t>
            </w:r>
          </w:p>
        </w:tc>
      </w:tr>
    </w:tbl>
    <w:p w14:paraId="6A624E05" w14:textId="77777777" w:rsidR="003A5150" w:rsidRPr="00914478" w:rsidRDefault="003A5150" w:rsidP="00CB5F8F">
      <w:pPr>
        <w:shd w:val="clear" w:color="auto" w:fill="FFFFFF"/>
        <w:spacing w:after="0" w:line="240" w:lineRule="auto"/>
        <w:rPr>
          <w:rFonts w:ascii="Times New Roman" w:hAnsi="Times New Roman" w:cs="Times New Roman"/>
          <w:sz w:val="26"/>
          <w:szCs w:val="26"/>
        </w:rPr>
      </w:pPr>
    </w:p>
    <w:tbl>
      <w:tblPr>
        <w:tblW w:w="9356" w:type="dxa"/>
        <w:tblInd w:w="-8" w:type="dxa"/>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567"/>
        <w:gridCol w:w="3119"/>
        <w:gridCol w:w="5670"/>
      </w:tblGrid>
      <w:tr w:rsidR="00A0030B" w:rsidRPr="00914478" w14:paraId="45ADB6DC" w14:textId="77777777" w:rsidTr="009675FA">
        <w:tc>
          <w:tcPr>
            <w:tcW w:w="9356" w:type="dxa"/>
            <w:gridSpan w:val="3"/>
            <w:tcBorders>
              <w:top w:val="outset" w:sz="6" w:space="0" w:color="auto"/>
              <w:left w:val="outset" w:sz="6" w:space="0" w:color="auto"/>
              <w:bottom w:val="outset" w:sz="6" w:space="0" w:color="auto"/>
              <w:right w:val="outset" w:sz="6" w:space="0" w:color="auto"/>
            </w:tcBorders>
            <w:vAlign w:val="center"/>
            <w:hideMark/>
          </w:tcPr>
          <w:p w14:paraId="585811BF" w14:textId="77777777" w:rsidR="00DD46E2" w:rsidRPr="00914478" w:rsidRDefault="00DD46E2" w:rsidP="000E125B">
            <w:pPr>
              <w:spacing w:after="0" w:line="240" w:lineRule="auto"/>
              <w:jc w:val="center"/>
              <w:rPr>
                <w:rFonts w:ascii="Times New Roman" w:hAnsi="Times New Roman" w:cs="Times New Roman"/>
                <w:b/>
                <w:sz w:val="26"/>
                <w:szCs w:val="26"/>
              </w:rPr>
            </w:pPr>
            <w:r w:rsidRPr="00914478">
              <w:rPr>
                <w:rFonts w:ascii="Times New Roman" w:hAnsi="Times New Roman" w:cs="Times New Roman"/>
                <w:b/>
                <w:sz w:val="26"/>
                <w:szCs w:val="26"/>
              </w:rPr>
              <w:t>V. Tiesību akta projekta atbilstība Latvijas Republikas starptautiskajām saistībām</w:t>
            </w:r>
          </w:p>
        </w:tc>
      </w:tr>
      <w:tr w:rsidR="00A0030B" w:rsidRPr="00914478" w14:paraId="74B51DF7" w14:textId="77777777" w:rsidTr="009675FA">
        <w:tc>
          <w:tcPr>
            <w:tcW w:w="567" w:type="dxa"/>
            <w:tcBorders>
              <w:top w:val="outset" w:sz="6" w:space="0" w:color="auto"/>
              <w:left w:val="outset" w:sz="6" w:space="0" w:color="auto"/>
              <w:bottom w:val="outset" w:sz="6" w:space="0" w:color="auto"/>
              <w:right w:val="outset" w:sz="6" w:space="0" w:color="auto"/>
            </w:tcBorders>
            <w:hideMark/>
          </w:tcPr>
          <w:p w14:paraId="344CF408" w14:textId="77777777" w:rsidR="00DD46E2" w:rsidRPr="00914478" w:rsidRDefault="00DD46E2" w:rsidP="00CB5F8F">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1.</w:t>
            </w:r>
          </w:p>
        </w:tc>
        <w:tc>
          <w:tcPr>
            <w:tcW w:w="3119" w:type="dxa"/>
            <w:tcBorders>
              <w:top w:val="outset" w:sz="6" w:space="0" w:color="auto"/>
              <w:left w:val="outset" w:sz="6" w:space="0" w:color="auto"/>
              <w:bottom w:val="outset" w:sz="6" w:space="0" w:color="auto"/>
              <w:right w:val="outset" w:sz="6" w:space="0" w:color="auto"/>
            </w:tcBorders>
            <w:hideMark/>
          </w:tcPr>
          <w:p w14:paraId="073AB625" w14:textId="77777777" w:rsidR="00DD46E2" w:rsidRPr="00914478" w:rsidRDefault="00DD46E2" w:rsidP="00CB5F8F">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Saistības pret Eiropas Savienību</w:t>
            </w:r>
          </w:p>
        </w:tc>
        <w:tc>
          <w:tcPr>
            <w:tcW w:w="5670" w:type="dxa"/>
            <w:tcBorders>
              <w:top w:val="outset" w:sz="6" w:space="0" w:color="auto"/>
              <w:left w:val="outset" w:sz="6" w:space="0" w:color="auto"/>
              <w:bottom w:val="outset" w:sz="6" w:space="0" w:color="auto"/>
              <w:right w:val="outset" w:sz="6" w:space="0" w:color="auto"/>
            </w:tcBorders>
            <w:hideMark/>
          </w:tcPr>
          <w:p w14:paraId="726A57BF" w14:textId="52A4953B" w:rsidR="004274A6" w:rsidRPr="00914478" w:rsidRDefault="004B4E20" w:rsidP="00236732">
            <w:pPr>
              <w:spacing w:after="0" w:line="240" w:lineRule="auto"/>
              <w:jc w:val="both"/>
              <w:rPr>
                <w:rFonts w:ascii="Times New Roman" w:eastAsia="Times New Roman" w:hAnsi="Times New Roman" w:cs="Times New Roman"/>
                <w:bCs/>
                <w:sz w:val="26"/>
                <w:szCs w:val="26"/>
                <w:lang w:eastAsia="lv-LV"/>
              </w:rPr>
            </w:pPr>
            <w:r w:rsidRPr="00914478">
              <w:rPr>
                <w:rFonts w:ascii="Times New Roman" w:hAnsi="Times New Roman" w:cs="Times New Roman"/>
                <w:sz w:val="26"/>
                <w:szCs w:val="26"/>
                <w:shd w:val="clear" w:color="auto" w:fill="FFFFFF"/>
              </w:rPr>
              <w:t>Eiropas Parlamenta un Padomes 2019. gada 20. maija Regula (ES) 2019/818, ar ko izveido satvaru ES informācijas sistēmu sadarbspējai policijas un tiesu iestāžu sadarbības, patvēruma un migrācijas jomā un groza Regulas (ES) 2018/1726, (ES) 2018/1862 un (ES) 2019/816.</w:t>
            </w:r>
          </w:p>
        </w:tc>
      </w:tr>
      <w:tr w:rsidR="00A0030B" w:rsidRPr="00914478" w14:paraId="26CD401D" w14:textId="77777777" w:rsidTr="009675FA">
        <w:tc>
          <w:tcPr>
            <w:tcW w:w="567" w:type="dxa"/>
            <w:tcBorders>
              <w:top w:val="outset" w:sz="6" w:space="0" w:color="auto"/>
              <w:left w:val="outset" w:sz="6" w:space="0" w:color="auto"/>
              <w:bottom w:val="outset" w:sz="6" w:space="0" w:color="auto"/>
              <w:right w:val="outset" w:sz="6" w:space="0" w:color="auto"/>
            </w:tcBorders>
            <w:hideMark/>
          </w:tcPr>
          <w:p w14:paraId="634B7601" w14:textId="77777777" w:rsidR="00DD46E2" w:rsidRPr="00914478" w:rsidRDefault="00DD46E2" w:rsidP="00CB5F8F">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2.</w:t>
            </w:r>
          </w:p>
        </w:tc>
        <w:tc>
          <w:tcPr>
            <w:tcW w:w="3119" w:type="dxa"/>
            <w:tcBorders>
              <w:top w:val="outset" w:sz="6" w:space="0" w:color="auto"/>
              <w:left w:val="outset" w:sz="6" w:space="0" w:color="auto"/>
              <w:bottom w:val="outset" w:sz="6" w:space="0" w:color="auto"/>
              <w:right w:val="outset" w:sz="6" w:space="0" w:color="auto"/>
            </w:tcBorders>
            <w:hideMark/>
          </w:tcPr>
          <w:p w14:paraId="60FAE625" w14:textId="77777777" w:rsidR="00DD46E2" w:rsidRPr="00914478" w:rsidRDefault="00DD46E2" w:rsidP="00CB5F8F">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Citas starptautiskās saistības</w:t>
            </w:r>
          </w:p>
        </w:tc>
        <w:tc>
          <w:tcPr>
            <w:tcW w:w="5670" w:type="dxa"/>
            <w:tcBorders>
              <w:top w:val="outset" w:sz="6" w:space="0" w:color="auto"/>
              <w:left w:val="outset" w:sz="6" w:space="0" w:color="auto"/>
              <w:bottom w:val="outset" w:sz="6" w:space="0" w:color="auto"/>
              <w:right w:val="outset" w:sz="6" w:space="0" w:color="auto"/>
            </w:tcBorders>
            <w:hideMark/>
          </w:tcPr>
          <w:p w14:paraId="145BF4DB" w14:textId="77777777" w:rsidR="00DD46E2" w:rsidRPr="00914478" w:rsidRDefault="00D42474" w:rsidP="00CB5F8F">
            <w:pPr>
              <w:spacing w:after="0" w:line="240" w:lineRule="auto"/>
              <w:rPr>
                <w:rFonts w:ascii="Times New Roman" w:hAnsi="Times New Roman" w:cs="Times New Roman"/>
                <w:i/>
                <w:sz w:val="26"/>
                <w:szCs w:val="26"/>
              </w:rPr>
            </w:pPr>
            <w:r w:rsidRPr="00914478">
              <w:rPr>
                <w:rFonts w:ascii="Times New Roman" w:hAnsi="Times New Roman" w:cs="Times New Roman"/>
                <w:sz w:val="26"/>
                <w:szCs w:val="26"/>
              </w:rPr>
              <w:t>Likumprojekts šo jomu neskar</w:t>
            </w:r>
            <w:r w:rsidR="003450BE" w:rsidRPr="00914478">
              <w:rPr>
                <w:rFonts w:ascii="Times New Roman" w:hAnsi="Times New Roman" w:cs="Times New Roman"/>
                <w:sz w:val="26"/>
                <w:szCs w:val="26"/>
              </w:rPr>
              <w:t>.</w:t>
            </w:r>
          </w:p>
        </w:tc>
      </w:tr>
      <w:tr w:rsidR="00A0030B" w:rsidRPr="00914478" w14:paraId="50788BB2" w14:textId="77777777" w:rsidTr="009675FA">
        <w:tc>
          <w:tcPr>
            <w:tcW w:w="567" w:type="dxa"/>
            <w:tcBorders>
              <w:top w:val="outset" w:sz="6" w:space="0" w:color="auto"/>
              <w:left w:val="outset" w:sz="6" w:space="0" w:color="auto"/>
              <w:bottom w:val="outset" w:sz="6" w:space="0" w:color="auto"/>
              <w:right w:val="outset" w:sz="6" w:space="0" w:color="auto"/>
            </w:tcBorders>
            <w:hideMark/>
          </w:tcPr>
          <w:p w14:paraId="2B21681C" w14:textId="77777777" w:rsidR="00DD46E2" w:rsidRPr="00914478" w:rsidRDefault="00DD46E2" w:rsidP="00CB5F8F">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3.</w:t>
            </w:r>
          </w:p>
        </w:tc>
        <w:tc>
          <w:tcPr>
            <w:tcW w:w="3119" w:type="dxa"/>
            <w:tcBorders>
              <w:top w:val="outset" w:sz="6" w:space="0" w:color="auto"/>
              <w:left w:val="outset" w:sz="6" w:space="0" w:color="auto"/>
              <w:bottom w:val="outset" w:sz="6" w:space="0" w:color="auto"/>
              <w:right w:val="outset" w:sz="6" w:space="0" w:color="auto"/>
            </w:tcBorders>
            <w:hideMark/>
          </w:tcPr>
          <w:p w14:paraId="3BA3D044" w14:textId="77777777" w:rsidR="00DD46E2" w:rsidRPr="00914478" w:rsidRDefault="00DD46E2" w:rsidP="00CB5F8F">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Cita informācija</w:t>
            </w:r>
          </w:p>
        </w:tc>
        <w:tc>
          <w:tcPr>
            <w:tcW w:w="5670" w:type="dxa"/>
            <w:tcBorders>
              <w:top w:val="outset" w:sz="6" w:space="0" w:color="auto"/>
              <w:left w:val="outset" w:sz="6" w:space="0" w:color="auto"/>
              <w:bottom w:val="outset" w:sz="6" w:space="0" w:color="auto"/>
              <w:right w:val="outset" w:sz="6" w:space="0" w:color="auto"/>
            </w:tcBorders>
            <w:hideMark/>
          </w:tcPr>
          <w:p w14:paraId="16798F3B" w14:textId="77777777" w:rsidR="00DD46E2" w:rsidRPr="00914478" w:rsidRDefault="00DD46E2" w:rsidP="00CB5F8F">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Na</w:t>
            </w:r>
            <w:r w:rsidR="00D42474" w:rsidRPr="00914478">
              <w:rPr>
                <w:rFonts w:ascii="Times New Roman" w:hAnsi="Times New Roman" w:cs="Times New Roman"/>
                <w:sz w:val="26"/>
                <w:szCs w:val="26"/>
              </w:rPr>
              <w:t>v</w:t>
            </w:r>
          </w:p>
        </w:tc>
      </w:tr>
    </w:tbl>
    <w:p w14:paraId="3B940D85" w14:textId="77777777" w:rsidR="008573FE" w:rsidRPr="00914478" w:rsidRDefault="008573FE" w:rsidP="00CB5F8F">
      <w:pPr>
        <w:shd w:val="clear" w:color="auto" w:fill="FFFFFF"/>
        <w:spacing w:after="0" w:line="240" w:lineRule="auto"/>
        <w:rPr>
          <w:rFonts w:ascii="Times New Roman" w:hAnsi="Times New Roman" w:cs="Times New Roman"/>
          <w:sz w:val="26"/>
          <w:szCs w:val="26"/>
        </w:rPr>
      </w:pPr>
    </w:p>
    <w:tbl>
      <w:tblPr>
        <w:tblW w:w="9429" w:type="dxa"/>
        <w:tblInd w:w="-8" w:type="dxa"/>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2721"/>
        <w:gridCol w:w="2270"/>
        <w:gridCol w:w="2040"/>
        <w:gridCol w:w="2398"/>
      </w:tblGrid>
      <w:tr w:rsidR="00A0030B" w:rsidRPr="00914478" w14:paraId="1A96A4D1" w14:textId="77777777" w:rsidTr="00911430">
        <w:trPr>
          <w:trHeight w:val="709"/>
        </w:trPr>
        <w:tc>
          <w:tcPr>
            <w:tcW w:w="9429" w:type="dxa"/>
            <w:gridSpan w:val="4"/>
            <w:tcBorders>
              <w:top w:val="outset" w:sz="6" w:space="0" w:color="auto"/>
              <w:left w:val="outset" w:sz="6" w:space="0" w:color="auto"/>
              <w:bottom w:val="outset" w:sz="6" w:space="0" w:color="auto"/>
              <w:right w:val="outset" w:sz="6" w:space="0" w:color="auto"/>
            </w:tcBorders>
            <w:vAlign w:val="center"/>
            <w:hideMark/>
          </w:tcPr>
          <w:p w14:paraId="39D789B3" w14:textId="77777777" w:rsidR="008573FE" w:rsidRPr="00914478" w:rsidRDefault="008573FE" w:rsidP="00CB5F8F">
            <w:pPr>
              <w:spacing w:after="0" w:line="240" w:lineRule="auto"/>
              <w:jc w:val="center"/>
              <w:rPr>
                <w:rFonts w:ascii="Times New Roman" w:eastAsia="Times New Roman" w:hAnsi="Times New Roman" w:cs="Times New Roman"/>
                <w:b/>
                <w:sz w:val="26"/>
                <w:szCs w:val="26"/>
              </w:rPr>
            </w:pPr>
            <w:r w:rsidRPr="00914478">
              <w:rPr>
                <w:rFonts w:ascii="Times New Roman" w:eastAsia="Times New Roman" w:hAnsi="Times New Roman" w:cs="Times New Roman"/>
                <w:b/>
                <w:sz w:val="26"/>
                <w:szCs w:val="26"/>
              </w:rPr>
              <w:t>1.tabula</w:t>
            </w:r>
          </w:p>
          <w:p w14:paraId="1CCA5E76" w14:textId="77777777" w:rsidR="008573FE" w:rsidRPr="00914478" w:rsidRDefault="008573FE" w:rsidP="00CB5F8F">
            <w:pPr>
              <w:spacing w:after="0" w:line="240" w:lineRule="auto"/>
              <w:jc w:val="center"/>
              <w:rPr>
                <w:rFonts w:ascii="Times New Roman" w:eastAsia="Times New Roman" w:hAnsi="Times New Roman" w:cs="Times New Roman"/>
                <w:sz w:val="26"/>
                <w:szCs w:val="26"/>
              </w:rPr>
            </w:pPr>
            <w:r w:rsidRPr="00914478">
              <w:rPr>
                <w:rFonts w:ascii="Times New Roman" w:eastAsia="Times New Roman" w:hAnsi="Times New Roman" w:cs="Times New Roman"/>
                <w:b/>
                <w:sz w:val="26"/>
                <w:szCs w:val="26"/>
              </w:rPr>
              <w:t>Tiesību akta projekta atbilstība ES tiesību aktiem</w:t>
            </w:r>
          </w:p>
        </w:tc>
      </w:tr>
      <w:tr w:rsidR="00A0030B" w:rsidRPr="00914478" w14:paraId="5B71B25E" w14:textId="77777777" w:rsidTr="004B4E20">
        <w:trPr>
          <w:trHeight w:val="1134"/>
        </w:trPr>
        <w:tc>
          <w:tcPr>
            <w:tcW w:w="2721" w:type="dxa"/>
            <w:tcBorders>
              <w:top w:val="outset" w:sz="6" w:space="0" w:color="auto"/>
              <w:left w:val="outset" w:sz="6" w:space="0" w:color="auto"/>
              <w:bottom w:val="outset" w:sz="6" w:space="0" w:color="auto"/>
              <w:right w:val="outset" w:sz="6" w:space="0" w:color="auto"/>
            </w:tcBorders>
            <w:hideMark/>
          </w:tcPr>
          <w:p w14:paraId="203DB880" w14:textId="77777777" w:rsidR="008573FE" w:rsidRPr="00914478" w:rsidRDefault="008573FE" w:rsidP="00CB5F8F">
            <w:pPr>
              <w:spacing w:after="0" w:line="240" w:lineRule="auto"/>
              <w:rPr>
                <w:rFonts w:ascii="Times New Roman" w:eastAsia="Times New Roman" w:hAnsi="Times New Roman" w:cs="Times New Roman"/>
                <w:sz w:val="26"/>
                <w:szCs w:val="26"/>
              </w:rPr>
            </w:pPr>
            <w:r w:rsidRPr="00914478">
              <w:rPr>
                <w:rFonts w:ascii="Times New Roman" w:eastAsia="Times New Roman" w:hAnsi="Times New Roman" w:cs="Times New Roman"/>
                <w:sz w:val="26"/>
                <w:szCs w:val="26"/>
              </w:rPr>
              <w:t>Attiecīgā ES tiesību akta datums, numurs un nosaukums</w:t>
            </w:r>
          </w:p>
        </w:tc>
        <w:tc>
          <w:tcPr>
            <w:tcW w:w="6708" w:type="dxa"/>
            <w:gridSpan w:val="3"/>
            <w:tcBorders>
              <w:top w:val="outset" w:sz="6" w:space="0" w:color="auto"/>
              <w:left w:val="outset" w:sz="6" w:space="0" w:color="auto"/>
              <w:bottom w:val="outset" w:sz="6" w:space="0" w:color="auto"/>
              <w:right w:val="outset" w:sz="6" w:space="0" w:color="auto"/>
            </w:tcBorders>
            <w:hideMark/>
          </w:tcPr>
          <w:p w14:paraId="7ADBC06B" w14:textId="0EFDECE0" w:rsidR="004B4E20" w:rsidRPr="00914478" w:rsidRDefault="004B4E20" w:rsidP="00236732">
            <w:pPr>
              <w:spacing w:after="0" w:line="240" w:lineRule="auto"/>
              <w:jc w:val="both"/>
              <w:rPr>
                <w:rFonts w:ascii="Times New Roman" w:hAnsi="Times New Roman" w:cs="Times New Roman"/>
                <w:sz w:val="26"/>
                <w:szCs w:val="26"/>
                <w:shd w:val="clear" w:color="auto" w:fill="FFFFFF"/>
              </w:rPr>
            </w:pPr>
            <w:r w:rsidRPr="00914478">
              <w:rPr>
                <w:rFonts w:ascii="Times New Roman" w:hAnsi="Times New Roman" w:cs="Times New Roman"/>
                <w:sz w:val="26"/>
                <w:szCs w:val="26"/>
                <w:shd w:val="clear" w:color="auto" w:fill="FFFFFF"/>
              </w:rPr>
              <w:t>Eiropas Parlamenta un Padomes 2019. gada 20. maija Regula (ES) 2019/818, ar ko izveido satvaru ES informācijas sistēmu sadarbspējai policijas un tiesu iestāžu sadarbības, patvēruma un migrācijas jomā un groza Regulas (ES) 2018/1726, (ES) 2018/1862 un (ES) 2019/816 (turpmāk – Regula 2019/818).</w:t>
            </w:r>
          </w:p>
        </w:tc>
      </w:tr>
      <w:tr w:rsidR="00A0030B" w:rsidRPr="00914478" w14:paraId="623DF5F2" w14:textId="77777777" w:rsidTr="004B4E20">
        <w:trPr>
          <w:trHeight w:val="378"/>
        </w:trPr>
        <w:tc>
          <w:tcPr>
            <w:tcW w:w="2721" w:type="dxa"/>
            <w:tcBorders>
              <w:top w:val="outset" w:sz="6" w:space="0" w:color="auto"/>
              <w:left w:val="outset" w:sz="6" w:space="0" w:color="auto"/>
              <w:bottom w:val="outset" w:sz="6" w:space="0" w:color="auto"/>
              <w:right w:val="outset" w:sz="6" w:space="0" w:color="auto"/>
            </w:tcBorders>
            <w:vAlign w:val="center"/>
            <w:hideMark/>
          </w:tcPr>
          <w:p w14:paraId="33D4B6C3" w14:textId="77777777" w:rsidR="008573FE" w:rsidRPr="00914478" w:rsidRDefault="008573FE" w:rsidP="00CB5F8F">
            <w:pPr>
              <w:spacing w:after="0" w:line="240" w:lineRule="auto"/>
              <w:jc w:val="center"/>
              <w:rPr>
                <w:rFonts w:ascii="Times New Roman" w:eastAsia="Times New Roman" w:hAnsi="Times New Roman" w:cs="Times New Roman"/>
                <w:sz w:val="26"/>
                <w:szCs w:val="26"/>
              </w:rPr>
            </w:pPr>
            <w:r w:rsidRPr="00914478">
              <w:rPr>
                <w:rFonts w:ascii="Times New Roman" w:eastAsia="Times New Roman" w:hAnsi="Times New Roman" w:cs="Times New Roman"/>
                <w:sz w:val="26"/>
                <w:szCs w:val="26"/>
              </w:rPr>
              <w:t>A</w:t>
            </w:r>
          </w:p>
        </w:tc>
        <w:tc>
          <w:tcPr>
            <w:tcW w:w="2270" w:type="dxa"/>
            <w:tcBorders>
              <w:top w:val="outset" w:sz="6" w:space="0" w:color="auto"/>
              <w:left w:val="outset" w:sz="6" w:space="0" w:color="auto"/>
              <w:bottom w:val="outset" w:sz="6" w:space="0" w:color="auto"/>
              <w:right w:val="outset" w:sz="6" w:space="0" w:color="auto"/>
            </w:tcBorders>
            <w:vAlign w:val="center"/>
            <w:hideMark/>
          </w:tcPr>
          <w:p w14:paraId="02741EED" w14:textId="77777777" w:rsidR="008573FE" w:rsidRPr="00914478" w:rsidRDefault="008573FE" w:rsidP="00CB5F8F">
            <w:pPr>
              <w:spacing w:after="0" w:line="240" w:lineRule="auto"/>
              <w:jc w:val="center"/>
              <w:rPr>
                <w:rFonts w:ascii="Times New Roman" w:eastAsia="Times New Roman" w:hAnsi="Times New Roman" w:cs="Times New Roman"/>
                <w:sz w:val="26"/>
                <w:szCs w:val="26"/>
              </w:rPr>
            </w:pPr>
            <w:r w:rsidRPr="00914478">
              <w:rPr>
                <w:rFonts w:ascii="Times New Roman" w:eastAsia="Times New Roman" w:hAnsi="Times New Roman" w:cs="Times New Roman"/>
                <w:sz w:val="26"/>
                <w:szCs w:val="26"/>
              </w:rPr>
              <w:t>B</w:t>
            </w:r>
          </w:p>
        </w:tc>
        <w:tc>
          <w:tcPr>
            <w:tcW w:w="2040" w:type="dxa"/>
            <w:tcBorders>
              <w:top w:val="outset" w:sz="6" w:space="0" w:color="auto"/>
              <w:left w:val="outset" w:sz="6" w:space="0" w:color="auto"/>
              <w:bottom w:val="outset" w:sz="6" w:space="0" w:color="auto"/>
              <w:right w:val="outset" w:sz="6" w:space="0" w:color="auto"/>
            </w:tcBorders>
            <w:vAlign w:val="center"/>
            <w:hideMark/>
          </w:tcPr>
          <w:p w14:paraId="3BD31389" w14:textId="77777777" w:rsidR="008573FE" w:rsidRPr="00914478" w:rsidRDefault="008573FE" w:rsidP="00CB5F8F">
            <w:pPr>
              <w:spacing w:after="0" w:line="240" w:lineRule="auto"/>
              <w:jc w:val="center"/>
              <w:rPr>
                <w:rFonts w:ascii="Times New Roman" w:eastAsia="Times New Roman" w:hAnsi="Times New Roman" w:cs="Times New Roman"/>
                <w:sz w:val="26"/>
                <w:szCs w:val="26"/>
              </w:rPr>
            </w:pPr>
            <w:r w:rsidRPr="00914478">
              <w:rPr>
                <w:rFonts w:ascii="Times New Roman" w:eastAsia="Times New Roman" w:hAnsi="Times New Roman" w:cs="Times New Roman"/>
                <w:sz w:val="26"/>
                <w:szCs w:val="26"/>
              </w:rPr>
              <w:t>C</w:t>
            </w:r>
          </w:p>
        </w:tc>
        <w:tc>
          <w:tcPr>
            <w:tcW w:w="2398" w:type="dxa"/>
            <w:tcBorders>
              <w:top w:val="outset" w:sz="6" w:space="0" w:color="auto"/>
              <w:left w:val="outset" w:sz="6" w:space="0" w:color="auto"/>
              <w:bottom w:val="outset" w:sz="6" w:space="0" w:color="auto"/>
              <w:right w:val="outset" w:sz="6" w:space="0" w:color="auto"/>
            </w:tcBorders>
            <w:vAlign w:val="center"/>
            <w:hideMark/>
          </w:tcPr>
          <w:p w14:paraId="2BA13368" w14:textId="77777777" w:rsidR="008573FE" w:rsidRPr="00914478" w:rsidRDefault="008573FE" w:rsidP="00CB5F8F">
            <w:pPr>
              <w:spacing w:after="0" w:line="240" w:lineRule="auto"/>
              <w:jc w:val="center"/>
              <w:rPr>
                <w:rFonts w:ascii="Times New Roman" w:eastAsia="Times New Roman" w:hAnsi="Times New Roman" w:cs="Times New Roman"/>
                <w:sz w:val="26"/>
                <w:szCs w:val="26"/>
              </w:rPr>
            </w:pPr>
            <w:r w:rsidRPr="00914478">
              <w:rPr>
                <w:rFonts w:ascii="Times New Roman" w:eastAsia="Times New Roman" w:hAnsi="Times New Roman" w:cs="Times New Roman"/>
                <w:sz w:val="26"/>
                <w:szCs w:val="26"/>
              </w:rPr>
              <w:t>D</w:t>
            </w:r>
          </w:p>
        </w:tc>
      </w:tr>
      <w:tr w:rsidR="00A0030B" w:rsidRPr="00914478" w14:paraId="6D8F3AF0" w14:textId="77777777" w:rsidTr="004B4E20">
        <w:trPr>
          <w:trHeight w:val="1829"/>
        </w:trPr>
        <w:tc>
          <w:tcPr>
            <w:tcW w:w="2721" w:type="dxa"/>
            <w:tcBorders>
              <w:top w:val="outset" w:sz="6" w:space="0" w:color="auto"/>
              <w:left w:val="outset" w:sz="6" w:space="0" w:color="auto"/>
              <w:bottom w:val="outset" w:sz="6" w:space="0" w:color="auto"/>
              <w:right w:val="outset" w:sz="6" w:space="0" w:color="auto"/>
            </w:tcBorders>
            <w:hideMark/>
          </w:tcPr>
          <w:p w14:paraId="7E112498" w14:textId="77777777" w:rsidR="008573FE" w:rsidRPr="00914478" w:rsidRDefault="008573FE" w:rsidP="000E125B">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Attiecīgā ES tiesību akta panta numurs (uzskaitot katru tiesību akta vienību – pantu, daļu, punktu, apakšpunktu)</w:t>
            </w:r>
          </w:p>
        </w:tc>
        <w:tc>
          <w:tcPr>
            <w:tcW w:w="2270" w:type="dxa"/>
            <w:tcBorders>
              <w:top w:val="outset" w:sz="6" w:space="0" w:color="auto"/>
              <w:left w:val="outset" w:sz="6" w:space="0" w:color="auto"/>
              <w:bottom w:val="outset" w:sz="6" w:space="0" w:color="auto"/>
              <w:right w:val="outset" w:sz="6" w:space="0" w:color="auto"/>
            </w:tcBorders>
            <w:hideMark/>
          </w:tcPr>
          <w:p w14:paraId="72B5D9B2" w14:textId="77777777" w:rsidR="008573FE" w:rsidRPr="00914478" w:rsidRDefault="008573FE" w:rsidP="000E125B">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Projekta vienība, kas pārņem vai ievieš katru šīs tabulas A ailē minēto ES tiesību akta vienību, vai tiesību akts, kur attiecīgā ES tiesību akta vienība pārņemta vai ieviesta</w:t>
            </w:r>
          </w:p>
        </w:tc>
        <w:tc>
          <w:tcPr>
            <w:tcW w:w="2040" w:type="dxa"/>
            <w:tcBorders>
              <w:top w:val="outset" w:sz="6" w:space="0" w:color="auto"/>
              <w:left w:val="outset" w:sz="6" w:space="0" w:color="auto"/>
              <w:bottom w:val="outset" w:sz="6" w:space="0" w:color="auto"/>
              <w:right w:val="outset" w:sz="6" w:space="0" w:color="auto"/>
            </w:tcBorders>
            <w:hideMark/>
          </w:tcPr>
          <w:p w14:paraId="456D72E1" w14:textId="77777777" w:rsidR="008573FE" w:rsidRPr="00914478" w:rsidRDefault="008573FE" w:rsidP="00CB5F8F">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Informācija par to, vai šīs tabulas A ailē minētās ES tiesību akta vienības tiek pārņemtas vai ieviestas pilnībā vai daļēji.</w:t>
            </w:r>
          </w:p>
          <w:p w14:paraId="12DD0D43" w14:textId="77777777" w:rsidR="008573FE" w:rsidRPr="00914478" w:rsidRDefault="008573FE" w:rsidP="00CB5F8F">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Ja attiecīgā ES tiesību akta vienība tiek pārņemta vai ieviesta daļēji, sniedz attiecīgu skaidrojumu, kā arī precīzi norāda, kad un kādā veidā ES tiesību akta vienība tiks pārņemta vai ieviesta pilnībā.</w:t>
            </w:r>
          </w:p>
          <w:p w14:paraId="45528FEB" w14:textId="77777777" w:rsidR="008573FE" w:rsidRPr="00914478" w:rsidRDefault="008573FE" w:rsidP="00CB5F8F">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lastRenderedPageBreak/>
              <w:t>Norāda institūciju, kas ir atbildīga par šo saistību izpildi pilnībā</w:t>
            </w:r>
          </w:p>
        </w:tc>
        <w:tc>
          <w:tcPr>
            <w:tcW w:w="2398" w:type="dxa"/>
            <w:tcBorders>
              <w:top w:val="outset" w:sz="6" w:space="0" w:color="auto"/>
              <w:left w:val="outset" w:sz="6" w:space="0" w:color="auto"/>
              <w:bottom w:val="outset" w:sz="6" w:space="0" w:color="auto"/>
              <w:right w:val="outset" w:sz="6" w:space="0" w:color="auto"/>
            </w:tcBorders>
            <w:hideMark/>
          </w:tcPr>
          <w:p w14:paraId="0B67F647" w14:textId="77777777" w:rsidR="008573FE" w:rsidRPr="00914478" w:rsidRDefault="008573FE" w:rsidP="00CB5F8F">
            <w:pPr>
              <w:spacing w:after="0" w:line="240" w:lineRule="auto"/>
              <w:rPr>
                <w:rFonts w:ascii="Times New Roman" w:eastAsia="Times New Roman" w:hAnsi="Times New Roman" w:cs="Times New Roman"/>
                <w:sz w:val="26"/>
                <w:szCs w:val="26"/>
              </w:rPr>
            </w:pPr>
            <w:r w:rsidRPr="00914478">
              <w:rPr>
                <w:rFonts w:ascii="Times New Roman" w:eastAsia="Times New Roman" w:hAnsi="Times New Roman" w:cs="Times New Roman"/>
                <w:spacing w:val="-3"/>
                <w:sz w:val="26"/>
                <w:szCs w:val="26"/>
              </w:rPr>
              <w:lastRenderedPageBreak/>
              <w:t xml:space="preserve">Informācija par to, vai šīs </w:t>
            </w:r>
            <w:r w:rsidRPr="00914478">
              <w:rPr>
                <w:rFonts w:ascii="Times New Roman" w:eastAsia="Times New Roman" w:hAnsi="Times New Roman" w:cs="Times New Roman"/>
                <w:sz w:val="26"/>
                <w:szCs w:val="26"/>
              </w:rPr>
              <w:t>tabulas B ailē minētās projekta vienības paredz stingrākas prasības nekā šīs tabulas A ailē minētās ES tiesību akta vienības.</w:t>
            </w:r>
          </w:p>
          <w:p w14:paraId="2E5FB558" w14:textId="77777777" w:rsidR="008573FE" w:rsidRPr="00914478" w:rsidRDefault="008573FE" w:rsidP="00CB5F8F">
            <w:pPr>
              <w:spacing w:after="0" w:line="240" w:lineRule="auto"/>
              <w:rPr>
                <w:rFonts w:ascii="Times New Roman" w:eastAsia="Times New Roman" w:hAnsi="Times New Roman" w:cs="Times New Roman"/>
                <w:sz w:val="26"/>
                <w:szCs w:val="26"/>
              </w:rPr>
            </w:pPr>
            <w:r w:rsidRPr="00914478">
              <w:rPr>
                <w:rFonts w:ascii="Times New Roman" w:eastAsia="Times New Roman" w:hAnsi="Times New Roman" w:cs="Times New Roman"/>
                <w:sz w:val="26"/>
                <w:szCs w:val="26"/>
              </w:rPr>
              <w:t>Ja projekts satur stingrākas prasības nekā attiecīgais ES tiesību akts, norāda pamatojumu un samērīgumu.</w:t>
            </w:r>
          </w:p>
          <w:p w14:paraId="28BCC99C" w14:textId="77777777" w:rsidR="008573FE" w:rsidRPr="00914478" w:rsidRDefault="008573FE" w:rsidP="00CB5F8F">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z w:val="26"/>
                <w:szCs w:val="26"/>
              </w:rPr>
              <w:t xml:space="preserve">Norāda iespējamās alternatīvas (t.sk. alternatīvas, kas neparedz tiesiskā regulējuma izstrādi) – kādos gadījumos būtu </w:t>
            </w:r>
            <w:r w:rsidRPr="00914478">
              <w:rPr>
                <w:rFonts w:ascii="Times New Roman" w:eastAsia="Times New Roman" w:hAnsi="Times New Roman" w:cs="Times New Roman"/>
                <w:sz w:val="26"/>
                <w:szCs w:val="26"/>
              </w:rPr>
              <w:lastRenderedPageBreak/>
              <w:t>iespējams izvairīties no stingrāku prasību</w:t>
            </w:r>
            <w:r w:rsidRPr="00914478">
              <w:rPr>
                <w:rFonts w:ascii="Times New Roman" w:eastAsia="Times New Roman" w:hAnsi="Times New Roman" w:cs="Times New Roman"/>
                <w:spacing w:val="-3"/>
                <w:sz w:val="26"/>
                <w:szCs w:val="26"/>
              </w:rPr>
              <w:t xml:space="preserve"> noteikšanas, nekā paredzēts attiecīgajos ES tiesību aktos</w:t>
            </w:r>
          </w:p>
        </w:tc>
      </w:tr>
      <w:tr w:rsidR="00A0030B" w:rsidRPr="00914478" w14:paraId="476CB3E4" w14:textId="77777777" w:rsidTr="00883045">
        <w:trPr>
          <w:trHeight w:val="1061"/>
        </w:trPr>
        <w:tc>
          <w:tcPr>
            <w:tcW w:w="2721" w:type="dxa"/>
            <w:tcBorders>
              <w:top w:val="outset" w:sz="6" w:space="0" w:color="auto"/>
              <w:left w:val="outset" w:sz="6" w:space="0" w:color="auto"/>
              <w:bottom w:val="outset" w:sz="6" w:space="0" w:color="auto"/>
              <w:right w:val="outset" w:sz="6" w:space="0" w:color="auto"/>
            </w:tcBorders>
          </w:tcPr>
          <w:p w14:paraId="45EF1725" w14:textId="06FE0118"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bCs/>
                <w:sz w:val="26"/>
                <w:szCs w:val="26"/>
                <w:lang w:eastAsia="lv-LV"/>
              </w:rPr>
              <w:lastRenderedPageBreak/>
              <w:t xml:space="preserve">Regulas 20. panta 1. punkts </w:t>
            </w:r>
          </w:p>
        </w:tc>
        <w:tc>
          <w:tcPr>
            <w:tcW w:w="2270" w:type="dxa"/>
            <w:tcBorders>
              <w:top w:val="outset" w:sz="6" w:space="0" w:color="auto"/>
              <w:left w:val="outset" w:sz="6" w:space="0" w:color="auto"/>
              <w:bottom w:val="outset" w:sz="6" w:space="0" w:color="auto"/>
              <w:right w:val="outset" w:sz="6" w:space="0" w:color="auto"/>
            </w:tcBorders>
          </w:tcPr>
          <w:p w14:paraId="0057BD83" w14:textId="7DB4A056"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 xml:space="preserve">Īstenots ar likumprojektu. </w:t>
            </w:r>
          </w:p>
        </w:tc>
        <w:tc>
          <w:tcPr>
            <w:tcW w:w="2040" w:type="dxa"/>
            <w:tcBorders>
              <w:top w:val="outset" w:sz="6" w:space="0" w:color="auto"/>
              <w:left w:val="outset" w:sz="6" w:space="0" w:color="auto"/>
              <w:bottom w:val="outset" w:sz="6" w:space="0" w:color="auto"/>
              <w:right w:val="outset" w:sz="6" w:space="0" w:color="auto"/>
            </w:tcBorders>
          </w:tcPr>
          <w:p w14:paraId="410E009D" w14:textId="15780578"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Atbilst</w:t>
            </w:r>
          </w:p>
        </w:tc>
        <w:tc>
          <w:tcPr>
            <w:tcW w:w="2398" w:type="dxa"/>
            <w:tcBorders>
              <w:top w:val="outset" w:sz="6" w:space="0" w:color="auto"/>
              <w:left w:val="outset" w:sz="6" w:space="0" w:color="auto"/>
              <w:bottom w:val="outset" w:sz="6" w:space="0" w:color="auto"/>
              <w:right w:val="outset" w:sz="6" w:space="0" w:color="auto"/>
            </w:tcBorders>
          </w:tcPr>
          <w:p w14:paraId="513A5F74" w14:textId="38769ABF"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 xml:space="preserve">Likumprojekts </w:t>
            </w:r>
            <w:r w:rsidRPr="00914478">
              <w:rPr>
                <w:rFonts w:ascii="Times New Roman" w:hAnsi="Times New Roman" w:cs="Times New Roman"/>
                <w:sz w:val="26"/>
                <w:szCs w:val="26"/>
                <w:shd w:val="clear" w:color="auto" w:fill="FFFFFF"/>
              </w:rPr>
              <w:t>nesatur stingrākas prasības nekā attiecīgais ES tiesību akts.</w:t>
            </w:r>
          </w:p>
        </w:tc>
      </w:tr>
      <w:tr w:rsidR="00A0030B" w:rsidRPr="00914478" w14:paraId="0DF86126" w14:textId="77777777" w:rsidTr="00883045">
        <w:trPr>
          <w:trHeight w:val="1061"/>
        </w:trPr>
        <w:tc>
          <w:tcPr>
            <w:tcW w:w="2721" w:type="dxa"/>
            <w:tcBorders>
              <w:top w:val="outset" w:sz="6" w:space="0" w:color="auto"/>
              <w:left w:val="outset" w:sz="6" w:space="0" w:color="auto"/>
              <w:bottom w:val="outset" w:sz="6" w:space="0" w:color="auto"/>
              <w:right w:val="outset" w:sz="6" w:space="0" w:color="auto"/>
            </w:tcBorders>
          </w:tcPr>
          <w:p w14:paraId="5F8E9F32" w14:textId="00AEBE93" w:rsidR="00883045" w:rsidRPr="00914478" w:rsidRDefault="00883045" w:rsidP="00883045">
            <w:pPr>
              <w:spacing w:after="0" w:line="240" w:lineRule="auto"/>
              <w:rPr>
                <w:rFonts w:ascii="Times New Roman" w:eastAsia="Times New Roman" w:hAnsi="Times New Roman" w:cs="Times New Roman"/>
                <w:bCs/>
                <w:sz w:val="26"/>
                <w:szCs w:val="26"/>
                <w:lang w:eastAsia="lv-LV"/>
              </w:rPr>
            </w:pPr>
            <w:r w:rsidRPr="00914478">
              <w:rPr>
                <w:rFonts w:ascii="Times New Roman" w:eastAsia="Times New Roman" w:hAnsi="Times New Roman" w:cs="Times New Roman"/>
                <w:bCs/>
                <w:sz w:val="26"/>
                <w:szCs w:val="26"/>
                <w:lang w:eastAsia="lv-LV"/>
              </w:rPr>
              <w:t xml:space="preserve">Regulas 20. panta 2. punkts </w:t>
            </w:r>
          </w:p>
        </w:tc>
        <w:tc>
          <w:tcPr>
            <w:tcW w:w="2270" w:type="dxa"/>
            <w:tcBorders>
              <w:top w:val="outset" w:sz="6" w:space="0" w:color="auto"/>
              <w:left w:val="outset" w:sz="6" w:space="0" w:color="auto"/>
              <w:bottom w:val="outset" w:sz="6" w:space="0" w:color="auto"/>
              <w:right w:val="outset" w:sz="6" w:space="0" w:color="auto"/>
            </w:tcBorders>
          </w:tcPr>
          <w:p w14:paraId="7D7E2364" w14:textId="018C4D9A"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 xml:space="preserve">Īstenots ar likumprojektu. </w:t>
            </w:r>
          </w:p>
        </w:tc>
        <w:tc>
          <w:tcPr>
            <w:tcW w:w="2040" w:type="dxa"/>
            <w:tcBorders>
              <w:top w:val="outset" w:sz="6" w:space="0" w:color="auto"/>
              <w:left w:val="outset" w:sz="6" w:space="0" w:color="auto"/>
              <w:bottom w:val="outset" w:sz="6" w:space="0" w:color="auto"/>
              <w:right w:val="outset" w:sz="6" w:space="0" w:color="auto"/>
            </w:tcBorders>
          </w:tcPr>
          <w:p w14:paraId="6B20B88C" w14:textId="7E89C836"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Atbilst</w:t>
            </w:r>
          </w:p>
        </w:tc>
        <w:tc>
          <w:tcPr>
            <w:tcW w:w="2398" w:type="dxa"/>
            <w:tcBorders>
              <w:top w:val="outset" w:sz="6" w:space="0" w:color="auto"/>
              <w:left w:val="outset" w:sz="6" w:space="0" w:color="auto"/>
              <w:bottom w:val="outset" w:sz="6" w:space="0" w:color="auto"/>
              <w:right w:val="outset" w:sz="6" w:space="0" w:color="auto"/>
            </w:tcBorders>
          </w:tcPr>
          <w:p w14:paraId="6154D190" w14:textId="06D2B376"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 xml:space="preserve">Likumprojekts </w:t>
            </w:r>
            <w:r w:rsidRPr="00914478">
              <w:rPr>
                <w:rFonts w:ascii="Times New Roman" w:hAnsi="Times New Roman" w:cs="Times New Roman"/>
                <w:sz w:val="26"/>
                <w:szCs w:val="26"/>
                <w:shd w:val="clear" w:color="auto" w:fill="FFFFFF"/>
              </w:rPr>
              <w:t>nesatur stingrākas prasības nekā attiecīgais ES tiesību akts.</w:t>
            </w:r>
          </w:p>
        </w:tc>
      </w:tr>
      <w:tr w:rsidR="00A0030B" w:rsidRPr="00914478" w14:paraId="0DAA6277" w14:textId="77777777" w:rsidTr="00883045">
        <w:trPr>
          <w:trHeight w:val="1203"/>
        </w:trPr>
        <w:tc>
          <w:tcPr>
            <w:tcW w:w="2721" w:type="dxa"/>
            <w:tcBorders>
              <w:top w:val="outset" w:sz="6" w:space="0" w:color="auto"/>
              <w:left w:val="outset" w:sz="6" w:space="0" w:color="auto"/>
              <w:bottom w:val="outset" w:sz="6" w:space="0" w:color="auto"/>
              <w:right w:val="outset" w:sz="6" w:space="0" w:color="auto"/>
            </w:tcBorders>
          </w:tcPr>
          <w:p w14:paraId="6A15B708" w14:textId="0D396157"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bCs/>
                <w:sz w:val="26"/>
                <w:szCs w:val="26"/>
                <w:lang w:eastAsia="lv-LV"/>
              </w:rPr>
              <w:t xml:space="preserve">Regulas 20. panta 3. punkts </w:t>
            </w:r>
          </w:p>
        </w:tc>
        <w:tc>
          <w:tcPr>
            <w:tcW w:w="2270" w:type="dxa"/>
            <w:tcBorders>
              <w:top w:val="outset" w:sz="6" w:space="0" w:color="auto"/>
              <w:left w:val="outset" w:sz="6" w:space="0" w:color="auto"/>
              <w:bottom w:val="outset" w:sz="6" w:space="0" w:color="auto"/>
              <w:right w:val="outset" w:sz="6" w:space="0" w:color="auto"/>
            </w:tcBorders>
          </w:tcPr>
          <w:p w14:paraId="5E1B90A9" w14:textId="050627E4"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 xml:space="preserve">Īstenots ar likumprojektu. </w:t>
            </w:r>
          </w:p>
        </w:tc>
        <w:tc>
          <w:tcPr>
            <w:tcW w:w="2040" w:type="dxa"/>
            <w:tcBorders>
              <w:top w:val="outset" w:sz="6" w:space="0" w:color="auto"/>
              <w:left w:val="outset" w:sz="6" w:space="0" w:color="auto"/>
              <w:bottom w:val="outset" w:sz="6" w:space="0" w:color="auto"/>
              <w:right w:val="outset" w:sz="6" w:space="0" w:color="auto"/>
            </w:tcBorders>
          </w:tcPr>
          <w:p w14:paraId="62898CAB" w14:textId="5835064E"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Atbilst</w:t>
            </w:r>
          </w:p>
        </w:tc>
        <w:tc>
          <w:tcPr>
            <w:tcW w:w="2398" w:type="dxa"/>
            <w:tcBorders>
              <w:top w:val="outset" w:sz="6" w:space="0" w:color="auto"/>
              <w:left w:val="outset" w:sz="6" w:space="0" w:color="auto"/>
              <w:bottom w:val="outset" w:sz="6" w:space="0" w:color="auto"/>
              <w:right w:val="outset" w:sz="6" w:space="0" w:color="auto"/>
            </w:tcBorders>
          </w:tcPr>
          <w:p w14:paraId="51E65DD4" w14:textId="3415DA07" w:rsidR="00883045" w:rsidRPr="00914478" w:rsidRDefault="00883045" w:rsidP="00883045">
            <w:pPr>
              <w:spacing w:after="0" w:line="240" w:lineRule="auto"/>
              <w:rPr>
                <w:rFonts w:ascii="Times New Roman" w:hAnsi="Times New Roman" w:cs="Times New Roman"/>
                <w:sz w:val="26"/>
                <w:szCs w:val="26"/>
                <w:shd w:val="clear" w:color="auto" w:fill="FFFFFF"/>
              </w:rPr>
            </w:pPr>
            <w:r w:rsidRPr="00914478">
              <w:rPr>
                <w:rFonts w:ascii="Times New Roman" w:eastAsia="Times New Roman" w:hAnsi="Times New Roman" w:cs="Times New Roman"/>
                <w:spacing w:val="-3"/>
                <w:sz w:val="26"/>
                <w:szCs w:val="26"/>
              </w:rPr>
              <w:t xml:space="preserve">Likumprojekts </w:t>
            </w:r>
            <w:r w:rsidRPr="00914478">
              <w:rPr>
                <w:rFonts w:ascii="Times New Roman" w:hAnsi="Times New Roman" w:cs="Times New Roman"/>
                <w:sz w:val="26"/>
                <w:szCs w:val="26"/>
                <w:shd w:val="clear" w:color="auto" w:fill="FFFFFF"/>
              </w:rPr>
              <w:t>nesatur stingrākas prasības nekā attiecīgais ES tiesību akts.</w:t>
            </w:r>
          </w:p>
        </w:tc>
      </w:tr>
      <w:tr w:rsidR="00A0030B" w:rsidRPr="00914478" w14:paraId="2E965431" w14:textId="77777777" w:rsidTr="004B4E20">
        <w:trPr>
          <w:trHeight w:val="567"/>
        </w:trPr>
        <w:tc>
          <w:tcPr>
            <w:tcW w:w="2721" w:type="dxa"/>
            <w:tcBorders>
              <w:top w:val="outset" w:sz="6" w:space="0" w:color="auto"/>
              <w:left w:val="outset" w:sz="6" w:space="0" w:color="auto"/>
              <w:bottom w:val="outset" w:sz="6" w:space="0" w:color="auto"/>
              <w:right w:val="outset" w:sz="6" w:space="0" w:color="auto"/>
            </w:tcBorders>
          </w:tcPr>
          <w:p w14:paraId="2AD4FE27" w14:textId="5C4BD60E" w:rsidR="00883045" w:rsidRPr="00914478" w:rsidRDefault="00883045" w:rsidP="00883045">
            <w:pPr>
              <w:spacing w:after="0" w:line="240" w:lineRule="auto"/>
              <w:rPr>
                <w:rFonts w:ascii="Times New Roman" w:eastAsia="Times New Roman" w:hAnsi="Times New Roman" w:cs="Times New Roman"/>
                <w:bCs/>
                <w:sz w:val="26"/>
                <w:szCs w:val="26"/>
                <w:lang w:eastAsia="lv-LV"/>
              </w:rPr>
            </w:pPr>
            <w:r w:rsidRPr="00914478">
              <w:rPr>
                <w:rFonts w:ascii="Times New Roman" w:eastAsia="Times New Roman" w:hAnsi="Times New Roman" w:cs="Times New Roman"/>
                <w:bCs/>
                <w:sz w:val="26"/>
                <w:szCs w:val="26"/>
                <w:lang w:eastAsia="lv-LV"/>
              </w:rPr>
              <w:t>Regulas 20. panta 4. punkts</w:t>
            </w:r>
          </w:p>
        </w:tc>
        <w:tc>
          <w:tcPr>
            <w:tcW w:w="2270" w:type="dxa"/>
            <w:tcBorders>
              <w:top w:val="outset" w:sz="6" w:space="0" w:color="auto"/>
              <w:left w:val="outset" w:sz="6" w:space="0" w:color="auto"/>
              <w:bottom w:val="outset" w:sz="6" w:space="0" w:color="auto"/>
              <w:right w:val="outset" w:sz="6" w:space="0" w:color="auto"/>
            </w:tcBorders>
          </w:tcPr>
          <w:p w14:paraId="4826E679" w14:textId="645FC2E8"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Īstenots ar likuma 12. panta pirmās daļas 28. punktu</w:t>
            </w:r>
          </w:p>
        </w:tc>
        <w:tc>
          <w:tcPr>
            <w:tcW w:w="2040" w:type="dxa"/>
            <w:tcBorders>
              <w:top w:val="outset" w:sz="6" w:space="0" w:color="auto"/>
              <w:left w:val="outset" w:sz="6" w:space="0" w:color="auto"/>
              <w:bottom w:val="outset" w:sz="6" w:space="0" w:color="auto"/>
              <w:right w:val="outset" w:sz="6" w:space="0" w:color="auto"/>
            </w:tcBorders>
          </w:tcPr>
          <w:p w14:paraId="176494AA" w14:textId="48C526BB" w:rsidR="00883045" w:rsidRPr="00914478" w:rsidRDefault="00883045" w:rsidP="00883045">
            <w:pPr>
              <w:spacing w:after="0" w:line="240" w:lineRule="auto"/>
              <w:jc w:val="both"/>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Atbilst</w:t>
            </w:r>
          </w:p>
        </w:tc>
        <w:tc>
          <w:tcPr>
            <w:tcW w:w="2398" w:type="dxa"/>
            <w:tcBorders>
              <w:top w:val="outset" w:sz="6" w:space="0" w:color="auto"/>
              <w:left w:val="outset" w:sz="6" w:space="0" w:color="auto"/>
              <w:bottom w:val="outset" w:sz="6" w:space="0" w:color="auto"/>
              <w:right w:val="outset" w:sz="6" w:space="0" w:color="auto"/>
            </w:tcBorders>
          </w:tcPr>
          <w:p w14:paraId="08A7F608" w14:textId="4E6BB5B7" w:rsidR="00883045" w:rsidRPr="00914478" w:rsidRDefault="00883045" w:rsidP="00883045">
            <w:pPr>
              <w:spacing w:after="0" w:line="240" w:lineRule="auto"/>
              <w:jc w:val="both"/>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 xml:space="preserve">Likumprojekts </w:t>
            </w:r>
            <w:r w:rsidRPr="00914478">
              <w:rPr>
                <w:rFonts w:ascii="Times New Roman" w:hAnsi="Times New Roman" w:cs="Times New Roman"/>
                <w:sz w:val="26"/>
                <w:szCs w:val="26"/>
                <w:shd w:val="clear" w:color="auto" w:fill="FFFFFF"/>
              </w:rPr>
              <w:t>nesatur stingrākas prasības nekā attiecīgais ES tiesību akts.</w:t>
            </w:r>
          </w:p>
        </w:tc>
      </w:tr>
      <w:tr w:rsidR="00A0030B" w:rsidRPr="00914478" w14:paraId="3E1C1862" w14:textId="77777777" w:rsidTr="004B4E20">
        <w:trPr>
          <w:trHeight w:val="567"/>
        </w:trPr>
        <w:tc>
          <w:tcPr>
            <w:tcW w:w="2721" w:type="dxa"/>
            <w:tcBorders>
              <w:top w:val="outset" w:sz="6" w:space="0" w:color="auto"/>
              <w:left w:val="outset" w:sz="6" w:space="0" w:color="auto"/>
              <w:bottom w:val="outset" w:sz="6" w:space="0" w:color="auto"/>
              <w:right w:val="outset" w:sz="6" w:space="0" w:color="auto"/>
            </w:tcBorders>
          </w:tcPr>
          <w:p w14:paraId="1EEB5D97" w14:textId="27CA5703" w:rsidR="00883045" w:rsidRPr="00914478" w:rsidRDefault="00883045" w:rsidP="00883045">
            <w:pPr>
              <w:spacing w:after="0" w:line="240" w:lineRule="auto"/>
              <w:rPr>
                <w:rFonts w:ascii="Times New Roman" w:eastAsia="Times New Roman" w:hAnsi="Times New Roman" w:cs="Times New Roman"/>
                <w:bCs/>
                <w:sz w:val="26"/>
                <w:szCs w:val="26"/>
                <w:lang w:eastAsia="lv-LV"/>
              </w:rPr>
            </w:pPr>
            <w:r w:rsidRPr="00914478">
              <w:rPr>
                <w:rFonts w:ascii="Times New Roman" w:eastAsia="Times New Roman" w:hAnsi="Times New Roman" w:cs="Times New Roman"/>
                <w:bCs/>
                <w:sz w:val="26"/>
                <w:szCs w:val="26"/>
                <w:lang w:eastAsia="lv-LV"/>
              </w:rPr>
              <w:t xml:space="preserve">Regulas 20. panta 5. punkts </w:t>
            </w:r>
          </w:p>
        </w:tc>
        <w:tc>
          <w:tcPr>
            <w:tcW w:w="2270" w:type="dxa"/>
            <w:tcBorders>
              <w:top w:val="outset" w:sz="6" w:space="0" w:color="auto"/>
              <w:left w:val="outset" w:sz="6" w:space="0" w:color="auto"/>
              <w:bottom w:val="outset" w:sz="6" w:space="0" w:color="auto"/>
              <w:right w:val="outset" w:sz="6" w:space="0" w:color="auto"/>
            </w:tcBorders>
          </w:tcPr>
          <w:p w14:paraId="46723BAD" w14:textId="1878DA25"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 xml:space="preserve">Īstenots ar likumprojektu. </w:t>
            </w:r>
          </w:p>
        </w:tc>
        <w:tc>
          <w:tcPr>
            <w:tcW w:w="2040" w:type="dxa"/>
            <w:tcBorders>
              <w:top w:val="outset" w:sz="6" w:space="0" w:color="auto"/>
              <w:left w:val="outset" w:sz="6" w:space="0" w:color="auto"/>
              <w:bottom w:val="outset" w:sz="6" w:space="0" w:color="auto"/>
              <w:right w:val="outset" w:sz="6" w:space="0" w:color="auto"/>
            </w:tcBorders>
          </w:tcPr>
          <w:p w14:paraId="2768432D" w14:textId="0DE82EA0" w:rsidR="00883045" w:rsidRPr="00914478" w:rsidRDefault="00883045" w:rsidP="00883045">
            <w:pPr>
              <w:spacing w:after="0" w:line="240" w:lineRule="auto"/>
              <w:jc w:val="both"/>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Atbilst</w:t>
            </w:r>
          </w:p>
        </w:tc>
        <w:tc>
          <w:tcPr>
            <w:tcW w:w="2398" w:type="dxa"/>
            <w:tcBorders>
              <w:top w:val="outset" w:sz="6" w:space="0" w:color="auto"/>
              <w:left w:val="outset" w:sz="6" w:space="0" w:color="auto"/>
              <w:bottom w:val="outset" w:sz="6" w:space="0" w:color="auto"/>
              <w:right w:val="outset" w:sz="6" w:space="0" w:color="auto"/>
            </w:tcBorders>
          </w:tcPr>
          <w:p w14:paraId="65E5DB54" w14:textId="1F516314" w:rsidR="00883045" w:rsidRPr="00914478" w:rsidRDefault="00883045" w:rsidP="00883045">
            <w:pPr>
              <w:spacing w:after="0" w:line="240" w:lineRule="auto"/>
              <w:jc w:val="both"/>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 xml:space="preserve">Likumprojekts </w:t>
            </w:r>
            <w:r w:rsidRPr="00914478">
              <w:rPr>
                <w:rFonts w:ascii="Times New Roman" w:hAnsi="Times New Roman" w:cs="Times New Roman"/>
                <w:sz w:val="26"/>
                <w:szCs w:val="26"/>
                <w:shd w:val="clear" w:color="auto" w:fill="FFFFFF"/>
              </w:rPr>
              <w:t>nesatur stingrākas prasības nekā attiecīgais ES tiesību akts.</w:t>
            </w:r>
          </w:p>
        </w:tc>
      </w:tr>
      <w:tr w:rsidR="00A0030B" w:rsidRPr="00914478" w14:paraId="4C49A539" w14:textId="77777777" w:rsidTr="004B4E20">
        <w:trPr>
          <w:trHeight w:val="1013"/>
        </w:trPr>
        <w:tc>
          <w:tcPr>
            <w:tcW w:w="2721" w:type="dxa"/>
            <w:tcBorders>
              <w:top w:val="outset" w:sz="6" w:space="0" w:color="auto"/>
              <w:left w:val="outset" w:sz="6" w:space="0" w:color="auto"/>
              <w:bottom w:val="outset" w:sz="6" w:space="0" w:color="auto"/>
              <w:right w:val="outset" w:sz="6" w:space="0" w:color="auto"/>
            </w:tcBorders>
          </w:tcPr>
          <w:p w14:paraId="5828B9FC" w14:textId="77777777"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Kā ir izmantota ES tiesību aktā paredzētā rīcības brīvība dalībvalstij pārņemt vai ieviest noteiktas ES tiesību akta normas?</w:t>
            </w:r>
          </w:p>
          <w:p w14:paraId="2D73DEC0" w14:textId="77777777" w:rsidR="00883045" w:rsidRPr="00914478" w:rsidRDefault="00883045" w:rsidP="00883045">
            <w:pPr>
              <w:spacing w:after="0" w:line="240" w:lineRule="auto"/>
              <w:rPr>
                <w:rFonts w:ascii="Times New Roman" w:eastAsia="Times New Roman" w:hAnsi="Times New Roman" w:cs="Times New Roman"/>
                <w:sz w:val="26"/>
                <w:szCs w:val="26"/>
              </w:rPr>
            </w:pPr>
            <w:r w:rsidRPr="00914478">
              <w:rPr>
                <w:rFonts w:ascii="Times New Roman" w:eastAsia="Times New Roman" w:hAnsi="Times New Roman" w:cs="Times New Roman"/>
                <w:spacing w:val="-3"/>
                <w:sz w:val="26"/>
                <w:szCs w:val="26"/>
              </w:rPr>
              <w:t>Kādēļ?</w:t>
            </w:r>
          </w:p>
        </w:tc>
        <w:tc>
          <w:tcPr>
            <w:tcW w:w="6708" w:type="dxa"/>
            <w:gridSpan w:val="3"/>
            <w:tcBorders>
              <w:top w:val="outset" w:sz="6" w:space="0" w:color="auto"/>
              <w:left w:val="outset" w:sz="6" w:space="0" w:color="auto"/>
              <w:bottom w:val="outset" w:sz="6" w:space="0" w:color="auto"/>
              <w:right w:val="outset" w:sz="6" w:space="0" w:color="auto"/>
            </w:tcBorders>
          </w:tcPr>
          <w:p w14:paraId="51353C4C" w14:textId="77777777" w:rsidR="00883045" w:rsidRPr="00914478" w:rsidRDefault="00883045" w:rsidP="00883045">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Likumprojekts šo jomu neskar.</w:t>
            </w:r>
          </w:p>
          <w:p w14:paraId="02571391" w14:textId="77777777" w:rsidR="00883045" w:rsidRPr="00914478" w:rsidRDefault="00883045" w:rsidP="00883045">
            <w:pPr>
              <w:spacing w:after="0" w:line="240" w:lineRule="auto"/>
              <w:jc w:val="both"/>
              <w:rPr>
                <w:rFonts w:ascii="Times New Roman" w:hAnsi="Times New Roman" w:cs="Times New Roman"/>
                <w:sz w:val="26"/>
                <w:szCs w:val="26"/>
              </w:rPr>
            </w:pPr>
          </w:p>
          <w:p w14:paraId="619660FD" w14:textId="77777777" w:rsidR="00883045" w:rsidRPr="00914478" w:rsidRDefault="00883045" w:rsidP="00883045">
            <w:pPr>
              <w:spacing w:after="0" w:line="240" w:lineRule="auto"/>
              <w:jc w:val="both"/>
              <w:rPr>
                <w:rFonts w:ascii="Times New Roman" w:hAnsi="Times New Roman" w:cs="Times New Roman"/>
                <w:sz w:val="26"/>
                <w:szCs w:val="26"/>
              </w:rPr>
            </w:pPr>
          </w:p>
          <w:p w14:paraId="6113B668" w14:textId="77777777" w:rsidR="00883045" w:rsidRPr="00914478" w:rsidRDefault="00883045" w:rsidP="00883045">
            <w:pPr>
              <w:spacing w:after="0" w:line="240" w:lineRule="auto"/>
              <w:jc w:val="both"/>
              <w:rPr>
                <w:rFonts w:ascii="Times New Roman" w:hAnsi="Times New Roman" w:cs="Times New Roman"/>
                <w:sz w:val="26"/>
                <w:szCs w:val="26"/>
              </w:rPr>
            </w:pPr>
          </w:p>
        </w:tc>
      </w:tr>
      <w:tr w:rsidR="00A0030B" w:rsidRPr="00914478" w14:paraId="0734E795" w14:textId="77777777" w:rsidTr="004B4E20">
        <w:trPr>
          <w:trHeight w:val="1013"/>
        </w:trPr>
        <w:tc>
          <w:tcPr>
            <w:tcW w:w="2721" w:type="dxa"/>
            <w:tcBorders>
              <w:top w:val="outset" w:sz="6" w:space="0" w:color="auto"/>
              <w:left w:val="outset" w:sz="6" w:space="0" w:color="auto"/>
              <w:bottom w:val="outset" w:sz="6" w:space="0" w:color="auto"/>
              <w:right w:val="outset" w:sz="6" w:space="0" w:color="auto"/>
            </w:tcBorders>
          </w:tcPr>
          <w:p w14:paraId="405455B2" w14:textId="77777777"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4"/>
                <w:sz w:val="26"/>
                <w:szCs w:val="26"/>
              </w:rPr>
              <w:t>Saistības sniegt paziņojumu ES institūcijām un ES dalībvalstīm atbilstoši normatīvajiem aktiem, kas regulē informācijas sniegšanu par tehnisko noteikumu, valsts atbalsta piešķiršanas un finanšu noteikumu (attiecībā uz monetāropolitiku) projektiem</w:t>
            </w:r>
          </w:p>
        </w:tc>
        <w:tc>
          <w:tcPr>
            <w:tcW w:w="6708" w:type="dxa"/>
            <w:gridSpan w:val="3"/>
            <w:tcBorders>
              <w:top w:val="outset" w:sz="6" w:space="0" w:color="auto"/>
              <w:left w:val="outset" w:sz="6" w:space="0" w:color="auto"/>
              <w:bottom w:val="outset" w:sz="6" w:space="0" w:color="auto"/>
              <w:right w:val="outset" w:sz="6" w:space="0" w:color="auto"/>
            </w:tcBorders>
          </w:tcPr>
          <w:p w14:paraId="7E686D45" w14:textId="77777777" w:rsidR="00883045" w:rsidRPr="00914478" w:rsidRDefault="00883045" w:rsidP="00883045">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 xml:space="preserve">Sagatavot un iesniegt </w:t>
            </w:r>
            <w:r w:rsidRPr="00914478">
              <w:rPr>
                <w:rFonts w:ascii="Times New Roman" w:hAnsi="Times New Roman" w:cs="Times New Roman"/>
                <w:i/>
                <w:sz w:val="26"/>
                <w:szCs w:val="26"/>
              </w:rPr>
              <w:t>eu-Lisa</w:t>
            </w:r>
            <w:r w:rsidRPr="00914478">
              <w:rPr>
                <w:rFonts w:ascii="Times New Roman" w:hAnsi="Times New Roman" w:cs="Times New Roman"/>
                <w:sz w:val="26"/>
                <w:szCs w:val="26"/>
              </w:rPr>
              <w:t xml:space="preserve"> kompetento iestāžu sarakstu, kas var izmantot un tieši piekļūt sadarbspējas sistēmai atbilstoši Regulas 2019/818 67. panta 1. punktam.</w:t>
            </w:r>
          </w:p>
        </w:tc>
      </w:tr>
      <w:tr w:rsidR="00A0030B" w:rsidRPr="00914478" w14:paraId="0A7CE752" w14:textId="77777777" w:rsidTr="004B4E20">
        <w:trPr>
          <w:trHeight w:val="567"/>
        </w:trPr>
        <w:tc>
          <w:tcPr>
            <w:tcW w:w="2721" w:type="dxa"/>
            <w:tcBorders>
              <w:top w:val="outset" w:sz="6" w:space="0" w:color="auto"/>
              <w:left w:val="outset" w:sz="6" w:space="0" w:color="auto"/>
              <w:bottom w:val="outset" w:sz="6" w:space="0" w:color="auto"/>
              <w:right w:val="outset" w:sz="6" w:space="0" w:color="auto"/>
            </w:tcBorders>
          </w:tcPr>
          <w:p w14:paraId="13A4E7D1" w14:textId="77777777" w:rsidR="00883045" w:rsidRPr="00914478" w:rsidRDefault="00883045" w:rsidP="00883045">
            <w:pPr>
              <w:spacing w:after="0" w:line="240" w:lineRule="auto"/>
              <w:rPr>
                <w:rFonts w:ascii="Times New Roman" w:eastAsia="Times New Roman" w:hAnsi="Times New Roman" w:cs="Times New Roman"/>
                <w:spacing w:val="-4"/>
                <w:sz w:val="26"/>
                <w:szCs w:val="26"/>
              </w:rPr>
            </w:pPr>
            <w:r w:rsidRPr="00914478">
              <w:rPr>
                <w:rFonts w:ascii="Times New Roman" w:eastAsia="Times New Roman" w:hAnsi="Times New Roman" w:cs="Times New Roman"/>
                <w:sz w:val="26"/>
                <w:szCs w:val="26"/>
              </w:rPr>
              <w:lastRenderedPageBreak/>
              <w:t>Cita informācija</w:t>
            </w:r>
          </w:p>
        </w:tc>
        <w:tc>
          <w:tcPr>
            <w:tcW w:w="6708" w:type="dxa"/>
            <w:gridSpan w:val="3"/>
            <w:tcBorders>
              <w:top w:val="outset" w:sz="6" w:space="0" w:color="auto"/>
              <w:left w:val="outset" w:sz="6" w:space="0" w:color="auto"/>
              <w:bottom w:val="outset" w:sz="6" w:space="0" w:color="auto"/>
              <w:right w:val="outset" w:sz="6" w:space="0" w:color="auto"/>
            </w:tcBorders>
          </w:tcPr>
          <w:p w14:paraId="385E089B" w14:textId="77777777" w:rsidR="00883045" w:rsidRPr="00914478" w:rsidRDefault="00883045" w:rsidP="00883045">
            <w:pPr>
              <w:spacing w:after="0" w:line="240" w:lineRule="auto"/>
              <w:jc w:val="both"/>
              <w:rPr>
                <w:rFonts w:ascii="Times New Roman" w:eastAsia="Times New Roman" w:hAnsi="Times New Roman" w:cs="Times New Roman"/>
                <w:bCs/>
                <w:sz w:val="26"/>
                <w:szCs w:val="26"/>
                <w:lang w:eastAsia="lv-LV"/>
              </w:rPr>
            </w:pPr>
            <w:r w:rsidRPr="00914478">
              <w:rPr>
                <w:rFonts w:ascii="Times New Roman" w:eastAsia="Times New Roman" w:hAnsi="Times New Roman" w:cs="Times New Roman"/>
                <w:bCs/>
                <w:sz w:val="26"/>
                <w:szCs w:val="26"/>
                <w:lang w:eastAsia="lv-LV"/>
              </w:rPr>
              <w:t>Nav.</w:t>
            </w:r>
          </w:p>
        </w:tc>
      </w:tr>
    </w:tbl>
    <w:p w14:paraId="74C2F36D" w14:textId="77777777" w:rsidR="009A6468" w:rsidRPr="00914478" w:rsidRDefault="009A6468" w:rsidP="009A6468">
      <w:pPr>
        <w:tabs>
          <w:tab w:val="left" w:pos="5760"/>
        </w:tabs>
        <w:spacing w:after="0" w:line="240" w:lineRule="auto"/>
        <w:jc w:val="both"/>
        <w:outlineLvl w:val="0"/>
        <w:rPr>
          <w:rFonts w:ascii="Times New Roman" w:eastAsia="Times New Roman" w:hAnsi="Times New Roman" w:cs="Times New Roman"/>
          <w:sz w:val="24"/>
          <w:szCs w:val="24"/>
          <w:lang w:eastAsia="lv-LV"/>
        </w:rPr>
      </w:pPr>
    </w:p>
    <w:tbl>
      <w:tblPr>
        <w:tblW w:w="5081"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631"/>
        <w:gridCol w:w="3830"/>
        <w:gridCol w:w="3028"/>
      </w:tblGrid>
      <w:tr w:rsidR="00A0030B" w:rsidRPr="00914478" w14:paraId="360EC00D" w14:textId="77777777" w:rsidTr="009A6468">
        <w:trPr>
          <w:tblCellSpacing w:w="15" w:type="dxa"/>
        </w:trPr>
        <w:tc>
          <w:tcPr>
            <w:tcW w:w="4968" w:type="pct"/>
            <w:gridSpan w:val="3"/>
            <w:tcBorders>
              <w:top w:val="outset" w:sz="6" w:space="0" w:color="000000"/>
              <w:left w:val="outset" w:sz="6" w:space="0" w:color="000000"/>
              <w:bottom w:val="outset" w:sz="6" w:space="0" w:color="000000"/>
              <w:right w:val="outset" w:sz="6" w:space="0" w:color="000000"/>
            </w:tcBorders>
            <w:vAlign w:val="center"/>
            <w:hideMark/>
          </w:tcPr>
          <w:p w14:paraId="7601971A" w14:textId="77777777" w:rsidR="009A6468" w:rsidRPr="00914478" w:rsidRDefault="009A6468">
            <w:pPr>
              <w:spacing w:after="0" w:line="240" w:lineRule="auto"/>
              <w:jc w:val="center"/>
              <w:rPr>
                <w:rFonts w:ascii="Times New Roman" w:hAnsi="Times New Roman" w:cs="Times New Roman"/>
                <w:b/>
                <w:bCs/>
                <w:sz w:val="26"/>
                <w:szCs w:val="26"/>
              </w:rPr>
            </w:pPr>
            <w:r w:rsidRPr="00914478">
              <w:rPr>
                <w:rFonts w:ascii="Times New Roman" w:hAnsi="Times New Roman" w:cs="Times New Roman"/>
                <w:b/>
                <w:bCs/>
                <w:sz w:val="26"/>
                <w:szCs w:val="26"/>
              </w:rPr>
              <w:t>2.tabula</w:t>
            </w:r>
            <w:r w:rsidRPr="00914478">
              <w:rPr>
                <w:rFonts w:ascii="Times New Roman" w:hAnsi="Times New Roman" w:cs="Times New Roman"/>
                <w:b/>
                <w:bCs/>
                <w:sz w:val="26"/>
                <w:szCs w:val="26"/>
              </w:rPr>
              <w:br/>
              <w:t>Ar tiesību akta projektu uzņemtās saistības, kas izriet no starptautiskajiem tiesību aktiem vai starptautiskas institūcijas vai organizācijas dokumentiem</w:t>
            </w:r>
            <w:r w:rsidRPr="00914478">
              <w:rPr>
                <w:rFonts w:ascii="Times New Roman" w:hAnsi="Times New Roman" w:cs="Times New Roman"/>
                <w:b/>
                <w:bCs/>
                <w:sz w:val="26"/>
                <w:szCs w:val="26"/>
              </w:rPr>
              <w:br/>
              <w:t>Pasākumi šo saistību izpildei</w:t>
            </w:r>
          </w:p>
        </w:tc>
      </w:tr>
      <w:tr w:rsidR="00A0030B" w:rsidRPr="00914478" w14:paraId="4FAE9743" w14:textId="77777777" w:rsidTr="009A6468">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EEA7315" w14:textId="77777777" w:rsidR="009A6468" w:rsidRPr="00914478" w:rsidRDefault="009A6468">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 Attiecīgā starptautiskā tiesību akta vai starptautiskas institūcijas vai organizācijas dokumenta (turpmāk - starptautiskais dokuments) datums, numurs un nosaukums</w:t>
            </w:r>
          </w:p>
        </w:tc>
        <w:tc>
          <w:tcPr>
            <w:tcW w:w="3594" w:type="pct"/>
            <w:gridSpan w:val="2"/>
            <w:tcBorders>
              <w:top w:val="outset" w:sz="6" w:space="0" w:color="000000"/>
              <w:left w:val="outset" w:sz="6" w:space="0" w:color="000000"/>
              <w:bottom w:val="outset" w:sz="6" w:space="0" w:color="000000"/>
              <w:right w:val="outset" w:sz="6" w:space="0" w:color="000000"/>
            </w:tcBorders>
            <w:hideMark/>
          </w:tcPr>
          <w:p w14:paraId="334DEDF5" w14:textId="77777777" w:rsidR="009A6468" w:rsidRPr="00914478" w:rsidRDefault="009A6468">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 Likumprojekts šo jomu neskar</w:t>
            </w:r>
          </w:p>
        </w:tc>
      </w:tr>
      <w:tr w:rsidR="00A0030B" w:rsidRPr="00914478" w14:paraId="754DCA95" w14:textId="77777777" w:rsidTr="009A6468">
        <w:trPr>
          <w:tblCellSpacing w:w="15" w:type="dxa"/>
        </w:trPr>
        <w:tc>
          <w:tcPr>
            <w:tcW w:w="4968" w:type="pct"/>
            <w:gridSpan w:val="3"/>
            <w:tcBorders>
              <w:top w:val="outset" w:sz="6" w:space="0" w:color="000000"/>
              <w:left w:val="outset" w:sz="6" w:space="0" w:color="000000"/>
              <w:bottom w:val="outset" w:sz="6" w:space="0" w:color="000000"/>
              <w:right w:val="outset" w:sz="6" w:space="0" w:color="000000"/>
            </w:tcBorders>
            <w:vAlign w:val="center"/>
            <w:hideMark/>
          </w:tcPr>
          <w:p w14:paraId="77EDB536" w14:textId="77777777" w:rsidR="009A6468" w:rsidRPr="00914478" w:rsidRDefault="009A6468">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 </w:t>
            </w:r>
          </w:p>
        </w:tc>
      </w:tr>
      <w:tr w:rsidR="00A0030B" w:rsidRPr="00914478" w14:paraId="7091B220" w14:textId="77777777" w:rsidTr="009A6468">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4619A9C" w14:textId="77777777" w:rsidR="009A6468" w:rsidRPr="00914478" w:rsidRDefault="009A6468">
            <w:pPr>
              <w:spacing w:after="0" w:line="240" w:lineRule="auto"/>
              <w:jc w:val="center"/>
              <w:rPr>
                <w:rFonts w:ascii="Times New Roman" w:hAnsi="Times New Roman" w:cs="Times New Roman"/>
                <w:sz w:val="26"/>
                <w:szCs w:val="26"/>
              </w:rPr>
            </w:pPr>
            <w:r w:rsidRPr="00914478">
              <w:rPr>
                <w:rFonts w:ascii="Times New Roman" w:hAnsi="Times New Roman" w:cs="Times New Roman"/>
                <w:sz w:val="26"/>
                <w:szCs w:val="26"/>
              </w:rPr>
              <w:t>A</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F751C79" w14:textId="77777777" w:rsidR="009A6468" w:rsidRPr="00914478" w:rsidRDefault="009A6468">
            <w:pPr>
              <w:spacing w:after="0" w:line="240" w:lineRule="auto"/>
              <w:jc w:val="center"/>
              <w:rPr>
                <w:rFonts w:ascii="Times New Roman" w:hAnsi="Times New Roman" w:cs="Times New Roman"/>
                <w:sz w:val="26"/>
                <w:szCs w:val="26"/>
              </w:rPr>
            </w:pPr>
            <w:r w:rsidRPr="00914478">
              <w:rPr>
                <w:rFonts w:ascii="Times New Roman" w:hAnsi="Times New Roman" w:cs="Times New Roman"/>
                <w:sz w:val="26"/>
                <w:szCs w:val="26"/>
              </w:rPr>
              <w:t>B</w:t>
            </w:r>
          </w:p>
        </w:tc>
        <w:tc>
          <w:tcPr>
            <w:tcW w:w="1581" w:type="pct"/>
            <w:tcBorders>
              <w:top w:val="outset" w:sz="6" w:space="0" w:color="000000"/>
              <w:left w:val="outset" w:sz="6" w:space="0" w:color="000000"/>
              <w:bottom w:val="outset" w:sz="6" w:space="0" w:color="000000"/>
              <w:right w:val="outset" w:sz="6" w:space="0" w:color="000000"/>
            </w:tcBorders>
            <w:vAlign w:val="center"/>
            <w:hideMark/>
          </w:tcPr>
          <w:p w14:paraId="7AD24AEF" w14:textId="77777777" w:rsidR="009A6468" w:rsidRPr="00914478" w:rsidRDefault="009A6468">
            <w:pPr>
              <w:spacing w:after="0" w:line="240" w:lineRule="auto"/>
              <w:jc w:val="center"/>
              <w:rPr>
                <w:rFonts w:ascii="Times New Roman" w:hAnsi="Times New Roman" w:cs="Times New Roman"/>
                <w:sz w:val="26"/>
                <w:szCs w:val="26"/>
              </w:rPr>
            </w:pPr>
            <w:r w:rsidRPr="00914478">
              <w:rPr>
                <w:rFonts w:ascii="Times New Roman" w:hAnsi="Times New Roman" w:cs="Times New Roman"/>
                <w:sz w:val="26"/>
                <w:szCs w:val="26"/>
              </w:rPr>
              <w:t>C</w:t>
            </w:r>
          </w:p>
        </w:tc>
      </w:tr>
      <w:tr w:rsidR="00A0030B" w:rsidRPr="00914478" w14:paraId="6D61EDF6" w14:textId="77777777" w:rsidTr="009A6468">
        <w:trPr>
          <w:tblCellSpacing w:w="15" w:type="dxa"/>
        </w:trPr>
        <w:tc>
          <w:tcPr>
            <w:tcW w:w="0" w:type="auto"/>
            <w:tcBorders>
              <w:top w:val="outset" w:sz="6" w:space="0" w:color="000000"/>
              <w:left w:val="outset" w:sz="6" w:space="0" w:color="000000"/>
              <w:bottom w:val="outset" w:sz="6" w:space="0" w:color="000000"/>
              <w:right w:val="outset" w:sz="6" w:space="0" w:color="000000"/>
            </w:tcBorders>
            <w:hideMark/>
          </w:tcPr>
          <w:p w14:paraId="206B66D8" w14:textId="77777777" w:rsidR="009A6468" w:rsidRPr="00914478" w:rsidRDefault="009A6468">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Starptautiskās saistības (pēc būtības), kas izriet no norādītā starptautiskā dokumenta.</w:t>
            </w:r>
          </w:p>
          <w:p w14:paraId="535531A0" w14:textId="77777777" w:rsidR="009A6468" w:rsidRPr="00914478" w:rsidRDefault="009A6468">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Konkrēti veicamie pasākumi vai uzdevumi, kas nepieciešami šo starptautisko saistību izpildei</w:t>
            </w:r>
          </w:p>
        </w:tc>
        <w:tc>
          <w:tcPr>
            <w:tcW w:w="0" w:type="auto"/>
            <w:tcBorders>
              <w:top w:val="outset" w:sz="6" w:space="0" w:color="000000"/>
              <w:left w:val="outset" w:sz="6" w:space="0" w:color="000000"/>
              <w:bottom w:val="outset" w:sz="6" w:space="0" w:color="000000"/>
              <w:right w:val="outset" w:sz="6" w:space="0" w:color="000000"/>
            </w:tcBorders>
            <w:hideMark/>
          </w:tcPr>
          <w:p w14:paraId="065DBA12" w14:textId="77777777" w:rsidR="009A6468" w:rsidRPr="00914478" w:rsidRDefault="009A6468">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Ja pasākumi vai uzdevumi, ar ko tiks izpildītas starptautiskās saistības, tiek noteikti projektā, norāda attiecīgo projekta vienību vai norāda dokumentu, kurā sniegts izvērsts skaidrojums, kādā veidā tiks nodrošināta starptautisko saistību izpilde</w:t>
            </w:r>
          </w:p>
        </w:tc>
        <w:tc>
          <w:tcPr>
            <w:tcW w:w="1581" w:type="pct"/>
            <w:tcBorders>
              <w:top w:val="outset" w:sz="6" w:space="0" w:color="000000"/>
              <w:left w:val="outset" w:sz="6" w:space="0" w:color="000000"/>
              <w:bottom w:val="outset" w:sz="6" w:space="0" w:color="000000"/>
              <w:right w:val="outset" w:sz="6" w:space="0" w:color="000000"/>
            </w:tcBorders>
            <w:hideMark/>
          </w:tcPr>
          <w:p w14:paraId="54B7EA14" w14:textId="77777777" w:rsidR="009A6468" w:rsidRPr="00914478" w:rsidRDefault="009A6468">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Informācija par to, vai starptautiskās saistības, kas minētas šīs tabulas A ailē, tiek izpildītas pilnībā vai daļēji.</w:t>
            </w:r>
          </w:p>
          <w:p w14:paraId="2E9BDB2E" w14:textId="77777777" w:rsidR="009A6468" w:rsidRPr="00914478" w:rsidRDefault="009A6468">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Ja attiecīgās starptautiskās saistības tiek izpildītas daļēji, sniedz attiecīgu skaidrojumu, kā arī precīzi norāda, kad un kādā veidā starptautiskās saistības tiks izpildītas pilnībā.</w:t>
            </w:r>
          </w:p>
          <w:p w14:paraId="2C344C5A" w14:textId="77777777" w:rsidR="009A6468" w:rsidRPr="00914478" w:rsidRDefault="009A6468">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Norāda institūciju, kas ir atbildīga par šo saistību izpildi pilnībā</w:t>
            </w:r>
          </w:p>
        </w:tc>
      </w:tr>
      <w:tr w:rsidR="00432F30" w:rsidRPr="00914478" w14:paraId="1D7387EE" w14:textId="77777777" w:rsidTr="009A6468">
        <w:trPr>
          <w:tblCellSpacing w:w="15" w:type="dxa"/>
        </w:trPr>
        <w:tc>
          <w:tcPr>
            <w:tcW w:w="0" w:type="auto"/>
            <w:tcBorders>
              <w:top w:val="outset" w:sz="6" w:space="0" w:color="000000"/>
              <w:left w:val="outset" w:sz="6" w:space="0" w:color="000000"/>
              <w:bottom w:val="outset" w:sz="6" w:space="0" w:color="000000"/>
              <w:right w:val="outset" w:sz="6" w:space="0" w:color="000000"/>
            </w:tcBorders>
            <w:hideMark/>
          </w:tcPr>
          <w:p w14:paraId="60F2EB54" w14:textId="77777777" w:rsidR="009A6468" w:rsidRPr="00914478" w:rsidRDefault="009A6468">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 Projekts šo jomu neskar</w:t>
            </w:r>
          </w:p>
        </w:tc>
        <w:tc>
          <w:tcPr>
            <w:tcW w:w="0" w:type="auto"/>
            <w:tcBorders>
              <w:top w:val="outset" w:sz="6" w:space="0" w:color="000000"/>
              <w:left w:val="outset" w:sz="6" w:space="0" w:color="000000"/>
              <w:bottom w:val="outset" w:sz="6" w:space="0" w:color="000000"/>
              <w:right w:val="outset" w:sz="6" w:space="0" w:color="000000"/>
            </w:tcBorders>
            <w:hideMark/>
          </w:tcPr>
          <w:p w14:paraId="623AE42F" w14:textId="77777777" w:rsidR="009A6468" w:rsidRPr="00914478" w:rsidRDefault="009A6468">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 Projekts šo jomu neskar</w:t>
            </w:r>
          </w:p>
        </w:tc>
        <w:tc>
          <w:tcPr>
            <w:tcW w:w="1581" w:type="pct"/>
            <w:tcBorders>
              <w:top w:val="outset" w:sz="6" w:space="0" w:color="000000"/>
              <w:left w:val="outset" w:sz="6" w:space="0" w:color="000000"/>
              <w:bottom w:val="outset" w:sz="6" w:space="0" w:color="000000"/>
              <w:right w:val="outset" w:sz="6" w:space="0" w:color="000000"/>
            </w:tcBorders>
            <w:hideMark/>
          </w:tcPr>
          <w:p w14:paraId="0850C3C8" w14:textId="77777777" w:rsidR="009A6468" w:rsidRPr="00914478" w:rsidRDefault="009A6468">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 Projekts šo jomu neskar</w:t>
            </w:r>
          </w:p>
        </w:tc>
      </w:tr>
    </w:tbl>
    <w:p w14:paraId="743278BE" w14:textId="77777777" w:rsidR="00282C26" w:rsidRPr="00914478" w:rsidRDefault="00282C26" w:rsidP="000E125B">
      <w:pPr>
        <w:tabs>
          <w:tab w:val="left" w:pos="5760"/>
        </w:tabs>
        <w:spacing w:after="0" w:line="240" w:lineRule="auto"/>
        <w:jc w:val="both"/>
        <w:outlineLvl w:val="0"/>
        <w:rPr>
          <w:rFonts w:ascii="Times New Roman" w:eastAsia="Times New Roman" w:hAnsi="Times New Roman" w:cs="Times New Roman"/>
          <w:sz w:val="26"/>
          <w:szCs w:val="26"/>
          <w:lang w:eastAsia="lv-LV"/>
        </w:rPr>
      </w:pPr>
    </w:p>
    <w:tbl>
      <w:tblPr>
        <w:tblpPr w:leftFromText="180" w:rightFromText="180" w:vertAnchor="text" w:tblpY="1"/>
        <w:tblOverlap w:val="never"/>
        <w:tblW w:w="508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355"/>
        <w:gridCol w:w="2116"/>
        <w:gridCol w:w="2446"/>
        <w:gridCol w:w="2577"/>
      </w:tblGrid>
      <w:tr w:rsidR="00A0030B" w:rsidRPr="00914478" w14:paraId="42C490FC" w14:textId="77777777" w:rsidTr="00432F30">
        <w:trPr>
          <w:tblCellSpacing w:w="15" w:type="dxa"/>
        </w:trPr>
        <w:tc>
          <w:tcPr>
            <w:tcW w:w="4968" w:type="pct"/>
            <w:gridSpan w:val="4"/>
            <w:tcBorders>
              <w:top w:val="single" w:sz="4" w:space="0" w:color="000000"/>
              <w:left w:val="single" w:sz="4" w:space="0" w:color="000000"/>
              <w:bottom w:val="single" w:sz="4" w:space="0" w:color="000000"/>
              <w:right w:val="single" w:sz="4" w:space="0" w:color="000000"/>
            </w:tcBorders>
            <w:vAlign w:val="center"/>
          </w:tcPr>
          <w:p w14:paraId="2BAA63D4" w14:textId="77777777" w:rsidR="00432F30" w:rsidRPr="00914478" w:rsidRDefault="00432F30" w:rsidP="00432F30">
            <w:pPr>
              <w:spacing w:after="0" w:line="240" w:lineRule="auto"/>
              <w:jc w:val="center"/>
              <w:rPr>
                <w:rFonts w:ascii="Times New Roman" w:hAnsi="Times New Roman" w:cs="Times New Roman"/>
                <w:b/>
                <w:bCs/>
                <w:sz w:val="26"/>
                <w:szCs w:val="26"/>
              </w:rPr>
            </w:pPr>
            <w:r w:rsidRPr="00914478">
              <w:rPr>
                <w:rFonts w:ascii="Times New Roman" w:hAnsi="Times New Roman" w:cs="Times New Roman"/>
                <w:b/>
                <w:bCs/>
                <w:sz w:val="26"/>
                <w:szCs w:val="26"/>
              </w:rPr>
              <w:t>1.tabula</w:t>
            </w:r>
            <w:r w:rsidRPr="00914478">
              <w:rPr>
                <w:rFonts w:ascii="Times New Roman" w:hAnsi="Times New Roman" w:cs="Times New Roman"/>
                <w:b/>
                <w:bCs/>
                <w:sz w:val="26"/>
                <w:szCs w:val="26"/>
              </w:rPr>
              <w:br/>
              <w:t>Tiesību akta projekta atbilstība ES tiesību aktiem</w:t>
            </w:r>
          </w:p>
        </w:tc>
      </w:tr>
      <w:tr w:rsidR="00A0030B" w:rsidRPr="00914478" w14:paraId="2A37E3B3" w14:textId="77777777" w:rsidTr="00883045">
        <w:trPr>
          <w:tblCellSpacing w:w="15" w:type="dxa"/>
        </w:trPr>
        <w:tc>
          <w:tcPr>
            <w:tcW w:w="1228" w:type="pct"/>
            <w:tcBorders>
              <w:top w:val="outset" w:sz="6" w:space="0" w:color="000000"/>
              <w:left w:val="outset" w:sz="6" w:space="0" w:color="000000"/>
              <w:bottom w:val="outset" w:sz="6" w:space="0" w:color="000000"/>
              <w:right w:val="outset" w:sz="6" w:space="0" w:color="000000"/>
            </w:tcBorders>
            <w:vAlign w:val="center"/>
          </w:tcPr>
          <w:p w14:paraId="09FAECA4" w14:textId="77777777" w:rsidR="00432F30" w:rsidRPr="00914478" w:rsidRDefault="00432F30" w:rsidP="006D36D6">
            <w:pPr>
              <w:spacing w:after="0" w:line="240" w:lineRule="auto"/>
              <w:ind w:right="130"/>
              <w:jc w:val="both"/>
              <w:rPr>
                <w:rFonts w:ascii="Times New Roman" w:hAnsi="Times New Roman" w:cs="Times New Roman"/>
                <w:sz w:val="26"/>
                <w:szCs w:val="26"/>
              </w:rPr>
            </w:pPr>
            <w:r w:rsidRPr="00914478">
              <w:rPr>
                <w:rFonts w:ascii="Times New Roman" w:hAnsi="Times New Roman" w:cs="Times New Roman"/>
                <w:sz w:val="26"/>
                <w:szCs w:val="26"/>
              </w:rPr>
              <w:t>Attiecīgā ES tiesību akta datums, numurs un nosaukums</w:t>
            </w:r>
          </w:p>
        </w:tc>
        <w:tc>
          <w:tcPr>
            <w:tcW w:w="3725" w:type="pct"/>
            <w:gridSpan w:val="3"/>
            <w:tcBorders>
              <w:top w:val="outset" w:sz="6" w:space="0" w:color="000000"/>
              <w:left w:val="outset" w:sz="6" w:space="0" w:color="000000"/>
              <w:bottom w:val="outset" w:sz="6" w:space="0" w:color="000000"/>
              <w:right w:val="outset" w:sz="6" w:space="0" w:color="000000"/>
            </w:tcBorders>
            <w:vAlign w:val="center"/>
          </w:tcPr>
          <w:p w14:paraId="7A5501ED" w14:textId="12B1674F"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shd w:val="clear" w:color="auto" w:fill="FFFFFF"/>
              </w:rPr>
              <w:t>Eiropas Parlamenta un Padomes 2019. gada 20. maija Regulu (ES) 2019/817, ar ko izveido satvaru ES informācijas sistēmu sadarbspējai robežu un vīzu jomā un groza Eiropas Parlamenta un Padomes Regulas (EK) Nr. 767/2008, (ES) 2016/399, (ES) 2017/2226, (ES) 2018/1240, (ES) 2018/1726 un (ES) 2018/1861 un Padomes Lēmumus 2004/512/EK un 2008/633/TI</w:t>
            </w:r>
            <w:r w:rsidRPr="00914478">
              <w:rPr>
                <w:rFonts w:ascii="Times New Roman" w:eastAsia="Times New Roman" w:hAnsi="Times New Roman" w:cs="Times New Roman"/>
                <w:bCs/>
                <w:sz w:val="26"/>
                <w:szCs w:val="26"/>
                <w:lang w:eastAsia="lv-LV"/>
              </w:rPr>
              <w:t>.</w:t>
            </w:r>
          </w:p>
        </w:tc>
      </w:tr>
      <w:tr w:rsidR="00A0030B" w:rsidRPr="00914478" w14:paraId="1F4D67B4" w14:textId="77777777" w:rsidTr="00432F30">
        <w:trPr>
          <w:tblCellSpacing w:w="15" w:type="dxa"/>
        </w:trPr>
        <w:tc>
          <w:tcPr>
            <w:tcW w:w="4968" w:type="pct"/>
            <w:gridSpan w:val="4"/>
            <w:tcBorders>
              <w:top w:val="outset" w:sz="6" w:space="0" w:color="000000"/>
              <w:left w:val="outset" w:sz="6" w:space="0" w:color="000000"/>
              <w:bottom w:val="outset" w:sz="6" w:space="0" w:color="000000"/>
              <w:right w:val="outset" w:sz="6" w:space="0" w:color="000000"/>
            </w:tcBorders>
            <w:vAlign w:val="center"/>
          </w:tcPr>
          <w:p w14:paraId="3D271495" w14:textId="77777777" w:rsidR="00432F30" w:rsidRPr="00914478" w:rsidRDefault="00432F30" w:rsidP="00432F30">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lastRenderedPageBreak/>
              <w:t> </w:t>
            </w:r>
          </w:p>
        </w:tc>
      </w:tr>
      <w:tr w:rsidR="00A0030B" w:rsidRPr="00914478" w14:paraId="6799A949" w14:textId="77777777" w:rsidTr="00883045">
        <w:trPr>
          <w:tblCellSpacing w:w="15" w:type="dxa"/>
        </w:trPr>
        <w:tc>
          <w:tcPr>
            <w:tcW w:w="1228" w:type="pct"/>
            <w:tcBorders>
              <w:top w:val="outset" w:sz="6" w:space="0" w:color="000000"/>
              <w:left w:val="outset" w:sz="6" w:space="0" w:color="000000"/>
              <w:bottom w:val="outset" w:sz="6" w:space="0" w:color="000000"/>
              <w:right w:val="outset" w:sz="6" w:space="0" w:color="000000"/>
            </w:tcBorders>
            <w:vAlign w:val="center"/>
          </w:tcPr>
          <w:p w14:paraId="77903A7B" w14:textId="77777777" w:rsidR="00432F30" w:rsidRPr="00914478" w:rsidRDefault="00432F30" w:rsidP="00432F30">
            <w:pPr>
              <w:spacing w:after="0" w:line="240" w:lineRule="auto"/>
              <w:jc w:val="center"/>
              <w:rPr>
                <w:rFonts w:ascii="Times New Roman" w:hAnsi="Times New Roman" w:cs="Times New Roman"/>
                <w:sz w:val="26"/>
                <w:szCs w:val="26"/>
              </w:rPr>
            </w:pPr>
            <w:r w:rsidRPr="00914478">
              <w:rPr>
                <w:rFonts w:ascii="Times New Roman" w:hAnsi="Times New Roman" w:cs="Times New Roman"/>
                <w:sz w:val="26"/>
                <w:szCs w:val="26"/>
              </w:rPr>
              <w:t>A</w:t>
            </w:r>
          </w:p>
        </w:tc>
        <w:tc>
          <w:tcPr>
            <w:tcW w:w="0" w:type="auto"/>
            <w:tcBorders>
              <w:top w:val="outset" w:sz="6" w:space="0" w:color="000000"/>
              <w:left w:val="outset" w:sz="6" w:space="0" w:color="000000"/>
              <w:bottom w:val="outset" w:sz="6" w:space="0" w:color="000000"/>
              <w:right w:val="outset" w:sz="6" w:space="0" w:color="000000"/>
            </w:tcBorders>
            <w:vAlign w:val="center"/>
          </w:tcPr>
          <w:p w14:paraId="73207592" w14:textId="77777777" w:rsidR="00432F30" w:rsidRPr="00914478" w:rsidRDefault="00432F30" w:rsidP="00432F30">
            <w:pPr>
              <w:spacing w:after="0" w:line="240" w:lineRule="auto"/>
              <w:jc w:val="center"/>
              <w:rPr>
                <w:rFonts w:ascii="Times New Roman" w:hAnsi="Times New Roman" w:cs="Times New Roman"/>
                <w:sz w:val="26"/>
                <w:szCs w:val="26"/>
              </w:rPr>
            </w:pPr>
            <w:r w:rsidRPr="00914478">
              <w:rPr>
                <w:rFonts w:ascii="Times New Roman" w:hAnsi="Times New Roman" w:cs="Times New Roman"/>
                <w:sz w:val="26"/>
                <w:szCs w:val="26"/>
              </w:rPr>
              <w:t>B</w:t>
            </w:r>
          </w:p>
        </w:tc>
        <w:tc>
          <w:tcPr>
            <w:tcW w:w="0" w:type="auto"/>
            <w:tcBorders>
              <w:top w:val="outset" w:sz="6" w:space="0" w:color="000000"/>
              <w:left w:val="outset" w:sz="6" w:space="0" w:color="000000"/>
              <w:bottom w:val="outset" w:sz="6" w:space="0" w:color="000000"/>
              <w:right w:val="outset" w:sz="6" w:space="0" w:color="000000"/>
            </w:tcBorders>
            <w:vAlign w:val="center"/>
          </w:tcPr>
          <w:p w14:paraId="3F4B49AA" w14:textId="77777777" w:rsidR="00432F30" w:rsidRPr="00914478" w:rsidRDefault="00432F30" w:rsidP="00432F30">
            <w:pPr>
              <w:spacing w:after="0" w:line="240" w:lineRule="auto"/>
              <w:jc w:val="center"/>
              <w:rPr>
                <w:rFonts w:ascii="Times New Roman" w:hAnsi="Times New Roman" w:cs="Times New Roman"/>
                <w:sz w:val="26"/>
                <w:szCs w:val="26"/>
              </w:rPr>
            </w:pPr>
            <w:r w:rsidRPr="00914478">
              <w:rPr>
                <w:rFonts w:ascii="Times New Roman" w:hAnsi="Times New Roman" w:cs="Times New Roman"/>
                <w:sz w:val="26"/>
                <w:szCs w:val="26"/>
              </w:rPr>
              <w:t>C</w:t>
            </w:r>
          </w:p>
        </w:tc>
        <w:tc>
          <w:tcPr>
            <w:tcW w:w="1346" w:type="pct"/>
            <w:tcBorders>
              <w:top w:val="outset" w:sz="6" w:space="0" w:color="000000"/>
              <w:left w:val="outset" w:sz="6" w:space="0" w:color="000000"/>
              <w:bottom w:val="outset" w:sz="6" w:space="0" w:color="000000"/>
              <w:right w:val="outset" w:sz="6" w:space="0" w:color="000000"/>
            </w:tcBorders>
            <w:vAlign w:val="center"/>
          </w:tcPr>
          <w:p w14:paraId="4655E0B0" w14:textId="77777777" w:rsidR="00432F30" w:rsidRPr="00914478" w:rsidRDefault="00432F30" w:rsidP="00432F30">
            <w:pPr>
              <w:spacing w:after="0" w:line="240" w:lineRule="auto"/>
              <w:jc w:val="center"/>
              <w:rPr>
                <w:rFonts w:ascii="Times New Roman" w:hAnsi="Times New Roman" w:cs="Times New Roman"/>
                <w:sz w:val="26"/>
                <w:szCs w:val="26"/>
              </w:rPr>
            </w:pPr>
            <w:r w:rsidRPr="00914478">
              <w:rPr>
                <w:rFonts w:ascii="Times New Roman" w:hAnsi="Times New Roman" w:cs="Times New Roman"/>
                <w:sz w:val="26"/>
                <w:szCs w:val="26"/>
              </w:rPr>
              <w:t>D</w:t>
            </w:r>
          </w:p>
        </w:tc>
      </w:tr>
      <w:tr w:rsidR="00A0030B" w:rsidRPr="00914478" w14:paraId="35F3E941" w14:textId="77777777" w:rsidTr="00883045">
        <w:trPr>
          <w:tblCellSpacing w:w="15" w:type="dxa"/>
        </w:trPr>
        <w:tc>
          <w:tcPr>
            <w:tcW w:w="1228" w:type="pct"/>
            <w:tcBorders>
              <w:top w:val="outset" w:sz="6" w:space="0" w:color="000000"/>
              <w:left w:val="outset" w:sz="6" w:space="0" w:color="000000"/>
              <w:bottom w:val="outset" w:sz="6" w:space="0" w:color="000000"/>
              <w:right w:val="outset" w:sz="6" w:space="0" w:color="000000"/>
            </w:tcBorders>
          </w:tcPr>
          <w:p w14:paraId="0D003E33" w14:textId="77777777"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Attiecīgā ES tiesību akta panta numurs (uzskaitot katru tiesību akta</w:t>
            </w:r>
            <w:r w:rsidRPr="00914478">
              <w:rPr>
                <w:rFonts w:ascii="Times New Roman" w:hAnsi="Times New Roman" w:cs="Times New Roman"/>
                <w:sz w:val="26"/>
                <w:szCs w:val="26"/>
              </w:rPr>
              <w:br/>
              <w:t>vienību - pantu, daļu, punktu, apakšpunktu)</w:t>
            </w:r>
          </w:p>
        </w:tc>
        <w:tc>
          <w:tcPr>
            <w:tcW w:w="0" w:type="auto"/>
            <w:tcBorders>
              <w:top w:val="outset" w:sz="6" w:space="0" w:color="000000"/>
              <w:left w:val="outset" w:sz="6" w:space="0" w:color="000000"/>
              <w:bottom w:val="outset" w:sz="6" w:space="0" w:color="000000"/>
              <w:right w:val="outset" w:sz="6" w:space="0" w:color="000000"/>
            </w:tcBorders>
          </w:tcPr>
          <w:p w14:paraId="5D5ED47C" w14:textId="77777777"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Projekta vienība, kas pārņem vai ievieš katru šīs tabulas A ailē minēto ES tiesību akta vienību, vai tiesību akts, kur attiecīgā ES tiesību akta vienība pārņemta vai ieviesta</w:t>
            </w:r>
          </w:p>
        </w:tc>
        <w:tc>
          <w:tcPr>
            <w:tcW w:w="0" w:type="auto"/>
            <w:tcBorders>
              <w:top w:val="outset" w:sz="6" w:space="0" w:color="000000"/>
              <w:left w:val="outset" w:sz="6" w:space="0" w:color="000000"/>
              <w:bottom w:val="outset" w:sz="6" w:space="0" w:color="000000"/>
              <w:right w:val="outset" w:sz="6" w:space="0" w:color="000000"/>
            </w:tcBorders>
          </w:tcPr>
          <w:p w14:paraId="1A0A8E76" w14:textId="77777777"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 xml:space="preserve">Informācija par to, vai šīs tabulas A ailē minētās ES tiesību akta vienības tiek pārņemtas vai ieviestas pilnībā vai daļēji. </w:t>
            </w:r>
          </w:p>
          <w:p w14:paraId="2208108C" w14:textId="77777777"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Ja attiecīgā ES tiesību akta vienība tiek pārņemta vai ieviesta daļēji, sniedz attiecīgu skaidrojumu, kā arī precīzi norāda, kad un kādā veidā ES tiesību akta vienība tiks pārņemta vai ieviesta pilnībā.</w:t>
            </w:r>
          </w:p>
          <w:p w14:paraId="2A6F8FDF" w14:textId="77777777"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Norāda institūciju, kas ir atbildīga par šo saistību izpildi pilnībā</w:t>
            </w:r>
          </w:p>
        </w:tc>
        <w:tc>
          <w:tcPr>
            <w:tcW w:w="1346" w:type="pct"/>
            <w:tcBorders>
              <w:top w:val="outset" w:sz="6" w:space="0" w:color="000000"/>
              <w:left w:val="outset" w:sz="6" w:space="0" w:color="000000"/>
              <w:bottom w:val="outset" w:sz="6" w:space="0" w:color="000000"/>
              <w:right w:val="outset" w:sz="6" w:space="0" w:color="000000"/>
            </w:tcBorders>
          </w:tcPr>
          <w:p w14:paraId="14EF1CA8" w14:textId="77777777"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 xml:space="preserve">Informācija par to, vai šīs tabulas B ailē minētās projekta vienības paredz stingrākas prasības nekā šīs tabulas A ailē minētās ES tiesību akta vienības. </w:t>
            </w:r>
          </w:p>
          <w:p w14:paraId="342B06D0" w14:textId="77777777"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Ja projekts satur stingrākas prasības nekā attiecīgais ES tiesību akts, norāda pamatojumu un samērīgumu.</w:t>
            </w:r>
          </w:p>
          <w:p w14:paraId="71B132B9" w14:textId="77777777"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Norāda iespējamās alternatīvas (t.sk. alternatīvas, kas neparedz tiesiskā regulējuma izstrādi) - kādos gadījumos būtu iespējams izvairīties no stingrāku prasību noteikšanas, nekā paredzēts attiecīgajos ES tiesību aktos</w:t>
            </w:r>
          </w:p>
        </w:tc>
      </w:tr>
      <w:tr w:rsidR="00A0030B" w:rsidRPr="00914478" w14:paraId="33AF5C74" w14:textId="77777777" w:rsidTr="00883045">
        <w:trPr>
          <w:tblCellSpacing w:w="15" w:type="dxa"/>
        </w:trPr>
        <w:tc>
          <w:tcPr>
            <w:tcW w:w="1228" w:type="pct"/>
            <w:tcBorders>
              <w:top w:val="single" w:sz="4" w:space="0" w:color="auto"/>
              <w:left w:val="single" w:sz="4" w:space="0" w:color="auto"/>
              <w:bottom w:val="single" w:sz="4" w:space="0" w:color="auto"/>
              <w:right w:val="single" w:sz="4" w:space="0" w:color="auto"/>
            </w:tcBorders>
          </w:tcPr>
          <w:p w14:paraId="1304C2A9" w14:textId="64974B7B" w:rsidR="00883045" w:rsidRPr="00914478" w:rsidRDefault="00883045" w:rsidP="00883045">
            <w:pPr>
              <w:spacing w:after="0" w:line="240" w:lineRule="auto"/>
              <w:rPr>
                <w:rFonts w:ascii="Times New Roman" w:eastAsia="Times New Roman" w:hAnsi="Times New Roman" w:cs="Times New Roman"/>
                <w:bCs/>
                <w:sz w:val="26"/>
                <w:szCs w:val="26"/>
                <w:lang w:eastAsia="lv-LV"/>
              </w:rPr>
            </w:pPr>
            <w:r w:rsidRPr="00914478">
              <w:rPr>
                <w:rFonts w:ascii="Times New Roman" w:eastAsia="Times New Roman" w:hAnsi="Times New Roman" w:cs="Times New Roman"/>
                <w:bCs/>
                <w:sz w:val="26"/>
                <w:szCs w:val="26"/>
                <w:lang w:eastAsia="lv-LV"/>
              </w:rPr>
              <w:t xml:space="preserve">Regulas 20. panta 1. punkts </w:t>
            </w:r>
          </w:p>
        </w:tc>
        <w:tc>
          <w:tcPr>
            <w:tcW w:w="0" w:type="auto"/>
            <w:tcBorders>
              <w:top w:val="single" w:sz="4" w:space="0" w:color="auto"/>
              <w:left w:val="single" w:sz="4" w:space="0" w:color="auto"/>
              <w:bottom w:val="single" w:sz="4" w:space="0" w:color="auto"/>
              <w:right w:val="single" w:sz="4" w:space="0" w:color="auto"/>
            </w:tcBorders>
          </w:tcPr>
          <w:p w14:paraId="38AC8E5C" w14:textId="1B3798C3"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 xml:space="preserve">Īstenots ar likumprojektu. </w:t>
            </w:r>
          </w:p>
        </w:tc>
        <w:tc>
          <w:tcPr>
            <w:tcW w:w="0" w:type="auto"/>
            <w:tcBorders>
              <w:top w:val="outset" w:sz="6" w:space="0" w:color="000000"/>
              <w:left w:val="outset" w:sz="6" w:space="0" w:color="000000"/>
              <w:bottom w:val="outset" w:sz="6" w:space="0" w:color="000000"/>
              <w:right w:val="outset" w:sz="6" w:space="0" w:color="000000"/>
            </w:tcBorders>
          </w:tcPr>
          <w:p w14:paraId="4EDE2568" w14:textId="3EEC2A9C" w:rsidR="00883045" w:rsidRPr="00914478" w:rsidRDefault="00883045" w:rsidP="00883045">
            <w:pPr>
              <w:spacing w:after="0" w:line="240" w:lineRule="auto"/>
              <w:rPr>
                <w:rFonts w:ascii="Times New Roman" w:hAnsi="Times New Roman" w:cs="Times New Roman"/>
                <w:sz w:val="26"/>
                <w:szCs w:val="26"/>
              </w:rPr>
            </w:pPr>
            <w:r w:rsidRPr="00914478">
              <w:rPr>
                <w:rFonts w:ascii="Times New Roman" w:eastAsia="Times New Roman" w:hAnsi="Times New Roman" w:cs="Times New Roman"/>
                <w:spacing w:val="-3"/>
                <w:sz w:val="26"/>
                <w:szCs w:val="26"/>
              </w:rPr>
              <w:t>Atbilst</w:t>
            </w:r>
          </w:p>
        </w:tc>
        <w:tc>
          <w:tcPr>
            <w:tcW w:w="1346" w:type="pct"/>
            <w:tcBorders>
              <w:top w:val="outset" w:sz="6" w:space="0" w:color="000000"/>
              <w:left w:val="outset" w:sz="6" w:space="0" w:color="000000"/>
              <w:bottom w:val="outset" w:sz="6" w:space="0" w:color="000000"/>
              <w:right w:val="outset" w:sz="6" w:space="0" w:color="000000"/>
            </w:tcBorders>
          </w:tcPr>
          <w:p w14:paraId="3B4DD349" w14:textId="052B7E3D" w:rsidR="00883045" w:rsidRPr="00914478" w:rsidRDefault="00883045" w:rsidP="00883045">
            <w:pPr>
              <w:spacing w:after="0" w:line="240" w:lineRule="auto"/>
              <w:rPr>
                <w:rFonts w:ascii="Times New Roman" w:hAnsi="Times New Roman" w:cs="Times New Roman"/>
                <w:sz w:val="26"/>
                <w:szCs w:val="26"/>
              </w:rPr>
            </w:pPr>
            <w:r w:rsidRPr="00914478">
              <w:rPr>
                <w:rFonts w:ascii="Times New Roman" w:eastAsia="Times New Roman" w:hAnsi="Times New Roman" w:cs="Times New Roman"/>
                <w:spacing w:val="-3"/>
                <w:sz w:val="26"/>
                <w:szCs w:val="26"/>
              </w:rPr>
              <w:t xml:space="preserve">Likumprojekts </w:t>
            </w:r>
            <w:r w:rsidRPr="00914478">
              <w:rPr>
                <w:rFonts w:ascii="Times New Roman" w:hAnsi="Times New Roman" w:cs="Times New Roman"/>
                <w:sz w:val="26"/>
                <w:szCs w:val="26"/>
                <w:shd w:val="clear" w:color="auto" w:fill="FFFFFF"/>
              </w:rPr>
              <w:t>nesatur stingrākas prasības nekā attiecīgais ES tiesību akts.</w:t>
            </w:r>
          </w:p>
        </w:tc>
      </w:tr>
      <w:tr w:rsidR="00A0030B" w:rsidRPr="00914478" w14:paraId="513D6AFD" w14:textId="77777777" w:rsidTr="00883045">
        <w:trPr>
          <w:tblCellSpacing w:w="15" w:type="dxa"/>
        </w:trPr>
        <w:tc>
          <w:tcPr>
            <w:tcW w:w="1228" w:type="pct"/>
            <w:tcBorders>
              <w:top w:val="single" w:sz="4" w:space="0" w:color="auto"/>
              <w:left w:val="single" w:sz="4" w:space="0" w:color="auto"/>
              <w:bottom w:val="single" w:sz="4" w:space="0" w:color="auto"/>
              <w:right w:val="single" w:sz="4" w:space="0" w:color="auto"/>
            </w:tcBorders>
          </w:tcPr>
          <w:p w14:paraId="2024229E" w14:textId="70969C49" w:rsidR="00883045" w:rsidRPr="00914478" w:rsidRDefault="00883045" w:rsidP="00883045">
            <w:pPr>
              <w:spacing w:after="0" w:line="240" w:lineRule="auto"/>
              <w:rPr>
                <w:rFonts w:ascii="Times New Roman" w:eastAsia="Times New Roman" w:hAnsi="Times New Roman" w:cs="Times New Roman"/>
                <w:bCs/>
                <w:sz w:val="26"/>
                <w:szCs w:val="26"/>
                <w:lang w:eastAsia="lv-LV"/>
              </w:rPr>
            </w:pPr>
            <w:r w:rsidRPr="00914478">
              <w:rPr>
                <w:rFonts w:ascii="Times New Roman" w:eastAsia="Times New Roman" w:hAnsi="Times New Roman" w:cs="Times New Roman"/>
                <w:bCs/>
                <w:sz w:val="26"/>
                <w:szCs w:val="26"/>
                <w:lang w:eastAsia="lv-LV"/>
              </w:rPr>
              <w:t xml:space="preserve">Regulas 20. panta 2. punkts </w:t>
            </w:r>
          </w:p>
        </w:tc>
        <w:tc>
          <w:tcPr>
            <w:tcW w:w="0" w:type="auto"/>
            <w:tcBorders>
              <w:top w:val="single" w:sz="4" w:space="0" w:color="auto"/>
              <w:left w:val="single" w:sz="4" w:space="0" w:color="auto"/>
              <w:bottom w:val="single" w:sz="4" w:space="0" w:color="auto"/>
              <w:right w:val="single" w:sz="4" w:space="0" w:color="auto"/>
            </w:tcBorders>
          </w:tcPr>
          <w:p w14:paraId="2550DBC5" w14:textId="5CF68A37"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 xml:space="preserve">Īstenots ar likumprojektu. </w:t>
            </w:r>
          </w:p>
        </w:tc>
        <w:tc>
          <w:tcPr>
            <w:tcW w:w="0" w:type="auto"/>
            <w:tcBorders>
              <w:top w:val="outset" w:sz="6" w:space="0" w:color="000000"/>
              <w:left w:val="outset" w:sz="6" w:space="0" w:color="000000"/>
              <w:bottom w:val="outset" w:sz="6" w:space="0" w:color="000000"/>
              <w:right w:val="outset" w:sz="6" w:space="0" w:color="000000"/>
            </w:tcBorders>
          </w:tcPr>
          <w:p w14:paraId="2A0BDC46" w14:textId="792136D2"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Atbilst</w:t>
            </w:r>
          </w:p>
        </w:tc>
        <w:tc>
          <w:tcPr>
            <w:tcW w:w="1346" w:type="pct"/>
            <w:tcBorders>
              <w:top w:val="outset" w:sz="6" w:space="0" w:color="000000"/>
              <w:left w:val="outset" w:sz="6" w:space="0" w:color="000000"/>
              <w:bottom w:val="outset" w:sz="6" w:space="0" w:color="000000"/>
              <w:right w:val="outset" w:sz="6" w:space="0" w:color="000000"/>
            </w:tcBorders>
          </w:tcPr>
          <w:p w14:paraId="240E3CC1" w14:textId="0A410423"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 xml:space="preserve">Likumprojekts </w:t>
            </w:r>
            <w:r w:rsidRPr="00914478">
              <w:rPr>
                <w:rFonts w:ascii="Times New Roman" w:hAnsi="Times New Roman" w:cs="Times New Roman"/>
                <w:sz w:val="26"/>
                <w:szCs w:val="26"/>
                <w:shd w:val="clear" w:color="auto" w:fill="FFFFFF"/>
              </w:rPr>
              <w:t>nesatur stingrākas prasības nekā attiecīgais ES tiesību akts.</w:t>
            </w:r>
          </w:p>
        </w:tc>
      </w:tr>
      <w:tr w:rsidR="00A0030B" w:rsidRPr="00914478" w14:paraId="481832CE" w14:textId="77777777" w:rsidTr="00883045">
        <w:trPr>
          <w:tblCellSpacing w:w="15" w:type="dxa"/>
        </w:trPr>
        <w:tc>
          <w:tcPr>
            <w:tcW w:w="1228" w:type="pct"/>
            <w:tcBorders>
              <w:top w:val="single" w:sz="4" w:space="0" w:color="auto"/>
              <w:left w:val="single" w:sz="4" w:space="0" w:color="auto"/>
              <w:bottom w:val="single" w:sz="4" w:space="0" w:color="auto"/>
              <w:right w:val="single" w:sz="4" w:space="0" w:color="auto"/>
            </w:tcBorders>
          </w:tcPr>
          <w:p w14:paraId="4F2C76CC" w14:textId="7B487147" w:rsidR="00883045" w:rsidRPr="00914478" w:rsidRDefault="00883045" w:rsidP="00883045">
            <w:pPr>
              <w:spacing w:after="0" w:line="240" w:lineRule="auto"/>
              <w:rPr>
                <w:rFonts w:ascii="Times New Roman" w:eastAsia="Times New Roman" w:hAnsi="Times New Roman" w:cs="Times New Roman"/>
                <w:bCs/>
                <w:sz w:val="26"/>
                <w:szCs w:val="26"/>
                <w:lang w:eastAsia="lv-LV"/>
              </w:rPr>
            </w:pPr>
            <w:r w:rsidRPr="00914478">
              <w:rPr>
                <w:rFonts w:ascii="Times New Roman" w:eastAsia="Times New Roman" w:hAnsi="Times New Roman" w:cs="Times New Roman"/>
                <w:bCs/>
                <w:sz w:val="26"/>
                <w:szCs w:val="26"/>
                <w:lang w:eastAsia="lv-LV"/>
              </w:rPr>
              <w:t xml:space="preserve">Regulas 20. panta 3. punkts </w:t>
            </w:r>
          </w:p>
        </w:tc>
        <w:tc>
          <w:tcPr>
            <w:tcW w:w="0" w:type="auto"/>
            <w:tcBorders>
              <w:top w:val="single" w:sz="4" w:space="0" w:color="auto"/>
              <w:left w:val="single" w:sz="4" w:space="0" w:color="auto"/>
              <w:bottom w:val="single" w:sz="4" w:space="0" w:color="auto"/>
              <w:right w:val="single" w:sz="4" w:space="0" w:color="auto"/>
            </w:tcBorders>
          </w:tcPr>
          <w:p w14:paraId="77D64EE4" w14:textId="252EA456"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 xml:space="preserve">Īstenots ar likumprojektu. </w:t>
            </w:r>
          </w:p>
        </w:tc>
        <w:tc>
          <w:tcPr>
            <w:tcW w:w="0" w:type="auto"/>
            <w:tcBorders>
              <w:top w:val="outset" w:sz="6" w:space="0" w:color="000000"/>
              <w:left w:val="outset" w:sz="6" w:space="0" w:color="000000"/>
              <w:bottom w:val="outset" w:sz="6" w:space="0" w:color="000000"/>
              <w:right w:val="outset" w:sz="6" w:space="0" w:color="000000"/>
            </w:tcBorders>
          </w:tcPr>
          <w:p w14:paraId="739D7869" w14:textId="09632E51"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Atbilst</w:t>
            </w:r>
          </w:p>
        </w:tc>
        <w:tc>
          <w:tcPr>
            <w:tcW w:w="1346" w:type="pct"/>
            <w:tcBorders>
              <w:top w:val="outset" w:sz="6" w:space="0" w:color="000000"/>
              <w:left w:val="outset" w:sz="6" w:space="0" w:color="000000"/>
              <w:bottom w:val="outset" w:sz="6" w:space="0" w:color="000000"/>
              <w:right w:val="outset" w:sz="6" w:space="0" w:color="000000"/>
            </w:tcBorders>
          </w:tcPr>
          <w:p w14:paraId="7B215073" w14:textId="3CF4A04F"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 xml:space="preserve">Likumprojekts </w:t>
            </w:r>
            <w:r w:rsidRPr="00914478">
              <w:rPr>
                <w:rFonts w:ascii="Times New Roman" w:hAnsi="Times New Roman" w:cs="Times New Roman"/>
                <w:sz w:val="26"/>
                <w:szCs w:val="26"/>
                <w:shd w:val="clear" w:color="auto" w:fill="FFFFFF"/>
              </w:rPr>
              <w:t>nesatur stingrākas prasības nekā attiecīgais ES tiesību akts.</w:t>
            </w:r>
          </w:p>
        </w:tc>
      </w:tr>
      <w:tr w:rsidR="00A0030B" w:rsidRPr="00914478" w14:paraId="09130234" w14:textId="77777777" w:rsidTr="00883045">
        <w:trPr>
          <w:tblCellSpacing w:w="15" w:type="dxa"/>
        </w:trPr>
        <w:tc>
          <w:tcPr>
            <w:tcW w:w="1228" w:type="pct"/>
            <w:tcBorders>
              <w:top w:val="single" w:sz="4" w:space="0" w:color="auto"/>
              <w:left w:val="single" w:sz="4" w:space="0" w:color="auto"/>
              <w:bottom w:val="single" w:sz="4" w:space="0" w:color="auto"/>
              <w:right w:val="single" w:sz="4" w:space="0" w:color="auto"/>
            </w:tcBorders>
          </w:tcPr>
          <w:p w14:paraId="405FBFCE" w14:textId="0FB6CA19" w:rsidR="00883045" w:rsidRPr="00914478" w:rsidRDefault="00883045" w:rsidP="00883045">
            <w:pPr>
              <w:spacing w:after="0" w:line="240" w:lineRule="auto"/>
              <w:rPr>
                <w:rFonts w:ascii="Times New Roman" w:eastAsia="Times New Roman" w:hAnsi="Times New Roman" w:cs="Times New Roman"/>
                <w:bCs/>
                <w:sz w:val="26"/>
                <w:szCs w:val="26"/>
                <w:lang w:eastAsia="lv-LV"/>
              </w:rPr>
            </w:pPr>
            <w:r w:rsidRPr="00914478">
              <w:rPr>
                <w:rFonts w:ascii="Times New Roman" w:eastAsia="Times New Roman" w:hAnsi="Times New Roman" w:cs="Times New Roman"/>
                <w:bCs/>
                <w:sz w:val="26"/>
                <w:szCs w:val="26"/>
                <w:lang w:eastAsia="lv-LV"/>
              </w:rPr>
              <w:t>Regulas 20. panta 4. punkts</w:t>
            </w:r>
          </w:p>
        </w:tc>
        <w:tc>
          <w:tcPr>
            <w:tcW w:w="0" w:type="auto"/>
            <w:tcBorders>
              <w:top w:val="single" w:sz="4" w:space="0" w:color="auto"/>
              <w:left w:val="single" w:sz="4" w:space="0" w:color="auto"/>
              <w:bottom w:val="single" w:sz="4" w:space="0" w:color="auto"/>
              <w:right w:val="single" w:sz="4" w:space="0" w:color="auto"/>
            </w:tcBorders>
          </w:tcPr>
          <w:p w14:paraId="344E1169" w14:textId="7273DAED"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Īstenots ar likuma 12. panta pirmās daļas 28. punktu</w:t>
            </w:r>
          </w:p>
        </w:tc>
        <w:tc>
          <w:tcPr>
            <w:tcW w:w="0" w:type="auto"/>
            <w:tcBorders>
              <w:top w:val="outset" w:sz="6" w:space="0" w:color="000000"/>
              <w:left w:val="outset" w:sz="6" w:space="0" w:color="000000"/>
              <w:bottom w:val="outset" w:sz="6" w:space="0" w:color="000000"/>
              <w:right w:val="outset" w:sz="6" w:space="0" w:color="000000"/>
            </w:tcBorders>
          </w:tcPr>
          <w:p w14:paraId="31FEBF3D" w14:textId="61A298A0"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Atbilst</w:t>
            </w:r>
          </w:p>
        </w:tc>
        <w:tc>
          <w:tcPr>
            <w:tcW w:w="1346" w:type="pct"/>
            <w:tcBorders>
              <w:top w:val="outset" w:sz="6" w:space="0" w:color="000000"/>
              <w:left w:val="outset" w:sz="6" w:space="0" w:color="000000"/>
              <w:bottom w:val="outset" w:sz="6" w:space="0" w:color="000000"/>
              <w:right w:val="outset" w:sz="6" w:space="0" w:color="000000"/>
            </w:tcBorders>
          </w:tcPr>
          <w:p w14:paraId="14FB55B0" w14:textId="35C62CEF"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 xml:space="preserve">Likumprojekts </w:t>
            </w:r>
            <w:r w:rsidRPr="00914478">
              <w:rPr>
                <w:rFonts w:ascii="Times New Roman" w:hAnsi="Times New Roman" w:cs="Times New Roman"/>
                <w:sz w:val="26"/>
                <w:szCs w:val="26"/>
                <w:shd w:val="clear" w:color="auto" w:fill="FFFFFF"/>
              </w:rPr>
              <w:t>nesatur stingrākas prasības nekā attiecīgais ES tiesību akts.</w:t>
            </w:r>
          </w:p>
        </w:tc>
      </w:tr>
      <w:tr w:rsidR="00A0030B" w:rsidRPr="00914478" w14:paraId="4B2A8BB7" w14:textId="77777777" w:rsidTr="00883045">
        <w:trPr>
          <w:tblCellSpacing w:w="15" w:type="dxa"/>
        </w:trPr>
        <w:tc>
          <w:tcPr>
            <w:tcW w:w="1228" w:type="pct"/>
            <w:tcBorders>
              <w:top w:val="single" w:sz="4" w:space="0" w:color="auto"/>
              <w:left w:val="single" w:sz="4" w:space="0" w:color="auto"/>
              <w:bottom w:val="single" w:sz="4" w:space="0" w:color="auto"/>
              <w:right w:val="single" w:sz="4" w:space="0" w:color="auto"/>
            </w:tcBorders>
          </w:tcPr>
          <w:p w14:paraId="7FC7CCF8" w14:textId="130F176A" w:rsidR="00883045" w:rsidRPr="00914478" w:rsidRDefault="00883045" w:rsidP="00883045">
            <w:pPr>
              <w:spacing w:after="0" w:line="240" w:lineRule="auto"/>
              <w:rPr>
                <w:rFonts w:ascii="Times New Roman" w:eastAsia="Times New Roman" w:hAnsi="Times New Roman" w:cs="Times New Roman"/>
                <w:bCs/>
                <w:sz w:val="26"/>
                <w:szCs w:val="26"/>
                <w:lang w:eastAsia="lv-LV"/>
              </w:rPr>
            </w:pPr>
            <w:r w:rsidRPr="00914478">
              <w:rPr>
                <w:rFonts w:ascii="Times New Roman" w:eastAsia="Times New Roman" w:hAnsi="Times New Roman" w:cs="Times New Roman"/>
                <w:bCs/>
                <w:sz w:val="26"/>
                <w:szCs w:val="26"/>
                <w:lang w:eastAsia="lv-LV"/>
              </w:rPr>
              <w:t xml:space="preserve">Regulas 20. panta 5. punkts </w:t>
            </w:r>
          </w:p>
        </w:tc>
        <w:tc>
          <w:tcPr>
            <w:tcW w:w="0" w:type="auto"/>
            <w:tcBorders>
              <w:top w:val="single" w:sz="4" w:space="0" w:color="auto"/>
              <w:left w:val="single" w:sz="4" w:space="0" w:color="auto"/>
              <w:bottom w:val="single" w:sz="4" w:space="0" w:color="auto"/>
              <w:right w:val="single" w:sz="4" w:space="0" w:color="auto"/>
            </w:tcBorders>
          </w:tcPr>
          <w:p w14:paraId="2F0F3357" w14:textId="4501F734"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 xml:space="preserve">Īstenots ar likumprojektu. </w:t>
            </w:r>
          </w:p>
        </w:tc>
        <w:tc>
          <w:tcPr>
            <w:tcW w:w="0" w:type="auto"/>
            <w:tcBorders>
              <w:top w:val="outset" w:sz="6" w:space="0" w:color="000000"/>
              <w:left w:val="outset" w:sz="6" w:space="0" w:color="000000"/>
              <w:bottom w:val="outset" w:sz="6" w:space="0" w:color="000000"/>
              <w:right w:val="outset" w:sz="6" w:space="0" w:color="000000"/>
            </w:tcBorders>
          </w:tcPr>
          <w:p w14:paraId="75316426" w14:textId="77755A7B"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Atbilst</w:t>
            </w:r>
          </w:p>
        </w:tc>
        <w:tc>
          <w:tcPr>
            <w:tcW w:w="1346" w:type="pct"/>
            <w:tcBorders>
              <w:top w:val="outset" w:sz="6" w:space="0" w:color="000000"/>
              <w:left w:val="outset" w:sz="6" w:space="0" w:color="000000"/>
              <w:bottom w:val="outset" w:sz="6" w:space="0" w:color="000000"/>
              <w:right w:val="outset" w:sz="6" w:space="0" w:color="000000"/>
            </w:tcBorders>
          </w:tcPr>
          <w:p w14:paraId="02DBF3F4" w14:textId="6C1D23A8" w:rsidR="00883045" w:rsidRPr="00914478" w:rsidRDefault="00883045" w:rsidP="00883045">
            <w:pPr>
              <w:spacing w:after="0" w:line="240" w:lineRule="auto"/>
              <w:rPr>
                <w:rFonts w:ascii="Times New Roman" w:eastAsia="Times New Roman" w:hAnsi="Times New Roman" w:cs="Times New Roman"/>
                <w:spacing w:val="-3"/>
                <w:sz w:val="26"/>
                <w:szCs w:val="26"/>
              </w:rPr>
            </w:pPr>
            <w:r w:rsidRPr="00914478">
              <w:rPr>
                <w:rFonts w:ascii="Times New Roman" w:eastAsia="Times New Roman" w:hAnsi="Times New Roman" w:cs="Times New Roman"/>
                <w:spacing w:val="-3"/>
                <w:sz w:val="26"/>
                <w:szCs w:val="26"/>
              </w:rPr>
              <w:t xml:space="preserve">Likumprojekts </w:t>
            </w:r>
            <w:r w:rsidRPr="00914478">
              <w:rPr>
                <w:rFonts w:ascii="Times New Roman" w:hAnsi="Times New Roman" w:cs="Times New Roman"/>
                <w:sz w:val="26"/>
                <w:szCs w:val="26"/>
                <w:shd w:val="clear" w:color="auto" w:fill="FFFFFF"/>
              </w:rPr>
              <w:t xml:space="preserve">nesatur stingrākas prasības </w:t>
            </w:r>
            <w:r w:rsidRPr="00914478">
              <w:rPr>
                <w:rFonts w:ascii="Times New Roman" w:hAnsi="Times New Roman" w:cs="Times New Roman"/>
                <w:sz w:val="26"/>
                <w:szCs w:val="26"/>
                <w:shd w:val="clear" w:color="auto" w:fill="FFFFFF"/>
              </w:rPr>
              <w:lastRenderedPageBreak/>
              <w:t>nekā attiecīgais ES tiesību akts.</w:t>
            </w:r>
          </w:p>
        </w:tc>
      </w:tr>
      <w:tr w:rsidR="00A0030B" w:rsidRPr="00914478" w14:paraId="296126DC" w14:textId="77777777" w:rsidTr="00883045">
        <w:trPr>
          <w:tblCellSpacing w:w="15" w:type="dxa"/>
        </w:trPr>
        <w:tc>
          <w:tcPr>
            <w:tcW w:w="1228" w:type="pct"/>
            <w:tcBorders>
              <w:top w:val="outset" w:sz="6" w:space="0" w:color="000000"/>
              <w:left w:val="outset" w:sz="6" w:space="0" w:color="000000"/>
              <w:bottom w:val="outset" w:sz="6" w:space="0" w:color="000000"/>
              <w:right w:val="outset" w:sz="6" w:space="0" w:color="000000"/>
            </w:tcBorders>
            <w:vAlign w:val="center"/>
          </w:tcPr>
          <w:p w14:paraId="697AAC2C" w14:textId="77777777" w:rsidR="00883045" w:rsidRPr="00914478" w:rsidRDefault="00883045" w:rsidP="00883045">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lastRenderedPageBreak/>
              <w:t>Kā ir izmantota ES tiesību aktā paredzētā rīcības brīvība dalībvalstij pārņemt vai ieviest noteiktas ES tiesību akta normas?</w:t>
            </w:r>
          </w:p>
          <w:p w14:paraId="222C129E" w14:textId="77777777" w:rsidR="00883045" w:rsidRPr="00914478" w:rsidRDefault="00883045" w:rsidP="00883045">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Kādēļ?</w:t>
            </w:r>
          </w:p>
        </w:tc>
        <w:tc>
          <w:tcPr>
            <w:tcW w:w="3725" w:type="pct"/>
            <w:gridSpan w:val="3"/>
            <w:tcBorders>
              <w:top w:val="outset" w:sz="6" w:space="0" w:color="000000"/>
              <w:left w:val="outset" w:sz="6" w:space="0" w:color="000000"/>
              <w:bottom w:val="outset" w:sz="6" w:space="0" w:color="000000"/>
              <w:right w:val="outset" w:sz="6" w:space="0" w:color="000000"/>
            </w:tcBorders>
          </w:tcPr>
          <w:p w14:paraId="0FD2E9D4" w14:textId="77777777" w:rsidR="00883045" w:rsidRPr="00914478" w:rsidRDefault="00883045" w:rsidP="00883045">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Projekts šo jomu neskar.</w:t>
            </w:r>
          </w:p>
        </w:tc>
      </w:tr>
      <w:tr w:rsidR="00A0030B" w:rsidRPr="00914478" w14:paraId="573A6868" w14:textId="77777777" w:rsidTr="00883045">
        <w:trPr>
          <w:tblCellSpacing w:w="15" w:type="dxa"/>
        </w:trPr>
        <w:tc>
          <w:tcPr>
            <w:tcW w:w="1228" w:type="pct"/>
            <w:tcBorders>
              <w:top w:val="outset" w:sz="6" w:space="0" w:color="000000"/>
              <w:left w:val="outset" w:sz="6" w:space="0" w:color="000000"/>
              <w:bottom w:val="outset" w:sz="6" w:space="0" w:color="000000"/>
              <w:right w:val="outset" w:sz="6" w:space="0" w:color="000000"/>
            </w:tcBorders>
            <w:vAlign w:val="center"/>
          </w:tcPr>
          <w:p w14:paraId="0F1C8C48" w14:textId="77777777" w:rsidR="00883045" w:rsidRPr="00914478" w:rsidRDefault="00883045" w:rsidP="00883045">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25" w:type="pct"/>
            <w:gridSpan w:val="3"/>
            <w:tcBorders>
              <w:top w:val="outset" w:sz="6" w:space="0" w:color="000000"/>
              <w:left w:val="outset" w:sz="6" w:space="0" w:color="000000"/>
              <w:bottom w:val="outset" w:sz="6" w:space="0" w:color="000000"/>
              <w:right w:val="outset" w:sz="6" w:space="0" w:color="000000"/>
            </w:tcBorders>
          </w:tcPr>
          <w:p w14:paraId="553E6F23" w14:textId="2495E0D6" w:rsidR="00883045" w:rsidRPr="00914478" w:rsidRDefault="00883045" w:rsidP="00883045">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 xml:space="preserve">Sagatavot un iesniegt </w:t>
            </w:r>
            <w:r w:rsidRPr="00914478">
              <w:rPr>
                <w:rFonts w:ascii="Times New Roman" w:hAnsi="Times New Roman" w:cs="Times New Roman"/>
                <w:i/>
                <w:sz w:val="26"/>
                <w:szCs w:val="26"/>
              </w:rPr>
              <w:t>eu-Lisa</w:t>
            </w:r>
            <w:r w:rsidRPr="00914478">
              <w:rPr>
                <w:rFonts w:ascii="Times New Roman" w:hAnsi="Times New Roman" w:cs="Times New Roman"/>
                <w:sz w:val="26"/>
                <w:szCs w:val="26"/>
              </w:rPr>
              <w:t xml:space="preserve"> kompetento iestāžu sarakstu, kas var izmantot un tieši piekļūt sadarbspējas sistēmai atbilstoši Regulas 2019/817 67. panta 1. punktam.</w:t>
            </w:r>
          </w:p>
        </w:tc>
      </w:tr>
      <w:tr w:rsidR="00A0030B" w:rsidRPr="00914478" w14:paraId="71DD1CEE" w14:textId="77777777" w:rsidTr="00883045">
        <w:trPr>
          <w:tblCellSpacing w:w="15" w:type="dxa"/>
        </w:trPr>
        <w:tc>
          <w:tcPr>
            <w:tcW w:w="1228" w:type="pct"/>
            <w:tcBorders>
              <w:top w:val="outset" w:sz="6" w:space="0" w:color="000000"/>
              <w:left w:val="outset" w:sz="6" w:space="0" w:color="000000"/>
              <w:bottom w:val="outset" w:sz="6" w:space="0" w:color="000000"/>
              <w:right w:val="outset" w:sz="6" w:space="0" w:color="000000"/>
            </w:tcBorders>
          </w:tcPr>
          <w:p w14:paraId="76C43DB0" w14:textId="77777777" w:rsidR="00883045" w:rsidRPr="00914478" w:rsidRDefault="00883045" w:rsidP="00883045">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Cita informācija</w:t>
            </w:r>
          </w:p>
        </w:tc>
        <w:tc>
          <w:tcPr>
            <w:tcW w:w="3725" w:type="pct"/>
            <w:gridSpan w:val="3"/>
            <w:tcBorders>
              <w:top w:val="outset" w:sz="6" w:space="0" w:color="000000"/>
              <w:left w:val="outset" w:sz="6" w:space="0" w:color="000000"/>
              <w:bottom w:val="outset" w:sz="6" w:space="0" w:color="000000"/>
              <w:right w:val="outset" w:sz="6" w:space="0" w:color="000000"/>
            </w:tcBorders>
          </w:tcPr>
          <w:p w14:paraId="617F75F5" w14:textId="77777777" w:rsidR="00883045" w:rsidRPr="00914478" w:rsidRDefault="00883045" w:rsidP="00883045">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Nav</w:t>
            </w:r>
          </w:p>
        </w:tc>
      </w:tr>
    </w:tbl>
    <w:p w14:paraId="4AABCA00" w14:textId="77777777" w:rsidR="00432F30" w:rsidRPr="00914478" w:rsidRDefault="00432F30" w:rsidP="00432F30">
      <w:pPr>
        <w:tabs>
          <w:tab w:val="left" w:pos="5760"/>
        </w:tabs>
        <w:spacing w:after="0" w:line="240" w:lineRule="auto"/>
        <w:jc w:val="both"/>
        <w:outlineLvl w:val="0"/>
        <w:rPr>
          <w:rFonts w:ascii="Times New Roman" w:eastAsia="Times New Roman" w:hAnsi="Times New Roman" w:cs="Times New Roman"/>
          <w:sz w:val="26"/>
          <w:szCs w:val="26"/>
          <w:lang w:eastAsia="lv-LV"/>
        </w:rPr>
      </w:pPr>
    </w:p>
    <w:tbl>
      <w:tblPr>
        <w:tblW w:w="5081"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623"/>
        <w:gridCol w:w="3821"/>
        <w:gridCol w:w="3045"/>
      </w:tblGrid>
      <w:tr w:rsidR="00A0030B" w:rsidRPr="00914478" w14:paraId="029B7293" w14:textId="77777777" w:rsidTr="00432F30">
        <w:trPr>
          <w:tblCellSpacing w:w="15" w:type="dxa"/>
        </w:trPr>
        <w:tc>
          <w:tcPr>
            <w:tcW w:w="4968" w:type="pct"/>
            <w:gridSpan w:val="3"/>
            <w:tcBorders>
              <w:top w:val="outset" w:sz="6" w:space="0" w:color="000000"/>
              <w:left w:val="outset" w:sz="6" w:space="0" w:color="000000"/>
              <w:bottom w:val="outset" w:sz="6" w:space="0" w:color="000000"/>
              <w:right w:val="outset" w:sz="6" w:space="0" w:color="000000"/>
            </w:tcBorders>
            <w:vAlign w:val="center"/>
          </w:tcPr>
          <w:p w14:paraId="3B713F70" w14:textId="77777777" w:rsidR="00432F30" w:rsidRPr="00914478" w:rsidRDefault="00432F30" w:rsidP="00432F30">
            <w:pPr>
              <w:spacing w:after="0" w:line="240" w:lineRule="auto"/>
              <w:jc w:val="center"/>
              <w:rPr>
                <w:rFonts w:ascii="Times New Roman" w:hAnsi="Times New Roman" w:cs="Times New Roman"/>
                <w:b/>
                <w:bCs/>
                <w:sz w:val="26"/>
                <w:szCs w:val="26"/>
              </w:rPr>
            </w:pPr>
            <w:r w:rsidRPr="00914478">
              <w:rPr>
                <w:rFonts w:ascii="Times New Roman" w:hAnsi="Times New Roman" w:cs="Times New Roman"/>
                <w:b/>
                <w:bCs/>
                <w:sz w:val="26"/>
                <w:szCs w:val="26"/>
              </w:rPr>
              <w:t>2.tabula</w:t>
            </w:r>
            <w:r w:rsidRPr="00914478">
              <w:rPr>
                <w:rFonts w:ascii="Times New Roman" w:hAnsi="Times New Roman" w:cs="Times New Roman"/>
                <w:b/>
                <w:bCs/>
                <w:sz w:val="26"/>
                <w:szCs w:val="26"/>
              </w:rPr>
              <w:br/>
              <w:t>Ar tiesību akta projektu uzņemtās saistības, kas izriet no starptautiskajiem tiesību aktiem vai starptautiskas institūcijas vai organizācijas dokumentiem</w:t>
            </w:r>
            <w:r w:rsidRPr="00914478">
              <w:rPr>
                <w:rFonts w:ascii="Times New Roman" w:hAnsi="Times New Roman" w:cs="Times New Roman"/>
                <w:b/>
                <w:bCs/>
                <w:sz w:val="26"/>
                <w:szCs w:val="26"/>
              </w:rPr>
              <w:br/>
              <w:t>Pasākumi šo saistību izpildei</w:t>
            </w:r>
          </w:p>
        </w:tc>
      </w:tr>
      <w:tr w:rsidR="00A0030B" w:rsidRPr="00914478" w14:paraId="036222F2" w14:textId="77777777" w:rsidTr="00432F30">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20871E70" w14:textId="77777777"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 Attiecīgā starptautiskā tiesību akta vai starptautiskas institūcijas vai organizācijas dokumenta (turpmāk - starptautiskais dokuments) datums, numurs un nosaukums</w:t>
            </w:r>
          </w:p>
        </w:tc>
        <w:tc>
          <w:tcPr>
            <w:tcW w:w="3452" w:type="pct"/>
            <w:gridSpan w:val="2"/>
            <w:tcBorders>
              <w:top w:val="outset" w:sz="6" w:space="0" w:color="000000"/>
              <w:left w:val="outset" w:sz="6" w:space="0" w:color="000000"/>
              <w:bottom w:val="outset" w:sz="6" w:space="0" w:color="000000"/>
              <w:right w:val="outset" w:sz="6" w:space="0" w:color="000000"/>
            </w:tcBorders>
          </w:tcPr>
          <w:p w14:paraId="7AA76888" w14:textId="77777777"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 Projekts šo jomu neskar</w:t>
            </w:r>
          </w:p>
        </w:tc>
      </w:tr>
      <w:tr w:rsidR="00A0030B" w:rsidRPr="00914478" w14:paraId="378E53D5" w14:textId="77777777" w:rsidTr="00432F30">
        <w:trPr>
          <w:tblCellSpacing w:w="15" w:type="dxa"/>
        </w:trPr>
        <w:tc>
          <w:tcPr>
            <w:tcW w:w="4968" w:type="pct"/>
            <w:gridSpan w:val="3"/>
            <w:tcBorders>
              <w:top w:val="outset" w:sz="6" w:space="0" w:color="000000"/>
              <w:left w:val="outset" w:sz="6" w:space="0" w:color="000000"/>
              <w:bottom w:val="outset" w:sz="6" w:space="0" w:color="000000"/>
              <w:right w:val="outset" w:sz="6" w:space="0" w:color="000000"/>
            </w:tcBorders>
            <w:vAlign w:val="center"/>
          </w:tcPr>
          <w:p w14:paraId="66E34300" w14:textId="77777777" w:rsidR="00432F30" w:rsidRPr="00914478" w:rsidRDefault="00432F30" w:rsidP="00432F30">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 </w:t>
            </w:r>
          </w:p>
        </w:tc>
      </w:tr>
      <w:tr w:rsidR="00A0030B" w:rsidRPr="00914478" w14:paraId="76D9908B" w14:textId="77777777" w:rsidTr="00432F30">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tcPr>
          <w:p w14:paraId="6A32DD61" w14:textId="77777777" w:rsidR="00432F30" w:rsidRPr="00914478" w:rsidRDefault="00432F30" w:rsidP="00432F30">
            <w:pPr>
              <w:spacing w:after="0" w:line="240" w:lineRule="auto"/>
              <w:jc w:val="center"/>
              <w:rPr>
                <w:rFonts w:ascii="Times New Roman" w:hAnsi="Times New Roman" w:cs="Times New Roman"/>
                <w:sz w:val="26"/>
                <w:szCs w:val="26"/>
              </w:rPr>
            </w:pPr>
            <w:r w:rsidRPr="00914478">
              <w:rPr>
                <w:rFonts w:ascii="Times New Roman" w:hAnsi="Times New Roman" w:cs="Times New Roman"/>
                <w:sz w:val="26"/>
                <w:szCs w:val="26"/>
              </w:rPr>
              <w:t>A</w:t>
            </w:r>
          </w:p>
        </w:tc>
        <w:tc>
          <w:tcPr>
            <w:tcW w:w="0" w:type="auto"/>
            <w:tcBorders>
              <w:top w:val="outset" w:sz="6" w:space="0" w:color="000000"/>
              <w:left w:val="outset" w:sz="6" w:space="0" w:color="000000"/>
              <w:bottom w:val="outset" w:sz="6" w:space="0" w:color="000000"/>
              <w:right w:val="outset" w:sz="6" w:space="0" w:color="000000"/>
            </w:tcBorders>
            <w:vAlign w:val="center"/>
          </w:tcPr>
          <w:p w14:paraId="3C63CB9F" w14:textId="77777777" w:rsidR="00432F30" w:rsidRPr="00914478" w:rsidRDefault="00432F30" w:rsidP="00432F30">
            <w:pPr>
              <w:spacing w:after="0" w:line="240" w:lineRule="auto"/>
              <w:jc w:val="center"/>
              <w:rPr>
                <w:rFonts w:ascii="Times New Roman" w:hAnsi="Times New Roman" w:cs="Times New Roman"/>
                <w:sz w:val="26"/>
                <w:szCs w:val="26"/>
              </w:rPr>
            </w:pPr>
            <w:r w:rsidRPr="00914478">
              <w:rPr>
                <w:rFonts w:ascii="Times New Roman" w:hAnsi="Times New Roman" w:cs="Times New Roman"/>
                <w:sz w:val="26"/>
                <w:szCs w:val="26"/>
              </w:rPr>
              <w:t>B</w:t>
            </w:r>
          </w:p>
        </w:tc>
        <w:tc>
          <w:tcPr>
            <w:tcW w:w="1590" w:type="pct"/>
            <w:tcBorders>
              <w:top w:val="outset" w:sz="6" w:space="0" w:color="000000"/>
              <w:left w:val="outset" w:sz="6" w:space="0" w:color="000000"/>
              <w:bottom w:val="outset" w:sz="6" w:space="0" w:color="000000"/>
              <w:right w:val="outset" w:sz="6" w:space="0" w:color="000000"/>
            </w:tcBorders>
            <w:vAlign w:val="center"/>
          </w:tcPr>
          <w:p w14:paraId="5B87767D" w14:textId="77777777" w:rsidR="00432F30" w:rsidRPr="00914478" w:rsidRDefault="00432F30" w:rsidP="00432F30">
            <w:pPr>
              <w:spacing w:after="0" w:line="240" w:lineRule="auto"/>
              <w:jc w:val="center"/>
              <w:rPr>
                <w:rFonts w:ascii="Times New Roman" w:hAnsi="Times New Roman" w:cs="Times New Roman"/>
                <w:sz w:val="26"/>
                <w:szCs w:val="26"/>
              </w:rPr>
            </w:pPr>
            <w:r w:rsidRPr="00914478">
              <w:rPr>
                <w:rFonts w:ascii="Times New Roman" w:hAnsi="Times New Roman" w:cs="Times New Roman"/>
                <w:sz w:val="26"/>
                <w:szCs w:val="26"/>
              </w:rPr>
              <w:t>C</w:t>
            </w:r>
          </w:p>
        </w:tc>
      </w:tr>
      <w:tr w:rsidR="00A0030B" w:rsidRPr="00914478" w14:paraId="01AEC180" w14:textId="77777777" w:rsidTr="00432F30">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138B1D5C" w14:textId="77777777"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lastRenderedPageBreak/>
              <w:t>Starptautiskās saistības (pēc būtības), kas izriet no norādītā starptautiskā dokumenta.</w:t>
            </w:r>
          </w:p>
          <w:p w14:paraId="5AF20572" w14:textId="77777777"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Konkrēti veicamie pasākumi vai uzdevumi, kas nepieciešami šo starptautisko saistību izpildei</w:t>
            </w:r>
          </w:p>
        </w:tc>
        <w:tc>
          <w:tcPr>
            <w:tcW w:w="0" w:type="auto"/>
            <w:tcBorders>
              <w:top w:val="outset" w:sz="6" w:space="0" w:color="000000"/>
              <w:left w:val="outset" w:sz="6" w:space="0" w:color="000000"/>
              <w:bottom w:val="outset" w:sz="6" w:space="0" w:color="000000"/>
              <w:right w:val="outset" w:sz="6" w:space="0" w:color="000000"/>
            </w:tcBorders>
          </w:tcPr>
          <w:p w14:paraId="11C7DB01" w14:textId="77777777"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Ja pasākumi vai uzdevumi, ar ko tiks izpildītas starptautiskās saistības, tiek noteikti projektā, norāda attiecīgo projekta vienību vai norāda dokumentu, kurā sniegts izvērsts skaidrojums, kādā veidā tiks nodrošināta starptautisko saistību izpilde</w:t>
            </w:r>
          </w:p>
        </w:tc>
        <w:tc>
          <w:tcPr>
            <w:tcW w:w="1590" w:type="pct"/>
            <w:tcBorders>
              <w:top w:val="outset" w:sz="6" w:space="0" w:color="000000"/>
              <w:left w:val="outset" w:sz="6" w:space="0" w:color="000000"/>
              <w:bottom w:val="outset" w:sz="6" w:space="0" w:color="000000"/>
              <w:right w:val="outset" w:sz="6" w:space="0" w:color="000000"/>
            </w:tcBorders>
          </w:tcPr>
          <w:p w14:paraId="3B29811E" w14:textId="77777777"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Informācija par to, vai starptautiskās saistības, kas minētas šīs tabulas A ailē, tiek izpildītas pilnībā vai daļēji.</w:t>
            </w:r>
          </w:p>
          <w:p w14:paraId="424B27E0" w14:textId="77777777"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Ja attiecīgās starptautiskās saistības tiek izpildītas daļēji, sniedz attiecīgu skaidrojumu, kā arī precīzi norāda, kad un kādā veidā starptautiskās saistības tiks izpildītas pilnībā.</w:t>
            </w:r>
          </w:p>
          <w:p w14:paraId="58459D42" w14:textId="77777777" w:rsidR="00432F30" w:rsidRPr="00914478" w:rsidRDefault="00432F30" w:rsidP="00432F30">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Norāda institūciju, kas ir atbildīga par šo saistību izpildi pilnībā</w:t>
            </w:r>
          </w:p>
        </w:tc>
      </w:tr>
      <w:tr w:rsidR="00432F30" w:rsidRPr="00914478" w14:paraId="5979736C" w14:textId="77777777" w:rsidTr="00432F30">
        <w:trPr>
          <w:tblCellSpacing w:w="15" w:type="dxa"/>
        </w:trPr>
        <w:tc>
          <w:tcPr>
            <w:tcW w:w="0" w:type="auto"/>
            <w:tcBorders>
              <w:top w:val="outset" w:sz="6" w:space="0" w:color="000000"/>
              <w:left w:val="outset" w:sz="6" w:space="0" w:color="000000"/>
              <w:bottom w:val="outset" w:sz="6" w:space="0" w:color="000000"/>
              <w:right w:val="outset" w:sz="6" w:space="0" w:color="000000"/>
            </w:tcBorders>
          </w:tcPr>
          <w:p w14:paraId="2841FAC8" w14:textId="77777777" w:rsidR="00432F30" w:rsidRPr="00914478" w:rsidRDefault="00432F30" w:rsidP="00432F30">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 Projekts šo jomu neskar</w:t>
            </w:r>
          </w:p>
        </w:tc>
        <w:tc>
          <w:tcPr>
            <w:tcW w:w="0" w:type="auto"/>
            <w:tcBorders>
              <w:top w:val="outset" w:sz="6" w:space="0" w:color="000000"/>
              <w:left w:val="outset" w:sz="6" w:space="0" w:color="000000"/>
              <w:bottom w:val="outset" w:sz="6" w:space="0" w:color="000000"/>
              <w:right w:val="outset" w:sz="6" w:space="0" w:color="000000"/>
            </w:tcBorders>
          </w:tcPr>
          <w:p w14:paraId="063E95BE" w14:textId="77777777" w:rsidR="00432F30" w:rsidRPr="00914478" w:rsidRDefault="00432F30" w:rsidP="00432F30">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 Projekts šo jomu neskar</w:t>
            </w:r>
          </w:p>
        </w:tc>
        <w:tc>
          <w:tcPr>
            <w:tcW w:w="1590" w:type="pct"/>
            <w:tcBorders>
              <w:top w:val="outset" w:sz="6" w:space="0" w:color="000000"/>
              <w:left w:val="outset" w:sz="6" w:space="0" w:color="000000"/>
              <w:bottom w:val="outset" w:sz="6" w:space="0" w:color="000000"/>
              <w:right w:val="outset" w:sz="6" w:space="0" w:color="000000"/>
            </w:tcBorders>
          </w:tcPr>
          <w:p w14:paraId="2A033E4A" w14:textId="77777777" w:rsidR="00432F30" w:rsidRPr="00914478" w:rsidRDefault="00432F30" w:rsidP="00432F30">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 Projekts šo jomu neskar</w:t>
            </w:r>
          </w:p>
        </w:tc>
      </w:tr>
    </w:tbl>
    <w:p w14:paraId="27FB6851" w14:textId="71A8DE0C" w:rsidR="00B33584" w:rsidRPr="00914478" w:rsidRDefault="00B33584" w:rsidP="000E125B">
      <w:pPr>
        <w:tabs>
          <w:tab w:val="left" w:pos="5760"/>
        </w:tabs>
        <w:spacing w:after="0" w:line="240" w:lineRule="auto"/>
        <w:jc w:val="both"/>
        <w:outlineLvl w:val="0"/>
        <w:rPr>
          <w:rFonts w:ascii="Times New Roman" w:eastAsia="Times New Roman" w:hAnsi="Times New Roman" w:cs="Times New Roman"/>
          <w:sz w:val="26"/>
          <w:szCs w:val="26"/>
          <w:lang w:eastAsia="lv-LV"/>
        </w:rPr>
      </w:pP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0"/>
        <w:gridCol w:w="3175"/>
        <w:gridCol w:w="5754"/>
      </w:tblGrid>
      <w:tr w:rsidR="00A0030B" w:rsidRPr="00914478" w14:paraId="408C7762" w14:textId="77777777" w:rsidTr="00EF6819">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2DDC2F0" w14:textId="77777777" w:rsidR="008573FE" w:rsidRPr="00914478" w:rsidRDefault="008573FE" w:rsidP="00CB5F8F">
            <w:pPr>
              <w:pStyle w:val="tvhtml"/>
              <w:spacing w:before="0" w:beforeAutospacing="0" w:after="0" w:afterAutospacing="0"/>
              <w:jc w:val="center"/>
              <w:rPr>
                <w:b/>
                <w:bCs/>
                <w:sz w:val="26"/>
                <w:szCs w:val="26"/>
              </w:rPr>
            </w:pPr>
            <w:r w:rsidRPr="00914478">
              <w:rPr>
                <w:b/>
                <w:bCs/>
                <w:sz w:val="26"/>
                <w:szCs w:val="26"/>
              </w:rPr>
              <w:t>VI. Sabiedrības līdzdalība un komunikācijas aktivitātes</w:t>
            </w:r>
          </w:p>
        </w:tc>
      </w:tr>
      <w:tr w:rsidR="00A0030B" w:rsidRPr="00914478" w14:paraId="28ABBB10" w14:textId="77777777" w:rsidTr="00EF6819">
        <w:tc>
          <w:tcPr>
            <w:tcW w:w="295" w:type="pct"/>
            <w:tcBorders>
              <w:top w:val="outset" w:sz="6" w:space="0" w:color="414142"/>
              <w:left w:val="outset" w:sz="6" w:space="0" w:color="414142"/>
              <w:bottom w:val="outset" w:sz="6" w:space="0" w:color="414142"/>
              <w:right w:val="outset" w:sz="6" w:space="0" w:color="414142"/>
            </w:tcBorders>
            <w:hideMark/>
          </w:tcPr>
          <w:p w14:paraId="67CCD0BA" w14:textId="77777777" w:rsidR="008573FE" w:rsidRPr="00914478" w:rsidRDefault="008573FE" w:rsidP="00CB5F8F">
            <w:pPr>
              <w:pStyle w:val="tvhtml"/>
              <w:spacing w:before="0" w:beforeAutospacing="0" w:after="0" w:afterAutospacing="0"/>
              <w:jc w:val="center"/>
              <w:rPr>
                <w:sz w:val="26"/>
                <w:szCs w:val="26"/>
              </w:rPr>
            </w:pPr>
            <w:r w:rsidRPr="00914478">
              <w:rPr>
                <w:sz w:val="26"/>
                <w:szCs w:val="26"/>
              </w:rPr>
              <w:t>1.</w:t>
            </w:r>
          </w:p>
        </w:tc>
        <w:tc>
          <w:tcPr>
            <w:tcW w:w="1673" w:type="pct"/>
            <w:tcBorders>
              <w:top w:val="outset" w:sz="6" w:space="0" w:color="414142"/>
              <w:left w:val="outset" w:sz="6" w:space="0" w:color="414142"/>
              <w:bottom w:val="outset" w:sz="6" w:space="0" w:color="414142"/>
              <w:right w:val="outset" w:sz="6" w:space="0" w:color="414142"/>
            </w:tcBorders>
            <w:hideMark/>
          </w:tcPr>
          <w:p w14:paraId="37705F84" w14:textId="77777777" w:rsidR="008573FE" w:rsidRPr="00914478" w:rsidRDefault="008573FE"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Plānotās sabiedrības līdzdalības un komunikācijas aktivitātes saistībā ar projektu</w:t>
            </w:r>
          </w:p>
        </w:tc>
        <w:tc>
          <w:tcPr>
            <w:tcW w:w="3032" w:type="pct"/>
            <w:tcBorders>
              <w:top w:val="outset" w:sz="6" w:space="0" w:color="414142"/>
              <w:left w:val="outset" w:sz="6" w:space="0" w:color="414142"/>
              <w:bottom w:val="outset" w:sz="6" w:space="0" w:color="414142"/>
              <w:right w:val="outset" w:sz="6" w:space="0" w:color="414142"/>
            </w:tcBorders>
            <w:hideMark/>
          </w:tcPr>
          <w:p w14:paraId="165D0D25" w14:textId="77777777" w:rsidR="00EC2578" w:rsidRPr="00914478" w:rsidRDefault="00EC2578" w:rsidP="00A0030B">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 xml:space="preserve">Likumprojekts un tā sākotnējās ietekmes novērtējuma ziņojums (anotācija) pirms tā iesniegšanas Valsts sekretāru sanāksmē tika ievietots Iekšlietu ministrijas tīmekļa vietnē </w:t>
            </w:r>
            <w:hyperlink r:id="rId12" w:history="1">
              <w:r w:rsidRPr="00914478">
                <w:rPr>
                  <w:rStyle w:val="Hyperlink"/>
                  <w:rFonts w:ascii="Times New Roman" w:hAnsi="Times New Roman" w:cs="Times New Roman"/>
                  <w:color w:val="auto"/>
                  <w:sz w:val="26"/>
                  <w:szCs w:val="26"/>
                </w:rPr>
                <w:t>www.iem.gov.lv</w:t>
              </w:r>
            </w:hyperlink>
            <w:r w:rsidRPr="00914478">
              <w:rPr>
                <w:rFonts w:ascii="Times New Roman" w:hAnsi="Times New Roman" w:cs="Times New Roman"/>
                <w:sz w:val="26"/>
                <w:szCs w:val="26"/>
              </w:rPr>
              <w:t xml:space="preserve"> sadaļā “Sabiedrības līdzdalība”, aicinot sabiedrību izteikt savu viedokli par likumprojektu. </w:t>
            </w:r>
          </w:p>
          <w:p w14:paraId="6D0D0CAA" w14:textId="79038047" w:rsidR="00B916E3" w:rsidRPr="00914478" w:rsidRDefault="00A0030B" w:rsidP="00A0030B">
            <w:pPr>
              <w:spacing w:after="0" w:line="240" w:lineRule="auto"/>
              <w:jc w:val="both"/>
              <w:rPr>
                <w:rFonts w:ascii="Times New Roman" w:hAnsi="Times New Roman" w:cs="Times New Roman"/>
                <w:sz w:val="26"/>
                <w:szCs w:val="26"/>
              </w:rPr>
            </w:pPr>
            <w:r w:rsidRPr="00914478">
              <w:rPr>
                <w:rFonts w:ascii="Times New Roman" w:eastAsia="Times New Roman" w:hAnsi="Times New Roman" w:cs="Times New Roman"/>
                <w:sz w:val="26"/>
                <w:szCs w:val="26"/>
                <w:lang w:eastAsia="lv-LV"/>
              </w:rPr>
              <w:t xml:space="preserve">Pēc likumprojekta izsludināšanas Valsts sekretāru sanāksmē tas būs pieejams Ministru kabineta </w:t>
            </w:r>
            <w:r w:rsidRPr="00914478">
              <w:rPr>
                <w:rFonts w:ascii="Times New Roman" w:hAnsi="Times New Roman" w:cs="Times New Roman"/>
                <w:sz w:val="26"/>
                <w:szCs w:val="26"/>
              </w:rPr>
              <w:t>tīmekļa vietnē, adrese: http://mk.gov.lv/content/ministru-kabinetadiskusiju-dokumenti.</w:t>
            </w:r>
          </w:p>
        </w:tc>
      </w:tr>
      <w:tr w:rsidR="00914478" w:rsidRPr="00914478" w14:paraId="75E5F123" w14:textId="77777777" w:rsidTr="00EF6819">
        <w:tc>
          <w:tcPr>
            <w:tcW w:w="295" w:type="pct"/>
            <w:tcBorders>
              <w:top w:val="outset" w:sz="6" w:space="0" w:color="414142"/>
              <w:left w:val="outset" w:sz="6" w:space="0" w:color="414142"/>
              <w:bottom w:val="outset" w:sz="6" w:space="0" w:color="414142"/>
              <w:right w:val="outset" w:sz="6" w:space="0" w:color="414142"/>
            </w:tcBorders>
            <w:hideMark/>
          </w:tcPr>
          <w:p w14:paraId="5F341E77" w14:textId="77777777" w:rsidR="008573FE" w:rsidRPr="00914478" w:rsidRDefault="008573FE" w:rsidP="00CB5F8F">
            <w:pPr>
              <w:pStyle w:val="tvhtml"/>
              <w:spacing w:before="0" w:beforeAutospacing="0" w:after="0" w:afterAutospacing="0"/>
              <w:jc w:val="center"/>
              <w:rPr>
                <w:sz w:val="26"/>
                <w:szCs w:val="26"/>
              </w:rPr>
            </w:pPr>
            <w:r w:rsidRPr="00914478">
              <w:rPr>
                <w:sz w:val="26"/>
                <w:szCs w:val="26"/>
              </w:rPr>
              <w:t>2.</w:t>
            </w:r>
          </w:p>
        </w:tc>
        <w:tc>
          <w:tcPr>
            <w:tcW w:w="1673" w:type="pct"/>
            <w:tcBorders>
              <w:top w:val="outset" w:sz="6" w:space="0" w:color="414142"/>
              <w:left w:val="outset" w:sz="6" w:space="0" w:color="414142"/>
              <w:bottom w:val="outset" w:sz="6" w:space="0" w:color="414142"/>
              <w:right w:val="outset" w:sz="6" w:space="0" w:color="414142"/>
            </w:tcBorders>
            <w:hideMark/>
          </w:tcPr>
          <w:p w14:paraId="6D81AA46" w14:textId="77777777" w:rsidR="008573FE" w:rsidRPr="00914478" w:rsidRDefault="008573FE"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Sabiedrības līdzdalība projekta izstrādē</w:t>
            </w:r>
          </w:p>
        </w:tc>
        <w:tc>
          <w:tcPr>
            <w:tcW w:w="3032" w:type="pct"/>
            <w:tcBorders>
              <w:top w:val="outset" w:sz="6" w:space="0" w:color="414142"/>
              <w:left w:val="outset" w:sz="6" w:space="0" w:color="414142"/>
              <w:bottom w:val="outset" w:sz="6" w:space="0" w:color="414142"/>
              <w:right w:val="outset" w:sz="6" w:space="0" w:color="414142"/>
            </w:tcBorders>
            <w:hideMark/>
          </w:tcPr>
          <w:p w14:paraId="226E209D" w14:textId="573C4C16" w:rsidR="008573FE" w:rsidRPr="00914478" w:rsidRDefault="00EC2578" w:rsidP="00914478">
            <w:pPr>
              <w:spacing w:after="0" w:line="240" w:lineRule="auto"/>
              <w:jc w:val="both"/>
              <w:rPr>
                <w:rFonts w:ascii="Times New Roman" w:hAnsi="Times New Roman" w:cs="Times New Roman"/>
                <w:sz w:val="26"/>
                <w:szCs w:val="26"/>
              </w:rPr>
            </w:pPr>
            <w:r w:rsidRPr="00914478">
              <w:rPr>
                <w:rFonts w:ascii="Times New Roman" w:hAnsi="Times New Roman" w:cs="Times New Roman"/>
                <w:iCs/>
                <w:sz w:val="26"/>
                <w:szCs w:val="26"/>
              </w:rPr>
              <w:t xml:space="preserve">Lai nodrošinātu efektīvu, atklātu, ietverošu, savlaicīgu un atbildīgu sabiedrības līdzdalību, un sabiedrības pārstāvjiem nodrošinātu iespēju rakstiski sniegt viedokli par projektu tā izstrādes stadijā, informācija par likumprojektu </w:t>
            </w:r>
            <w:r w:rsidRPr="00914478">
              <w:rPr>
                <w:rFonts w:ascii="Times New Roman" w:hAnsi="Times New Roman" w:cs="Times New Roman"/>
                <w:sz w:val="26"/>
                <w:szCs w:val="26"/>
              </w:rPr>
              <w:t xml:space="preserve">ievietota Iekšlietu ministrijas tīmekļa vietnē </w:t>
            </w:r>
            <w:hyperlink r:id="rId13" w:history="1">
              <w:r w:rsidRPr="00914478">
                <w:rPr>
                  <w:rStyle w:val="Hyperlink"/>
                  <w:rFonts w:ascii="Times New Roman" w:hAnsi="Times New Roman" w:cs="Times New Roman"/>
                  <w:color w:val="auto"/>
                  <w:sz w:val="26"/>
                  <w:szCs w:val="26"/>
                </w:rPr>
                <w:t>www.iem.gov.lv</w:t>
              </w:r>
            </w:hyperlink>
            <w:r w:rsidRPr="00914478">
              <w:rPr>
                <w:rStyle w:val="Hyperlink"/>
                <w:rFonts w:ascii="Times New Roman" w:hAnsi="Times New Roman" w:cs="Times New Roman"/>
                <w:color w:val="auto"/>
                <w:sz w:val="26"/>
                <w:szCs w:val="26"/>
                <w:u w:val="none"/>
              </w:rPr>
              <w:t xml:space="preserve"> </w:t>
            </w:r>
            <w:r w:rsidRPr="00914478">
              <w:rPr>
                <w:rFonts w:ascii="Times New Roman" w:hAnsi="Times New Roman" w:cs="Times New Roman"/>
                <w:sz w:val="26"/>
                <w:szCs w:val="26"/>
              </w:rPr>
              <w:t>sadaļā “Sabiedrības līdzdalība”</w:t>
            </w:r>
            <w:r w:rsidRPr="00C94490">
              <w:rPr>
                <w:rFonts w:ascii="Times New Roman" w:hAnsi="Times New Roman" w:cs="Times New Roman"/>
                <w:sz w:val="26"/>
                <w:szCs w:val="26"/>
              </w:rPr>
              <w:t>.</w:t>
            </w:r>
          </w:p>
        </w:tc>
      </w:tr>
      <w:tr w:rsidR="00A0030B" w:rsidRPr="00914478" w14:paraId="07847A16" w14:textId="77777777" w:rsidTr="00EF6819">
        <w:tc>
          <w:tcPr>
            <w:tcW w:w="295" w:type="pct"/>
            <w:tcBorders>
              <w:top w:val="outset" w:sz="6" w:space="0" w:color="414142"/>
              <w:left w:val="outset" w:sz="6" w:space="0" w:color="414142"/>
              <w:bottom w:val="outset" w:sz="6" w:space="0" w:color="414142"/>
              <w:right w:val="outset" w:sz="6" w:space="0" w:color="414142"/>
            </w:tcBorders>
            <w:hideMark/>
          </w:tcPr>
          <w:p w14:paraId="1160BE35" w14:textId="77777777" w:rsidR="008573FE" w:rsidRPr="00914478" w:rsidRDefault="008573FE" w:rsidP="000E125B">
            <w:pPr>
              <w:pStyle w:val="tvhtml"/>
              <w:spacing w:before="0" w:beforeAutospacing="0" w:after="0" w:afterAutospacing="0"/>
              <w:jc w:val="center"/>
              <w:rPr>
                <w:sz w:val="26"/>
                <w:szCs w:val="26"/>
              </w:rPr>
            </w:pPr>
            <w:r w:rsidRPr="00914478">
              <w:rPr>
                <w:sz w:val="26"/>
                <w:szCs w:val="26"/>
              </w:rPr>
              <w:t>3.</w:t>
            </w:r>
          </w:p>
        </w:tc>
        <w:tc>
          <w:tcPr>
            <w:tcW w:w="1673" w:type="pct"/>
            <w:tcBorders>
              <w:top w:val="outset" w:sz="6" w:space="0" w:color="414142"/>
              <w:left w:val="outset" w:sz="6" w:space="0" w:color="414142"/>
              <w:bottom w:val="outset" w:sz="6" w:space="0" w:color="414142"/>
              <w:right w:val="outset" w:sz="6" w:space="0" w:color="414142"/>
            </w:tcBorders>
            <w:hideMark/>
          </w:tcPr>
          <w:p w14:paraId="476DBFB6" w14:textId="77777777" w:rsidR="008573FE" w:rsidRPr="00914478" w:rsidRDefault="008573FE"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Sabiedrības līdzdalības rezultāti</w:t>
            </w:r>
          </w:p>
        </w:tc>
        <w:tc>
          <w:tcPr>
            <w:tcW w:w="3032" w:type="pct"/>
            <w:tcBorders>
              <w:top w:val="outset" w:sz="6" w:space="0" w:color="414142"/>
              <w:left w:val="outset" w:sz="6" w:space="0" w:color="414142"/>
              <w:bottom w:val="outset" w:sz="6" w:space="0" w:color="414142"/>
              <w:right w:val="outset" w:sz="6" w:space="0" w:color="414142"/>
            </w:tcBorders>
            <w:hideMark/>
          </w:tcPr>
          <w:p w14:paraId="58607565" w14:textId="3F3FBAF0" w:rsidR="008573FE" w:rsidRPr="00914478" w:rsidRDefault="00EC728F" w:rsidP="00CB5F8F">
            <w:pPr>
              <w:spacing w:after="0" w:line="240" w:lineRule="auto"/>
              <w:jc w:val="both"/>
              <w:rPr>
                <w:rFonts w:ascii="Times New Roman" w:hAnsi="Times New Roman" w:cs="Times New Roman"/>
                <w:sz w:val="26"/>
                <w:szCs w:val="26"/>
              </w:rPr>
            </w:pPr>
            <w:r w:rsidRPr="00914478">
              <w:rPr>
                <w:rStyle w:val="Emphasis"/>
                <w:rFonts w:ascii="Times New Roman" w:hAnsi="Times New Roman" w:cs="Times New Roman"/>
                <w:bCs/>
                <w:i w:val="0"/>
                <w:iCs w:val="0"/>
                <w:sz w:val="26"/>
                <w:szCs w:val="26"/>
                <w:shd w:val="clear" w:color="auto" w:fill="FFFFFF"/>
              </w:rPr>
              <w:t>Sadaļa tiks papildināta</w:t>
            </w:r>
            <w:r w:rsidRPr="00914478">
              <w:rPr>
                <w:rFonts w:ascii="Times New Roman" w:hAnsi="Times New Roman" w:cs="Times New Roman"/>
                <w:sz w:val="26"/>
                <w:szCs w:val="26"/>
                <w:shd w:val="clear" w:color="auto" w:fill="FFFFFF"/>
              </w:rPr>
              <w:t> pēc sabiedrības līdzdalības procesa beigām.</w:t>
            </w:r>
          </w:p>
        </w:tc>
      </w:tr>
      <w:tr w:rsidR="00A0030B" w:rsidRPr="00914478" w14:paraId="1619DE20" w14:textId="77777777" w:rsidTr="00EF6819">
        <w:tc>
          <w:tcPr>
            <w:tcW w:w="295" w:type="pct"/>
            <w:tcBorders>
              <w:top w:val="outset" w:sz="6" w:space="0" w:color="414142"/>
              <w:left w:val="outset" w:sz="6" w:space="0" w:color="414142"/>
              <w:bottom w:val="outset" w:sz="6" w:space="0" w:color="414142"/>
              <w:right w:val="outset" w:sz="6" w:space="0" w:color="414142"/>
            </w:tcBorders>
            <w:hideMark/>
          </w:tcPr>
          <w:p w14:paraId="004C6208" w14:textId="77777777" w:rsidR="008573FE" w:rsidRPr="00914478" w:rsidRDefault="008573FE" w:rsidP="000E125B">
            <w:pPr>
              <w:pStyle w:val="tvhtml"/>
              <w:spacing w:before="0" w:beforeAutospacing="0" w:after="0" w:afterAutospacing="0"/>
              <w:jc w:val="center"/>
              <w:rPr>
                <w:sz w:val="26"/>
                <w:szCs w:val="26"/>
              </w:rPr>
            </w:pPr>
            <w:r w:rsidRPr="00914478">
              <w:rPr>
                <w:sz w:val="26"/>
                <w:szCs w:val="26"/>
              </w:rPr>
              <w:t>4.</w:t>
            </w:r>
          </w:p>
        </w:tc>
        <w:tc>
          <w:tcPr>
            <w:tcW w:w="1673" w:type="pct"/>
            <w:tcBorders>
              <w:top w:val="outset" w:sz="6" w:space="0" w:color="414142"/>
              <w:left w:val="outset" w:sz="6" w:space="0" w:color="414142"/>
              <w:bottom w:val="outset" w:sz="6" w:space="0" w:color="414142"/>
              <w:right w:val="outset" w:sz="6" w:space="0" w:color="414142"/>
            </w:tcBorders>
            <w:hideMark/>
          </w:tcPr>
          <w:p w14:paraId="0D597DB0" w14:textId="77777777" w:rsidR="008573FE" w:rsidRPr="00914478" w:rsidRDefault="008573FE"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Cita informācija</w:t>
            </w:r>
          </w:p>
        </w:tc>
        <w:tc>
          <w:tcPr>
            <w:tcW w:w="3032" w:type="pct"/>
            <w:tcBorders>
              <w:top w:val="outset" w:sz="6" w:space="0" w:color="414142"/>
              <w:left w:val="outset" w:sz="6" w:space="0" w:color="414142"/>
              <w:bottom w:val="outset" w:sz="6" w:space="0" w:color="414142"/>
              <w:right w:val="outset" w:sz="6" w:space="0" w:color="414142"/>
            </w:tcBorders>
            <w:hideMark/>
          </w:tcPr>
          <w:p w14:paraId="3D3785EE" w14:textId="77777777" w:rsidR="008573FE" w:rsidRPr="00914478" w:rsidRDefault="008573FE"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Nav</w:t>
            </w:r>
          </w:p>
        </w:tc>
      </w:tr>
    </w:tbl>
    <w:p w14:paraId="796B356F" w14:textId="77777777" w:rsidR="008573FE" w:rsidRPr="00914478" w:rsidRDefault="008573FE" w:rsidP="00CB5F8F">
      <w:pPr>
        <w:shd w:val="clear" w:color="auto" w:fill="FFFFFF"/>
        <w:spacing w:after="0" w:line="240" w:lineRule="auto"/>
        <w:rPr>
          <w:rFonts w:ascii="Times New Roman" w:hAnsi="Times New Roman" w:cs="Times New Roman"/>
          <w:sz w:val="26"/>
          <w:szCs w:val="26"/>
        </w:rPr>
      </w:pPr>
      <w:r w:rsidRPr="00914478">
        <w:rPr>
          <w:rFonts w:ascii="Times New Roman" w:hAnsi="Times New Roman" w:cs="Times New Roman"/>
          <w:sz w:val="26"/>
          <w:szCs w:val="26"/>
        </w:rPr>
        <w:t> </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0"/>
        <w:gridCol w:w="3175"/>
        <w:gridCol w:w="5754"/>
      </w:tblGrid>
      <w:tr w:rsidR="00A0030B" w:rsidRPr="00914478" w14:paraId="5DB50C73" w14:textId="77777777" w:rsidTr="002A17B4">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0EDCBED" w14:textId="77777777" w:rsidR="00D636E7" w:rsidRPr="00914478" w:rsidRDefault="00D636E7" w:rsidP="00CB5F8F">
            <w:pPr>
              <w:pStyle w:val="tvhtml"/>
              <w:spacing w:before="0" w:beforeAutospacing="0" w:after="0" w:afterAutospacing="0"/>
              <w:jc w:val="center"/>
              <w:rPr>
                <w:b/>
                <w:bCs/>
                <w:sz w:val="26"/>
                <w:szCs w:val="26"/>
              </w:rPr>
            </w:pPr>
            <w:r w:rsidRPr="00914478">
              <w:rPr>
                <w:b/>
                <w:bCs/>
                <w:sz w:val="26"/>
                <w:szCs w:val="26"/>
              </w:rPr>
              <w:t>VII. Tiesību akta projekta izpildes nodrošināšana un tās ietekme uz institūcijām</w:t>
            </w:r>
          </w:p>
        </w:tc>
      </w:tr>
      <w:tr w:rsidR="00A0030B" w:rsidRPr="00914478" w14:paraId="639C6974" w14:textId="77777777" w:rsidTr="002A17B4">
        <w:tc>
          <w:tcPr>
            <w:tcW w:w="295" w:type="pct"/>
            <w:tcBorders>
              <w:top w:val="outset" w:sz="6" w:space="0" w:color="414142"/>
              <w:left w:val="outset" w:sz="6" w:space="0" w:color="414142"/>
              <w:bottom w:val="outset" w:sz="6" w:space="0" w:color="414142"/>
              <w:right w:val="outset" w:sz="6" w:space="0" w:color="414142"/>
            </w:tcBorders>
            <w:hideMark/>
          </w:tcPr>
          <w:p w14:paraId="05AB9151" w14:textId="77777777" w:rsidR="00D636E7" w:rsidRPr="00914478" w:rsidRDefault="00D636E7" w:rsidP="00CB5F8F">
            <w:pPr>
              <w:pStyle w:val="tvhtml"/>
              <w:spacing w:before="0" w:beforeAutospacing="0" w:after="0" w:afterAutospacing="0"/>
              <w:jc w:val="center"/>
              <w:rPr>
                <w:sz w:val="26"/>
                <w:szCs w:val="26"/>
              </w:rPr>
            </w:pPr>
            <w:r w:rsidRPr="00914478">
              <w:rPr>
                <w:sz w:val="26"/>
                <w:szCs w:val="26"/>
              </w:rPr>
              <w:t>1.</w:t>
            </w:r>
          </w:p>
        </w:tc>
        <w:tc>
          <w:tcPr>
            <w:tcW w:w="1673" w:type="pct"/>
            <w:tcBorders>
              <w:top w:val="outset" w:sz="6" w:space="0" w:color="414142"/>
              <w:left w:val="outset" w:sz="6" w:space="0" w:color="414142"/>
              <w:bottom w:val="outset" w:sz="6" w:space="0" w:color="414142"/>
              <w:right w:val="outset" w:sz="6" w:space="0" w:color="414142"/>
            </w:tcBorders>
            <w:hideMark/>
          </w:tcPr>
          <w:p w14:paraId="21F2755E" w14:textId="77777777" w:rsidR="00D636E7" w:rsidRPr="00914478" w:rsidRDefault="00D636E7"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Projekta izpildē iesaistītās institūcijas</w:t>
            </w:r>
          </w:p>
        </w:tc>
        <w:tc>
          <w:tcPr>
            <w:tcW w:w="3032" w:type="pct"/>
            <w:tcBorders>
              <w:top w:val="outset" w:sz="6" w:space="0" w:color="414142"/>
              <w:left w:val="outset" w:sz="6" w:space="0" w:color="414142"/>
              <w:bottom w:val="outset" w:sz="6" w:space="0" w:color="414142"/>
              <w:right w:val="outset" w:sz="6" w:space="0" w:color="414142"/>
            </w:tcBorders>
            <w:hideMark/>
          </w:tcPr>
          <w:p w14:paraId="6D8D5FAD" w14:textId="77777777" w:rsidR="001B1504" w:rsidRPr="00914478" w:rsidRDefault="00EC728F" w:rsidP="00EC728F">
            <w:pPr>
              <w:spacing w:after="0" w:line="240" w:lineRule="auto"/>
              <w:jc w:val="both"/>
              <w:rPr>
                <w:rFonts w:ascii="Times New Roman" w:hAnsi="Times New Roman" w:cs="Times New Roman"/>
                <w:sz w:val="26"/>
                <w:szCs w:val="26"/>
              </w:rPr>
            </w:pPr>
            <w:r w:rsidRPr="00914478">
              <w:rPr>
                <w:rFonts w:ascii="Times New Roman" w:hAnsi="Times New Roman" w:cs="Times New Roman"/>
                <w:sz w:val="26"/>
                <w:szCs w:val="26"/>
              </w:rPr>
              <w:t>Valsts policija</w:t>
            </w:r>
            <w:r w:rsidR="001B1504" w:rsidRPr="00914478">
              <w:rPr>
                <w:rFonts w:ascii="Times New Roman" w:hAnsi="Times New Roman" w:cs="Times New Roman"/>
                <w:sz w:val="26"/>
                <w:szCs w:val="26"/>
              </w:rPr>
              <w:t>.</w:t>
            </w:r>
          </w:p>
        </w:tc>
      </w:tr>
      <w:tr w:rsidR="00A0030B" w:rsidRPr="00914478" w14:paraId="0A0EDEA6" w14:textId="77777777" w:rsidTr="002A17B4">
        <w:tc>
          <w:tcPr>
            <w:tcW w:w="295" w:type="pct"/>
            <w:tcBorders>
              <w:top w:val="outset" w:sz="6" w:space="0" w:color="414142"/>
              <w:left w:val="outset" w:sz="6" w:space="0" w:color="414142"/>
              <w:bottom w:val="outset" w:sz="6" w:space="0" w:color="414142"/>
              <w:right w:val="outset" w:sz="6" w:space="0" w:color="414142"/>
            </w:tcBorders>
            <w:hideMark/>
          </w:tcPr>
          <w:p w14:paraId="02867FDB" w14:textId="77777777" w:rsidR="00D636E7" w:rsidRPr="00914478" w:rsidRDefault="00D636E7" w:rsidP="00CB5F8F">
            <w:pPr>
              <w:pStyle w:val="tvhtml"/>
              <w:spacing w:before="0" w:beforeAutospacing="0" w:after="0" w:afterAutospacing="0"/>
              <w:jc w:val="center"/>
              <w:rPr>
                <w:sz w:val="26"/>
                <w:szCs w:val="26"/>
              </w:rPr>
            </w:pPr>
            <w:r w:rsidRPr="00914478">
              <w:rPr>
                <w:sz w:val="26"/>
                <w:szCs w:val="26"/>
              </w:rPr>
              <w:t>2.</w:t>
            </w:r>
          </w:p>
        </w:tc>
        <w:tc>
          <w:tcPr>
            <w:tcW w:w="1673" w:type="pct"/>
            <w:tcBorders>
              <w:top w:val="outset" w:sz="6" w:space="0" w:color="414142"/>
              <w:left w:val="outset" w:sz="6" w:space="0" w:color="414142"/>
              <w:bottom w:val="outset" w:sz="6" w:space="0" w:color="414142"/>
              <w:right w:val="outset" w:sz="6" w:space="0" w:color="414142"/>
            </w:tcBorders>
            <w:hideMark/>
          </w:tcPr>
          <w:p w14:paraId="7CE39992" w14:textId="77777777" w:rsidR="00D636E7" w:rsidRPr="00914478" w:rsidRDefault="00D636E7"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 xml:space="preserve">Projekta izpildes ietekme uz pārvaldes funkcijām un </w:t>
            </w:r>
            <w:r w:rsidRPr="00914478">
              <w:rPr>
                <w:rFonts w:ascii="Times New Roman" w:hAnsi="Times New Roman" w:cs="Times New Roman"/>
                <w:sz w:val="26"/>
                <w:szCs w:val="26"/>
              </w:rPr>
              <w:lastRenderedPageBreak/>
              <w:t>institucionālo struktūru.</w:t>
            </w:r>
            <w:r w:rsidRPr="00914478">
              <w:rPr>
                <w:rFonts w:ascii="Times New Roman" w:hAnsi="Times New Roman" w:cs="Times New Roman"/>
                <w:sz w:val="26"/>
                <w:szCs w:val="26"/>
              </w:rPr>
              <w:br/>
              <w:t>Jaunu institūciju izveide, esošu institūciju likvidācija vai reorganizācija, to ietekme uz institūcijas cilvēkresursiem</w:t>
            </w:r>
          </w:p>
        </w:tc>
        <w:tc>
          <w:tcPr>
            <w:tcW w:w="3032" w:type="pct"/>
            <w:tcBorders>
              <w:top w:val="outset" w:sz="6" w:space="0" w:color="414142"/>
              <w:left w:val="outset" w:sz="6" w:space="0" w:color="414142"/>
              <w:bottom w:val="outset" w:sz="6" w:space="0" w:color="414142"/>
              <w:right w:val="outset" w:sz="6" w:space="0" w:color="414142"/>
            </w:tcBorders>
            <w:hideMark/>
          </w:tcPr>
          <w:p w14:paraId="42876BE7" w14:textId="77777777" w:rsidR="004F2833" w:rsidRPr="00914478" w:rsidRDefault="00934032" w:rsidP="00CB5F8F">
            <w:pPr>
              <w:shd w:val="clear" w:color="auto" w:fill="FFFFFF"/>
              <w:spacing w:after="0" w:line="240" w:lineRule="auto"/>
              <w:jc w:val="both"/>
              <w:rPr>
                <w:rFonts w:ascii="Times New Roman" w:eastAsia="Calibri" w:hAnsi="Times New Roman" w:cs="Times New Roman"/>
                <w:iCs/>
                <w:sz w:val="26"/>
                <w:szCs w:val="26"/>
              </w:rPr>
            </w:pPr>
            <w:r w:rsidRPr="00914478">
              <w:rPr>
                <w:rFonts w:ascii="Times New Roman" w:eastAsia="Calibri" w:hAnsi="Times New Roman" w:cs="Times New Roman"/>
                <w:iCs/>
                <w:sz w:val="26"/>
                <w:szCs w:val="26"/>
              </w:rPr>
              <w:lastRenderedPageBreak/>
              <w:t>Likump</w:t>
            </w:r>
            <w:r w:rsidR="004F2833" w:rsidRPr="00914478">
              <w:rPr>
                <w:rFonts w:ascii="Times New Roman" w:eastAsia="Calibri" w:hAnsi="Times New Roman" w:cs="Times New Roman"/>
                <w:iCs/>
                <w:sz w:val="26"/>
                <w:szCs w:val="26"/>
              </w:rPr>
              <w:t xml:space="preserve">rojekta izpilde neietekmēs pārvaldes funkcijas vai institucionālo struktūru. </w:t>
            </w:r>
          </w:p>
          <w:p w14:paraId="6043630B" w14:textId="77777777" w:rsidR="004F2833" w:rsidRPr="00914478" w:rsidRDefault="004F2833" w:rsidP="00CB5F8F">
            <w:pPr>
              <w:shd w:val="clear" w:color="auto" w:fill="FFFFFF"/>
              <w:spacing w:after="0" w:line="240" w:lineRule="auto"/>
              <w:jc w:val="both"/>
              <w:rPr>
                <w:rFonts w:ascii="Times New Roman" w:eastAsia="Calibri" w:hAnsi="Times New Roman" w:cs="Times New Roman"/>
                <w:iCs/>
                <w:sz w:val="26"/>
                <w:szCs w:val="26"/>
              </w:rPr>
            </w:pPr>
          </w:p>
          <w:p w14:paraId="143B8CF1" w14:textId="77777777" w:rsidR="00934032" w:rsidRPr="00914478" w:rsidRDefault="00934032" w:rsidP="000E125B">
            <w:pPr>
              <w:spacing w:after="0" w:line="240" w:lineRule="auto"/>
              <w:jc w:val="both"/>
              <w:rPr>
                <w:rFonts w:ascii="Times New Roman" w:hAnsi="Times New Roman" w:cs="Times New Roman"/>
                <w:sz w:val="26"/>
                <w:szCs w:val="26"/>
              </w:rPr>
            </w:pPr>
            <w:r w:rsidRPr="00914478">
              <w:rPr>
                <w:rFonts w:ascii="Times New Roman" w:eastAsia="Calibri" w:hAnsi="Times New Roman" w:cs="Times New Roman"/>
                <w:iCs/>
                <w:sz w:val="26"/>
                <w:szCs w:val="26"/>
              </w:rPr>
              <w:t>Likumprojekts</w:t>
            </w:r>
            <w:r w:rsidR="00147664" w:rsidRPr="00914478">
              <w:rPr>
                <w:rFonts w:ascii="Times New Roman" w:eastAsia="Calibri" w:hAnsi="Times New Roman" w:cs="Times New Roman"/>
                <w:iCs/>
                <w:sz w:val="26"/>
                <w:szCs w:val="26"/>
              </w:rPr>
              <w:t xml:space="preserve"> </w:t>
            </w:r>
            <w:r w:rsidR="00332FF1" w:rsidRPr="00914478">
              <w:rPr>
                <w:rFonts w:ascii="Times New Roman" w:eastAsia="Calibri" w:hAnsi="Times New Roman" w:cs="Times New Roman"/>
                <w:iCs/>
                <w:sz w:val="26"/>
                <w:szCs w:val="26"/>
              </w:rPr>
              <w:t>neparedz</w:t>
            </w:r>
            <w:r w:rsidR="00147664" w:rsidRPr="00914478">
              <w:rPr>
                <w:rFonts w:ascii="Times New Roman" w:eastAsia="Calibri" w:hAnsi="Times New Roman" w:cs="Times New Roman"/>
                <w:iCs/>
                <w:sz w:val="26"/>
                <w:szCs w:val="26"/>
              </w:rPr>
              <w:t xml:space="preserve"> </w:t>
            </w:r>
            <w:r w:rsidR="00332FF1" w:rsidRPr="00914478">
              <w:rPr>
                <w:rFonts w:ascii="Times New Roman" w:eastAsia="Calibri" w:hAnsi="Times New Roman" w:cs="Times New Roman"/>
                <w:iCs/>
                <w:sz w:val="26"/>
                <w:szCs w:val="26"/>
              </w:rPr>
              <w:t>jaunu institūciju veidošanu, kā arī</w:t>
            </w:r>
            <w:r w:rsidR="004F2833" w:rsidRPr="00914478">
              <w:rPr>
                <w:rFonts w:ascii="Times New Roman" w:eastAsia="Calibri" w:hAnsi="Times New Roman" w:cs="Times New Roman"/>
                <w:iCs/>
                <w:sz w:val="26"/>
                <w:szCs w:val="26"/>
              </w:rPr>
              <w:t xml:space="preserve"> netiks likvidētas vai reorganizētas esošās institūcijas.</w:t>
            </w:r>
            <w:r w:rsidR="00147664" w:rsidRPr="00914478">
              <w:rPr>
                <w:rFonts w:ascii="Times New Roman" w:eastAsia="Calibri" w:hAnsi="Times New Roman" w:cs="Times New Roman"/>
                <w:iCs/>
                <w:sz w:val="26"/>
                <w:szCs w:val="26"/>
              </w:rPr>
              <w:t xml:space="preserve"> </w:t>
            </w:r>
            <w:r w:rsidRPr="00914478">
              <w:rPr>
                <w:rFonts w:ascii="Times New Roman" w:hAnsi="Times New Roman" w:cs="Times New Roman"/>
                <w:sz w:val="26"/>
                <w:szCs w:val="26"/>
              </w:rPr>
              <w:t>Likumprojekts tiks realizēts esošo cilvēkresursu ietvaros.</w:t>
            </w:r>
          </w:p>
          <w:p w14:paraId="4B9ABB43" w14:textId="77777777" w:rsidR="006918D8" w:rsidRPr="00914478" w:rsidRDefault="006918D8" w:rsidP="000E125B">
            <w:pPr>
              <w:spacing w:after="0" w:line="240" w:lineRule="auto"/>
              <w:jc w:val="both"/>
              <w:rPr>
                <w:rFonts w:ascii="Times New Roman" w:eastAsia="Calibri" w:hAnsi="Times New Roman" w:cs="Times New Roman"/>
                <w:iCs/>
                <w:sz w:val="26"/>
                <w:szCs w:val="26"/>
              </w:rPr>
            </w:pPr>
          </w:p>
        </w:tc>
      </w:tr>
      <w:tr w:rsidR="000E125B" w:rsidRPr="00914478" w14:paraId="104CB074" w14:textId="77777777" w:rsidTr="002A17B4">
        <w:tc>
          <w:tcPr>
            <w:tcW w:w="295" w:type="pct"/>
            <w:tcBorders>
              <w:top w:val="outset" w:sz="6" w:space="0" w:color="414142"/>
              <w:left w:val="outset" w:sz="6" w:space="0" w:color="414142"/>
              <w:bottom w:val="outset" w:sz="6" w:space="0" w:color="414142"/>
              <w:right w:val="outset" w:sz="6" w:space="0" w:color="414142"/>
            </w:tcBorders>
            <w:hideMark/>
          </w:tcPr>
          <w:p w14:paraId="77802998" w14:textId="77777777" w:rsidR="00D636E7" w:rsidRPr="00914478" w:rsidRDefault="00D636E7" w:rsidP="00CB5F8F">
            <w:pPr>
              <w:pStyle w:val="tvhtml"/>
              <w:spacing w:before="0" w:beforeAutospacing="0" w:after="0" w:afterAutospacing="0"/>
              <w:jc w:val="center"/>
              <w:rPr>
                <w:sz w:val="26"/>
                <w:szCs w:val="26"/>
              </w:rPr>
            </w:pPr>
            <w:r w:rsidRPr="00914478">
              <w:rPr>
                <w:sz w:val="26"/>
                <w:szCs w:val="26"/>
              </w:rPr>
              <w:lastRenderedPageBreak/>
              <w:t>3.</w:t>
            </w:r>
          </w:p>
        </w:tc>
        <w:tc>
          <w:tcPr>
            <w:tcW w:w="1673" w:type="pct"/>
            <w:tcBorders>
              <w:top w:val="outset" w:sz="6" w:space="0" w:color="414142"/>
              <w:left w:val="outset" w:sz="6" w:space="0" w:color="414142"/>
              <w:bottom w:val="outset" w:sz="6" w:space="0" w:color="414142"/>
              <w:right w:val="outset" w:sz="6" w:space="0" w:color="414142"/>
            </w:tcBorders>
            <w:hideMark/>
          </w:tcPr>
          <w:p w14:paraId="0AC89B44" w14:textId="77777777" w:rsidR="00D636E7" w:rsidRPr="00914478" w:rsidRDefault="00D636E7"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Cita informācija</w:t>
            </w:r>
          </w:p>
        </w:tc>
        <w:tc>
          <w:tcPr>
            <w:tcW w:w="3032" w:type="pct"/>
            <w:tcBorders>
              <w:top w:val="outset" w:sz="6" w:space="0" w:color="414142"/>
              <w:left w:val="outset" w:sz="6" w:space="0" w:color="414142"/>
              <w:bottom w:val="outset" w:sz="6" w:space="0" w:color="414142"/>
              <w:right w:val="outset" w:sz="6" w:space="0" w:color="414142"/>
            </w:tcBorders>
            <w:hideMark/>
          </w:tcPr>
          <w:p w14:paraId="4CF93AAC" w14:textId="77777777" w:rsidR="00D636E7" w:rsidRPr="00914478" w:rsidRDefault="001F4310" w:rsidP="000E125B">
            <w:pPr>
              <w:spacing w:after="0" w:line="240" w:lineRule="auto"/>
              <w:rPr>
                <w:rFonts w:ascii="Times New Roman" w:hAnsi="Times New Roman" w:cs="Times New Roman"/>
                <w:sz w:val="26"/>
                <w:szCs w:val="26"/>
              </w:rPr>
            </w:pPr>
            <w:r w:rsidRPr="00914478">
              <w:rPr>
                <w:rFonts w:ascii="Times New Roman" w:hAnsi="Times New Roman" w:cs="Times New Roman"/>
                <w:sz w:val="26"/>
                <w:szCs w:val="26"/>
              </w:rPr>
              <w:t>Nav</w:t>
            </w:r>
          </w:p>
        </w:tc>
      </w:tr>
    </w:tbl>
    <w:p w14:paraId="691A0F0E" w14:textId="77777777" w:rsidR="00D636E7" w:rsidRPr="00914478" w:rsidRDefault="00D636E7" w:rsidP="000E125B">
      <w:pPr>
        <w:spacing w:after="0" w:line="240" w:lineRule="auto"/>
        <w:rPr>
          <w:rFonts w:ascii="Times New Roman" w:hAnsi="Times New Roman" w:cs="Times New Roman"/>
          <w:sz w:val="26"/>
          <w:szCs w:val="26"/>
        </w:rPr>
      </w:pPr>
    </w:p>
    <w:p w14:paraId="27C07FC7" w14:textId="77777777" w:rsidR="001F4310" w:rsidRPr="00914478" w:rsidRDefault="001F4310" w:rsidP="000E125B">
      <w:pPr>
        <w:spacing w:after="0" w:line="240" w:lineRule="auto"/>
        <w:rPr>
          <w:rFonts w:ascii="Times New Roman" w:hAnsi="Times New Roman" w:cs="Times New Roman"/>
          <w:sz w:val="26"/>
          <w:szCs w:val="26"/>
        </w:rPr>
      </w:pPr>
    </w:p>
    <w:p w14:paraId="1EF2BA28" w14:textId="04B11E15" w:rsidR="001F4310" w:rsidRPr="00914478" w:rsidRDefault="006354DE" w:rsidP="000E125B">
      <w:pPr>
        <w:tabs>
          <w:tab w:val="left" w:pos="6946"/>
        </w:tabs>
        <w:spacing w:after="0" w:line="240" w:lineRule="auto"/>
        <w:rPr>
          <w:rFonts w:ascii="Times New Roman" w:hAnsi="Times New Roman" w:cs="Times New Roman"/>
          <w:sz w:val="26"/>
          <w:szCs w:val="26"/>
        </w:rPr>
      </w:pPr>
      <w:r w:rsidRPr="00914478">
        <w:rPr>
          <w:rFonts w:ascii="Times New Roman" w:hAnsi="Times New Roman" w:cs="Times New Roman"/>
          <w:sz w:val="26"/>
          <w:szCs w:val="26"/>
        </w:rPr>
        <w:t xml:space="preserve">Iekšlietu ministrs                                                        </w:t>
      </w:r>
      <w:r w:rsidR="00C94490">
        <w:rPr>
          <w:rFonts w:ascii="Times New Roman" w:hAnsi="Times New Roman" w:cs="Times New Roman"/>
          <w:sz w:val="26"/>
          <w:szCs w:val="26"/>
        </w:rPr>
        <w:t xml:space="preserve">                             </w:t>
      </w:r>
      <w:r w:rsidRPr="00914478">
        <w:rPr>
          <w:rFonts w:ascii="Times New Roman" w:hAnsi="Times New Roman" w:cs="Times New Roman"/>
          <w:sz w:val="26"/>
          <w:szCs w:val="26"/>
        </w:rPr>
        <w:t>Sandis Ģirģens</w:t>
      </w:r>
    </w:p>
    <w:p w14:paraId="60DC413C" w14:textId="77777777" w:rsidR="008E5C04" w:rsidRPr="00914478" w:rsidRDefault="008E5C04" w:rsidP="000E125B">
      <w:pPr>
        <w:tabs>
          <w:tab w:val="left" w:pos="6237"/>
        </w:tabs>
        <w:spacing w:after="0" w:line="240" w:lineRule="auto"/>
        <w:ind w:firstLine="720"/>
        <w:rPr>
          <w:rFonts w:ascii="Times New Roman" w:hAnsi="Times New Roman" w:cs="Times New Roman"/>
          <w:sz w:val="26"/>
          <w:szCs w:val="26"/>
        </w:rPr>
      </w:pPr>
    </w:p>
    <w:p w14:paraId="7CBF772E" w14:textId="77777777" w:rsidR="001F4310" w:rsidRPr="00914478" w:rsidRDefault="001F4310" w:rsidP="00CB5F8F">
      <w:pPr>
        <w:tabs>
          <w:tab w:val="left" w:pos="6237"/>
        </w:tabs>
        <w:spacing w:after="0" w:line="240" w:lineRule="auto"/>
        <w:ind w:firstLine="720"/>
        <w:rPr>
          <w:rFonts w:ascii="Times New Roman" w:hAnsi="Times New Roman" w:cs="Times New Roman"/>
          <w:sz w:val="26"/>
          <w:szCs w:val="26"/>
        </w:rPr>
      </w:pPr>
      <w:r w:rsidRPr="00914478">
        <w:rPr>
          <w:rFonts w:ascii="Times New Roman" w:hAnsi="Times New Roman" w:cs="Times New Roman"/>
          <w:sz w:val="26"/>
          <w:szCs w:val="26"/>
        </w:rPr>
        <w:tab/>
      </w:r>
    </w:p>
    <w:p w14:paraId="584C1E7D" w14:textId="77777777" w:rsidR="001F4310" w:rsidRPr="00914478" w:rsidRDefault="001F4310" w:rsidP="00CB5F8F">
      <w:pPr>
        <w:pStyle w:val="naisf"/>
        <w:spacing w:before="0" w:after="0"/>
        <w:ind w:firstLine="0"/>
        <w:rPr>
          <w:sz w:val="26"/>
          <w:szCs w:val="26"/>
        </w:rPr>
      </w:pPr>
      <w:r w:rsidRPr="00914478">
        <w:rPr>
          <w:sz w:val="26"/>
          <w:szCs w:val="26"/>
        </w:rPr>
        <w:t xml:space="preserve">Vīza: </w:t>
      </w:r>
    </w:p>
    <w:p w14:paraId="7B3A8822" w14:textId="77777777" w:rsidR="001F4310" w:rsidRPr="00914478" w:rsidRDefault="001F4310" w:rsidP="00CB5F8F">
      <w:pPr>
        <w:pStyle w:val="naisf"/>
        <w:tabs>
          <w:tab w:val="left" w:pos="7371"/>
        </w:tabs>
        <w:spacing w:before="0" w:after="0"/>
        <w:ind w:firstLine="0"/>
        <w:rPr>
          <w:sz w:val="26"/>
          <w:szCs w:val="26"/>
        </w:rPr>
      </w:pPr>
      <w:r w:rsidRPr="00914478">
        <w:rPr>
          <w:sz w:val="26"/>
          <w:szCs w:val="26"/>
        </w:rPr>
        <w:t>Iekšlietu ministrijas valsts sekret</w:t>
      </w:r>
      <w:r w:rsidR="00454A77" w:rsidRPr="00914478">
        <w:rPr>
          <w:sz w:val="26"/>
          <w:szCs w:val="26"/>
        </w:rPr>
        <w:t xml:space="preserve">ārs                                                          </w:t>
      </w:r>
      <w:r w:rsidRPr="00914478">
        <w:rPr>
          <w:sz w:val="26"/>
          <w:szCs w:val="26"/>
        </w:rPr>
        <w:t>Dimitrijs Trofimovs</w:t>
      </w:r>
    </w:p>
    <w:p w14:paraId="0F8581AE" w14:textId="77777777" w:rsidR="000D7D82" w:rsidRPr="00914478" w:rsidRDefault="000D7D82" w:rsidP="00CB5F8F">
      <w:pPr>
        <w:tabs>
          <w:tab w:val="left" w:pos="1200"/>
        </w:tabs>
        <w:spacing w:after="0" w:line="240" w:lineRule="auto"/>
        <w:rPr>
          <w:rFonts w:ascii="Times New Roman" w:hAnsi="Times New Roman" w:cs="Times New Roman"/>
          <w:sz w:val="26"/>
          <w:szCs w:val="26"/>
        </w:rPr>
      </w:pPr>
    </w:p>
    <w:p w14:paraId="0FCCB779" w14:textId="77777777" w:rsidR="005B3BAB" w:rsidRPr="00914478" w:rsidRDefault="005B3BAB" w:rsidP="00CB5F8F">
      <w:pPr>
        <w:spacing w:after="0" w:line="240" w:lineRule="auto"/>
        <w:ind w:firstLine="426"/>
        <w:rPr>
          <w:rFonts w:ascii="Times New Roman" w:hAnsi="Times New Roman" w:cs="Times New Roman"/>
          <w:sz w:val="26"/>
          <w:szCs w:val="26"/>
        </w:rPr>
      </w:pPr>
    </w:p>
    <w:p w14:paraId="3BA74678" w14:textId="73CD6490" w:rsidR="006918D8" w:rsidRPr="00914478" w:rsidRDefault="006918D8" w:rsidP="00CB5F8F">
      <w:pPr>
        <w:spacing w:after="0" w:line="240" w:lineRule="auto"/>
        <w:rPr>
          <w:rFonts w:ascii="Times New Roman" w:hAnsi="Times New Roman" w:cs="Times New Roman"/>
          <w:sz w:val="26"/>
          <w:szCs w:val="26"/>
        </w:rPr>
      </w:pPr>
    </w:p>
    <w:p w14:paraId="2997E97E" w14:textId="28A88CFE" w:rsidR="00543211" w:rsidRPr="00914478" w:rsidRDefault="00543211" w:rsidP="00CB5F8F">
      <w:pPr>
        <w:spacing w:after="0" w:line="240" w:lineRule="auto"/>
        <w:rPr>
          <w:rFonts w:ascii="Times New Roman" w:hAnsi="Times New Roman" w:cs="Times New Roman"/>
          <w:sz w:val="26"/>
          <w:szCs w:val="26"/>
        </w:rPr>
      </w:pPr>
    </w:p>
    <w:p w14:paraId="6535BF24" w14:textId="45315B8E" w:rsidR="00543211" w:rsidRPr="00914478" w:rsidRDefault="00543211" w:rsidP="00CB5F8F">
      <w:pPr>
        <w:spacing w:after="0" w:line="240" w:lineRule="auto"/>
        <w:rPr>
          <w:rFonts w:ascii="Times New Roman" w:hAnsi="Times New Roman" w:cs="Times New Roman"/>
          <w:sz w:val="26"/>
          <w:szCs w:val="26"/>
        </w:rPr>
      </w:pPr>
    </w:p>
    <w:p w14:paraId="119222B7" w14:textId="0211D115" w:rsidR="00543211" w:rsidRPr="00914478" w:rsidRDefault="00543211" w:rsidP="00CB5F8F">
      <w:pPr>
        <w:spacing w:after="0" w:line="240" w:lineRule="auto"/>
        <w:rPr>
          <w:rFonts w:ascii="Times New Roman" w:hAnsi="Times New Roman" w:cs="Times New Roman"/>
          <w:sz w:val="26"/>
          <w:szCs w:val="26"/>
        </w:rPr>
      </w:pPr>
    </w:p>
    <w:p w14:paraId="008ECD14" w14:textId="454CBC1D" w:rsidR="00543211" w:rsidRPr="00914478" w:rsidRDefault="00543211" w:rsidP="00CB5F8F">
      <w:pPr>
        <w:spacing w:after="0" w:line="240" w:lineRule="auto"/>
        <w:rPr>
          <w:rFonts w:ascii="Times New Roman" w:hAnsi="Times New Roman" w:cs="Times New Roman"/>
          <w:sz w:val="26"/>
          <w:szCs w:val="26"/>
        </w:rPr>
      </w:pPr>
    </w:p>
    <w:p w14:paraId="2BD987E4" w14:textId="22E4C333" w:rsidR="006D36D6" w:rsidRPr="00914478" w:rsidRDefault="006D36D6" w:rsidP="00CB5F8F">
      <w:pPr>
        <w:spacing w:after="0" w:line="240" w:lineRule="auto"/>
        <w:rPr>
          <w:rFonts w:ascii="Times New Roman" w:hAnsi="Times New Roman" w:cs="Times New Roman"/>
          <w:sz w:val="26"/>
          <w:szCs w:val="26"/>
        </w:rPr>
      </w:pPr>
    </w:p>
    <w:p w14:paraId="3D213C7E" w14:textId="6F2E4016" w:rsidR="006D36D6" w:rsidRPr="00914478" w:rsidRDefault="006D36D6" w:rsidP="00CB5F8F">
      <w:pPr>
        <w:spacing w:after="0" w:line="240" w:lineRule="auto"/>
        <w:rPr>
          <w:rFonts w:ascii="Times New Roman" w:hAnsi="Times New Roman" w:cs="Times New Roman"/>
          <w:sz w:val="26"/>
          <w:szCs w:val="26"/>
        </w:rPr>
      </w:pPr>
    </w:p>
    <w:p w14:paraId="5C5D8B25" w14:textId="1FF385D8" w:rsidR="006D36D6" w:rsidRPr="00914478" w:rsidRDefault="006D36D6" w:rsidP="00CB5F8F">
      <w:pPr>
        <w:spacing w:after="0" w:line="240" w:lineRule="auto"/>
        <w:rPr>
          <w:rFonts w:ascii="Times New Roman" w:hAnsi="Times New Roman" w:cs="Times New Roman"/>
          <w:sz w:val="26"/>
          <w:szCs w:val="26"/>
        </w:rPr>
      </w:pPr>
    </w:p>
    <w:p w14:paraId="5C6283C3" w14:textId="368DC011" w:rsidR="006D36D6" w:rsidRPr="00914478" w:rsidRDefault="006D36D6" w:rsidP="00CB5F8F">
      <w:pPr>
        <w:spacing w:after="0" w:line="240" w:lineRule="auto"/>
        <w:rPr>
          <w:rFonts w:ascii="Times New Roman" w:hAnsi="Times New Roman" w:cs="Times New Roman"/>
          <w:sz w:val="26"/>
          <w:szCs w:val="26"/>
        </w:rPr>
      </w:pPr>
    </w:p>
    <w:p w14:paraId="770E1587" w14:textId="03ECE8B7" w:rsidR="006D36D6" w:rsidRPr="00914478" w:rsidRDefault="006D36D6" w:rsidP="00CB5F8F">
      <w:pPr>
        <w:spacing w:after="0" w:line="240" w:lineRule="auto"/>
        <w:rPr>
          <w:rFonts w:ascii="Times New Roman" w:hAnsi="Times New Roman" w:cs="Times New Roman"/>
          <w:sz w:val="26"/>
          <w:szCs w:val="26"/>
        </w:rPr>
      </w:pPr>
    </w:p>
    <w:p w14:paraId="32A86ACE" w14:textId="0FC28591" w:rsidR="006D36D6" w:rsidRPr="00914478" w:rsidRDefault="006D36D6" w:rsidP="00CB5F8F">
      <w:pPr>
        <w:spacing w:after="0" w:line="240" w:lineRule="auto"/>
        <w:rPr>
          <w:rFonts w:ascii="Times New Roman" w:hAnsi="Times New Roman" w:cs="Times New Roman"/>
          <w:sz w:val="26"/>
          <w:szCs w:val="26"/>
        </w:rPr>
      </w:pPr>
    </w:p>
    <w:p w14:paraId="348AC17A" w14:textId="7E13AA35" w:rsidR="006D36D6" w:rsidRPr="00914478" w:rsidRDefault="006D36D6" w:rsidP="00CB5F8F">
      <w:pPr>
        <w:spacing w:after="0" w:line="240" w:lineRule="auto"/>
        <w:rPr>
          <w:rFonts w:ascii="Times New Roman" w:hAnsi="Times New Roman" w:cs="Times New Roman"/>
          <w:sz w:val="26"/>
          <w:szCs w:val="26"/>
        </w:rPr>
      </w:pPr>
    </w:p>
    <w:p w14:paraId="5375A7D7" w14:textId="6ED81F6E" w:rsidR="006D36D6" w:rsidRPr="00914478" w:rsidRDefault="006D36D6" w:rsidP="00CB5F8F">
      <w:pPr>
        <w:spacing w:after="0" w:line="240" w:lineRule="auto"/>
        <w:rPr>
          <w:rFonts w:ascii="Times New Roman" w:hAnsi="Times New Roman" w:cs="Times New Roman"/>
          <w:sz w:val="26"/>
          <w:szCs w:val="26"/>
        </w:rPr>
      </w:pPr>
    </w:p>
    <w:p w14:paraId="743ABD10" w14:textId="463D3305" w:rsidR="00236E0E" w:rsidRPr="00914478" w:rsidRDefault="00236E0E" w:rsidP="00CB5F8F">
      <w:pPr>
        <w:spacing w:after="0" w:line="240" w:lineRule="auto"/>
        <w:rPr>
          <w:rFonts w:ascii="Times New Roman" w:hAnsi="Times New Roman" w:cs="Times New Roman"/>
          <w:sz w:val="26"/>
          <w:szCs w:val="26"/>
        </w:rPr>
      </w:pPr>
    </w:p>
    <w:p w14:paraId="34DB1BB6" w14:textId="30A35995" w:rsidR="00236E0E" w:rsidRPr="00914478" w:rsidRDefault="00236E0E" w:rsidP="00CB5F8F">
      <w:pPr>
        <w:spacing w:after="0" w:line="240" w:lineRule="auto"/>
        <w:rPr>
          <w:rFonts w:ascii="Times New Roman" w:hAnsi="Times New Roman" w:cs="Times New Roman"/>
          <w:sz w:val="26"/>
          <w:szCs w:val="26"/>
        </w:rPr>
      </w:pPr>
    </w:p>
    <w:p w14:paraId="05B07316" w14:textId="3BC32F95" w:rsidR="00236E0E" w:rsidRPr="00914478" w:rsidRDefault="00236E0E" w:rsidP="00CB5F8F">
      <w:pPr>
        <w:spacing w:after="0" w:line="240" w:lineRule="auto"/>
        <w:rPr>
          <w:rFonts w:ascii="Times New Roman" w:hAnsi="Times New Roman" w:cs="Times New Roman"/>
          <w:sz w:val="26"/>
          <w:szCs w:val="26"/>
        </w:rPr>
      </w:pPr>
    </w:p>
    <w:p w14:paraId="4A054670" w14:textId="0650BD65" w:rsidR="00236E0E" w:rsidRPr="00914478" w:rsidRDefault="00236E0E" w:rsidP="00CB5F8F">
      <w:pPr>
        <w:spacing w:after="0" w:line="240" w:lineRule="auto"/>
        <w:rPr>
          <w:rFonts w:ascii="Times New Roman" w:hAnsi="Times New Roman" w:cs="Times New Roman"/>
          <w:sz w:val="26"/>
          <w:szCs w:val="26"/>
        </w:rPr>
      </w:pPr>
    </w:p>
    <w:p w14:paraId="627E8921" w14:textId="044334EB" w:rsidR="00236E0E" w:rsidRPr="00914478" w:rsidRDefault="00236E0E" w:rsidP="00CB5F8F">
      <w:pPr>
        <w:spacing w:after="0" w:line="240" w:lineRule="auto"/>
        <w:rPr>
          <w:rFonts w:ascii="Times New Roman" w:hAnsi="Times New Roman" w:cs="Times New Roman"/>
          <w:sz w:val="26"/>
          <w:szCs w:val="26"/>
        </w:rPr>
      </w:pPr>
    </w:p>
    <w:p w14:paraId="2151BB5E" w14:textId="77777777" w:rsidR="00236E0E" w:rsidRPr="00914478" w:rsidRDefault="00236E0E" w:rsidP="00CB5F8F">
      <w:pPr>
        <w:spacing w:after="0" w:line="240" w:lineRule="auto"/>
        <w:rPr>
          <w:rFonts w:ascii="Times New Roman" w:hAnsi="Times New Roman" w:cs="Times New Roman"/>
          <w:sz w:val="26"/>
          <w:szCs w:val="26"/>
        </w:rPr>
      </w:pPr>
    </w:p>
    <w:p w14:paraId="15D0A392" w14:textId="0FD09256" w:rsidR="00664CE3" w:rsidRPr="00914478" w:rsidRDefault="007F35B8" w:rsidP="00914478">
      <w:pPr>
        <w:spacing w:after="0" w:line="240" w:lineRule="auto"/>
        <w:rPr>
          <w:rFonts w:ascii="Times New Roman" w:hAnsi="Times New Roman" w:cs="Times New Roman"/>
          <w:sz w:val="20"/>
          <w:szCs w:val="20"/>
        </w:rPr>
      </w:pPr>
      <w:r>
        <w:rPr>
          <w:rFonts w:ascii="Times New Roman" w:hAnsi="Times New Roman" w:cs="Times New Roman"/>
          <w:sz w:val="20"/>
          <w:szCs w:val="20"/>
        </w:rPr>
        <w:t>4397</w:t>
      </w:r>
    </w:p>
    <w:p w14:paraId="4FFA924C" w14:textId="77777777" w:rsidR="00914478" w:rsidRPr="00914478" w:rsidRDefault="00914478" w:rsidP="00914478">
      <w:pPr>
        <w:tabs>
          <w:tab w:val="left" w:pos="6237"/>
        </w:tabs>
        <w:spacing w:after="0" w:line="240" w:lineRule="auto"/>
        <w:rPr>
          <w:rFonts w:ascii="Times New Roman" w:hAnsi="Times New Roman" w:cs="Times New Roman"/>
          <w:sz w:val="20"/>
          <w:szCs w:val="20"/>
        </w:rPr>
      </w:pPr>
    </w:p>
    <w:p w14:paraId="001FDACE" w14:textId="11539EAA" w:rsidR="004F2833" w:rsidRPr="00914478" w:rsidRDefault="004F2833" w:rsidP="00914478">
      <w:pPr>
        <w:tabs>
          <w:tab w:val="left" w:pos="6237"/>
        </w:tabs>
        <w:spacing w:after="0" w:line="240" w:lineRule="auto"/>
        <w:rPr>
          <w:rFonts w:ascii="Times New Roman" w:hAnsi="Times New Roman" w:cs="Times New Roman"/>
          <w:sz w:val="20"/>
          <w:szCs w:val="20"/>
        </w:rPr>
      </w:pPr>
      <w:r w:rsidRPr="00914478">
        <w:rPr>
          <w:rFonts w:ascii="Times New Roman" w:hAnsi="Times New Roman" w:cs="Times New Roman"/>
          <w:sz w:val="20"/>
          <w:szCs w:val="20"/>
        </w:rPr>
        <w:t xml:space="preserve">Brūvere, </w:t>
      </w:r>
      <w:r w:rsidRPr="00914478">
        <w:rPr>
          <w:rFonts w:ascii="Times New Roman" w:hAnsi="Times New Roman" w:cs="Times New Roman"/>
          <w:sz w:val="20"/>
          <w:szCs w:val="20"/>
          <w:lang w:eastAsia="ar-SA"/>
        </w:rPr>
        <w:t>67829574</w:t>
      </w:r>
    </w:p>
    <w:p w14:paraId="6119BE3E" w14:textId="099AF545" w:rsidR="00857862" w:rsidRPr="00914478" w:rsidRDefault="00826E6D" w:rsidP="00914478">
      <w:pPr>
        <w:spacing w:after="0" w:line="240" w:lineRule="auto"/>
        <w:rPr>
          <w:rStyle w:val="Hyperlink"/>
          <w:rFonts w:ascii="Times New Roman" w:hAnsi="Times New Roman" w:cs="Times New Roman"/>
          <w:color w:val="auto"/>
          <w:sz w:val="20"/>
          <w:szCs w:val="20"/>
          <w:u w:val="none"/>
          <w:lang w:eastAsia="ar-SA"/>
        </w:rPr>
      </w:pPr>
      <w:hyperlink r:id="rId14" w:history="1">
        <w:r w:rsidR="004F2833" w:rsidRPr="00914478">
          <w:rPr>
            <w:rStyle w:val="Hyperlink"/>
            <w:rFonts w:ascii="Times New Roman" w:hAnsi="Times New Roman" w:cs="Times New Roman"/>
            <w:color w:val="auto"/>
            <w:sz w:val="20"/>
            <w:szCs w:val="20"/>
            <w:u w:val="none"/>
            <w:lang w:eastAsia="ar-SA"/>
          </w:rPr>
          <w:t>iveta.bruvere@vp.gov.lv</w:t>
        </w:r>
      </w:hyperlink>
    </w:p>
    <w:p w14:paraId="18C000C1" w14:textId="24FD770D" w:rsidR="00914478" w:rsidRPr="00914478" w:rsidRDefault="00914478" w:rsidP="00914478">
      <w:pPr>
        <w:spacing w:after="0" w:line="240" w:lineRule="auto"/>
        <w:rPr>
          <w:rStyle w:val="Hyperlink"/>
          <w:rFonts w:ascii="Times New Roman" w:hAnsi="Times New Roman" w:cs="Times New Roman"/>
          <w:color w:val="auto"/>
          <w:sz w:val="20"/>
          <w:szCs w:val="20"/>
          <w:u w:val="none"/>
          <w:lang w:eastAsia="ar-SA"/>
        </w:rPr>
      </w:pPr>
    </w:p>
    <w:p w14:paraId="505A1605" w14:textId="77777777" w:rsidR="00914478" w:rsidRPr="00914478" w:rsidRDefault="00914478" w:rsidP="00914478">
      <w:pPr>
        <w:tabs>
          <w:tab w:val="left" w:pos="6237"/>
        </w:tabs>
        <w:spacing w:after="0" w:line="240" w:lineRule="auto"/>
        <w:rPr>
          <w:rFonts w:ascii="Times New Roman" w:hAnsi="Times New Roman" w:cs="Times New Roman"/>
          <w:sz w:val="20"/>
          <w:szCs w:val="20"/>
        </w:rPr>
      </w:pPr>
      <w:r w:rsidRPr="00914478">
        <w:rPr>
          <w:rFonts w:ascii="Times New Roman" w:hAnsi="Times New Roman" w:cs="Times New Roman"/>
          <w:sz w:val="20"/>
          <w:szCs w:val="20"/>
        </w:rPr>
        <w:t>I.Valaine, 29407156</w:t>
      </w:r>
    </w:p>
    <w:p w14:paraId="2B0BA525" w14:textId="77777777" w:rsidR="00914478" w:rsidRPr="00914478" w:rsidRDefault="00826E6D" w:rsidP="00914478">
      <w:pPr>
        <w:tabs>
          <w:tab w:val="left" w:pos="6237"/>
        </w:tabs>
        <w:spacing w:after="0" w:line="240" w:lineRule="auto"/>
        <w:rPr>
          <w:rFonts w:ascii="Times New Roman" w:hAnsi="Times New Roman" w:cs="Times New Roman"/>
          <w:sz w:val="20"/>
          <w:szCs w:val="20"/>
        </w:rPr>
      </w:pPr>
      <w:hyperlink r:id="rId15" w:history="1">
        <w:r w:rsidR="00914478" w:rsidRPr="00914478">
          <w:rPr>
            <w:rStyle w:val="Hyperlink"/>
            <w:rFonts w:ascii="Times New Roman" w:hAnsi="Times New Roman" w:cs="Times New Roman"/>
            <w:color w:val="auto"/>
            <w:sz w:val="20"/>
            <w:szCs w:val="20"/>
          </w:rPr>
          <w:t>iveta.valaine@vp.gov.lv</w:t>
        </w:r>
      </w:hyperlink>
    </w:p>
    <w:p w14:paraId="2ACCF222" w14:textId="77CEB109" w:rsidR="00914478" w:rsidRPr="00914478" w:rsidRDefault="00914478">
      <w:pPr>
        <w:spacing w:after="0" w:line="240" w:lineRule="auto"/>
        <w:rPr>
          <w:rFonts w:ascii="Times New Roman" w:hAnsi="Times New Roman" w:cs="Times New Roman"/>
          <w:sz w:val="20"/>
          <w:szCs w:val="20"/>
          <w:lang w:eastAsia="ar-SA"/>
        </w:rPr>
      </w:pPr>
    </w:p>
    <w:sectPr w:rsidR="00914478" w:rsidRPr="00914478" w:rsidSect="005720C4">
      <w:headerReference w:type="default" r:id="rId16"/>
      <w:footerReference w:type="default" r:id="rId17"/>
      <w:footerReference w:type="first" r:id="rId18"/>
      <w:pgSz w:w="11906" w:h="16838"/>
      <w:pgMar w:top="1134" w:right="851" w:bottom="0" w:left="1701" w:header="709" w:footer="7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A4FF0" w14:textId="77777777" w:rsidR="00537695" w:rsidRDefault="00537695" w:rsidP="00894C55">
      <w:pPr>
        <w:spacing w:after="0" w:line="240" w:lineRule="auto"/>
      </w:pPr>
      <w:r>
        <w:separator/>
      </w:r>
    </w:p>
  </w:endnote>
  <w:endnote w:type="continuationSeparator" w:id="0">
    <w:p w14:paraId="4042B976" w14:textId="77777777" w:rsidR="00537695" w:rsidRDefault="00537695"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altName w:val="IDAutomationHC39M"/>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80527" w14:textId="2987A028" w:rsidR="00C02F54" w:rsidRPr="00BC6EB9" w:rsidRDefault="00C02F54" w:rsidP="00BB3931">
    <w:pPr>
      <w:spacing w:before="28" w:after="28"/>
      <w:jc w:val="both"/>
    </w:pPr>
    <w:r w:rsidRPr="00C21090">
      <w:rPr>
        <w:rFonts w:ascii="Times New Roman" w:hAnsi="Times New Roman" w:cs="Times New Roman"/>
        <w:sz w:val="20"/>
        <w:szCs w:val="20"/>
      </w:rPr>
      <w:t>I</w:t>
    </w:r>
    <w:r>
      <w:rPr>
        <w:rFonts w:ascii="Times New Roman" w:hAnsi="Times New Roman" w:cs="Times New Roman"/>
        <w:sz w:val="20"/>
        <w:szCs w:val="20"/>
      </w:rPr>
      <w:t>eMAnot_policija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D1D15" w14:textId="770F7321" w:rsidR="00C02F54" w:rsidRPr="00C21090" w:rsidRDefault="00C02F54" w:rsidP="00C21090">
    <w:pPr>
      <w:spacing w:before="28" w:after="28"/>
      <w:jc w:val="both"/>
      <w:rPr>
        <w:rFonts w:ascii="Times New Roman" w:hAnsi="Times New Roman" w:cs="Times New Roman"/>
        <w:sz w:val="20"/>
        <w:szCs w:val="20"/>
      </w:rPr>
    </w:pPr>
    <w:r w:rsidRPr="00C21090">
      <w:rPr>
        <w:rFonts w:ascii="Times New Roman" w:hAnsi="Times New Roman" w:cs="Times New Roman"/>
        <w:sz w:val="20"/>
        <w:szCs w:val="20"/>
      </w:rPr>
      <w:t>I</w:t>
    </w:r>
    <w:r>
      <w:rPr>
        <w:rFonts w:ascii="Times New Roman" w:hAnsi="Times New Roman" w:cs="Times New Roman"/>
        <w:sz w:val="20"/>
        <w:szCs w:val="20"/>
      </w:rPr>
      <w:t>eMAnot_policija</w:t>
    </w:r>
  </w:p>
  <w:p w14:paraId="5DD1A6E3" w14:textId="77777777" w:rsidR="00C02F54" w:rsidRPr="00C21090" w:rsidRDefault="00C02F54" w:rsidP="00C210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07AF6" w14:textId="77777777" w:rsidR="00537695" w:rsidRDefault="00537695" w:rsidP="00894C55">
      <w:pPr>
        <w:spacing w:after="0" w:line="240" w:lineRule="auto"/>
      </w:pPr>
      <w:r>
        <w:separator/>
      </w:r>
    </w:p>
  </w:footnote>
  <w:footnote w:type="continuationSeparator" w:id="0">
    <w:p w14:paraId="39ACB1D4" w14:textId="77777777" w:rsidR="00537695" w:rsidRDefault="00537695"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68238"/>
      <w:docPartObj>
        <w:docPartGallery w:val="Page Numbers (Top of Page)"/>
        <w:docPartUnique/>
      </w:docPartObj>
    </w:sdtPr>
    <w:sdtEndPr>
      <w:rPr>
        <w:rFonts w:ascii="Times New Roman" w:hAnsi="Times New Roman" w:cs="Times New Roman"/>
        <w:noProof/>
      </w:rPr>
    </w:sdtEndPr>
    <w:sdtContent>
      <w:p w14:paraId="32D464AB" w14:textId="485831FC" w:rsidR="00C02F54" w:rsidRPr="00623336" w:rsidRDefault="00C02F54">
        <w:pPr>
          <w:pStyle w:val="Header"/>
          <w:jc w:val="center"/>
          <w:rPr>
            <w:rFonts w:ascii="Times New Roman" w:hAnsi="Times New Roman" w:cs="Times New Roman"/>
          </w:rPr>
        </w:pPr>
        <w:r w:rsidRPr="00623336">
          <w:rPr>
            <w:rFonts w:ascii="Times New Roman" w:hAnsi="Times New Roman" w:cs="Times New Roman"/>
          </w:rPr>
          <w:fldChar w:fldCharType="begin"/>
        </w:r>
        <w:r w:rsidRPr="00623336">
          <w:rPr>
            <w:rFonts w:ascii="Times New Roman" w:hAnsi="Times New Roman" w:cs="Times New Roman"/>
          </w:rPr>
          <w:instrText xml:space="preserve"> PAGE   \* MERGEFORMAT </w:instrText>
        </w:r>
        <w:r w:rsidRPr="00623336">
          <w:rPr>
            <w:rFonts w:ascii="Times New Roman" w:hAnsi="Times New Roman" w:cs="Times New Roman"/>
          </w:rPr>
          <w:fldChar w:fldCharType="separate"/>
        </w:r>
        <w:r w:rsidR="00826E6D">
          <w:rPr>
            <w:rFonts w:ascii="Times New Roman" w:hAnsi="Times New Roman" w:cs="Times New Roman"/>
            <w:noProof/>
          </w:rPr>
          <w:t>17</w:t>
        </w:r>
        <w:r w:rsidRPr="00623336">
          <w:rPr>
            <w:rFonts w:ascii="Times New Roman" w:hAnsi="Times New Roman" w:cs="Times New Roman"/>
            <w:noProof/>
          </w:rPr>
          <w:fldChar w:fldCharType="end"/>
        </w:r>
      </w:p>
    </w:sdtContent>
  </w:sdt>
  <w:p w14:paraId="1926BC0E" w14:textId="77777777" w:rsidR="00C02F54" w:rsidRPr="00C25B49" w:rsidRDefault="00C02F54">
    <w:pPr>
      <w:pStyle w:val="Header"/>
      <w:jc w:val="center"/>
      <w:rPr>
        <w:rFonts w:ascii="Times New Roman" w:hAnsi="Times New Roman" w:cs="Times New Roman"/>
        <w:sz w:val="2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eu2.madsone.com/ad/100101514970199000125/96f95297fff44ea2/mads.gif" style="width:.75pt;height:.75pt;visibility:visible" o:bullet="t">
        <v:imagedata r:id="rId1" o:title="mads"/>
      </v:shape>
    </w:pict>
  </w:numPicBullet>
  <w:abstractNum w:abstractNumId="0" w15:restartNumberingAfterBreak="0">
    <w:nsid w:val="06E9389D"/>
    <w:multiLevelType w:val="hybridMultilevel"/>
    <w:tmpl w:val="2CF413DC"/>
    <w:lvl w:ilvl="0" w:tplc="0F7C5934">
      <w:start w:val="1"/>
      <w:numFmt w:val="bullet"/>
      <w:lvlText w:val=""/>
      <w:lvlJc w:val="left"/>
      <w:pPr>
        <w:tabs>
          <w:tab w:val="num" w:pos="984"/>
        </w:tabs>
        <w:ind w:left="1211" w:hanging="284"/>
      </w:pPr>
      <w:rPr>
        <w:rFonts w:ascii="Wingdings" w:hAnsi="Wingding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00BDA"/>
    <w:multiLevelType w:val="hybridMultilevel"/>
    <w:tmpl w:val="7DB02872"/>
    <w:lvl w:ilvl="0" w:tplc="E31C3E28">
      <w:start w:val="1"/>
      <w:numFmt w:val="decimal"/>
      <w:lvlText w:val="%1)"/>
      <w:lvlJc w:val="left"/>
      <w:pPr>
        <w:ind w:left="1080" w:hanging="360"/>
      </w:pPr>
      <w:rPr>
        <w:rFonts w:ascii="Times New Roman" w:eastAsia="Times New Roman" w:hAnsi="Times New Roman" w:cs="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ED002B5"/>
    <w:multiLevelType w:val="hybridMultilevel"/>
    <w:tmpl w:val="03D0B87A"/>
    <w:lvl w:ilvl="0" w:tplc="F0F69BB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F27BBA"/>
    <w:multiLevelType w:val="hybridMultilevel"/>
    <w:tmpl w:val="AD90F7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6119AD"/>
    <w:multiLevelType w:val="hybridMultilevel"/>
    <w:tmpl w:val="3162E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0C2263"/>
    <w:multiLevelType w:val="hybridMultilevel"/>
    <w:tmpl w:val="542222A4"/>
    <w:lvl w:ilvl="0" w:tplc="04260001">
      <w:start w:val="1"/>
      <w:numFmt w:val="bullet"/>
      <w:lvlText w:val=""/>
      <w:lvlJc w:val="left"/>
      <w:pPr>
        <w:tabs>
          <w:tab w:val="num" w:pos="720"/>
        </w:tabs>
        <w:ind w:left="720" w:hanging="360"/>
      </w:pPr>
      <w:rPr>
        <w:rFonts w:ascii="Symbol" w:eastAsia="Times New Roman" w:hAnsi="Symbol" w:cs="Times New Roman" w:hint="default"/>
      </w:rPr>
    </w:lvl>
    <w:lvl w:ilvl="1" w:tplc="0426000F">
      <w:start w:val="1"/>
      <w:numFmt w:val="decimal"/>
      <w:lvlText w:val="%2."/>
      <w:lvlJc w:val="left"/>
      <w:pPr>
        <w:tabs>
          <w:tab w:val="num" w:pos="1440"/>
        </w:tabs>
        <w:ind w:left="1440" w:hanging="360"/>
      </w:pPr>
      <w:rPr>
        <w:rFonts w:hint="default"/>
      </w:rPr>
    </w:lvl>
    <w:lvl w:ilvl="2" w:tplc="662E925C">
      <w:start w:val="1"/>
      <w:numFmt w:val="decimal"/>
      <w:lvlText w:val="%3)"/>
      <w:lvlJc w:val="left"/>
      <w:pPr>
        <w:tabs>
          <w:tab w:val="num" w:pos="2715"/>
        </w:tabs>
        <w:ind w:left="2715" w:hanging="915"/>
      </w:pPr>
      <w:rPr>
        <w:rFont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C5F4B"/>
    <w:multiLevelType w:val="hybridMultilevel"/>
    <w:tmpl w:val="F3E067E0"/>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7" w15:restartNumberingAfterBreak="0">
    <w:nsid w:val="222767D7"/>
    <w:multiLevelType w:val="hybridMultilevel"/>
    <w:tmpl w:val="76FE82A6"/>
    <w:lvl w:ilvl="0" w:tplc="A038F296">
      <w:start w:val="1"/>
      <w:numFmt w:val="decimal"/>
      <w:lvlText w:val="%1."/>
      <w:lvlJc w:val="left"/>
      <w:pPr>
        <w:ind w:left="720" w:hanging="360"/>
      </w:pPr>
      <w:rPr>
        <w:b w:val="0"/>
      </w:rPr>
    </w:lvl>
    <w:lvl w:ilvl="1" w:tplc="6D32717C">
      <w:start w:val="1"/>
      <w:numFmt w:val="lowerLetter"/>
      <w:lvlText w:val="%2."/>
      <w:lvlJc w:val="left"/>
      <w:pPr>
        <w:ind w:left="1440" w:hanging="360"/>
      </w:pPr>
    </w:lvl>
    <w:lvl w:ilvl="2" w:tplc="162E4900">
      <w:start w:val="1"/>
      <w:numFmt w:val="lowerRoman"/>
      <w:lvlText w:val="%3."/>
      <w:lvlJc w:val="right"/>
      <w:pPr>
        <w:ind w:left="2160" w:hanging="180"/>
      </w:pPr>
    </w:lvl>
    <w:lvl w:ilvl="3" w:tplc="D7F2DA0A">
      <w:start w:val="1"/>
      <w:numFmt w:val="decimal"/>
      <w:lvlText w:val="%4."/>
      <w:lvlJc w:val="left"/>
      <w:pPr>
        <w:ind w:left="2880" w:hanging="360"/>
      </w:pPr>
    </w:lvl>
    <w:lvl w:ilvl="4" w:tplc="69069A60">
      <w:start w:val="1"/>
      <w:numFmt w:val="lowerLetter"/>
      <w:lvlText w:val="%5."/>
      <w:lvlJc w:val="left"/>
      <w:pPr>
        <w:ind w:left="3600" w:hanging="360"/>
      </w:pPr>
    </w:lvl>
    <w:lvl w:ilvl="5" w:tplc="B9F45FE4">
      <w:start w:val="1"/>
      <w:numFmt w:val="lowerRoman"/>
      <w:lvlText w:val="%6."/>
      <w:lvlJc w:val="right"/>
      <w:pPr>
        <w:ind w:left="4320" w:hanging="180"/>
      </w:pPr>
    </w:lvl>
    <w:lvl w:ilvl="6" w:tplc="100C12A0">
      <w:start w:val="1"/>
      <w:numFmt w:val="decimal"/>
      <w:lvlText w:val="%7."/>
      <w:lvlJc w:val="left"/>
      <w:pPr>
        <w:ind w:left="5040" w:hanging="360"/>
      </w:pPr>
    </w:lvl>
    <w:lvl w:ilvl="7" w:tplc="FB58E57E">
      <w:start w:val="1"/>
      <w:numFmt w:val="lowerLetter"/>
      <w:lvlText w:val="%8."/>
      <w:lvlJc w:val="left"/>
      <w:pPr>
        <w:ind w:left="5760" w:hanging="360"/>
      </w:pPr>
    </w:lvl>
    <w:lvl w:ilvl="8" w:tplc="CFB61D3C">
      <w:start w:val="1"/>
      <w:numFmt w:val="lowerRoman"/>
      <w:lvlText w:val="%9."/>
      <w:lvlJc w:val="right"/>
      <w:pPr>
        <w:ind w:left="6480" w:hanging="180"/>
      </w:pPr>
    </w:lvl>
  </w:abstractNum>
  <w:abstractNum w:abstractNumId="8" w15:restartNumberingAfterBreak="0">
    <w:nsid w:val="23F07687"/>
    <w:multiLevelType w:val="hybridMultilevel"/>
    <w:tmpl w:val="48DC90B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890C43"/>
    <w:multiLevelType w:val="hybridMultilevel"/>
    <w:tmpl w:val="B89A7BC8"/>
    <w:lvl w:ilvl="0" w:tplc="D152C20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1D1EB8"/>
    <w:multiLevelType w:val="hybridMultilevel"/>
    <w:tmpl w:val="C7081C3A"/>
    <w:lvl w:ilvl="0" w:tplc="2AD6C770">
      <w:start w:val="1"/>
      <w:numFmt w:val="decimal"/>
      <w:lvlText w:val="%1)"/>
      <w:lvlJc w:val="left"/>
      <w:pPr>
        <w:tabs>
          <w:tab w:val="num" w:pos="720"/>
        </w:tabs>
        <w:ind w:left="720" w:hanging="360"/>
      </w:pPr>
      <w:rPr>
        <w:rFonts w:hint="default"/>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313B4E8C"/>
    <w:multiLevelType w:val="hybridMultilevel"/>
    <w:tmpl w:val="AA94A4DE"/>
    <w:lvl w:ilvl="0" w:tplc="DD08F65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F0429B"/>
    <w:multiLevelType w:val="hybridMultilevel"/>
    <w:tmpl w:val="CD98C6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FD6776"/>
    <w:multiLevelType w:val="hybridMultilevel"/>
    <w:tmpl w:val="3F3E7E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1C27D68"/>
    <w:multiLevelType w:val="hybridMultilevel"/>
    <w:tmpl w:val="62140F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F05B30"/>
    <w:multiLevelType w:val="hybridMultilevel"/>
    <w:tmpl w:val="29A61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B361966"/>
    <w:multiLevelType w:val="hybridMultilevel"/>
    <w:tmpl w:val="448C04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3617E19"/>
    <w:multiLevelType w:val="hybridMultilevel"/>
    <w:tmpl w:val="69821346"/>
    <w:lvl w:ilvl="0" w:tplc="893AFDB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95F62D6"/>
    <w:multiLevelType w:val="hybridMultilevel"/>
    <w:tmpl w:val="807A4182"/>
    <w:lvl w:ilvl="0" w:tplc="454A94E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FE5471"/>
    <w:multiLevelType w:val="hybridMultilevel"/>
    <w:tmpl w:val="607862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6D07B70"/>
    <w:multiLevelType w:val="hybridMultilevel"/>
    <w:tmpl w:val="ADC269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5E50AF"/>
    <w:multiLevelType w:val="hybridMultilevel"/>
    <w:tmpl w:val="606A4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00E113B"/>
    <w:multiLevelType w:val="hybridMultilevel"/>
    <w:tmpl w:val="84C4BB66"/>
    <w:lvl w:ilvl="0" w:tplc="DCE86612">
      <w:start w:val="1"/>
      <w:numFmt w:val="bullet"/>
      <w:lvlText w:val=""/>
      <w:lvlPicBulletId w:val="0"/>
      <w:lvlJc w:val="left"/>
      <w:pPr>
        <w:tabs>
          <w:tab w:val="num" w:pos="720"/>
        </w:tabs>
        <w:ind w:left="720" w:hanging="360"/>
      </w:pPr>
      <w:rPr>
        <w:rFonts w:ascii="Symbol" w:hAnsi="Symbol" w:hint="default"/>
      </w:rPr>
    </w:lvl>
    <w:lvl w:ilvl="1" w:tplc="328A58DE" w:tentative="1">
      <w:start w:val="1"/>
      <w:numFmt w:val="bullet"/>
      <w:lvlText w:val=""/>
      <w:lvlJc w:val="left"/>
      <w:pPr>
        <w:tabs>
          <w:tab w:val="num" w:pos="1440"/>
        </w:tabs>
        <w:ind w:left="1440" w:hanging="360"/>
      </w:pPr>
      <w:rPr>
        <w:rFonts w:ascii="Symbol" w:hAnsi="Symbol" w:hint="default"/>
      </w:rPr>
    </w:lvl>
    <w:lvl w:ilvl="2" w:tplc="D0F01842" w:tentative="1">
      <w:start w:val="1"/>
      <w:numFmt w:val="bullet"/>
      <w:lvlText w:val=""/>
      <w:lvlJc w:val="left"/>
      <w:pPr>
        <w:tabs>
          <w:tab w:val="num" w:pos="2160"/>
        </w:tabs>
        <w:ind w:left="2160" w:hanging="360"/>
      </w:pPr>
      <w:rPr>
        <w:rFonts w:ascii="Symbol" w:hAnsi="Symbol" w:hint="default"/>
      </w:rPr>
    </w:lvl>
    <w:lvl w:ilvl="3" w:tplc="E2B612D2" w:tentative="1">
      <w:start w:val="1"/>
      <w:numFmt w:val="bullet"/>
      <w:lvlText w:val=""/>
      <w:lvlJc w:val="left"/>
      <w:pPr>
        <w:tabs>
          <w:tab w:val="num" w:pos="2880"/>
        </w:tabs>
        <w:ind w:left="2880" w:hanging="360"/>
      </w:pPr>
      <w:rPr>
        <w:rFonts w:ascii="Symbol" w:hAnsi="Symbol" w:hint="default"/>
      </w:rPr>
    </w:lvl>
    <w:lvl w:ilvl="4" w:tplc="451CCA0C" w:tentative="1">
      <w:start w:val="1"/>
      <w:numFmt w:val="bullet"/>
      <w:lvlText w:val=""/>
      <w:lvlJc w:val="left"/>
      <w:pPr>
        <w:tabs>
          <w:tab w:val="num" w:pos="3600"/>
        </w:tabs>
        <w:ind w:left="3600" w:hanging="360"/>
      </w:pPr>
      <w:rPr>
        <w:rFonts w:ascii="Symbol" w:hAnsi="Symbol" w:hint="default"/>
      </w:rPr>
    </w:lvl>
    <w:lvl w:ilvl="5" w:tplc="CDF83CD4" w:tentative="1">
      <w:start w:val="1"/>
      <w:numFmt w:val="bullet"/>
      <w:lvlText w:val=""/>
      <w:lvlJc w:val="left"/>
      <w:pPr>
        <w:tabs>
          <w:tab w:val="num" w:pos="4320"/>
        </w:tabs>
        <w:ind w:left="4320" w:hanging="360"/>
      </w:pPr>
      <w:rPr>
        <w:rFonts w:ascii="Symbol" w:hAnsi="Symbol" w:hint="default"/>
      </w:rPr>
    </w:lvl>
    <w:lvl w:ilvl="6" w:tplc="18087182" w:tentative="1">
      <w:start w:val="1"/>
      <w:numFmt w:val="bullet"/>
      <w:lvlText w:val=""/>
      <w:lvlJc w:val="left"/>
      <w:pPr>
        <w:tabs>
          <w:tab w:val="num" w:pos="5040"/>
        </w:tabs>
        <w:ind w:left="5040" w:hanging="360"/>
      </w:pPr>
      <w:rPr>
        <w:rFonts w:ascii="Symbol" w:hAnsi="Symbol" w:hint="default"/>
      </w:rPr>
    </w:lvl>
    <w:lvl w:ilvl="7" w:tplc="F19A44A4" w:tentative="1">
      <w:start w:val="1"/>
      <w:numFmt w:val="bullet"/>
      <w:lvlText w:val=""/>
      <w:lvlJc w:val="left"/>
      <w:pPr>
        <w:tabs>
          <w:tab w:val="num" w:pos="5760"/>
        </w:tabs>
        <w:ind w:left="5760" w:hanging="360"/>
      </w:pPr>
      <w:rPr>
        <w:rFonts w:ascii="Symbol" w:hAnsi="Symbol" w:hint="default"/>
      </w:rPr>
    </w:lvl>
    <w:lvl w:ilvl="8" w:tplc="D8FAA52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3252109"/>
    <w:multiLevelType w:val="multilevel"/>
    <w:tmpl w:val="19309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4582C81"/>
    <w:multiLevelType w:val="hybridMultilevel"/>
    <w:tmpl w:val="86BC5EE6"/>
    <w:lvl w:ilvl="0" w:tplc="24E840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8C16336"/>
    <w:multiLevelType w:val="hybridMultilevel"/>
    <w:tmpl w:val="7C58B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D7F3FBB"/>
    <w:multiLevelType w:val="hybridMultilevel"/>
    <w:tmpl w:val="222660C6"/>
    <w:lvl w:ilvl="0" w:tplc="284421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4"/>
  </w:num>
  <w:num w:numId="5">
    <w:abstractNumId w:val="12"/>
  </w:num>
  <w:num w:numId="6">
    <w:abstractNumId w:val="8"/>
  </w:num>
  <w:num w:numId="7">
    <w:abstractNumId w:val="6"/>
  </w:num>
  <w:num w:numId="8">
    <w:abstractNumId w:val="20"/>
    <w:lvlOverride w:ilvl="0">
      <w:startOverride w:val="1"/>
    </w:lvlOverride>
  </w:num>
  <w:num w:numId="9">
    <w:abstractNumId w:val="20"/>
  </w:num>
  <w:num w:numId="10">
    <w:abstractNumId w:val="16"/>
  </w:num>
  <w:num w:numId="11">
    <w:abstractNumId w:val="16"/>
    <w:lvlOverride w:ilvl="0">
      <w:startOverride w:val="1"/>
    </w:lvlOverride>
  </w:num>
  <w:num w:numId="12">
    <w:abstractNumId w:val="17"/>
  </w:num>
  <w:num w:numId="13">
    <w:abstractNumId w:val="3"/>
  </w:num>
  <w:num w:numId="14">
    <w:abstractNumId w:val="14"/>
  </w:num>
  <w:num w:numId="15">
    <w:abstractNumId w:val="27"/>
  </w:num>
  <w:num w:numId="16">
    <w:abstractNumId w:val="2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 w:numId="20">
    <w:abstractNumId w:val="10"/>
  </w:num>
  <w:num w:numId="21">
    <w:abstractNumId w:val="5"/>
  </w:num>
  <w:num w:numId="22">
    <w:abstractNumId w:val="0"/>
  </w:num>
  <w:num w:numId="23">
    <w:abstractNumId w:val="11"/>
  </w:num>
  <w:num w:numId="24">
    <w:abstractNumId w:val="21"/>
  </w:num>
  <w:num w:numId="25">
    <w:abstractNumId w:val="15"/>
  </w:num>
  <w:num w:numId="26">
    <w:abstractNumId w:val="2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9"/>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2179"/>
    <w:rsid w:val="0000375D"/>
    <w:rsid w:val="000055E9"/>
    <w:rsid w:val="0000597A"/>
    <w:rsid w:val="00005FD3"/>
    <w:rsid w:val="000071EC"/>
    <w:rsid w:val="000076B1"/>
    <w:rsid w:val="000121B3"/>
    <w:rsid w:val="00012450"/>
    <w:rsid w:val="00015606"/>
    <w:rsid w:val="0001684B"/>
    <w:rsid w:val="00017392"/>
    <w:rsid w:val="000174A1"/>
    <w:rsid w:val="00020656"/>
    <w:rsid w:val="00021713"/>
    <w:rsid w:val="00024F6D"/>
    <w:rsid w:val="0003093D"/>
    <w:rsid w:val="0003095A"/>
    <w:rsid w:val="00037933"/>
    <w:rsid w:val="00040DDA"/>
    <w:rsid w:val="0004141B"/>
    <w:rsid w:val="000518B9"/>
    <w:rsid w:val="00052742"/>
    <w:rsid w:val="000544F0"/>
    <w:rsid w:val="00054D09"/>
    <w:rsid w:val="00056081"/>
    <w:rsid w:val="0005677F"/>
    <w:rsid w:val="000576EB"/>
    <w:rsid w:val="00061B64"/>
    <w:rsid w:val="000641B4"/>
    <w:rsid w:val="000671A1"/>
    <w:rsid w:val="000702F2"/>
    <w:rsid w:val="00072666"/>
    <w:rsid w:val="000727EA"/>
    <w:rsid w:val="000757F3"/>
    <w:rsid w:val="000828D4"/>
    <w:rsid w:val="00083E00"/>
    <w:rsid w:val="00085109"/>
    <w:rsid w:val="000863AE"/>
    <w:rsid w:val="00086443"/>
    <w:rsid w:val="00091120"/>
    <w:rsid w:val="00093A71"/>
    <w:rsid w:val="00093B81"/>
    <w:rsid w:val="0009549D"/>
    <w:rsid w:val="00095860"/>
    <w:rsid w:val="00096057"/>
    <w:rsid w:val="000A1A0B"/>
    <w:rsid w:val="000A2AED"/>
    <w:rsid w:val="000B040D"/>
    <w:rsid w:val="000B04A2"/>
    <w:rsid w:val="000B0F50"/>
    <w:rsid w:val="000B13B2"/>
    <w:rsid w:val="000B2D78"/>
    <w:rsid w:val="000B3E90"/>
    <w:rsid w:val="000B3EA7"/>
    <w:rsid w:val="000C0328"/>
    <w:rsid w:val="000C033B"/>
    <w:rsid w:val="000C039C"/>
    <w:rsid w:val="000C0F4D"/>
    <w:rsid w:val="000C1E0E"/>
    <w:rsid w:val="000C440D"/>
    <w:rsid w:val="000C7259"/>
    <w:rsid w:val="000D1BCF"/>
    <w:rsid w:val="000D27C3"/>
    <w:rsid w:val="000D2D6D"/>
    <w:rsid w:val="000D7D82"/>
    <w:rsid w:val="000E0EB9"/>
    <w:rsid w:val="000E125B"/>
    <w:rsid w:val="000E14A7"/>
    <w:rsid w:val="000E34AE"/>
    <w:rsid w:val="000E449D"/>
    <w:rsid w:val="000E6927"/>
    <w:rsid w:val="000E7374"/>
    <w:rsid w:val="000F16D0"/>
    <w:rsid w:val="000F1A3F"/>
    <w:rsid w:val="000F1DC3"/>
    <w:rsid w:val="000F2301"/>
    <w:rsid w:val="000F26FD"/>
    <w:rsid w:val="000F2A75"/>
    <w:rsid w:val="000F5693"/>
    <w:rsid w:val="000F62E5"/>
    <w:rsid w:val="000F6720"/>
    <w:rsid w:val="000F6E81"/>
    <w:rsid w:val="000F7655"/>
    <w:rsid w:val="000F77F2"/>
    <w:rsid w:val="00100D4C"/>
    <w:rsid w:val="001039BA"/>
    <w:rsid w:val="001047DD"/>
    <w:rsid w:val="001049A5"/>
    <w:rsid w:val="0010523E"/>
    <w:rsid w:val="00105A29"/>
    <w:rsid w:val="001104A2"/>
    <w:rsid w:val="001105E0"/>
    <w:rsid w:val="00113FF0"/>
    <w:rsid w:val="00115166"/>
    <w:rsid w:val="001158CB"/>
    <w:rsid w:val="00120C54"/>
    <w:rsid w:val="00121650"/>
    <w:rsid w:val="00123356"/>
    <w:rsid w:val="00123E4D"/>
    <w:rsid w:val="001252EA"/>
    <w:rsid w:val="0012604C"/>
    <w:rsid w:val="00127F04"/>
    <w:rsid w:val="00131B15"/>
    <w:rsid w:val="00134506"/>
    <w:rsid w:val="0013705A"/>
    <w:rsid w:val="00137FD5"/>
    <w:rsid w:val="00141645"/>
    <w:rsid w:val="0014348D"/>
    <w:rsid w:val="00145A89"/>
    <w:rsid w:val="00147664"/>
    <w:rsid w:val="001502C0"/>
    <w:rsid w:val="0015225D"/>
    <w:rsid w:val="0015298D"/>
    <w:rsid w:val="0015707D"/>
    <w:rsid w:val="001620AC"/>
    <w:rsid w:val="00163A46"/>
    <w:rsid w:val="00171BBD"/>
    <w:rsid w:val="00172906"/>
    <w:rsid w:val="00173ECC"/>
    <w:rsid w:val="0017680D"/>
    <w:rsid w:val="00181D15"/>
    <w:rsid w:val="00184210"/>
    <w:rsid w:val="00184FFD"/>
    <w:rsid w:val="001854C4"/>
    <w:rsid w:val="0018671B"/>
    <w:rsid w:val="00187B87"/>
    <w:rsid w:val="00187BBA"/>
    <w:rsid w:val="00192098"/>
    <w:rsid w:val="00192700"/>
    <w:rsid w:val="00195B81"/>
    <w:rsid w:val="00195FFE"/>
    <w:rsid w:val="00196B38"/>
    <w:rsid w:val="001A1F03"/>
    <w:rsid w:val="001A5761"/>
    <w:rsid w:val="001B04FE"/>
    <w:rsid w:val="001B1504"/>
    <w:rsid w:val="001B5148"/>
    <w:rsid w:val="001B5FBD"/>
    <w:rsid w:val="001B6ECB"/>
    <w:rsid w:val="001B7435"/>
    <w:rsid w:val="001C0146"/>
    <w:rsid w:val="001C1589"/>
    <w:rsid w:val="001C2E7C"/>
    <w:rsid w:val="001C43F3"/>
    <w:rsid w:val="001C48CD"/>
    <w:rsid w:val="001C4DB7"/>
    <w:rsid w:val="001D18A9"/>
    <w:rsid w:val="001D5537"/>
    <w:rsid w:val="001D578D"/>
    <w:rsid w:val="001D63B9"/>
    <w:rsid w:val="001E0601"/>
    <w:rsid w:val="001E31A3"/>
    <w:rsid w:val="001E42C5"/>
    <w:rsid w:val="001E46F9"/>
    <w:rsid w:val="001E4945"/>
    <w:rsid w:val="001E49C3"/>
    <w:rsid w:val="001E5567"/>
    <w:rsid w:val="001F004B"/>
    <w:rsid w:val="001F0B7C"/>
    <w:rsid w:val="001F4310"/>
    <w:rsid w:val="001F469F"/>
    <w:rsid w:val="00201DCE"/>
    <w:rsid w:val="00204272"/>
    <w:rsid w:val="00207F17"/>
    <w:rsid w:val="0021218A"/>
    <w:rsid w:val="002123F4"/>
    <w:rsid w:val="00214CC3"/>
    <w:rsid w:val="00216C9D"/>
    <w:rsid w:val="00221B71"/>
    <w:rsid w:val="002226B8"/>
    <w:rsid w:val="00222BA4"/>
    <w:rsid w:val="0022564A"/>
    <w:rsid w:val="0022618B"/>
    <w:rsid w:val="002266A0"/>
    <w:rsid w:val="0023028E"/>
    <w:rsid w:val="00231E67"/>
    <w:rsid w:val="00232B02"/>
    <w:rsid w:val="00236544"/>
    <w:rsid w:val="00236732"/>
    <w:rsid w:val="0023674B"/>
    <w:rsid w:val="00236E0E"/>
    <w:rsid w:val="00237B5F"/>
    <w:rsid w:val="00241136"/>
    <w:rsid w:val="00241DFF"/>
    <w:rsid w:val="00243426"/>
    <w:rsid w:val="00244B26"/>
    <w:rsid w:val="002506BA"/>
    <w:rsid w:val="002507F1"/>
    <w:rsid w:val="00250F17"/>
    <w:rsid w:val="00252198"/>
    <w:rsid w:val="00253E12"/>
    <w:rsid w:val="00254E7A"/>
    <w:rsid w:val="002553A5"/>
    <w:rsid w:val="00256495"/>
    <w:rsid w:val="00256CBD"/>
    <w:rsid w:val="002573C1"/>
    <w:rsid w:val="0025764A"/>
    <w:rsid w:val="00261591"/>
    <w:rsid w:val="00262B9E"/>
    <w:rsid w:val="002637AF"/>
    <w:rsid w:val="00264582"/>
    <w:rsid w:val="00265157"/>
    <w:rsid w:val="002659D6"/>
    <w:rsid w:val="002669A8"/>
    <w:rsid w:val="00267272"/>
    <w:rsid w:val="00271634"/>
    <w:rsid w:val="00271D3A"/>
    <w:rsid w:val="00272D25"/>
    <w:rsid w:val="00273372"/>
    <w:rsid w:val="00273A1C"/>
    <w:rsid w:val="00280CFA"/>
    <w:rsid w:val="0028127C"/>
    <w:rsid w:val="002821A7"/>
    <w:rsid w:val="00282C26"/>
    <w:rsid w:val="0028362B"/>
    <w:rsid w:val="002851F2"/>
    <w:rsid w:val="00286841"/>
    <w:rsid w:val="00293558"/>
    <w:rsid w:val="002935FE"/>
    <w:rsid w:val="00293976"/>
    <w:rsid w:val="00294E27"/>
    <w:rsid w:val="00297D51"/>
    <w:rsid w:val="002A0236"/>
    <w:rsid w:val="002A17B4"/>
    <w:rsid w:val="002A3009"/>
    <w:rsid w:val="002A51E2"/>
    <w:rsid w:val="002A691C"/>
    <w:rsid w:val="002A713D"/>
    <w:rsid w:val="002A7FE4"/>
    <w:rsid w:val="002B4F8B"/>
    <w:rsid w:val="002B5260"/>
    <w:rsid w:val="002B6190"/>
    <w:rsid w:val="002C0382"/>
    <w:rsid w:val="002C2F27"/>
    <w:rsid w:val="002C7450"/>
    <w:rsid w:val="002C780D"/>
    <w:rsid w:val="002C7E3E"/>
    <w:rsid w:val="002D1CD4"/>
    <w:rsid w:val="002D2E2A"/>
    <w:rsid w:val="002D4472"/>
    <w:rsid w:val="002E03B7"/>
    <w:rsid w:val="002E2C57"/>
    <w:rsid w:val="002E3CCA"/>
    <w:rsid w:val="002E4528"/>
    <w:rsid w:val="002E74B4"/>
    <w:rsid w:val="002F5E06"/>
    <w:rsid w:val="00303BEF"/>
    <w:rsid w:val="00305963"/>
    <w:rsid w:val="0030772D"/>
    <w:rsid w:val="00307D3F"/>
    <w:rsid w:val="00311321"/>
    <w:rsid w:val="003121DC"/>
    <w:rsid w:val="00312448"/>
    <w:rsid w:val="00313433"/>
    <w:rsid w:val="003147DF"/>
    <w:rsid w:val="003156E6"/>
    <w:rsid w:val="00315988"/>
    <w:rsid w:val="00331B38"/>
    <w:rsid w:val="00332752"/>
    <w:rsid w:val="00332FF1"/>
    <w:rsid w:val="00333C01"/>
    <w:rsid w:val="00337672"/>
    <w:rsid w:val="003409AE"/>
    <w:rsid w:val="00343709"/>
    <w:rsid w:val="003450BE"/>
    <w:rsid w:val="00345987"/>
    <w:rsid w:val="00351722"/>
    <w:rsid w:val="0035368F"/>
    <w:rsid w:val="00356C81"/>
    <w:rsid w:val="003571B1"/>
    <w:rsid w:val="0035778E"/>
    <w:rsid w:val="00362FFF"/>
    <w:rsid w:val="00363890"/>
    <w:rsid w:val="00365BA8"/>
    <w:rsid w:val="00367387"/>
    <w:rsid w:val="003700D9"/>
    <w:rsid w:val="0037347B"/>
    <w:rsid w:val="00373BFB"/>
    <w:rsid w:val="0037429A"/>
    <w:rsid w:val="00375C11"/>
    <w:rsid w:val="00376BBC"/>
    <w:rsid w:val="0037710D"/>
    <w:rsid w:val="00377EAE"/>
    <w:rsid w:val="00380D7A"/>
    <w:rsid w:val="00381D65"/>
    <w:rsid w:val="00382E74"/>
    <w:rsid w:val="003841C3"/>
    <w:rsid w:val="0038737C"/>
    <w:rsid w:val="00387718"/>
    <w:rsid w:val="00387768"/>
    <w:rsid w:val="00387F75"/>
    <w:rsid w:val="00390418"/>
    <w:rsid w:val="00391005"/>
    <w:rsid w:val="00393B69"/>
    <w:rsid w:val="0039555A"/>
    <w:rsid w:val="003A0F52"/>
    <w:rsid w:val="003A4064"/>
    <w:rsid w:val="003A4084"/>
    <w:rsid w:val="003A5150"/>
    <w:rsid w:val="003A63A7"/>
    <w:rsid w:val="003A6596"/>
    <w:rsid w:val="003A6678"/>
    <w:rsid w:val="003B0BF9"/>
    <w:rsid w:val="003B10B9"/>
    <w:rsid w:val="003B1BDA"/>
    <w:rsid w:val="003B25EE"/>
    <w:rsid w:val="003B458E"/>
    <w:rsid w:val="003C02F2"/>
    <w:rsid w:val="003C12FA"/>
    <w:rsid w:val="003C21CA"/>
    <w:rsid w:val="003C28B5"/>
    <w:rsid w:val="003C30BF"/>
    <w:rsid w:val="003C3929"/>
    <w:rsid w:val="003C460D"/>
    <w:rsid w:val="003C5BFA"/>
    <w:rsid w:val="003D1E1A"/>
    <w:rsid w:val="003D232D"/>
    <w:rsid w:val="003D270A"/>
    <w:rsid w:val="003D3C64"/>
    <w:rsid w:val="003D49BC"/>
    <w:rsid w:val="003E04CE"/>
    <w:rsid w:val="003E0521"/>
    <w:rsid w:val="003E0791"/>
    <w:rsid w:val="003E3ED5"/>
    <w:rsid w:val="003E47B2"/>
    <w:rsid w:val="003E5D68"/>
    <w:rsid w:val="003E721C"/>
    <w:rsid w:val="003F17D1"/>
    <w:rsid w:val="003F28AC"/>
    <w:rsid w:val="003F3A35"/>
    <w:rsid w:val="004011F3"/>
    <w:rsid w:val="0041025D"/>
    <w:rsid w:val="004147D6"/>
    <w:rsid w:val="004169F0"/>
    <w:rsid w:val="004200A8"/>
    <w:rsid w:val="004201B7"/>
    <w:rsid w:val="0042258F"/>
    <w:rsid w:val="00422DC0"/>
    <w:rsid w:val="004266E9"/>
    <w:rsid w:val="00426CED"/>
    <w:rsid w:val="004274A6"/>
    <w:rsid w:val="004279B0"/>
    <w:rsid w:val="004317BE"/>
    <w:rsid w:val="00432919"/>
    <w:rsid w:val="00432F30"/>
    <w:rsid w:val="004454FE"/>
    <w:rsid w:val="004464BE"/>
    <w:rsid w:val="004468C9"/>
    <w:rsid w:val="00446D69"/>
    <w:rsid w:val="00450E40"/>
    <w:rsid w:val="0045245D"/>
    <w:rsid w:val="00452F5A"/>
    <w:rsid w:val="0045380A"/>
    <w:rsid w:val="00454A77"/>
    <w:rsid w:val="00455CFE"/>
    <w:rsid w:val="004560C9"/>
    <w:rsid w:val="004561A1"/>
    <w:rsid w:val="00457F4D"/>
    <w:rsid w:val="00462FFB"/>
    <w:rsid w:val="0046476C"/>
    <w:rsid w:val="00464891"/>
    <w:rsid w:val="0046640B"/>
    <w:rsid w:val="00471F27"/>
    <w:rsid w:val="004723BD"/>
    <w:rsid w:val="00474684"/>
    <w:rsid w:val="00474F50"/>
    <w:rsid w:val="00477119"/>
    <w:rsid w:val="00480938"/>
    <w:rsid w:val="004812C9"/>
    <w:rsid w:val="00483221"/>
    <w:rsid w:val="004832CB"/>
    <w:rsid w:val="00483480"/>
    <w:rsid w:val="00483886"/>
    <w:rsid w:val="00490061"/>
    <w:rsid w:val="00490FA5"/>
    <w:rsid w:val="0049623B"/>
    <w:rsid w:val="00497664"/>
    <w:rsid w:val="004A3470"/>
    <w:rsid w:val="004A35CA"/>
    <w:rsid w:val="004A4F9C"/>
    <w:rsid w:val="004A7257"/>
    <w:rsid w:val="004B1113"/>
    <w:rsid w:val="004B16BF"/>
    <w:rsid w:val="004B3025"/>
    <w:rsid w:val="004B4E20"/>
    <w:rsid w:val="004B59B9"/>
    <w:rsid w:val="004C058D"/>
    <w:rsid w:val="004C1A4F"/>
    <w:rsid w:val="004C20AE"/>
    <w:rsid w:val="004C2B4E"/>
    <w:rsid w:val="004C6E08"/>
    <w:rsid w:val="004D2582"/>
    <w:rsid w:val="004D2958"/>
    <w:rsid w:val="004D390C"/>
    <w:rsid w:val="004D46F0"/>
    <w:rsid w:val="004D6E7F"/>
    <w:rsid w:val="004D7BF8"/>
    <w:rsid w:val="004D7EFA"/>
    <w:rsid w:val="004E2F86"/>
    <w:rsid w:val="004E3684"/>
    <w:rsid w:val="004E42A8"/>
    <w:rsid w:val="004E487C"/>
    <w:rsid w:val="004E5373"/>
    <w:rsid w:val="004E66DC"/>
    <w:rsid w:val="004F2833"/>
    <w:rsid w:val="004F2EA2"/>
    <w:rsid w:val="004F4A22"/>
    <w:rsid w:val="004F5DA3"/>
    <w:rsid w:val="004F658F"/>
    <w:rsid w:val="00501233"/>
    <w:rsid w:val="0050178F"/>
    <w:rsid w:val="00502375"/>
    <w:rsid w:val="0050253F"/>
    <w:rsid w:val="00502DE3"/>
    <w:rsid w:val="0050698F"/>
    <w:rsid w:val="00506A9E"/>
    <w:rsid w:val="00512405"/>
    <w:rsid w:val="0051251B"/>
    <w:rsid w:val="00512F9A"/>
    <w:rsid w:val="005161FD"/>
    <w:rsid w:val="00522966"/>
    <w:rsid w:val="005234CF"/>
    <w:rsid w:val="00534279"/>
    <w:rsid w:val="00534D2C"/>
    <w:rsid w:val="005360B2"/>
    <w:rsid w:val="0053625B"/>
    <w:rsid w:val="00537695"/>
    <w:rsid w:val="0054073F"/>
    <w:rsid w:val="00540E80"/>
    <w:rsid w:val="00541961"/>
    <w:rsid w:val="00542707"/>
    <w:rsid w:val="00543211"/>
    <w:rsid w:val="00543E3C"/>
    <w:rsid w:val="005457CF"/>
    <w:rsid w:val="00552E61"/>
    <w:rsid w:val="00554AA9"/>
    <w:rsid w:val="00556576"/>
    <w:rsid w:val="00566E0A"/>
    <w:rsid w:val="005704C8"/>
    <w:rsid w:val="00571CD4"/>
    <w:rsid w:val="00571E16"/>
    <w:rsid w:val="00571F49"/>
    <w:rsid w:val="005720C4"/>
    <w:rsid w:val="005732AD"/>
    <w:rsid w:val="00574F98"/>
    <w:rsid w:val="0057643A"/>
    <w:rsid w:val="00580DF6"/>
    <w:rsid w:val="00584E8F"/>
    <w:rsid w:val="00586130"/>
    <w:rsid w:val="00586F0A"/>
    <w:rsid w:val="00591FE3"/>
    <w:rsid w:val="00594C70"/>
    <w:rsid w:val="00595634"/>
    <w:rsid w:val="00596F8C"/>
    <w:rsid w:val="005A2068"/>
    <w:rsid w:val="005A3C39"/>
    <w:rsid w:val="005A48E1"/>
    <w:rsid w:val="005A6B0D"/>
    <w:rsid w:val="005A6B89"/>
    <w:rsid w:val="005A6D0E"/>
    <w:rsid w:val="005B3BAB"/>
    <w:rsid w:val="005B5792"/>
    <w:rsid w:val="005B5AE1"/>
    <w:rsid w:val="005B79DF"/>
    <w:rsid w:val="005B7EEE"/>
    <w:rsid w:val="005C0310"/>
    <w:rsid w:val="005C1F7C"/>
    <w:rsid w:val="005C22DC"/>
    <w:rsid w:val="005C3521"/>
    <w:rsid w:val="005C4BC2"/>
    <w:rsid w:val="005C6107"/>
    <w:rsid w:val="005D0E11"/>
    <w:rsid w:val="005D4E38"/>
    <w:rsid w:val="005D555E"/>
    <w:rsid w:val="005E2229"/>
    <w:rsid w:val="005E3F8F"/>
    <w:rsid w:val="005F2367"/>
    <w:rsid w:val="005F4791"/>
    <w:rsid w:val="0060001C"/>
    <w:rsid w:val="006002A4"/>
    <w:rsid w:val="00601392"/>
    <w:rsid w:val="006019A2"/>
    <w:rsid w:val="006035FD"/>
    <w:rsid w:val="00610FB3"/>
    <w:rsid w:val="00611527"/>
    <w:rsid w:val="006138C3"/>
    <w:rsid w:val="006140F6"/>
    <w:rsid w:val="00614B42"/>
    <w:rsid w:val="00615F3C"/>
    <w:rsid w:val="00616194"/>
    <w:rsid w:val="00620CA9"/>
    <w:rsid w:val="006220F5"/>
    <w:rsid w:val="00623336"/>
    <w:rsid w:val="00624181"/>
    <w:rsid w:val="0062469E"/>
    <w:rsid w:val="00624880"/>
    <w:rsid w:val="00625045"/>
    <w:rsid w:val="006258F5"/>
    <w:rsid w:val="00627ED7"/>
    <w:rsid w:val="00630128"/>
    <w:rsid w:val="0063059D"/>
    <w:rsid w:val="006342A6"/>
    <w:rsid w:val="006354DE"/>
    <w:rsid w:val="0063574F"/>
    <w:rsid w:val="00641F0B"/>
    <w:rsid w:val="0064450F"/>
    <w:rsid w:val="00646186"/>
    <w:rsid w:val="00647636"/>
    <w:rsid w:val="00647FA9"/>
    <w:rsid w:val="0065035A"/>
    <w:rsid w:val="0065657D"/>
    <w:rsid w:val="00656710"/>
    <w:rsid w:val="00660BB9"/>
    <w:rsid w:val="00662269"/>
    <w:rsid w:val="00664487"/>
    <w:rsid w:val="00664CE3"/>
    <w:rsid w:val="0066613B"/>
    <w:rsid w:val="00675B27"/>
    <w:rsid w:val="00675B6D"/>
    <w:rsid w:val="006803E4"/>
    <w:rsid w:val="0068199F"/>
    <w:rsid w:val="0068377B"/>
    <w:rsid w:val="00684E24"/>
    <w:rsid w:val="00687037"/>
    <w:rsid w:val="0069151F"/>
    <w:rsid w:val="006918D8"/>
    <w:rsid w:val="00692D44"/>
    <w:rsid w:val="00695FF3"/>
    <w:rsid w:val="0069692E"/>
    <w:rsid w:val="006A62C4"/>
    <w:rsid w:val="006B087A"/>
    <w:rsid w:val="006B164D"/>
    <w:rsid w:val="006B3C6A"/>
    <w:rsid w:val="006B5893"/>
    <w:rsid w:val="006B6B0F"/>
    <w:rsid w:val="006C0E6E"/>
    <w:rsid w:val="006C124A"/>
    <w:rsid w:val="006C164A"/>
    <w:rsid w:val="006C18E7"/>
    <w:rsid w:val="006C2450"/>
    <w:rsid w:val="006C3E54"/>
    <w:rsid w:val="006C4BEF"/>
    <w:rsid w:val="006C59F0"/>
    <w:rsid w:val="006C70C9"/>
    <w:rsid w:val="006C759F"/>
    <w:rsid w:val="006D36D6"/>
    <w:rsid w:val="006D4D2C"/>
    <w:rsid w:val="006E1081"/>
    <w:rsid w:val="006E18FF"/>
    <w:rsid w:val="006E1DD8"/>
    <w:rsid w:val="006E65D9"/>
    <w:rsid w:val="006E737B"/>
    <w:rsid w:val="006F06C4"/>
    <w:rsid w:val="006F07A6"/>
    <w:rsid w:val="006F0BB9"/>
    <w:rsid w:val="006F5602"/>
    <w:rsid w:val="006F5968"/>
    <w:rsid w:val="00701141"/>
    <w:rsid w:val="0070142F"/>
    <w:rsid w:val="0070184E"/>
    <w:rsid w:val="007031D1"/>
    <w:rsid w:val="00703C2E"/>
    <w:rsid w:val="00703F6C"/>
    <w:rsid w:val="00707A13"/>
    <w:rsid w:val="007112A0"/>
    <w:rsid w:val="00711896"/>
    <w:rsid w:val="00711A81"/>
    <w:rsid w:val="00711BFB"/>
    <w:rsid w:val="00712CD2"/>
    <w:rsid w:val="00715055"/>
    <w:rsid w:val="00715E5A"/>
    <w:rsid w:val="00720585"/>
    <w:rsid w:val="0072106D"/>
    <w:rsid w:val="007217CF"/>
    <w:rsid w:val="0072548A"/>
    <w:rsid w:val="00726809"/>
    <w:rsid w:val="00731822"/>
    <w:rsid w:val="00733066"/>
    <w:rsid w:val="0073306D"/>
    <w:rsid w:val="007341D9"/>
    <w:rsid w:val="00734CDF"/>
    <w:rsid w:val="00735234"/>
    <w:rsid w:val="007356E6"/>
    <w:rsid w:val="007358F9"/>
    <w:rsid w:val="00736409"/>
    <w:rsid w:val="007379D5"/>
    <w:rsid w:val="00737CA3"/>
    <w:rsid w:val="00741305"/>
    <w:rsid w:val="00742C40"/>
    <w:rsid w:val="00743B1B"/>
    <w:rsid w:val="00744920"/>
    <w:rsid w:val="00746E45"/>
    <w:rsid w:val="00747962"/>
    <w:rsid w:val="007504AD"/>
    <w:rsid w:val="00750595"/>
    <w:rsid w:val="00750DBA"/>
    <w:rsid w:val="00750FF3"/>
    <w:rsid w:val="0075158B"/>
    <w:rsid w:val="00752A2E"/>
    <w:rsid w:val="00753594"/>
    <w:rsid w:val="007560F4"/>
    <w:rsid w:val="0075649B"/>
    <w:rsid w:val="00757D6A"/>
    <w:rsid w:val="0076061A"/>
    <w:rsid w:val="00760A9B"/>
    <w:rsid w:val="00761136"/>
    <w:rsid w:val="00761B0F"/>
    <w:rsid w:val="00762D38"/>
    <w:rsid w:val="00763147"/>
    <w:rsid w:val="007661B1"/>
    <w:rsid w:val="0077009F"/>
    <w:rsid w:val="0077068C"/>
    <w:rsid w:val="00773AF6"/>
    <w:rsid w:val="00775A13"/>
    <w:rsid w:val="00775E54"/>
    <w:rsid w:val="007762C0"/>
    <w:rsid w:val="00777EB9"/>
    <w:rsid w:val="00781748"/>
    <w:rsid w:val="00781DD6"/>
    <w:rsid w:val="00781EC3"/>
    <w:rsid w:val="00782CD2"/>
    <w:rsid w:val="007841EF"/>
    <w:rsid w:val="007843D6"/>
    <w:rsid w:val="00790285"/>
    <w:rsid w:val="00790C6D"/>
    <w:rsid w:val="00790F6F"/>
    <w:rsid w:val="0079408B"/>
    <w:rsid w:val="0079676E"/>
    <w:rsid w:val="007A6767"/>
    <w:rsid w:val="007B0C41"/>
    <w:rsid w:val="007B1985"/>
    <w:rsid w:val="007B207D"/>
    <w:rsid w:val="007B384B"/>
    <w:rsid w:val="007B4598"/>
    <w:rsid w:val="007B4E90"/>
    <w:rsid w:val="007B62F9"/>
    <w:rsid w:val="007B6CF9"/>
    <w:rsid w:val="007B779F"/>
    <w:rsid w:val="007B79F4"/>
    <w:rsid w:val="007B7EAC"/>
    <w:rsid w:val="007C0A4D"/>
    <w:rsid w:val="007C3238"/>
    <w:rsid w:val="007C4BDF"/>
    <w:rsid w:val="007D0843"/>
    <w:rsid w:val="007D47D1"/>
    <w:rsid w:val="007E22EE"/>
    <w:rsid w:val="007E239B"/>
    <w:rsid w:val="007E2A96"/>
    <w:rsid w:val="007E503F"/>
    <w:rsid w:val="007F2E08"/>
    <w:rsid w:val="007F35B8"/>
    <w:rsid w:val="007F4385"/>
    <w:rsid w:val="007F5507"/>
    <w:rsid w:val="007F5BFA"/>
    <w:rsid w:val="00803CD7"/>
    <w:rsid w:val="00803D8A"/>
    <w:rsid w:val="008041FA"/>
    <w:rsid w:val="0080697A"/>
    <w:rsid w:val="00806C46"/>
    <w:rsid w:val="008136DD"/>
    <w:rsid w:val="008140E8"/>
    <w:rsid w:val="00815508"/>
    <w:rsid w:val="008163A6"/>
    <w:rsid w:val="00816C11"/>
    <w:rsid w:val="008202F5"/>
    <w:rsid w:val="00820676"/>
    <w:rsid w:val="008222DE"/>
    <w:rsid w:val="00822A9B"/>
    <w:rsid w:val="00823C72"/>
    <w:rsid w:val="00824E8C"/>
    <w:rsid w:val="00826BFC"/>
    <w:rsid w:val="00826E6D"/>
    <w:rsid w:val="00826F91"/>
    <w:rsid w:val="008270AA"/>
    <w:rsid w:val="00827959"/>
    <w:rsid w:val="00830840"/>
    <w:rsid w:val="00830EF7"/>
    <w:rsid w:val="00841C9A"/>
    <w:rsid w:val="00842A81"/>
    <w:rsid w:val="00843526"/>
    <w:rsid w:val="008436DC"/>
    <w:rsid w:val="00844A74"/>
    <w:rsid w:val="008500C6"/>
    <w:rsid w:val="00852341"/>
    <w:rsid w:val="00853B0B"/>
    <w:rsid w:val="00855AA4"/>
    <w:rsid w:val="008573FE"/>
    <w:rsid w:val="00857862"/>
    <w:rsid w:val="008578A6"/>
    <w:rsid w:val="00860C87"/>
    <w:rsid w:val="0086238E"/>
    <w:rsid w:val="00862F60"/>
    <w:rsid w:val="008636D4"/>
    <w:rsid w:val="0086418A"/>
    <w:rsid w:val="0086547D"/>
    <w:rsid w:val="00865700"/>
    <w:rsid w:val="00866409"/>
    <w:rsid w:val="00866F24"/>
    <w:rsid w:val="00870EAA"/>
    <w:rsid w:val="0087471C"/>
    <w:rsid w:val="00876813"/>
    <w:rsid w:val="008805DA"/>
    <w:rsid w:val="0088156F"/>
    <w:rsid w:val="00883045"/>
    <w:rsid w:val="0088390D"/>
    <w:rsid w:val="00884D89"/>
    <w:rsid w:val="00885F7F"/>
    <w:rsid w:val="00887612"/>
    <w:rsid w:val="00890988"/>
    <w:rsid w:val="00890D03"/>
    <w:rsid w:val="0089442B"/>
    <w:rsid w:val="00894C55"/>
    <w:rsid w:val="00894C71"/>
    <w:rsid w:val="00895B16"/>
    <w:rsid w:val="008979C9"/>
    <w:rsid w:val="008A2A05"/>
    <w:rsid w:val="008A33C9"/>
    <w:rsid w:val="008A4B06"/>
    <w:rsid w:val="008A57A7"/>
    <w:rsid w:val="008A5ACD"/>
    <w:rsid w:val="008A6AF5"/>
    <w:rsid w:val="008B1E6F"/>
    <w:rsid w:val="008B2B11"/>
    <w:rsid w:val="008B4BC4"/>
    <w:rsid w:val="008B4E39"/>
    <w:rsid w:val="008B5793"/>
    <w:rsid w:val="008B6537"/>
    <w:rsid w:val="008C1113"/>
    <w:rsid w:val="008C41E6"/>
    <w:rsid w:val="008D3DF2"/>
    <w:rsid w:val="008D5BD9"/>
    <w:rsid w:val="008D7AD2"/>
    <w:rsid w:val="008E5A7A"/>
    <w:rsid w:val="008E5C04"/>
    <w:rsid w:val="008E748B"/>
    <w:rsid w:val="008F19DB"/>
    <w:rsid w:val="008F25E6"/>
    <w:rsid w:val="008F4D7E"/>
    <w:rsid w:val="008F67EA"/>
    <w:rsid w:val="008F712D"/>
    <w:rsid w:val="008F7B25"/>
    <w:rsid w:val="0090086E"/>
    <w:rsid w:val="009009C2"/>
    <w:rsid w:val="0090122E"/>
    <w:rsid w:val="0090166A"/>
    <w:rsid w:val="00901781"/>
    <w:rsid w:val="00911430"/>
    <w:rsid w:val="00914478"/>
    <w:rsid w:val="009205D9"/>
    <w:rsid w:val="00922451"/>
    <w:rsid w:val="0092555D"/>
    <w:rsid w:val="00933F97"/>
    <w:rsid w:val="00934032"/>
    <w:rsid w:val="00934041"/>
    <w:rsid w:val="0094010B"/>
    <w:rsid w:val="009403FB"/>
    <w:rsid w:val="00943312"/>
    <w:rsid w:val="009452F1"/>
    <w:rsid w:val="0094609A"/>
    <w:rsid w:val="00946E93"/>
    <w:rsid w:val="0094718C"/>
    <w:rsid w:val="009502E8"/>
    <w:rsid w:val="00951DC7"/>
    <w:rsid w:val="00951E7E"/>
    <w:rsid w:val="00952631"/>
    <w:rsid w:val="00954DE7"/>
    <w:rsid w:val="00955C5E"/>
    <w:rsid w:val="00956DA8"/>
    <w:rsid w:val="009573EB"/>
    <w:rsid w:val="00957E83"/>
    <w:rsid w:val="00960F1E"/>
    <w:rsid w:val="00966CF6"/>
    <w:rsid w:val="009675FA"/>
    <w:rsid w:val="00971998"/>
    <w:rsid w:val="00971EEC"/>
    <w:rsid w:val="0097737E"/>
    <w:rsid w:val="00981A6A"/>
    <w:rsid w:val="00981D81"/>
    <w:rsid w:val="00982496"/>
    <w:rsid w:val="009831C7"/>
    <w:rsid w:val="00983843"/>
    <w:rsid w:val="00984E7E"/>
    <w:rsid w:val="0098742A"/>
    <w:rsid w:val="009874A6"/>
    <w:rsid w:val="00991797"/>
    <w:rsid w:val="009943B7"/>
    <w:rsid w:val="00994D69"/>
    <w:rsid w:val="009956E1"/>
    <w:rsid w:val="009971FC"/>
    <w:rsid w:val="009A039C"/>
    <w:rsid w:val="009A0CF3"/>
    <w:rsid w:val="009A197D"/>
    <w:rsid w:val="009A1CEF"/>
    <w:rsid w:val="009A4565"/>
    <w:rsid w:val="009A4F4C"/>
    <w:rsid w:val="009A6468"/>
    <w:rsid w:val="009B31D3"/>
    <w:rsid w:val="009B626B"/>
    <w:rsid w:val="009B684F"/>
    <w:rsid w:val="009B6852"/>
    <w:rsid w:val="009B737B"/>
    <w:rsid w:val="009B79D6"/>
    <w:rsid w:val="009C0BC3"/>
    <w:rsid w:val="009C1729"/>
    <w:rsid w:val="009C18C6"/>
    <w:rsid w:val="009C5242"/>
    <w:rsid w:val="009C587D"/>
    <w:rsid w:val="009C74A0"/>
    <w:rsid w:val="009D2DA5"/>
    <w:rsid w:val="009D2EE1"/>
    <w:rsid w:val="009D4CCA"/>
    <w:rsid w:val="009D5BD9"/>
    <w:rsid w:val="009E00EA"/>
    <w:rsid w:val="009E4DC7"/>
    <w:rsid w:val="009F1F94"/>
    <w:rsid w:val="009F212E"/>
    <w:rsid w:val="009F3690"/>
    <w:rsid w:val="009F4F81"/>
    <w:rsid w:val="009F7B31"/>
    <w:rsid w:val="00A0030B"/>
    <w:rsid w:val="00A0047D"/>
    <w:rsid w:val="00A01723"/>
    <w:rsid w:val="00A02E35"/>
    <w:rsid w:val="00A04E0D"/>
    <w:rsid w:val="00A06FD1"/>
    <w:rsid w:val="00A154CC"/>
    <w:rsid w:val="00A15767"/>
    <w:rsid w:val="00A15E79"/>
    <w:rsid w:val="00A162E9"/>
    <w:rsid w:val="00A171EA"/>
    <w:rsid w:val="00A25BF8"/>
    <w:rsid w:val="00A30723"/>
    <w:rsid w:val="00A30BB7"/>
    <w:rsid w:val="00A31EA8"/>
    <w:rsid w:val="00A3371B"/>
    <w:rsid w:val="00A3480F"/>
    <w:rsid w:val="00A354D0"/>
    <w:rsid w:val="00A36AC1"/>
    <w:rsid w:val="00A405D4"/>
    <w:rsid w:val="00A4229D"/>
    <w:rsid w:val="00A43C15"/>
    <w:rsid w:val="00A441D0"/>
    <w:rsid w:val="00A53403"/>
    <w:rsid w:val="00A544CD"/>
    <w:rsid w:val="00A552A5"/>
    <w:rsid w:val="00A558AB"/>
    <w:rsid w:val="00A5669D"/>
    <w:rsid w:val="00A5734C"/>
    <w:rsid w:val="00A62073"/>
    <w:rsid w:val="00A64565"/>
    <w:rsid w:val="00A657BB"/>
    <w:rsid w:val="00A67EE7"/>
    <w:rsid w:val="00A71117"/>
    <w:rsid w:val="00A723E3"/>
    <w:rsid w:val="00A74585"/>
    <w:rsid w:val="00A7519D"/>
    <w:rsid w:val="00A83378"/>
    <w:rsid w:val="00A86939"/>
    <w:rsid w:val="00A8760C"/>
    <w:rsid w:val="00A9126E"/>
    <w:rsid w:val="00A936CD"/>
    <w:rsid w:val="00A959AB"/>
    <w:rsid w:val="00A978E0"/>
    <w:rsid w:val="00AA3E20"/>
    <w:rsid w:val="00AA5904"/>
    <w:rsid w:val="00AA5C6B"/>
    <w:rsid w:val="00AA73FE"/>
    <w:rsid w:val="00AB1D4C"/>
    <w:rsid w:val="00AB2252"/>
    <w:rsid w:val="00AB3E9E"/>
    <w:rsid w:val="00AB544D"/>
    <w:rsid w:val="00AB7AAE"/>
    <w:rsid w:val="00AC30A5"/>
    <w:rsid w:val="00AC39E3"/>
    <w:rsid w:val="00AC41C4"/>
    <w:rsid w:val="00AC620C"/>
    <w:rsid w:val="00AC6D4D"/>
    <w:rsid w:val="00AD0F29"/>
    <w:rsid w:val="00AD2714"/>
    <w:rsid w:val="00AD352A"/>
    <w:rsid w:val="00AD41C0"/>
    <w:rsid w:val="00AD6914"/>
    <w:rsid w:val="00AE1371"/>
    <w:rsid w:val="00AE207F"/>
    <w:rsid w:val="00AE516C"/>
    <w:rsid w:val="00AE5567"/>
    <w:rsid w:val="00AE60C7"/>
    <w:rsid w:val="00AF0638"/>
    <w:rsid w:val="00AF3307"/>
    <w:rsid w:val="00AF3865"/>
    <w:rsid w:val="00B019F1"/>
    <w:rsid w:val="00B03956"/>
    <w:rsid w:val="00B03F17"/>
    <w:rsid w:val="00B0735B"/>
    <w:rsid w:val="00B07B4C"/>
    <w:rsid w:val="00B11027"/>
    <w:rsid w:val="00B11E6B"/>
    <w:rsid w:val="00B1420D"/>
    <w:rsid w:val="00B16087"/>
    <w:rsid w:val="00B2165C"/>
    <w:rsid w:val="00B22669"/>
    <w:rsid w:val="00B24696"/>
    <w:rsid w:val="00B248DD"/>
    <w:rsid w:val="00B26061"/>
    <w:rsid w:val="00B3071C"/>
    <w:rsid w:val="00B31AEC"/>
    <w:rsid w:val="00B31EE9"/>
    <w:rsid w:val="00B3308F"/>
    <w:rsid w:val="00B33248"/>
    <w:rsid w:val="00B33584"/>
    <w:rsid w:val="00B35179"/>
    <w:rsid w:val="00B3627C"/>
    <w:rsid w:val="00B404BB"/>
    <w:rsid w:val="00B4195A"/>
    <w:rsid w:val="00B4336A"/>
    <w:rsid w:val="00B45042"/>
    <w:rsid w:val="00B45A87"/>
    <w:rsid w:val="00B46701"/>
    <w:rsid w:val="00B47B8A"/>
    <w:rsid w:val="00B51460"/>
    <w:rsid w:val="00B5186C"/>
    <w:rsid w:val="00B562C5"/>
    <w:rsid w:val="00B5641A"/>
    <w:rsid w:val="00B578EB"/>
    <w:rsid w:val="00B63A60"/>
    <w:rsid w:val="00B65017"/>
    <w:rsid w:val="00B652B5"/>
    <w:rsid w:val="00B67185"/>
    <w:rsid w:val="00B71BF7"/>
    <w:rsid w:val="00B74D13"/>
    <w:rsid w:val="00B819D4"/>
    <w:rsid w:val="00B83655"/>
    <w:rsid w:val="00B83C04"/>
    <w:rsid w:val="00B873F8"/>
    <w:rsid w:val="00B8769B"/>
    <w:rsid w:val="00B905CF"/>
    <w:rsid w:val="00B916E3"/>
    <w:rsid w:val="00B95EF9"/>
    <w:rsid w:val="00B964DD"/>
    <w:rsid w:val="00BA389A"/>
    <w:rsid w:val="00BB044D"/>
    <w:rsid w:val="00BB1432"/>
    <w:rsid w:val="00BB2C61"/>
    <w:rsid w:val="00BB3931"/>
    <w:rsid w:val="00BB5A92"/>
    <w:rsid w:val="00BB5F21"/>
    <w:rsid w:val="00BB680D"/>
    <w:rsid w:val="00BB7AF5"/>
    <w:rsid w:val="00BC0B94"/>
    <w:rsid w:val="00BC401C"/>
    <w:rsid w:val="00BC533F"/>
    <w:rsid w:val="00BC6EB9"/>
    <w:rsid w:val="00BD0EF5"/>
    <w:rsid w:val="00BD4425"/>
    <w:rsid w:val="00BD68C2"/>
    <w:rsid w:val="00BD6B29"/>
    <w:rsid w:val="00BD6F64"/>
    <w:rsid w:val="00BD7690"/>
    <w:rsid w:val="00BD7A81"/>
    <w:rsid w:val="00BD7E7A"/>
    <w:rsid w:val="00BE03CA"/>
    <w:rsid w:val="00BE058E"/>
    <w:rsid w:val="00BE1F12"/>
    <w:rsid w:val="00BE2560"/>
    <w:rsid w:val="00BE31DE"/>
    <w:rsid w:val="00BE3559"/>
    <w:rsid w:val="00BE360F"/>
    <w:rsid w:val="00BE3B7B"/>
    <w:rsid w:val="00BE4399"/>
    <w:rsid w:val="00BE547A"/>
    <w:rsid w:val="00BF0E26"/>
    <w:rsid w:val="00BF1240"/>
    <w:rsid w:val="00BF3EF4"/>
    <w:rsid w:val="00BF43B4"/>
    <w:rsid w:val="00BF4AB7"/>
    <w:rsid w:val="00C02F54"/>
    <w:rsid w:val="00C03419"/>
    <w:rsid w:val="00C0364A"/>
    <w:rsid w:val="00C03E64"/>
    <w:rsid w:val="00C04732"/>
    <w:rsid w:val="00C14243"/>
    <w:rsid w:val="00C14B1C"/>
    <w:rsid w:val="00C14DC9"/>
    <w:rsid w:val="00C17D52"/>
    <w:rsid w:val="00C20E5C"/>
    <w:rsid w:val="00C21090"/>
    <w:rsid w:val="00C22A8A"/>
    <w:rsid w:val="00C25B49"/>
    <w:rsid w:val="00C2757C"/>
    <w:rsid w:val="00C33185"/>
    <w:rsid w:val="00C332E8"/>
    <w:rsid w:val="00C34C8D"/>
    <w:rsid w:val="00C44EE8"/>
    <w:rsid w:val="00C45CEC"/>
    <w:rsid w:val="00C45D1C"/>
    <w:rsid w:val="00C512FE"/>
    <w:rsid w:val="00C56ABB"/>
    <w:rsid w:val="00C610C2"/>
    <w:rsid w:val="00C67429"/>
    <w:rsid w:val="00C72747"/>
    <w:rsid w:val="00C72FC1"/>
    <w:rsid w:val="00C763C4"/>
    <w:rsid w:val="00C82314"/>
    <w:rsid w:val="00C8269E"/>
    <w:rsid w:val="00C84ADF"/>
    <w:rsid w:val="00C900FC"/>
    <w:rsid w:val="00C90CE3"/>
    <w:rsid w:val="00C90E27"/>
    <w:rsid w:val="00C92AFC"/>
    <w:rsid w:val="00C936A6"/>
    <w:rsid w:val="00C94490"/>
    <w:rsid w:val="00C948BC"/>
    <w:rsid w:val="00C9552F"/>
    <w:rsid w:val="00C95B5A"/>
    <w:rsid w:val="00C96FE5"/>
    <w:rsid w:val="00C97AD0"/>
    <w:rsid w:val="00CA0297"/>
    <w:rsid w:val="00CA0C35"/>
    <w:rsid w:val="00CA5E8A"/>
    <w:rsid w:val="00CA694E"/>
    <w:rsid w:val="00CB009A"/>
    <w:rsid w:val="00CB0CB0"/>
    <w:rsid w:val="00CB1C4F"/>
    <w:rsid w:val="00CB5248"/>
    <w:rsid w:val="00CB5F8F"/>
    <w:rsid w:val="00CC033D"/>
    <w:rsid w:val="00CC1CB6"/>
    <w:rsid w:val="00CC32F3"/>
    <w:rsid w:val="00CC5541"/>
    <w:rsid w:val="00CC6BF4"/>
    <w:rsid w:val="00CC7AD9"/>
    <w:rsid w:val="00CD311E"/>
    <w:rsid w:val="00CE0B30"/>
    <w:rsid w:val="00CE100F"/>
    <w:rsid w:val="00CE105D"/>
    <w:rsid w:val="00CE3D65"/>
    <w:rsid w:val="00CE53AA"/>
    <w:rsid w:val="00CE5657"/>
    <w:rsid w:val="00CE5C35"/>
    <w:rsid w:val="00CE6916"/>
    <w:rsid w:val="00CE7938"/>
    <w:rsid w:val="00CF246F"/>
    <w:rsid w:val="00CF3534"/>
    <w:rsid w:val="00CF3559"/>
    <w:rsid w:val="00CF454D"/>
    <w:rsid w:val="00CF58F2"/>
    <w:rsid w:val="00CF698F"/>
    <w:rsid w:val="00D00313"/>
    <w:rsid w:val="00D005FB"/>
    <w:rsid w:val="00D0292D"/>
    <w:rsid w:val="00D04595"/>
    <w:rsid w:val="00D05A4F"/>
    <w:rsid w:val="00D06DCB"/>
    <w:rsid w:val="00D1195B"/>
    <w:rsid w:val="00D1402F"/>
    <w:rsid w:val="00D16030"/>
    <w:rsid w:val="00D161BC"/>
    <w:rsid w:val="00D17F7E"/>
    <w:rsid w:val="00D2131A"/>
    <w:rsid w:val="00D21824"/>
    <w:rsid w:val="00D253F5"/>
    <w:rsid w:val="00D272DD"/>
    <w:rsid w:val="00D31A1E"/>
    <w:rsid w:val="00D3293C"/>
    <w:rsid w:val="00D33A14"/>
    <w:rsid w:val="00D41BAF"/>
    <w:rsid w:val="00D42474"/>
    <w:rsid w:val="00D42871"/>
    <w:rsid w:val="00D4347D"/>
    <w:rsid w:val="00D44C64"/>
    <w:rsid w:val="00D45AE5"/>
    <w:rsid w:val="00D45E76"/>
    <w:rsid w:val="00D47025"/>
    <w:rsid w:val="00D51EDF"/>
    <w:rsid w:val="00D547A1"/>
    <w:rsid w:val="00D555B0"/>
    <w:rsid w:val="00D579BE"/>
    <w:rsid w:val="00D60FEC"/>
    <w:rsid w:val="00D619B5"/>
    <w:rsid w:val="00D61A1A"/>
    <w:rsid w:val="00D62B3D"/>
    <w:rsid w:val="00D636E7"/>
    <w:rsid w:val="00D65643"/>
    <w:rsid w:val="00D672C2"/>
    <w:rsid w:val="00D67BEB"/>
    <w:rsid w:val="00D7224C"/>
    <w:rsid w:val="00D742C0"/>
    <w:rsid w:val="00D754E2"/>
    <w:rsid w:val="00D7596D"/>
    <w:rsid w:val="00D76DD4"/>
    <w:rsid w:val="00D77579"/>
    <w:rsid w:val="00D776C9"/>
    <w:rsid w:val="00D777A2"/>
    <w:rsid w:val="00D777B6"/>
    <w:rsid w:val="00D81E42"/>
    <w:rsid w:val="00D848EE"/>
    <w:rsid w:val="00D86204"/>
    <w:rsid w:val="00D92BC6"/>
    <w:rsid w:val="00D93787"/>
    <w:rsid w:val="00DA22F9"/>
    <w:rsid w:val="00DA2CD8"/>
    <w:rsid w:val="00DA3D84"/>
    <w:rsid w:val="00DA4BEF"/>
    <w:rsid w:val="00DB0483"/>
    <w:rsid w:val="00DB0805"/>
    <w:rsid w:val="00DB1826"/>
    <w:rsid w:val="00DB3EFB"/>
    <w:rsid w:val="00DC1BBC"/>
    <w:rsid w:val="00DC1C2F"/>
    <w:rsid w:val="00DC6F39"/>
    <w:rsid w:val="00DC6FBD"/>
    <w:rsid w:val="00DD047F"/>
    <w:rsid w:val="00DD4198"/>
    <w:rsid w:val="00DD4381"/>
    <w:rsid w:val="00DD46E2"/>
    <w:rsid w:val="00DD784E"/>
    <w:rsid w:val="00DD7E5E"/>
    <w:rsid w:val="00DE467B"/>
    <w:rsid w:val="00DE4E3B"/>
    <w:rsid w:val="00DE7FA0"/>
    <w:rsid w:val="00DF2B68"/>
    <w:rsid w:val="00DF5B1D"/>
    <w:rsid w:val="00DF68C8"/>
    <w:rsid w:val="00DF6C37"/>
    <w:rsid w:val="00E018A7"/>
    <w:rsid w:val="00E03827"/>
    <w:rsid w:val="00E03AB4"/>
    <w:rsid w:val="00E0550F"/>
    <w:rsid w:val="00E05A8E"/>
    <w:rsid w:val="00E05D2A"/>
    <w:rsid w:val="00E06D76"/>
    <w:rsid w:val="00E11777"/>
    <w:rsid w:val="00E11C57"/>
    <w:rsid w:val="00E11CC0"/>
    <w:rsid w:val="00E12372"/>
    <w:rsid w:val="00E20711"/>
    <w:rsid w:val="00E21951"/>
    <w:rsid w:val="00E21EB7"/>
    <w:rsid w:val="00E22821"/>
    <w:rsid w:val="00E23001"/>
    <w:rsid w:val="00E257C9"/>
    <w:rsid w:val="00E25F16"/>
    <w:rsid w:val="00E265FF"/>
    <w:rsid w:val="00E26BE4"/>
    <w:rsid w:val="00E272DA"/>
    <w:rsid w:val="00E277C5"/>
    <w:rsid w:val="00E30369"/>
    <w:rsid w:val="00E324A1"/>
    <w:rsid w:val="00E335C1"/>
    <w:rsid w:val="00E35332"/>
    <w:rsid w:val="00E35FD6"/>
    <w:rsid w:val="00E37EBB"/>
    <w:rsid w:val="00E40B1E"/>
    <w:rsid w:val="00E41FB3"/>
    <w:rsid w:val="00E43707"/>
    <w:rsid w:val="00E471BC"/>
    <w:rsid w:val="00E5079B"/>
    <w:rsid w:val="00E50A0B"/>
    <w:rsid w:val="00E52E18"/>
    <w:rsid w:val="00E531E3"/>
    <w:rsid w:val="00E53C7D"/>
    <w:rsid w:val="00E54DD4"/>
    <w:rsid w:val="00E553AB"/>
    <w:rsid w:val="00E56764"/>
    <w:rsid w:val="00E56EF0"/>
    <w:rsid w:val="00E62597"/>
    <w:rsid w:val="00E63576"/>
    <w:rsid w:val="00E64B99"/>
    <w:rsid w:val="00E67C0A"/>
    <w:rsid w:val="00E74530"/>
    <w:rsid w:val="00E76E25"/>
    <w:rsid w:val="00E80D43"/>
    <w:rsid w:val="00E82F5C"/>
    <w:rsid w:val="00E83149"/>
    <w:rsid w:val="00E841A4"/>
    <w:rsid w:val="00E909CD"/>
    <w:rsid w:val="00E90C01"/>
    <w:rsid w:val="00E9205A"/>
    <w:rsid w:val="00E9276B"/>
    <w:rsid w:val="00E95976"/>
    <w:rsid w:val="00E96007"/>
    <w:rsid w:val="00EA1B16"/>
    <w:rsid w:val="00EA3B40"/>
    <w:rsid w:val="00EA486E"/>
    <w:rsid w:val="00EA4D7C"/>
    <w:rsid w:val="00EB21BD"/>
    <w:rsid w:val="00EB64B0"/>
    <w:rsid w:val="00EB67F6"/>
    <w:rsid w:val="00EB6893"/>
    <w:rsid w:val="00EB739A"/>
    <w:rsid w:val="00EC2578"/>
    <w:rsid w:val="00EC30C9"/>
    <w:rsid w:val="00EC4B86"/>
    <w:rsid w:val="00EC549B"/>
    <w:rsid w:val="00EC728F"/>
    <w:rsid w:val="00ED461F"/>
    <w:rsid w:val="00ED51FC"/>
    <w:rsid w:val="00ED56DD"/>
    <w:rsid w:val="00EE1832"/>
    <w:rsid w:val="00EE254D"/>
    <w:rsid w:val="00EE58F7"/>
    <w:rsid w:val="00EF1EB4"/>
    <w:rsid w:val="00EF3C25"/>
    <w:rsid w:val="00EF6170"/>
    <w:rsid w:val="00EF6722"/>
    <w:rsid w:val="00EF6819"/>
    <w:rsid w:val="00EF73ED"/>
    <w:rsid w:val="00F002C6"/>
    <w:rsid w:val="00F01347"/>
    <w:rsid w:val="00F0214D"/>
    <w:rsid w:val="00F05C4C"/>
    <w:rsid w:val="00F10BAD"/>
    <w:rsid w:val="00F12324"/>
    <w:rsid w:val="00F14B16"/>
    <w:rsid w:val="00F21BDD"/>
    <w:rsid w:val="00F22E50"/>
    <w:rsid w:val="00F2363D"/>
    <w:rsid w:val="00F257FB"/>
    <w:rsid w:val="00F259E8"/>
    <w:rsid w:val="00F25AF0"/>
    <w:rsid w:val="00F304E3"/>
    <w:rsid w:val="00F31620"/>
    <w:rsid w:val="00F319A7"/>
    <w:rsid w:val="00F31FBF"/>
    <w:rsid w:val="00F3318F"/>
    <w:rsid w:val="00F33FFB"/>
    <w:rsid w:val="00F349B9"/>
    <w:rsid w:val="00F423FB"/>
    <w:rsid w:val="00F452EB"/>
    <w:rsid w:val="00F453C2"/>
    <w:rsid w:val="00F454D9"/>
    <w:rsid w:val="00F4568F"/>
    <w:rsid w:val="00F4681A"/>
    <w:rsid w:val="00F468CF"/>
    <w:rsid w:val="00F504EC"/>
    <w:rsid w:val="00F517AF"/>
    <w:rsid w:val="00F52280"/>
    <w:rsid w:val="00F5329C"/>
    <w:rsid w:val="00F57044"/>
    <w:rsid w:val="00F574A1"/>
    <w:rsid w:val="00F57B0C"/>
    <w:rsid w:val="00F62B6F"/>
    <w:rsid w:val="00F639E9"/>
    <w:rsid w:val="00F6606B"/>
    <w:rsid w:val="00F66656"/>
    <w:rsid w:val="00F73017"/>
    <w:rsid w:val="00F73EEB"/>
    <w:rsid w:val="00F74296"/>
    <w:rsid w:val="00F7484E"/>
    <w:rsid w:val="00F74E40"/>
    <w:rsid w:val="00F8262D"/>
    <w:rsid w:val="00F83253"/>
    <w:rsid w:val="00F8403B"/>
    <w:rsid w:val="00F84B93"/>
    <w:rsid w:val="00F91F5A"/>
    <w:rsid w:val="00F9332A"/>
    <w:rsid w:val="00F967D7"/>
    <w:rsid w:val="00F96E1B"/>
    <w:rsid w:val="00F97624"/>
    <w:rsid w:val="00FA02B6"/>
    <w:rsid w:val="00FA2222"/>
    <w:rsid w:val="00FA429C"/>
    <w:rsid w:val="00FA4D09"/>
    <w:rsid w:val="00FA5E16"/>
    <w:rsid w:val="00FA66FA"/>
    <w:rsid w:val="00FB3476"/>
    <w:rsid w:val="00FB5370"/>
    <w:rsid w:val="00FC0423"/>
    <w:rsid w:val="00FC1D29"/>
    <w:rsid w:val="00FC6BF8"/>
    <w:rsid w:val="00FC7145"/>
    <w:rsid w:val="00FC7657"/>
    <w:rsid w:val="00FC7806"/>
    <w:rsid w:val="00FD00AF"/>
    <w:rsid w:val="00FD00D9"/>
    <w:rsid w:val="00FD0321"/>
    <w:rsid w:val="00FD2B22"/>
    <w:rsid w:val="00FD359C"/>
    <w:rsid w:val="00FE1A66"/>
    <w:rsid w:val="00FE25FC"/>
    <w:rsid w:val="00FE3B25"/>
    <w:rsid w:val="00FE5D53"/>
    <w:rsid w:val="00FE7075"/>
    <w:rsid w:val="00FF1D86"/>
    <w:rsid w:val="00FF411C"/>
    <w:rsid w:val="00FF4234"/>
    <w:rsid w:val="00FF4865"/>
    <w:rsid w:val="00FF765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B9AAC"/>
  <w15:docId w15:val="{2C3E7EDD-0C7B-4DBC-BB09-6466C0F9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476"/>
  </w:style>
  <w:style w:type="paragraph" w:styleId="Heading1">
    <w:name w:val="heading 1"/>
    <w:aliases w:val="Heading 1 Char,Heading 1 Char1,Heading 1 Char Char,Heading 1a,Titre 11,t1.T1.Titre 1,t1"/>
    <w:basedOn w:val="Normal"/>
    <w:next w:val="Normal"/>
    <w:link w:val="Heading1Char2"/>
    <w:qFormat/>
    <w:rsid w:val="009502E8"/>
    <w:pPr>
      <w:keepNext/>
      <w:widowControl w:val="0"/>
      <w:suppressAutoHyphens/>
      <w:spacing w:before="240" w:after="60" w:line="240" w:lineRule="auto"/>
      <w:outlineLvl w:val="0"/>
    </w:pPr>
    <w:rPr>
      <w:rFonts w:ascii="Cambria" w:eastAsia="Times New Roman" w:hAnsi="Cambria" w:cs="Mangal"/>
      <w:b/>
      <w:bCs/>
      <w:kern w:val="32"/>
      <w:sz w:val="32"/>
      <w:szCs w:val="29"/>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f">
    <w:name w:val="naisf"/>
    <w:basedOn w:val="Normal"/>
    <w:uiPriority w:val="99"/>
    <w:rsid w:val="009F3690"/>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FootnoteText">
    <w:name w:val="footnote text"/>
    <w:aliases w:val="Footnote,Fußnote,Char1,Footnote Char,Fußnote Char,Char,Char Rakstz. Rakstz. Rakstz.,Footnote Text Char2,Footnote Text Char1 Char,Footnote Text Char1 Char Char Char,Footnote Text Char1 Char Char Char Rakstz. Rakstz"/>
    <w:basedOn w:val="Normal"/>
    <w:link w:val="FootnoteTextChar"/>
    <w:unhideWhenUsed/>
    <w:qFormat/>
    <w:rsid w:val="00256CBD"/>
    <w:pPr>
      <w:spacing w:after="0" w:line="240" w:lineRule="auto"/>
    </w:pPr>
    <w:rPr>
      <w:sz w:val="20"/>
      <w:szCs w:val="20"/>
    </w:rPr>
  </w:style>
  <w:style w:type="character" w:customStyle="1" w:styleId="FootnoteTextChar">
    <w:name w:val="Footnote Text Char"/>
    <w:aliases w:val="Footnote Char1,Fußnote Char1,Char1 Char,Footnote Char Char,Fußnote Char Char,Char Char,Char Rakstz. Rakstz. Rakstz. Char,Footnote Text Char2 Char,Footnote Text Char1 Char Char,Footnote Text Char1 Char Char Char Char"/>
    <w:basedOn w:val="DefaultParagraphFont"/>
    <w:link w:val="FootnoteText"/>
    <w:rsid w:val="00256CBD"/>
    <w:rPr>
      <w:sz w:val="20"/>
      <w:szCs w:val="20"/>
    </w:rPr>
  </w:style>
  <w:style w:type="paragraph" w:styleId="ListParagraph">
    <w:name w:val="List Paragraph"/>
    <w:basedOn w:val="Normal"/>
    <w:uiPriority w:val="34"/>
    <w:qFormat/>
    <w:rsid w:val="00256CBD"/>
    <w:pPr>
      <w:spacing w:line="256" w:lineRule="auto"/>
      <w:ind w:left="720"/>
      <w:contextualSpacing/>
    </w:pPr>
  </w:style>
  <w:style w:type="character" w:styleId="FootnoteReference">
    <w:name w:val="footnote reference"/>
    <w:basedOn w:val="DefaultParagraphFont"/>
    <w:uiPriority w:val="99"/>
    <w:semiHidden/>
    <w:unhideWhenUsed/>
    <w:rsid w:val="00256CBD"/>
    <w:rPr>
      <w:vertAlign w:val="superscript"/>
    </w:rPr>
  </w:style>
  <w:style w:type="character" w:styleId="Strong">
    <w:name w:val="Strong"/>
    <w:basedOn w:val="DefaultParagraphFont"/>
    <w:uiPriority w:val="22"/>
    <w:qFormat/>
    <w:rsid w:val="00256CBD"/>
    <w:rPr>
      <w:b/>
      <w:bCs/>
    </w:rPr>
  </w:style>
  <w:style w:type="character" w:customStyle="1" w:styleId="spelle">
    <w:name w:val="spelle"/>
    <w:basedOn w:val="DefaultParagraphFont"/>
    <w:rsid w:val="005F2367"/>
  </w:style>
  <w:style w:type="character" w:styleId="Emphasis">
    <w:name w:val="Emphasis"/>
    <w:basedOn w:val="DefaultParagraphFont"/>
    <w:qFormat/>
    <w:rsid w:val="00FA02B6"/>
    <w:rPr>
      <w:i/>
      <w:iCs/>
    </w:rPr>
  </w:style>
  <w:style w:type="paragraph" w:customStyle="1" w:styleId="tv213">
    <w:name w:val="tv213"/>
    <w:basedOn w:val="Normal"/>
    <w:rsid w:val="00552E6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9452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46E45"/>
    <w:rPr>
      <w:sz w:val="16"/>
      <w:szCs w:val="16"/>
    </w:rPr>
  </w:style>
  <w:style w:type="paragraph" w:styleId="CommentText">
    <w:name w:val="annotation text"/>
    <w:basedOn w:val="Normal"/>
    <w:link w:val="CommentTextChar"/>
    <w:uiPriority w:val="99"/>
    <w:semiHidden/>
    <w:unhideWhenUsed/>
    <w:rsid w:val="00746E45"/>
    <w:pPr>
      <w:spacing w:line="240" w:lineRule="auto"/>
    </w:pPr>
    <w:rPr>
      <w:sz w:val="20"/>
      <w:szCs w:val="20"/>
    </w:rPr>
  </w:style>
  <w:style w:type="character" w:customStyle="1" w:styleId="CommentTextChar">
    <w:name w:val="Comment Text Char"/>
    <w:basedOn w:val="DefaultParagraphFont"/>
    <w:link w:val="CommentText"/>
    <w:uiPriority w:val="99"/>
    <w:semiHidden/>
    <w:rsid w:val="00746E45"/>
    <w:rPr>
      <w:sz w:val="20"/>
      <w:szCs w:val="20"/>
    </w:rPr>
  </w:style>
  <w:style w:type="paragraph" w:styleId="CommentSubject">
    <w:name w:val="annotation subject"/>
    <w:basedOn w:val="CommentText"/>
    <w:next w:val="CommentText"/>
    <w:link w:val="CommentSubjectChar"/>
    <w:uiPriority w:val="99"/>
    <w:semiHidden/>
    <w:unhideWhenUsed/>
    <w:rsid w:val="00746E45"/>
    <w:rPr>
      <w:b/>
      <w:bCs/>
    </w:rPr>
  </w:style>
  <w:style w:type="character" w:customStyle="1" w:styleId="CommentSubjectChar">
    <w:name w:val="Comment Subject Char"/>
    <w:basedOn w:val="CommentTextChar"/>
    <w:link w:val="CommentSubject"/>
    <w:uiPriority w:val="99"/>
    <w:semiHidden/>
    <w:rsid w:val="00746E45"/>
    <w:rPr>
      <w:b/>
      <w:bCs/>
      <w:sz w:val="20"/>
      <w:szCs w:val="20"/>
    </w:rPr>
  </w:style>
  <w:style w:type="paragraph" w:styleId="Revision">
    <w:name w:val="Revision"/>
    <w:hidden/>
    <w:uiPriority w:val="99"/>
    <w:semiHidden/>
    <w:rsid w:val="008573FE"/>
    <w:pPr>
      <w:spacing w:after="0" w:line="240" w:lineRule="auto"/>
    </w:pPr>
  </w:style>
  <w:style w:type="paragraph" w:customStyle="1" w:styleId="naisc">
    <w:name w:val="naisc"/>
    <w:basedOn w:val="Normal"/>
    <w:rsid w:val="00454A77"/>
    <w:pPr>
      <w:spacing w:before="75" w:after="75" w:line="240" w:lineRule="auto"/>
      <w:jc w:val="center"/>
    </w:pPr>
    <w:rPr>
      <w:rFonts w:ascii="Times New Roman" w:eastAsia="Times New Roman" w:hAnsi="Times New Roman" w:cs="Times New Roman"/>
      <w:sz w:val="24"/>
      <w:szCs w:val="24"/>
      <w:lang w:eastAsia="lv-LV"/>
    </w:rPr>
  </w:style>
  <w:style w:type="paragraph" w:customStyle="1" w:styleId="CM1">
    <w:name w:val="CM1"/>
    <w:basedOn w:val="Normal"/>
    <w:next w:val="Normal"/>
    <w:uiPriority w:val="99"/>
    <w:rsid w:val="00454A77"/>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DA22F9"/>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rsid w:val="00256495"/>
    <w:pPr>
      <w:numPr>
        <w:numId w:val="8"/>
      </w:numPr>
      <w:spacing w:before="120" w:after="120" w:line="240" w:lineRule="auto"/>
      <w:jc w:val="both"/>
    </w:pPr>
    <w:rPr>
      <w:rFonts w:ascii="Times New Roman" w:hAnsi="Times New Roman" w:cs="Times New Roman"/>
      <w:sz w:val="24"/>
      <w:lang w:eastAsia="lv-LV" w:bidi="lv-LV"/>
    </w:rPr>
  </w:style>
  <w:style w:type="paragraph" w:customStyle="1" w:styleId="Bullet0">
    <w:name w:val="Bullet 0"/>
    <w:basedOn w:val="Normal"/>
    <w:rsid w:val="009F212E"/>
    <w:pPr>
      <w:numPr>
        <w:numId w:val="10"/>
      </w:numPr>
      <w:spacing w:before="120" w:after="120" w:line="240" w:lineRule="auto"/>
      <w:jc w:val="both"/>
    </w:pPr>
    <w:rPr>
      <w:rFonts w:ascii="Times New Roman" w:hAnsi="Times New Roman" w:cs="Times New Roman"/>
      <w:sz w:val="24"/>
      <w:lang w:eastAsia="lv-LV" w:bidi="lv-LV"/>
    </w:rPr>
  </w:style>
  <w:style w:type="character" w:customStyle="1" w:styleId="num">
    <w:name w:val="num"/>
    <w:basedOn w:val="DefaultParagraphFont"/>
    <w:rsid w:val="00502375"/>
  </w:style>
  <w:style w:type="character" w:customStyle="1" w:styleId="footnotereference0">
    <w:name w:val="footnotereference"/>
    <w:basedOn w:val="DefaultParagraphFont"/>
    <w:rsid w:val="00A723E3"/>
  </w:style>
  <w:style w:type="paragraph" w:customStyle="1" w:styleId="ManualConsidrant">
    <w:name w:val="Manual Considérant"/>
    <w:basedOn w:val="Normal"/>
    <w:rsid w:val="00AB1D4C"/>
    <w:pPr>
      <w:spacing w:before="120" w:after="120" w:line="240" w:lineRule="auto"/>
      <w:ind w:left="709" w:hanging="709"/>
      <w:jc w:val="both"/>
    </w:pPr>
    <w:rPr>
      <w:rFonts w:ascii="Times New Roman" w:hAnsi="Times New Roman" w:cs="Times New Roman"/>
      <w:sz w:val="24"/>
      <w:lang w:eastAsia="lv-LV" w:bidi="lv-LV"/>
    </w:rPr>
  </w:style>
  <w:style w:type="character" w:customStyle="1" w:styleId="Heading1Char2">
    <w:name w:val="Heading 1 Char2"/>
    <w:aliases w:val="Heading 1 Char Char1,Heading 1 Char1 Char,Heading 1 Char Char Char,Heading 1a Char,Titre 11 Char,t1.T1.Titre 1 Char,t1 Char"/>
    <w:basedOn w:val="DefaultParagraphFont"/>
    <w:link w:val="Heading1"/>
    <w:rsid w:val="009502E8"/>
    <w:rPr>
      <w:rFonts w:ascii="Cambria" w:eastAsia="Times New Roman" w:hAnsi="Cambria" w:cs="Mangal"/>
      <w:b/>
      <w:bCs/>
      <w:kern w:val="32"/>
      <w:sz w:val="32"/>
      <w:szCs w:val="29"/>
      <w:lang w:eastAsia="hi-IN" w:bidi="hi-IN"/>
    </w:rPr>
  </w:style>
  <w:style w:type="paragraph" w:customStyle="1" w:styleId="Default">
    <w:name w:val="Default"/>
    <w:rsid w:val="009502E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lainText">
    <w:name w:val="Plain Text"/>
    <w:basedOn w:val="Normal"/>
    <w:link w:val="PlainTextChar"/>
    <w:uiPriority w:val="99"/>
    <w:unhideWhenUsed/>
    <w:rsid w:val="000727EA"/>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0727EA"/>
    <w:rPr>
      <w:rFonts w:ascii="Calibri" w:eastAsia="Calibri" w:hAnsi="Calibri" w:cs="Consolas"/>
      <w:szCs w:val="21"/>
    </w:rPr>
  </w:style>
  <w:style w:type="character" w:customStyle="1" w:styleId="italic">
    <w:name w:val="italic"/>
    <w:basedOn w:val="DefaultParagraphFont"/>
    <w:rsid w:val="00307D3F"/>
  </w:style>
  <w:style w:type="paragraph" w:styleId="BodyText">
    <w:name w:val="Body Text"/>
    <w:basedOn w:val="Normal"/>
    <w:link w:val="BodyTextChar"/>
    <w:uiPriority w:val="99"/>
    <w:unhideWhenUsed/>
    <w:rsid w:val="00422DC0"/>
    <w:pPr>
      <w:jc w:val="both"/>
    </w:pPr>
  </w:style>
  <w:style w:type="character" w:customStyle="1" w:styleId="BodyTextChar">
    <w:name w:val="Body Text Char"/>
    <w:basedOn w:val="DefaultParagraphFont"/>
    <w:link w:val="BodyText"/>
    <w:uiPriority w:val="99"/>
    <w:rsid w:val="00422DC0"/>
  </w:style>
  <w:style w:type="paragraph" w:styleId="BodyText2">
    <w:name w:val="Body Text 2"/>
    <w:basedOn w:val="Normal"/>
    <w:link w:val="BodyText2Char"/>
    <w:uiPriority w:val="99"/>
    <w:unhideWhenUsed/>
    <w:rsid w:val="00422DC0"/>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422DC0"/>
    <w:rPr>
      <w:rFonts w:ascii="Times New Roman" w:eastAsia="Times New Roman" w:hAnsi="Times New Roman" w:cs="Times New Roman"/>
      <w:sz w:val="24"/>
      <w:szCs w:val="24"/>
    </w:rPr>
  </w:style>
  <w:style w:type="paragraph" w:customStyle="1" w:styleId="Parasts1">
    <w:name w:val="Parasts1"/>
    <w:basedOn w:val="Normal"/>
    <w:rsid w:val="00BC401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BC401C"/>
  </w:style>
  <w:style w:type="paragraph" w:customStyle="1" w:styleId="ti-art">
    <w:name w:val="ti-art"/>
    <w:basedOn w:val="Normal"/>
    <w:rsid w:val="00EC72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EC72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s2">
    <w:name w:val="Parasts2"/>
    <w:basedOn w:val="Normal"/>
    <w:rsid w:val="00EC72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ret0">
    <w:name w:val="Tiret 0"/>
    <w:basedOn w:val="Normal"/>
    <w:rsid w:val="005C4BC2"/>
    <w:pPr>
      <w:spacing w:before="120" w:after="120" w:line="240" w:lineRule="auto"/>
      <w:jc w:val="both"/>
    </w:pPr>
    <w:rPr>
      <w:rFonts w:ascii="Times New Roman" w:eastAsia="Calibri" w:hAnsi="Times New Roman" w:cs="Times New Roman"/>
      <w:sz w:val="24"/>
    </w:rPr>
  </w:style>
  <w:style w:type="paragraph" w:customStyle="1" w:styleId="Parasts3">
    <w:name w:val="Parasts3"/>
    <w:basedOn w:val="Normal"/>
    <w:rsid w:val="001158C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523">
      <w:bodyDiv w:val="1"/>
      <w:marLeft w:val="0"/>
      <w:marRight w:val="0"/>
      <w:marTop w:val="0"/>
      <w:marBottom w:val="0"/>
      <w:divBdr>
        <w:top w:val="none" w:sz="0" w:space="0" w:color="auto"/>
        <w:left w:val="none" w:sz="0" w:space="0" w:color="auto"/>
        <w:bottom w:val="none" w:sz="0" w:space="0" w:color="auto"/>
        <w:right w:val="none" w:sz="0" w:space="0" w:color="auto"/>
      </w:divBdr>
      <w:divsChild>
        <w:div w:id="1472596943">
          <w:marLeft w:val="0"/>
          <w:marRight w:val="0"/>
          <w:marTop w:val="240"/>
          <w:marBottom w:val="0"/>
          <w:divBdr>
            <w:top w:val="none" w:sz="0" w:space="0" w:color="auto"/>
            <w:left w:val="none" w:sz="0" w:space="0" w:color="auto"/>
            <w:bottom w:val="none" w:sz="0" w:space="0" w:color="auto"/>
            <w:right w:val="none" w:sz="0" w:space="0" w:color="auto"/>
          </w:divBdr>
        </w:div>
      </w:divsChild>
    </w:div>
    <w:div w:id="60561095">
      <w:bodyDiv w:val="1"/>
      <w:marLeft w:val="0"/>
      <w:marRight w:val="0"/>
      <w:marTop w:val="0"/>
      <w:marBottom w:val="0"/>
      <w:divBdr>
        <w:top w:val="none" w:sz="0" w:space="0" w:color="auto"/>
        <w:left w:val="none" w:sz="0" w:space="0" w:color="auto"/>
        <w:bottom w:val="none" w:sz="0" w:space="0" w:color="auto"/>
        <w:right w:val="none" w:sz="0" w:space="0" w:color="auto"/>
      </w:divBdr>
    </w:div>
    <w:div w:id="139931897">
      <w:bodyDiv w:val="1"/>
      <w:marLeft w:val="0"/>
      <w:marRight w:val="0"/>
      <w:marTop w:val="0"/>
      <w:marBottom w:val="0"/>
      <w:divBdr>
        <w:top w:val="none" w:sz="0" w:space="0" w:color="auto"/>
        <w:left w:val="none" w:sz="0" w:space="0" w:color="auto"/>
        <w:bottom w:val="none" w:sz="0" w:space="0" w:color="auto"/>
        <w:right w:val="none" w:sz="0" w:space="0" w:color="auto"/>
      </w:divBdr>
    </w:div>
    <w:div w:id="158891957">
      <w:bodyDiv w:val="1"/>
      <w:marLeft w:val="0"/>
      <w:marRight w:val="0"/>
      <w:marTop w:val="0"/>
      <w:marBottom w:val="0"/>
      <w:divBdr>
        <w:top w:val="none" w:sz="0" w:space="0" w:color="auto"/>
        <w:left w:val="none" w:sz="0" w:space="0" w:color="auto"/>
        <w:bottom w:val="none" w:sz="0" w:space="0" w:color="auto"/>
        <w:right w:val="none" w:sz="0" w:space="0" w:color="auto"/>
      </w:divBdr>
      <w:divsChild>
        <w:div w:id="1134829175">
          <w:marLeft w:val="0"/>
          <w:marRight w:val="0"/>
          <w:marTop w:val="0"/>
          <w:marBottom w:val="0"/>
          <w:divBdr>
            <w:top w:val="none" w:sz="0" w:space="0" w:color="auto"/>
            <w:left w:val="none" w:sz="0" w:space="0" w:color="auto"/>
            <w:bottom w:val="none" w:sz="0" w:space="0" w:color="auto"/>
            <w:right w:val="none" w:sz="0" w:space="0" w:color="auto"/>
          </w:divBdr>
        </w:div>
        <w:div w:id="1560171314">
          <w:marLeft w:val="0"/>
          <w:marRight w:val="0"/>
          <w:marTop w:val="0"/>
          <w:marBottom w:val="0"/>
          <w:divBdr>
            <w:top w:val="none" w:sz="0" w:space="0" w:color="auto"/>
            <w:left w:val="none" w:sz="0" w:space="0" w:color="auto"/>
            <w:bottom w:val="none" w:sz="0" w:space="0" w:color="auto"/>
            <w:right w:val="none" w:sz="0" w:space="0" w:color="auto"/>
          </w:divBdr>
        </w:div>
        <w:div w:id="989363768">
          <w:marLeft w:val="0"/>
          <w:marRight w:val="0"/>
          <w:marTop w:val="0"/>
          <w:marBottom w:val="0"/>
          <w:divBdr>
            <w:top w:val="none" w:sz="0" w:space="0" w:color="auto"/>
            <w:left w:val="none" w:sz="0" w:space="0" w:color="auto"/>
            <w:bottom w:val="none" w:sz="0" w:space="0" w:color="auto"/>
            <w:right w:val="none" w:sz="0" w:space="0" w:color="auto"/>
          </w:divBdr>
        </w:div>
        <w:div w:id="1158839095">
          <w:marLeft w:val="0"/>
          <w:marRight w:val="0"/>
          <w:marTop w:val="0"/>
          <w:marBottom w:val="0"/>
          <w:divBdr>
            <w:top w:val="none" w:sz="0" w:space="0" w:color="auto"/>
            <w:left w:val="none" w:sz="0" w:space="0" w:color="auto"/>
            <w:bottom w:val="none" w:sz="0" w:space="0" w:color="auto"/>
            <w:right w:val="none" w:sz="0" w:space="0" w:color="auto"/>
          </w:divBdr>
        </w:div>
        <w:div w:id="429203498">
          <w:marLeft w:val="0"/>
          <w:marRight w:val="0"/>
          <w:marTop w:val="0"/>
          <w:marBottom w:val="0"/>
          <w:divBdr>
            <w:top w:val="none" w:sz="0" w:space="0" w:color="auto"/>
            <w:left w:val="none" w:sz="0" w:space="0" w:color="auto"/>
            <w:bottom w:val="none" w:sz="0" w:space="0" w:color="auto"/>
            <w:right w:val="none" w:sz="0" w:space="0" w:color="auto"/>
          </w:divBdr>
        </w:div>
      </w:divsChild>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93885279">
      <w:bodyDiv w:val="1"/>
      <w:marLeft w:val="0"/>
      <w:marRight w:val="0"/>
      <w:marTop w:val="0"/>
      <w:marBottom w:val="0"/>
      <w:divBdr>
        <w:top w:val="none" w:sz="0" w:space="0" w:color="auto"/>
        <w:left w:val="none" w:sz="0" w:space="0" w:color="auto"/>
        <w:bottom w:val="none" w:sz="0" w:space="0" w:color="auto"/>
        <w:right w:val="none" w:sz="0" w:space="0" w:color="auto"/>
      </w:divBdr>
      <w:divsChild>
        <w:div w:id="65424219">
          <w:marLeft w:val="0"/>
          <w:marRight w:val="0"/>
          <w:marTop w:val="0"/>
          <w:marBottom w:val="567"/>
          <w:divBdr>
            <w:top w:val="none" w:sz="0" w:space="0" w:color="auto"/>
            <w:left w:val="none" w:sz="0" w:space="0" w:color="auto"/>
            <w:bottom w:val="none" w:sz="0" w:space="0" w:color="auto"/>
            <w:right w:val="none" w:sz="0" w:space="0" w:color="auto"/>
          </w:divBdr>
        </w:div>
        <w:div w:id="2077625211">
          <w:marLeft w:val="0"/>
          <w:marRight w:val="0"/>
          <w:marTop w:val="480"/>
          <w:marBottom w:val="240"/>
          <w:divBdr>
            <w:top w:val="none" w:sz="0" w:space="0" w:color="auto"/>
            <w:left w:val="none" w:sz="0" w:space="0" w:color="auto"/>
            <w:bottom w:val="none" w:sz="0" w:space="0" w:color="auto"/>
            <w:right w:val="none" w:sz="0" w:space="0" w:color="auto"/>
          </w:divBdr>
        </w:div>
      </w:divsChild>
    </w:div>
    <w:div w:id="361829425">
      <w:bodyDiv w:val="1"/>
      <w:marLeft w:val="0"/>
      <w:marRight w:val="0"/>
      <w:marTop w:val="0"/>
      <w:marBottom w:val="0"/>
      <w:divBdr>
        <w:top w:val="none" w:sz="0" w:space="0" w:color="auto"/>
        <w:left w:val="none" w:sz="0" w:space="0" w:color="auto"/>
        <w:bottom w:val="none" w:sz="0" w:space="0" w:color="auto"/>
        <w:right w:val="none" w:sz="0" w:space="0" w:color="auto"/>
      </w:divBdr>
    </w:div>
    <w:div w:id="412824145">
      <w:bodyDiv w:val="1"/>
      <w:marLeft w:val="0"/>
      <w:marRight w:val="0"/>
      <w:marTop w:val="0"/>
      <w:marBottom w:val="0"/>
      <w:divBdr>
        <w:top w:val="none" w:sz="0" w:space="0" w:color="auto"/>
        <w:left w:val="none" w:sz="0" w:space="0" w:color="auto"/>
        <w:bottom w:val="none" w:sz="0" w:space="0" w:color="auto"/>
        <w:right w:val="none" w:sz="0" w:space="0" w:color="auto"/>
      </w:divBdr>
    </w:div>
    <w:div w:id="436953391">
      <w:bodyDiv w:val="1"/>
      <w:marLeft w:val="0"/>
      <w:marRight w:val="0"/>
      <w:marTop w:val="0"/>
      <w:marBottom w:val="0"/>
      <w:divBdr>
        <w:top w:val="none" w:sz="0" w:space="0" w:color="auto"/>
        <w:left w:val="none" w:sz="0" w:space="0" w:color="auto"/>
        <w:bottom w:val="none" w:sz="0" w:space="0" w:color="auto"/>
        <w:right w:val="none" w:sz="0" w:space="0" w:color="auto"/>
      </w:divBdr>
    </w:div>
    <w:div w:id="446118964">
      <w:bodyDiv w:val="1"/>
      <w:marLeft w:val="0"/>
      <w:marRight w:val="0"/>
      <w:marTop w:val="0"/>
      <w:marBottom w:val="0"/>
      <w:divBdr>
        <w:top w:val="none" w:sz="0" w:space="0" w:color="auto"/>
        <w:left w:val="none" w:sz="0" w:space="0" w:color="auto"/>
        <w:bottom w:val="none" w:sz="0" w:space="0" w:color="auto"/>
        <w:right w:val="none" w:sz="0" w:space="0" w:color="auto"/>
      </w:divBdr>
    </w:div>
    <w:div w:id="450561937">
      <w:bodyDiv w:val="1"/>
      <w:marLeft w:val="0"/>
      <w:marRight w:val="0"/>
      <w:marTop w:val="0"/>
      <w:marBottom w:val="0"/>
      <w:divBdr>
        <w:top w:val="none" w:sz="0" w:space="0" w:color="auto"/>
        <w:left w:val="none" w:sz="0" w:space="0" w:color="auto"/>
        <w:bottom w:val="none" w:sz="0" w:space="0" w:color="auto"/>
        <w:right w:val="none" w:sz="0" w:space="0" w:color="auto"/>
      </w:divBdr>
    </w:div>
    <w:div w:id="479542083">
      <w:bodyDiv w:val="1"/>
      <w:marLeft w:val="0"/>
      <w:marRight w:val="0"/>
      <w:marTop w:val="0"/>
      <w:marBottom w:val="0"/>
      <w:divBdr>
        <w:top w:val="none" w:sz="0" w:space="0" w:color="auto"/>
        <w:left w:val="none" w:sz="0" w:space="0" w:color="auto"/>
        <w:bottom w:val="none" w:sz="0" w:space="0" w:color="auto"/>
        <w:right w:val="none" w:sz="0" w:space="0" w:color="auto"/>
      </w:divBdr>
    </w:div>
    <w:div w:id="572857184">
      <w:bodyDiv w:val="1"/>
      <w:marLeft w:val="0"/>
      <w:marRight w:val="0"/>
      <w:marTop w:val="0"/>
      <w:marBottom w:val="0"/>
      <w:divBdr>
        <w:top w:val="none" w:sz="0" w:space="0" w:color="auto"/>
        <w:left w:val="none" w:sz="0" w:space="0" w:color="auto"/>
        <w:bottom w:val="none" w:sz="0" w:space="0" w:color="auto"/>
        <w:right w:val="none" w:sz="0" w:space="0" w:color="auto"/>
      </w:divBdr>
    </w:div>
    <w:div w:id="604077888">
      <w:bodyDiv w:val="1"/>
      <w:marLeft w:val="0"/>
      <w:marRight w:val="0"/>
      <w:marTop w:val="0"/>
      <w:marBottom w:val="0"/>
      <w:divBdr>
        <w:top w:val="none" w:sz="0" w:space="0" w:color="auto"/>
        <w:left w:val="none" w:sz="0" w:space="0" w:color="auto"/>
        <w:bottom w:val="none" w:sz="0" w:space="0" w:color="auto"/>
        <w:right w:val="none" w:sz="0" w:space="0" w:color="auto"/>
      </w:divBdr>
    </w:div>
    <w:div w:id="649136410">
      <w:bodyDiv w:val="1"/>
      <w:marLeft w:val="0"/>
      <w:marRight w:val="0"/>
      <w:marTop w:val="0"/>
      <w:marBottom w:val="0"/>
      <w:divBdr>
        <w:top w:val="none" w:sz="0" w:space="0" w:color="auto"/>
        <w:left w:val="none" w:sz="0" w:space="0" w:color="auto"/>
        <w:bottom w:val="none" w:sz="0" w:space="0" w:color="auto"/>
        <w:right w:val="none" w:sz="0" w:space="0" w:color="auto"/>
      </w:divBdr>
    </w:div>
    <w:div w:id="749540926">
      <w:bodyDiv w:val="1"/>
      <w:marLeft w:val="0"/>
      <w:marRight w:val="0"/>
      <w:marTop w:val="0"/>
      <w:marBottom w:val="0"/>
      <w:divBdr>
        <w:top w:val="none" w:sz="0" w:space="0" w:color="auto"/>
        <w:left w:val="none" w:sz="0" w:space="0" w:color="auto"/>
        <w:bottom w:val="none" w:sz="0" w:space="0" w:color="auto"/>
        <w:right w:val="none" w:sz="0" w:space="0" w:color="auto"/>
      </w:divBdr>
    </w:div>
    <w:div w:id="757292000">
      <w:bodyDiv w:val="1"/>
      <w:marLeft w:val="0"/>
      <w:marRight w:val="0"/>
      <w:marTop w:val="0"/>
      <w:marBottom w:val="0"/>
      <w:divBdr>
        <w:top w:val="none" w:sz="0" w:space="0" w:color="auto"/>
        <w:left w:val="none" w:sz="0" w:space="0" w:color="auto"/>
        <w:bottom w:val="none" w:sz="0" w:space="0" w:color="auto"/>
        <w:right w:val="none" w:sz="0" w:space="0" w:color="auto"/>
      </w:divBdr>
    </w:div>
    <w:div w:id="787896176">
      <w:bodyDiv w:val="1"/>
      <w:marLeft w:val="0"/>
      <w:marRight w:val="0"/>
      <w:marTop w:val="0"/>
      <w:marBottom w:val="0"/>
      <w:divBdr>
        <w:top w:val="none" w:sz="0" w:space="0" w:color="auto"/>
        <w:left w:val="none" w:sz="0" w:space="0" w:color="auto"/>
        <w:bottom w:val="none" w:sz="0" w:space="0" w:color="auto"/>
        <w:right w:val="none" w:sz="0" w:space="0" w:color="auto"/>
      </w:divBdr>
    </w:div>
    <w:div w:id="799763749">
      <w:bodyDiv w:val="1"/>
      <w:marLeft w:val="0"/>
      <w:marRight w:val="0"/>
      <w:marTop w:val="0"/>
      <w:marBottom w:val="0"/>
      <w:divBdr>
        <w:top w:val="none" w:sz="0" w:space="0" w:color="auto"/>
        <w:left w:val="none" w:sz="0" w:space="0" w:color="auto"/>
        <w:bottom w:val="none" w:sz="0" w:space="0" w:color="auto"/>
        <w:right w:val="none" w:sz="0" w:space="0" w:color="auto"/>
      </w:divBdr>
    </w:div>
    <w:div w:id="805584470">
      <w:bodyDiv w:val="1"/>
      <w:marLeft w:val="0"/>
      <w:marRight w:val="0"/>
      <w:marTop w:val="0"/>
      <w:marBottom w:val="0"/>
      <w:divBdr>
        <w:top w:val="none" w:sz="0" w:space="0" w:color="auto"/>
        <w:left w:val="none" w:sz="0" w:space="0" w:color="auto"/>
        <w:bottom w:val="none" w:sz="0" w:space="0" w:color="auto"/>
        <w:right w:val="none" w:sz="0" w:space="0" w:color="auto"/>
      </w:divBdr>
      <w:divsChild>
        <w:div w:id="1119956319">
          <w:marLeft w:val="0"/>
          <w:marRight w:val="0"/>
          <w:marTop w:val="0"/>
          <w:marBottom w:val="0"/>
          <w:divBdr>
            <w:top w:val="none" w:sz="0" w:space="0" w:color="auto"/>
            <w:left w:val="none" w:sz="0" w:space="0" w:color="auto"/>
            <w:bottom w:val="none" w:sz="0" w:space="0" w:color="auto"/>
            <w:right w:val="none" w:sz="0" w:space="0" w:color="auto"/>
          </w:divBdr>
          <w:divsChild>
            <w:div w:id="234361729">
              <w:marLeft w:val="0"/>
              <w:marRight w:val="0"/>
              <w:marTop w:val="0"/>
              <w:marBottom w:val="600"/>
              <w:divBdr>
                <w:top w:val="none" w:sz="0" w:space="0" w:color="auto"/>
                <w:left w:val="none" w:sz="0" w:space="0" w:color="auto"/>
                <w:bottom w:val="none" w:sz="0" w:space="0" w:color="auto"/>
                <w:right w:val="none" w:sz="0" w:space="0" w:color="auto"/>
              </w:divBdr>
              <w:divsChild>
                <w:div w:id="847333668">
                  <w:marLeft w:val="0"/>
                  <w:marRight w:val="0"/>
                  <w:marTop w:val="0"/>
                  <w:marBottom w:val="300"/>
                  <w:divBdr>
                    <w:top w:val="single" w:sz="12" w:space="0" w:color="C1C1C1"/>
                    <w:left w:val="none" w:sz="0" w:space="0" w:color="auto"/>
                    <w:bottom w:val="none" w:sz="0" w:space="0" w:color="auto"/>
                    <w:right w:val="none" w:sz="0" w:space="0" w:color="auto"/>
                  </w:divBdr>
                  <w:divsChild>
                    <w:div w:id="573399645">
                      <w:marLeft w:val="0"/>
                      <w:marRight w:val="0"/>
                      <w:marTop w:val="0"/>
                      <w:marBottom w:val="0"/>
                      <w:divBdr>
                        <w:top w:val="none" w:sz="0" w:space="0" w:color="auto"/>
                        <w:left w:val="none" w:sz="0" w:space="0" w:color="auto"/>
                        <w:bottom w:val="none" w:sz="0" w:space="0" w:color="auto"/>
                        <w:right w:val="none" w:sz="0" w:space="0" w:color="auto"/>
                      </w:divBdr>
                      <w:divsChild>
                        <w:div w:id="9229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242820">
      <w:bodyDiv w:val="1"/>
      <w:marLeft w:val="0"/>
      <w:marRight w:val="0"/>
      <w:marTop w:val="0"/>
      <w:marBottom w:val="0"/>
      <w:divBdr>
        <w:top w:val="none" w:sz="0" w:space="0" w:color="auto"/>
        <w:left w:val="none" w:sz="0" w:space="0" w:color="auto"/>
        <w:bottom w:val="none" w:sz="0" w:space="0" w:color="auto"/>
        <w:right w:val="none" w:sz="0" w:space="0" w:color="auto"/>
      </w:divBdr>
    </w:div>
    <w:div w:id="856770907">
      <w:bodyDiv w:val="1"/>
      <w:marLeft w:val="0"/>
      <w:marRight w:val="0"/>
      <w:marTop w:val="0"/>
      <w:marBottom w:val="0"/>
      <w:divBdr>
        <w:top w:val="none" w:sz="0" w:space="0" w:color="auto"/>
        <w:left w:val="none" w:sz="0" w:space="0" w:color="auto"/>
        <w:bottom w:val="none" w:sz="0" w:space="0" w:color="auto"/>
        <w:right w:val="none" w:sz="0" w:space="0" w:color="auto"/>
      </w:divBdr>
    </w:div>
    <w:div w:id="872034507">
      <w:bodyDiv w:val="1"/>
      <w:marLeft w:val="0"/>
      <w:marRight w:val="0"/>
      <w:marTop w:val="0"/>
      <w:marBottom w:val="0"/>
      <w:divBdr>
        <w:top w:val="none" w:sz="0" w:space="0" w:color="auto"/>
        <w:left w:val="none" w:sz="0" w:space="0" w:color="auto"/>
        <w:bottom w:val="none" w:sz="0" w:space="0" w:color="auto"/>
        <w:right w:val="none" w:sz="0" w:space="0" w:color="auto"/>
      </w:divBdr>
    </w:div>
    <w:div w:id="914244484">
      <w:bodyDiv w:val="1"/>
      <w:marLeft w:val="0"/>
      <w:marRight w:val="0"/>
      <w:marTop w:val="0"/>
      <w:marBottom w:val="0"/>
      <w:divBdr>
        <w:top w:val="none" w:sz="0" w:space="0" w:color="auto"/>
        <w:left w:val="none" w:sz="0" w:space="0" w:color="auto"/>
        <w:bottom w:val="none" w:sz="0" w:space="0" w:color="auto"/>
        <w:right w:val="none" w:sz="0" w:space="0" w:color="auto"/>
      </w:divBdr>
    </w:div>
    <w:div w:id="928275126">
      <w:bodyDiv w:val="1"/>
      <w:marLeft w:val="0"/>
      <w:marRight w:val="0"/>
      <w:marTop w:val="0"/>
      <w:marBottom w:val="0"/>
      <w:divBdr>
        <w:top w:val="none" w:sz="0" w:space="0" w:color="auto"/>
        <w:left w:val="none" w:sz="0" w:space="0" w:color="auto"/>
        <w:bottom w:val="none" w:sz="0" w:space="0" w:color="auto"/>
        <w:right w:val="none" w:sz="0" w:space="0" w:color="auto"/>
      </w:divBdr>
    </w:div>
    <w:div w:id="994988107">
      <w:bodyDiv w:val="1"/>
      <w:marLeft w:val="0"/>
      <w:marRight w:val="0"/>
      <w:marTop w:val="0"/>
      <w:marBottom w:val="0"/>
      <w:divBdr>
        <w:top w:val="none" w:sz="0" w:space="0" w:color="auto"/>
        <w:left w:val="none" w:sz="0" w:space="0" w:color="auto"/>
        <w:bottom w:val="none" w:sz="0" w:space="0" w:color="auto"/>
        <w:right w:val="none" w:sz="0" w:space="0" w:color="auto"/>
      </w:divBdr>
      <w:divsChild>
        <w:div w:id="178349271">
          <w:marLeft w:val="0"/>
          <w:marRight w:val="0"/>
          <w:marTop w:val="0"/>
          <w:marBottom w:val="0"/>
          <w:divBdr>
            <w:top w:val="none" w:sz="0" w:space="0" w:color="auto"/>
            <w:left w:val="none" w:sz="0" w:space="0" w:color="auto"/>
            <w:bottom w:val="none" w:sz="0" w:space="0" w:color="auto"/>
            <w:right w:val="none" w:sz="0" w:space="0" w:color="auto"/>
          </w:divBdr>
        </w:div>
        <w:div w:id="1294754002">
          <w:marLeft w:val="0"/>
          <w:marRight w:val="0"/>
          <w:marTop w:val="225"/>
          <w:marBottom w:val="150"/>
          <w:divBdr>
            <w:top w:val="none" w:sz="0" w:space="0" w:color="auto"/>
            <w:left w:val="none" w:sz="0" w:space="0" w:color="auto"/>
            <w:bottom w:val="none" w:sz="0" w:space="0" w:color="auto"/>
            <w:right w:val="none" w:sz="0" w:space="0" w:color="auto"/>
          </w:divBdr>
        </w:div>
      </w:divsChild>
    </w:div>
    <w:div w:id="995761478">
      <w:bodyDiv w:val="1"/>
      <w:marLeft w:val="0"/>
      <w:marRight w:val="0"/>
      <w:marTop w:val="0"/>
      <w:marBottom w:val="0"/>
      <w:divBdr>
        <w:top w:val="none" w:sz="0" w:space="0" w:color="auto"/>
        <w:left w:val="none" w:sz="0" w:space="0" w:color="auto"/>
        <w:bottom w:val="none" w:sz="0" w:space="0" w:color="auto"/>
        <w:right w:val="none" w:sz="0" w:space="0" w:color="auto"/>
      </w:divBdr>
    </w:div>
    <w:div w:id="1016423032">
      <w:bodyDiv w:val="1"/>
      <w:marLeft w:val="0"/>
      <w:marRight w:val="0"/>
      <w:marTop w:val="0"/>
      <w:marBottom w:val="0"/>
      <w:divBdr>
        <w:top w:val="none" w:sz="0" w:space="0" w:color="auto"/>
        <w:left w:val="none" w:sz="0" w:space="0" w:color="auto"/>
        <w:bottom w:val="none" w:sz="0" w:space="0" w:color="auto"/>
        <w:right w:val="none" w:sz="0" w:space="0" w:color="auto"/>
      </w:divBdr>
    </w:div>
    <w:div w:id="1019510035">
      <w:bodyDiv w:val="1"/>
      <w:marLeft w:val="0"/>
      <w:marRight w:val="0"/>
      <w:marTop w:val="0"/>
      <w:marBottom w:val="0"/>
      <w:divBdr>
        <w:top w:val="none" w:sz="0" w:space="0" w:color="auto"/>
        <w:left w:val="none" w:sz="0" w:space="0" w:color="auto"/>
        <w:bottom w:val="none" w:sz="0" w:space="0" w:color="auto"/>
        <w:right w:val="none" w:sz="0" w:space="0" w:color="auto"/>
      </w:divBdr>
    </w:div>
    <w:div w:id="1135491659">
      <w:bodyDiv w:val="1"/>
      <w:marLeft w:val="0"/>
      <w:marRight w:val="0"/>
      <w:marTop w:val="0"/>
      <w:marBottom w:val="0"/>
      <w:divBdr>
        <w:top w:val="none" w:sz="0" w:space="0" w:color="auto"/>
        <w:left w:val="none" w:sz="0" w:space="0" w:color="auto"/>
        <w:bottom w:val="none" w:sz="0" w:space="0" w:color="auto"/>
        <w:right w:val="none" w:sz="0" w:space="0" w:color="auto"/>
      </w:divBdr>
      <w:divsChild>
        <w:div w:id="775906163">
          <w:marLeft w:val="0"/>
          <w:marRight w:val="0"/>
          <w:marTop w:val="480"/>
          <w:marBottom w:val="240"/>
          <w:divBdr>
            <w:top w:val="none" w:sz="0" w:space="0" w:color="auto"/>
            <w:left w:val="none" w:sz="0" w:space="0" w:color="auto"/>
            <w:bottom w:val="none" w:sz="0" w:space="0" w:color="auto"/>
            <w:right w:val="none" w:sz="0" w:space="0" w:color="auto"/>
          </w:divBdr>
        </w:div>
        <w:div w:id="1465851267">
          <w:marLeft w:val="0"/>
          <w:marRight w:val="0"/>
          <w:marTop w:val="0"/>
          <w:marBottom w:val="567"/>
          <w:divBdr>
            <w:top w:val="none" w:sz="0" w:space="0" w:color="auto"/>
            <w:left w:val="none" w:sz="0" w:space="0" w:color="auto"/>
            <w:bottom w:val="none" w:sz="0" w:space="0" w:color="auto"/>
            <w:right w:val="none" w:sz="0" w:space="0" w:color="auto"/>
          </w:divBdr>
        </w:div>
      </w:divsChild>
    </w:div>
    <w:div w:id="1152797081">
      <w:bodyDiv w:val="1"/>
      <w:marLeft w:val="0"/>
      <w:marRight w:val="0"/>
      <w:marTop w:val="0"/>
      <w:marBottom w:val="0"/>
      <w:divBdr>
        <w:top w:val="none" w:sz="0" w:space="0" w:color="auto"/>
        <w:left w:val="none" w:sz="0" w:space="0" w:color="auto"/>
        <w:bottom w:val="none" w:sz="0" w:space="0" w:color="auto"/>
        <w:right w:val="none" w:sz="0" w:space="0" w:color="auto"/>
      </w:divBdr>
    </w:div>
    <w:div w:id="1165246298">
      <w:bodyDiv w:val="1"/>
      <w:marLeft w:val="0"/>
      <w:marRight w:val="0"/>
      <w:marTop w:val="0"/>
      <w:marBottom w:val="0"/>
      <w:divBdr>
        <w:top w:val="none" w:sz="0" w:space="0" w:color="auto"/>
        <w:left w:val="none" w:sz="0" w:space="0" w:color="auto"/>
        <w:bottom w:val="none" w:sz="0" w:space="0" w:color="auto"/>
        <w:right w:val="none" w:sz="0" w:space="0" w:color="auto"/>
      </w:divBdr>
    </w:div>
    <w:div w:id="1187788920">
      <w:bodyDiv w:val="1"/>
      <w:marLeft w:val="0"/>
      <w:marRight w:val="0"/>
      <w:marTop w:val="0"/>
      <w:marBottom w:val="0"/>
      <w:divBdr>
        <w:top w:val="none" w:sz="0" w:space="0" w:color="auto"/>
        <w:left w:val="none" w:sz="0" w:space="0" w:color="auto"/>
        <w:bottom w:val="none" w:sz="0" w:space="0" w:color="auto"/>
        <w:right w:val="none" w:sz="0" w:space="0" w:color="auto"/>
      </w:divBdr>
    </w:div>
    <w:div w:id="1235044638">
      <w:bodyDiv w:val="1"/>
      <w:marLeft w:val="0"/>
      <w:marRight w:val="0"/>
      <w:marTop w:val="0"/>
      <w:marBottom w:val="0"/>
      <w:divBdr>
        <w:top w:val="none" w:sz="0" w:space="0" w:color="auto"/>
        <w:left w:val="none" w:sz="0" w:space="0" w:color="auto"/>
        <w:bottom w:val="none" w:sz="0" w:space="0" w:color="auto"/>
        <w:right w:val="none" w:sz="0" w:space="0" w:color="auto"/>
      </w:divBdr>
    </w:div>
    <w:div w:id="1270770667">
      <w:bodyDiv w:val="1"/>
      <w:marLeft w:val="0"/>
      <w:marRight w:val="0"/>
      <w:marTop w:val="0"/>
      <w:marBottom w:val="0"/>
      <w:divBdr>
        <w:top w:val="none" w:sz="0" w:space="0" w:color="auto"/>
        <w:left w:val="none" w:sz="0" w:space="0" w:color="auto"/>
        <w:bottom w:val="none" w:sz="0" w:space="0" w:color="auto"/>
        <w:right w:val="none" w:sz="0" w:space="0" w:color="auto"/>
      </w:divBdr>
    </w:div>
    <w:div w:id="1280913266">
      <w:bodyDiv w:val="1"/>
      <w:marLeft w:val="0"/>
      <w:marRight w:val="0"/>
      <w:marTop w:val="0"/>
      <w:marBottom w:val="0"/>
      <w:divBdr>
        <w:top w:val="none" w:sz="0" w:space="0" w:color="auto"/>
        <w:left w:val="none" w:sz="0" w:space="0" w:color="auto"/>
        <w:bottom w:val="none" w:sz="0" w:space="0" w:color="auto"/>
        <w:right w:val="none" w:sz="0" w:space="0" w:color="auto"/>
      </w:divBdr>
      <w:divsChild>
        <w:div w:id="877013580">
          <w:marLeft w:val="0"/>
          <w:marRight w:val="0"/>
          <w:marTop w:val="0"/>
          <w:marBottom w:val="0"/>
          <w:divBdr>
            <w:top w:val="none" w:sz="0" w:space="0" w:color="auto"/>
            <w:left w:val="none" w:sz="0" w:space="0" w:color="auto"/>
            <w:bottom w:val="none" w:sz="0" w:space="0" w:color="auto"/>
            <w:right w:val="none" w:sz="0" w:space="0" w:color="auto"/>
          </w:divBdr>
        </w:div>
      </w:divsChild>
    </w:div>
    <w:div w:id="1312906869">
      <w:bodyDiv w:val="1"/>
      <w:marLeft w:val="0"/>
      <w:marRight w:val="0"/>
      <w:marTop w:val="0"/>
      <w:marBottom w:val="0"/>
      <w:divBdr>
        <w:top w:val="none" w:sz="0" w:space="0" w:color="auto"/>
        <w:left w:val="none" w:sz="0" w:space="0" w:color="auto"/>
        <w:bottom w:val="none" w:sz="0" w:space="0" w:color="auto"/>
        <w:right w:val="none" w:sz="0" w:space="0" w:color="auto"/>
      </w:divBdr>
    </w:div>
    <w:div w:id="1314793354">
      <w:bodyDiv w:val="1"/>
      <w:marLeft w:val="0"/>
      <w:marRight w:val="0"/>
      <w:marTop w:val="0"/>
      <w:marBottom w:val="0"/>
      <w:divBdr>
        <w:top w:val="none" w:sz="0" w:space="0" w:color="auto"/>
        <w:left w:val="none" w:sz="0" w:space="0" w:color="auto"/>
        <w:bottom w:val="none" w:sz="0" w:space="0" w:color="auto"/>
        <w:right w:val="none" w:sz="0" w:space="0" w:color="auto"/>
      </w:divBdr>
    </w:div>
    <w:div w:id="1425344956">
      <w:bodyDiv w:val="1"/>
      <w:marLeft w:val="0"/>
      <w:marRight w:val="0"/>
      <w:marTop w:val="0"/>
      <w:marBottom w:val="0"/>
      <w:divBdr>
        <w:top w:val="none" w:sz="0" w:space="0" w:color="auto"/>
        <w:left w:val="none" w:sz="0" w:space="0" w:color="auto"/>
        <w:bottom w:val="none" w:sz="0" w:space="0" w:color="auto"/>
        <w:right w:val="none" w:sz="0" w:space="0" w:color="auto"/>
      </w:divBdr>
    </w:div>
    <w:div w:id="1640576067">
      <w:bodyDiv w:val="1"/>
      <w:marLeft w:val="0"/>
      <w:marRight w:val="0"/>
      <w:marTop w:val="0"/>
      <w:marBottom w:val="0"/>
      <w:divBdr>
        <w:top w:val="none" w:sz="0" w:space="0" w:color="auto"/>
        <w:left w:val="none" w:sz="0" w:space="0" w:color="auto"/>
        <w:bottom w:val="none" w:sz="0" w:space="0" w:color="auto"/>
        <w:right w:val="none" w:sz="0" w:space="0" w:color="auto"/>
      </w:divBdr>
    </w:div>
    <w:div w:id="1685938269">
      <w:bodyDiv w:val="1"/>
      <w:marLeft w:val="0"/>
      <w:marRight w:val="0"/>
      <w:marTop w:val="0"/>
      <w:marBottom w:val="0"/>
      <w:divBdr>
        <w:top w:val="none" w:sz="0" w:space="0" w:color="auto"/>
        <w:left w:val="none" w:sz="0" w:space="0" w:color="auto"/>
        <w:bottom w:val="none" w:sz="0" w:space="0" w:color="auto"/>
        <w:right w:val="none" w:sz="0" w:space="0" w:color="auto"/>
      </w:divBdr>
    </w:div>
    <w:div w:id="1756122674">
      <w:bodyDiv w:val="1"/>
      <w:marLeft w:val="0"/>
      <w:marRight w:val="0"/>
      <w:marTop w:val="0"/>
      <w:marBottom w:val="0"/>
      <w:divBdr>
        <w:top w:val="none" w:sz="0" w:space="0" w:color="auto"/>
        <w:left w:val="none" w:sz="0" w:space="0" w:color="auto"/>
        <w:bottom w:val="none" w:sz="0" w:space="0" w:color="auto"/>
        <w:right w:val="none" w:sz="0" w:space="0" w:color="auto"/>
      </w:divBdr>
    </w:div>
    <w:div w:id="1758164805">
      <w:bodyDiv w:val="1"/>
      <w:marLeft w:val="0"/>
      <w:marRight w:val="0"/>
      <w:marTop w:val="0"/>
      <w:marBottom w:val="0"/>
      <w:divBdr>
        <w:top w:val="none" w:sz="0" w:space="0" w:color="auto"/>
        <w:left w:val="none" w:sz="0" w:space="0" w:color="auto"/>
        <w:bottom w:val="none" w:sz="0" w:space="0" w:color="auto"/>
        <w:right w:val="none" w:sz="0" w:space="0" w:color="auto"/>
      </w:divBdr>
    </w:div>
    <w:div w:id="1813331084">
      <w:bodyDiv w:val="1"/>
      <w:marLeft w:val="0"/>
      <w:marRight w:val="0"/>
      <w:marTop w:val="0"/>
      <w:marBottom w:val="0"/>
      <w:divBdr>
        <w:top w:val="none" w:sz="0" w:space="0" w:color="auto"/>
        <w:left w:val="none" w:sz="0" w:space="0" w:color="auto"/>
        <w:bottom w:val="none" w:sz="0" w:space="0" w:color="auto"/>
        <w:right w:val="none" w:sz="0" w:space="0" w:color="auto"/>
      </w:divBdr>
    </w:div>
    <w:div w:id="1907448298">
      <w:bodyDiv w:val="1"/>
      <w:marLeft w:val="0"/>
      <w:marRight w:val="0"/>
      <w:marTop w:val="0"/>
      <w:marBottom w:val="0"/>
      <w:divBdr>
        <w:top w:val="none" w:sz="0" w:space="0" w:color="auto"/>
        <w:left w:val="none" w:sz="0" w:space="0" w:color="auto"/>
        <w:bottom w:val="none" w:sz="0" w:space="0" w:color="auto"/>
        <w:right w:val="none" w:sz="0" w:space="0" w:color="auto"/>
      </w:divBdr>
    </w:div>
    <w:div w:id="1998802335">
      <w:bodyDiv w:val="1"/>
      <w:marLeft w:val="0"/>
      <w:marRight w:val="0"/>
      <w:marTop w:val="0"/>
      <w:marBottom w:val="0"/>
      <w:divBdr>
        <w:top w:val="none" w:sz="0" w:space="0" w:color="auto"/>
        <w:left w:val="none" w:sz="0" w:space="0" w:color="auto"/>
        <w:bottom w:val="none" w:sz="0" w:space="0" w:color="auto"/>
        <w:right w:val="none" w:sz="0" w:space="0" w:color="auto"/>
      </w:divBdr>
    </w:div>
    <w:div w:id="2016029212">
      <w:bodyDiv w:val="1"/>
      <w:marLeft w:val="0"/>
      <w:marRight w:val="0"/>
      <w:marTop w:val="0"/>
      <w:marBottom w:val="0"/>
      <w:divBdr>
        <w:top w:val="none" w:sz="0" w:space="0" w:color="auto"/>
        <w:left w:val="none" w:sz="0" w:space="0" w:color="auto"/>
        <w:bottom w:val="none" w:sz="0" w:space="0" w:color="auto"/>
        <w:right w:val="none" w:sz="0" w:space="0" w:color="auto"/>
      </w:divBdr>
    </w:div>
    <w:div w:id="2060281080">
      <w:bodyDiv w:val="1"/>
      <w:marLeft w:val="0"/>
      <w:marRight w:val="0"/>
      <w:marTop w:val="0"/>
      <w:marBottom w:val="0"/>
      <w:divBdr>
        <w:top w:val="none" w:sz="0" w:space="0" w:color="auto"/>
        <w:left w:val="none" w:sz="0" w:space="0" w:color="auto"/>
        <w:bottom w:val="none" w:sz="0" w:space="0" w:color="auto"/>
        <w:right w:val="none" w:sz="0" w:space="0" w:color="auto"/>
      </w:divBdr>
    </w:div>
    <w:div w:id="2090154793">
      <w:bodyDiv w:val="1"/>
      <w:marLeft w:val="0"/>
      <w:marRight w:val="0"/>
      <w:marTop w:val="0"/>
      <w:marBottom w:val="0"/>
      <w:divBdr>
        <w:top w:val="none" w:sz="0" w:space="0" w:color="auto"/>
        <w:left w:val="none" w:sz="0" w:space="0" w:color="auto"/>
        <w:bottom w:val="none" w:sz="0" w:space="0" w:color="auto"/>
        <w:right w:val="none" w:sz="0" w:space="0" w:color="auto"/>
      </w:divBdr>
      <w:divsChild>
        <w:div w:id="528421321">
          <w:marLeft w:val="0"/>
          <w:marRight w:val="0"/>
          <w:marTop w:val="480"/>
          <w:marBottom w:val="240"/>
          <w:divBdr>
            <w:top w:val="none" w:sz="0" w:space="0" w:color="auto"/>
            <w:left w:val="none" w:sz="0" w:space="0" w:color="auto"/>
            <w:bottom w:val="none" w:sz="0" w:space="0" w:color="auto"/>
            <w:right w:val="none" w:sz="0" w:space="0" w:color="auto"/>
          </w:divBdr>
        </w:div>
        <w:div w:id="1688870407">
          <w:marLeft w:val="0"/>
          <w:marRight w:val="0"/>
          <w:marTop w:val="0"/>
          <w:marBottom w:val="567"/>
          <w:divBdr>
            <w:top w:val="none" w:sz="0" w:space="0" w:color="auto"/>
            <w:left w:val="none" w:sz="0" w:space="0" w:color="auto"/>
            <w:bottom w:val="none" w:sz="0" w:space="0" w:color="auto"/>
            <w:right w:val="none" w:sz="0" w:space="0" w:color="auto"/>
          </w:divBdr>
        </w:div>
      </w:divsChild>
    </w:div>
    <w:div w:id="21152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7957-par-policiju" TargetMode="External"/><Relationship Id="rId13" Type="http://schemas.openxmlformats.org/officeDocument/2006/relationships/hyperlink" Target="http://www.iem.gov.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em.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0500-civilprocesa-likums" TargetMode="External"/><Relationship Id="rId5" Type="http://schemas.openxmlformats.org/officeDocument/2006/relationships/webSettings" Target="webSettings.xml"/><Relationship Id="rId15" Type="http://schemas.openxmlformats.org/officeDocument/2006/relationships/hyperlink" Target="mailto:liga.vijupe@pmlp.gov.lv" TargetMode="External"/><Relationship Id="rId10" Type="http://schemas.openxmlformats.org/officeDocument/2006/relationships/hyperlink" Target="https://likumi.lv/ta/id/50500-civilprocesa-liku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50500-civilprocesa-likums" TargetMode="External"/><Relationship Id="rId14" Type="http://schemas.openxmlformats.org/officeDocument/2006/relationships/hyperlink" Target="mailto:iveta.bruvere@vp.gov.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4FE19-20FF-4B34-BB6F-A797C1C9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4324</Words>
  <Characters>30216</Characters>
  <Application>Microsoft Office Word</Application>
  <DocSecurity>0</DocSecurity>
  <Lines>251</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34472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 Lice</dc:creator>
  <cp:keywords/>
  <dc:description/>
  <cp:lastModifiedBy>Inese Sproģe</cp:lastModifiedBy>
  <cp:revision>3</cp:revision>
  <cp:lastPrinted>2020-10-21T09:02:00Z</cp:lastPrinted>
  <dcterms:created xsi:type="dcterms:W3CDTF">2021-03-18T06:52:00Z</dcterms:created>
  <dcterms:modified xsi:type="dcterms:W3CDTF">2021-03-18T08:40:00Z</dcterms:modified>
</cp:coreProperties>
</file>