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891" w:rsidRPr="00DC0891" w:rsidRDefault="00DC0891" w:rsidP="00DC0891">
      <w:pPr>
        <w:spacing w:after="0" w:line="240" w:lineRule="auto"/>
        <w:jc w:val="center"/>
        <w:rPr>
          <w:rFonts w:ascii="Times New Roman" w:hAnsi="Times New Roman"/>
          <w:b/>
          <w:sz w:val="28"/>
          <w:szCs w:val="28"/>
        </w:rPr>
      </w:pPr>
      <w:r w:rsidRPr="00DC0891">
        <w:rPr>
          <w:rFonts w:ascii="Times New Roman" w:hAnsi="Times New Roman"/>
          <w:b/>
          <w:sz w:val="28"/>
          <w:szCs w:val="28"/>
        </w:rPr>
        <w:t xml:space="preserve">Paziņojums par līdzdalības iespējām Ministru kabineta noteikumu projekta </w:t>
      </w:r>
      <w:r w:rsidRPr="00DC0891">
        <w:rPr>
          <w:rFonts w:ascii="Times New Roman" w:hAnsi="Times New Roman"/>
          <w:b/>
          <w:bCs/>
          <w:sz w:val="28"/>
          <w:szCs w:val="28"/>
        </w:rPr>
        <w:t>“Grozījumi Ministru kabineta 2011. gada 27. decembra noteikumos Nr. 1025 “Noteikumi par rīcību ar lietiskajiem pierādījumiem un arestēto mantu””</w:t>
      </w:r>
      <w:r w:rsidRPr="00DC0891">
        <w:rPr>
          <w:rFonts w:ascii="Times New Roman" w:hAnsi="Times New Roman"/>
          <w:b/>
          <w:sz w:val="28"/>
          <w:szCs w:val="28"/>
        </w:rPr>
        <w:t xml:space="preserve"> izstrādes procesā</w:t>
      </w:r>
    </w:p>
    <w:p w:rsidR="00DC0891" w:rsidRDefault="00DC0891" w:rsidP="00DC0891">
      <w:pPr>
        <w:spacing w:after="0" w:line="240" w:lineRule="auto"/>
        <w:jc w:val="center"/>
        <w:rPr>
          <w:rFonts w:ascii="Times New Roman" w:hAnsi="Times New Roman"/>
          <w:sz w:val="10"/>
          <w:szCs w:val="10"/>
        </w:rPr>
      </w:pPr>
    </w:p>
    <w:tbl>
      <w:tblPr>
        <w:tblW w:w="0" w:type="auto"/>
        <w:tblCellSpacing w:w="15"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87"/>
        <w:gridCol w:w="3819"/>
        <w:gridCol w:w="9447"/>
      </w:tblGrid>
      <w:tr w:rsidR="00DC0891" w:rsidTr="00E7041C">
        <w:trPr>
          <w:trHeight w:val="105"/>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veids</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Ministru kabineta noteikumu projekts.</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nosaukums</w:t>
            </w:r>
          </w:p>
        </w:tc>
        <w:tc>
          <w:tcPr>
            <w:tcW w:w="9402" w:type="dxa"/>
            <w:tcBorders>
              <w:top w:val="outset" w:sz="6" w:space="0" w:color="auto"/>
              <w:left w:val="outset" w:sz="6" w:space="0" w:color="auto"/>
              <w:bottom w:val="outset" w:sz="6" w:space="0" w:color="auto"/>
              <w:right w:val="outset" w:sz="6" w:space="0" w:color="auto"/>
            </w:tcBorders>
            <w:hideMark/>
          </w:tcPr>
          <w:p w:rsidR="00DC0891" w:rsidRPr="00DC0891" w:rsidRDefault="00DC0891" w:rsidP="00E7041C">
            <w:pPr>
              <w:spacing w:after="0" w:line="240" w:lineRule="auto"/>
              <w:ind w:firstLine="598"/>
              <w:jc w:val="both"/>
              <w:rPr>
                <w:rFonts w:ascii="Times New Roman" w:eastAsia="Times New Roman" w:hAnsi="Times New Roman"/>
                <w:sz w:val="24"/>
                <w:szCs w:val="24"/>
                <w:lang w:eastAsia="en-US"/>
              </w:rPr>
            </w:pPr>
            <w:r w:rsidRPr="00DC0891">
              <w:rPr>
                <w:rFonts w:ascii="Times New Roman" w:hAnsi="Times New Roman"/>
                <w:bCs/>
                <w:sz w:val="24"/>
                <w:szCs w:val="24"/>
              </w:rPr>
              <w:t>Ministru kabineta noteikumu projekts “Grozījumi Ministru kabineta 2011. gada 27. decembra noteikumos Nr. 1025 “Noteikumi par rīcību ar lietiskajiem pierādījumiem un arestēto mantu””</w:t>
            </w:r>
            <w:r w:rsidRPr="00DC0891">
              <w:rPr>
                <w:rFonts w:ascii="Times New Roman" w:hAnsi="Times New Roman"/>
                <w:sz w:val="24"/>
                <w:szCs w:val="24"/>
              </w:rPr>
              <w:t xml:space="preserve"> (turpmāk – projekts)</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Politikas joma un nozare vai teritorija</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Iekšlietu politika.</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mērķgrupas</w:t>
            </w:r>
          </w:p>
        </w:tc>
        <w:tc>
          <w:tcPr>
            <w:tcW w:w="9402" w:type="dxa"/>
            <w:tcBorders>
              <w:top w:val="outset" w:sz="6" w:space="0" w:color="auto"/>
              <w:left w:val="outset" w:sz="6" w:space="0" w:color="auto"/>
              <w:bottom w:val="outset" w:sz="6" w:space="0" w:color="auto"/>
              <w:right w:val="outset" w:sz="6" w:space="0" w:color="auto"/>
            </w:tcBorders>
            <w:hideMark/>
          </w:tcPr>
          <w:p w:rsidR="00DC0891" w:rsidRPr="00DC0891" w:rsidRDefault="00DC0891" w:rsidP="00D24B3C">
            <w:pPr>
              <w:spacing w:after="0" w:line="20" w:lineRule="atLeast"/>
              <w:ind w:firstLine="598"/>
              <w:contextualSpacing/>
              <w:jc w:val="both"/>
              <w:rPr>
                <w:rFonts w:ascii="Times New Roman" w:hAnsi="Times New Roman"/>
                <w:sz w:val="24"/>
                <w:szCs w:val="24"/>
              </w:rPr>
            </w:pPr>
            <w:r w:rsidRPr="00DC0891">
              <w:rPr>
                <w:rFonts w:ascii="Times New Roman" w:hAnsi="Times New Roman"/>
                <w:sz w:val="24"/>
                <w:szCs w:val="24"/>
              </w:rPr>
              <w:t xml:space="preserve">Personas, kuru mantai (virtuālajai valūtai) uzlikts arests kriminālprocesā. Procesa virzītāji, </w:t>
            </w:r>
            <w:r>
              <w:rPr>
                <w:rFonts w:ascii="Times New Roman" w:hAnsi="Times New Roman"/>
                <w:sz w:val="24"/>
                <w:szCs w:val="24"/>
              </w:rPr>
              <w:t xml:space="preserve">Nodrošinājuma valsts </w:t>
            </w:r>
            <w:r w:rsidRPr="00DC0891">
              <w:rPr>
                <w:rFonts w:ascii="Times New Roman" w:hAnsi="Times New Roman"/>
                <w:sz w:val="24"/>
                <w:szCs w:val="24"/>
              </w:rPr>
              <w:t>aģentūra</w:t>
            </w:r>
            <w:r>
              <w:rPr>
                <w:rFonts w:ascii="Times New Roman" w:hAnsi="Times New Roman"/>
                <w:sz w:val="24"/>
                <w:szCs w:val="24"/>
              </w:rPr>
              <w:t xml:space="preserve"> (turpmāk – aģentūra)</w:t>
            </w:r>
            <w:r w:rsidRPr="00DC0891">
              <w:rPr>
                <w:rFonts w:ascii="Times New Roman" w:hAnsi="Times New Roman"/>
                <w:sz w:val="24"/>
                <w:szCs w:val="24"/>
              </w:rPr>
              <w:t>.</w:t>
            </w:r>
          </w:p>
          <w:p w:rsidR="00DC0891" w:rsidRPr="00DC0891" w:rsidRDefault="00DC0891" w:rsidP="00DC0891">
            <w:pPr>
              <w:spacing w:after="0" w:line="20" w:lineRule="atLeast"/>
              <w:ind w:firstLine="598"/>
              <w:jc w:val="both"/>
              <w:rPr>
                <w:rFonts w:ascii="Times New Roman" w:eastAsia="Times New Roman" w:hAnsi="Times New Roman"/>
                <w:sz w:val="24"/>
                <w:szCs w:val="24"/>
                <w:lang w:eastAsia="en-US"/>
              </w:rPr>
            </w:pP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mērķis un sākotnēji identificētās problēmas būtība</w:t>
            </w:r>
          </w:p>
        </w:tc>
        <w:tc>
          <w:tcPr>
            <w:tcW w:w="9402" w:type="dxa"/>
            <w:tcBorders>
              <w:top w:val="outset" w:sz="6" w:space="0" w:color="auto"/>
              <w:left w:val="outset" w:sz="6" w:space="0" w:color="auto"/>
              <w:bottom w:val="outset" w:sz="6" w:space="0" w:color="auto"/>
              <w:right w:val="outset" w:sz="6" w:space="0" w:color="auto"/>
            </w:tcBorders>
            <w:hideMark/>
          </w:tcPr>
          <w:p w:rsidR="00DC0891" w:rsidRPr="00DC0891" w:rsidRDefault="00DC0891" w:rsidP="00DC0891">
            <w:pPr>
              <w:shd w:val="clear" w:color="auto" w:fill="FFFFFF"/>
              <w:spacing w:after="0" w:line="20" w:lineRule="atLeast"/>
              <w:ind w:firstLine="593"/>
              <w:jc w:val="both"/>
              <w:rPr>
                <w:rFonts w:ascii="Times New Roman" w:hAnsi="Times New Roman"/>
                <w:bCs/>
                <w:sz w:val="24"/>
                <w:szCs w:val="24"/>
              </w:rPr>
            </w:pPr>
            <w:r w:rsidRPr="00DC0891">
              <w:rPr>
                <w:rFonts w:ascii="Times New Roman" w:hAnsi="Times New Roman"/>
                <w:sz w:val="24"/>
                <w:szCs w:val="24"/>
              </w:rPr>
              <w:t xml:space="preserve">Projekta mērķis </w:t>
            </w:r>
            <w:r w:rsidRPr="00DC0891">
              <w:rPr>
                <w:rFonts w:ascii="Times New Roman" w:hAnsi="Times New Roman"/>
                <w:bCs/>
                <w:sz w:val="24"/>
                <w:szCs w:val="24"/>
              </w:rPr>
              <w:t>ir noteikt virtuālās valūtas, kurai kriminālprocesā ir uzlikts arests realizācijas kārtību.</w:t>
            </w:r>
          </w:p>
          <w:p w:rsidR="00DC0891" w:rsidRPr="00DC0891" w:rsidRDefault="00DC0891" w:rsidP="00DC0891">
            <w:pPr>
              <w:spacing w:after="0" w:line="20" w:lineRule="atLeast"/>
              <w:ind w:firstLine="598"/>
              <w:jc w:val="both"/>
              <w:rPr>
                <w:rFonts w:ascii="Times New Roman" w:hAnsi="Times New Roman"/>
                <w:sz w:val="24"/>
                <w:szCs w:val="24"/>
              </w:rPr>
            </w:pPr>
            <w:r w:rsidRPr="00DC0891">
              <w:rPr>
                <w:rFonts w:ascii="Times New Roman" w:hAnsi="Times New Roman"/>
                <w:sz w:val="24"/>
                <w:szCs w:val="24"/>
              </w:rPr>
              <w:t>Lai izpildītu Kriminālprocesa likuma 365. panta 2.</w:t>
            </w:r>
            <w:r w:rsidRPr="00DC0891">
              <w:rPr>
                <w:rFonts w:ascii="Times New Roman" w:hAnsi="Times New Roman"/>
                <w:sz w:val="24"/>
                <w:szCs w:val="24"/>
                <w:vertAlign w:val="superscript"/>
              </w:rPr>
              <w:t xml:space="preserve">1 </w:t>
            </w:r>
            <w:r w:rsidRPr="00DC0891">
              <w:rPr>
                <w:rFonts w:ascii="Times New Roman" w:hAnsi="Times New Roman"/>
                <w:sz w:val="24"/>
                <w:szCs w:val="24"/>
              </w:rPr>
              <w:t>daļā Ministru kabinetam doto deleģējumu, projekts paredz noteikt, ka virtuālo valūtu ar procesa virzītāja lēmu</w:t>
            </w:r>
            <w:r>
              <w:rPr>
                <w:rFonts w:ascii="Times New Roman" w:hAnsi="Times New Roman"/>
                <w:sz w:val="24"/>
                <w:szCs w:val="24"/>
              </w:rPr>
              <w:t>mu nodod realizācijai aģentūrai</w:t>
            </w:r>
            <w:r w:rsidRPr="00DC0891">
              <w:rPr>
                <w:rFonts w:ascii="Times New Roman" w:hAnsi="Times New Roman"/>
                <w:sz w:val="24"/>
                <w:szCs w:val="24"/>
              </w:rPr>
              <w:t>.</w:t>
            </w:r>
          </w:p>
          <w:p w:rsidR="00DC0891" w:rsidRPr="00DC0891" w:rsidRDefault="00DC0891" w:rsidP="00DC0891">
            <w:pPr>
              <w:spacing w:after="0" w:line="20" w:lineRule="atLeast"/>
              <w:jc w:val="both"/>
              <w:rPr>
                <w:rFonts w:ascii="Times New Roman" w:hAnsi="Times New Roman"/>
                <w:sz w:val="24"/>
                <w:szCs w:val="24"/>
              </w:rPr>
            </w:pPr>
            <w:r w:rsidRPr="00DC0891">
              <w:rPr>
                <w:rFonts w:ascii="Times New Roman" w:hAnsi="Times New Roman"/>
                <w:sz w:val="24"/>
                <w:szCs w:val="24"/>
              </w:rPr>
              <w:t>Tādējādi tiek paredzēts, ka aģentūra ir centralizēta iestāde valstī, kas izveido un uztur oficiāli piereģistrētu virtuālās valūtas maku (kas nav vienreizēja darījuma maks), veic tirgus izpēti un nodrošina virtuālās valūtas realizāciju.</w:t>
            </w:r>
          </w:p>
          <w:p w:rsidR="00DC0891" w:rsidRPr="00DC0891" w:rsidRDefault="00DC0891" w:rsidP="00DC0891">
            <w:pPr>
              <w:spacing w:after="0" w:line="20" w:lineRule="atLeast"/>
              <w:jc w:val="both"/>
              <w:rPr>
                <w:rFonts w:ascii="Times New Roman" w:hAnsi="Times New Roman"/>
                <w:sz w:val="24"/>
                <w:szCs w:val="24"/>
              </w:rPr>
            </w:pPr>
            <w:r w:rsidRPr="00DC0891">
              <w:rPr>
                <w:rFonts w:ascii="Times New Roman" w:hAnsi="Times New Roman"/>
                <w:sz w:val="24"/>
                <w:szCs w:val="24"/>
              </w:rPr>
              <w:t>Virtuālo valūtu realizācijai aģentūrai nodos jebkuras Kriminālprocesa likumā noteiktās izmeklēšanas iestādes procesa virzītājs, kas savā lietvedībā esošā kriminālprocesā būs pieņēmis lēmumu par arestētās virtuālās valūtas realizāciju.</w:t>
            </w:r>
          </w:p>
          <w:p w:rsidR="00DC0891" w:rsidRPr="00DC0891" w:rsidRDefault="00DC0891" w:rsidP="00DC0891">
            <w:pPr>
              <w:spacing w:after="0" w:line="20" w:lineRule="atLeast"/>
              <w:jc w:val="both"/>
              <w:rPr>
                <w:rFonts w:ascii="Times New Roman" w:hAnsi="Times New Roman"/>
                <w:sz w:val="24"/>
                <w:szCs w:val="24"/>
              </w:rPr>
            </w:pPr>
            <w:r w:rsidRPr="00DC0891">
              <w:rPr>
                <w:rFonts w:ascii="Times New Roman" w:hAnsi="Times New Roman"/>
                <w:sz w:val="24"/>
                <w:szCs w:val="24"/>
              </w:rPr>
              <w:t>Lai nodrošinātu virtuālās valūtas realizāciju, aģentūra uztur šim mērķim izveidotu virtuālās valūtas maku (makus) Latvijā vai Eiropas Savienības, Eiropas Ekonomikas zonas vai Ziemeļatlantijas līguma organizācijas dalībvalstī reģistrēta virtuālās valūtas pakalpojuma sniedzēja platformā.</w:t>
            </w:r>
          </w:p>
          <w:p w:rsidR="00DC0891" w:rsidRPr="00DC0891" w:rsidRDefault="00DC0891" w:rsidP="00DC0891">
            <w:pPr>
              <w:spacing w:after="0" w:line="20" w:lineRule="atLeast"/>
              <w:jc w:val="both"/>
              <w:rPr>
                <w:rFonts w:ascii="Times New Roman" w:hAnsi="Times New Roman"/>
                <w:sz w:val="24"/>
                <w:szCs w:val="24"/>
              </w:rPr>
            </w:pPr>
            <w:r w:rsidRPr="00DC0891">
              <w:rPr>
                <w:rFonts w:ascii="Times New Roman" w:hAnsi="Times New Roman"/>
                <w:sz w:val="24"/>
                <w:szCs w:val="24"/>
              </w:rPr>
              <w:t xml:space="preserve">Veidojot virtuālo maku, aģentūra izvērtē, vai attiecīgajai virtuālās valūta pakalpojuma sniedzēja platformai ir iespēja veikt maksājumus vienotajā </w:t>
            </w:r>
            <w:proofErr w:type="spellStart"/>
            <w:r w:rsidRPr="00DC0891">
              <w:rPr>
                <w:rFonts w:ascii="Times New Roman" w:hAnsi="Times New Roman"/>
                <w:i/>
                <w:sz w:val="24"/>
                <w:szCs w:val="24"/>
              </w:rPr>
              <w:t>euro</w:t>
            </w:r>
            <w:proofErr w:type="spellEnd"/>
            <w:r w:rsidRPr="00DC0891">
              <w:rPr>
                <w:rFonts w:ascii="Times New Roman" w:hAnsi="Times New Roman"/>
                <w:sz w:val="24"/>
                <w:szCs w:val="24"/>
              </w:rPr>
              <w:t xml:space="preserve"> maksājumu telpā, vai virtuālās valūtas pakalpojuma sniedzējs ir reģistrēts valstī, ar kuru iespējams nodrošināt krimināltiesisko sadarbību, kā arī, kādus virtuālās valūtas veidus tā realizē </w:t>
            </w:r>
            <w:proofErr w:type="gramStart"/>
            <w:r w:rsidRPr="00DC0891">
              <w:rPr>
                <w:rFonts w:ascii="Times New Roman" w:hAnsi="Times New Roman"/>
                <w:sz w:val="24"/>
                <w:szCs w:val="24"/>
              </w:rPr>
              <w:t>(</w:t>
            </w:r>
            <w:proofErr w:type="gramEnd"/>
            <w:r w:rsidRPr="00DC0891">
              <w:rPr>
                <w:rFonts w:ascii="Times New Roman" w:hAnsi="Times New Roman"/>
                <w:sz w:val="24"/>
                <w:szCs w:val="24"/>
              </w:rPr>
              <w:t>vismaz vairākas un visbiežāk izmantojamās virtuālās valūtas, piemēram, BTC, ETH, XPR, LTC, USDT, BCH, LIBRA u.c.).</w:t>
            </w:r>
          </w:p>
          <w:p w:rsidR="00DC0891" w:rsidRPr="00DC0891" w:rsidRDefault="00DC0891" w:rsidP="00DC0891">
            <w:pPr>
              <w:spacing w:after="0" w:line="20" w:lineRule="atLeast"/>
              <w:ind w:firstLine="598"/>
              <w:jc w:val="both"/>
              <w:rPr>
                <w:rFonts w:ascii="Times New Roman" w:hAnsi="Times New Roman"/>
                <w:sz w:val="24"/>
                <w:szCs w:val="24"/>
              </w:rPr>
            </w:pPr>
            <w:r w:rsidRPr="00DC0891">
              <w:rPr>
                <w:rFonts w:ascii="Times New Roman" w:hAnsi="Times New Roman"/>
                <w:sz w:val="24"/>
                <w:szCs w:val="24"/>
              </w:rPr>
              <w:lastRenderedPageBreak/>
              <w:t xml:space="preserve">Projekts paredz noteikt, </w:t>
            </w:r>
            <w:proofErr w:type="gramStart"/>
            <w:r w:rsidRPr="00DC0891">
              <w:rPr>
                <w:rFonts w:ascii="Times New Roman" w:hAnsi="Times New Roman"/>
                <w:sz w:val="24"/>
                <w:szCs w:val="24"/>
              </w:rPr>
              <w:t>ka procesa virzītājs, kas saskaņā ar Kriminālprocesa likumu ir pieņēmis lēmumu par aresta uzlikšanu virtuālajai valūtai, nekavējoties ievieto virtuālo valūtu aģentūras izveidotajā virtuālajā makā</w:t>
            </w:r>
            <w:proofErr w:type="gramEnd"/>
            <w:r w:rsidRPr="00DC0891">
              <w:rPr>
                <w:rFonts w:ascii="Times New Roman" w:hAnsi="Times New Roman"/>
                <w:sz w:val="24"/>
                <w:szCs w:val="24"/>
              </w:rPr>
              <w:t xml:space="preserve"> un vienas dienas laikā rakstveidā paziņo par to aģentūrai, norādot tās apmēru, ievietošanas laiku, īsu kriminālprocesa fabulu un pievieno transakcijas identifikācijas numuru.</w:t>
            </w:r>
            <w:r>
              <w:rPr>
                <w:rFonts w:ascii="Times New Roman" w:hAnsi="Times New Roman"/>
                <w:sz w:val="24"/>
                <w:szCs w:val="24"/>
              </w:rPr>
              <w:t xml:space="preserve"> </w:t>
            </w:r>
            <w:r w:rsidRPr="00DC0891">
              <w:rPr>
                <w:rFonts w:ascii="Times New Roman" w:hAnsi="Times New Roman"/>
                <w:sz w:val="24"/>
                <w:szCs w:val="24"/>
              </w:rPr>
              <w:t>Pirms virtuālās valūtas ievietošanas virtuālajā makā, procesa virzītājs noskaidro, kurā virtuālajā makā ir jāievieto attiecīgā virtuālā valūta vai arī izvēlas to no aģentūras izveidotā saraksta, kas pieejams procesa virzītājam.</w:t>
            </w:r>
          </w:p>
          <w:p w:rsidR="00DC0891" w:rsidRPr="00DC0891" w:rsidRDefault="00DC0891" w:rsidP="00DC0891">
            <w:pPr>
              <w:spacing w:after="0" w:line="20" w:lineRule="atLeast"/>
              <w:ind w:firstLine="598"/>
              <w:jc w:val="both"/>
              <w:rPr>
                <w:rFonts w:ascii="Times New Roman" w:hAnsi="Times New Roman"/>
                <w:sz w:val="24"/>
                <w:szCs w:val="24"/>
              </w:rPr>
            </w:pPr>
            <w:r w:rsidRPr="00DC0891">
              <w:rPr>
                <w:rFonts w:ascii="Times New Roman" w:hAnsi="Times New Roman"/>
                <w:sz w:val="24"/>
                <w:szCs w:val="24"/>
              </w:rPr>
              <w:t>Procesa virzītājs lēmumu par virtuālās valūtas nodošanu realizācijai nodod aģentūrai un rakstveidā informē par datumu, kādā atļauts uzsākt realizāciju.</w:t>
            </w:r>
            <w:r>
              <w:rPr>
                <w:rFonts w:ascii="Times New Roman" w:hAnsi="Times New Roman"/>
                <w:sz w:val="24"/>
                <w:szCs w:val="24"/>
              </w:rPr>
              <w:t xml:space="preserve"> </w:t>
            </w:r>
            <w:r w:rsidRPr="00DC0891">
              <w:rPr>
                <w:rFonts w:ascii="Times New Roman" w:hAnsi="Times New Roman"/>
                <w:sz w:val="24"/>
                <w:szCs w:val="24"/>
              </w:rPr>
              <w:t>Projektā paredzēts, ka aģentūra 5 darbdienu laikā pēc informācijas saņemšanas par atļauju uzsākt virtuālās valūtas realizāciju veic tirgus izpēti, izvērtējot vismaz trīs pakalpojuma sniedzēja piedāvātās realizācijas iespējas. Aģentūra izvēlās virtuālās valūtas pakalpojuma sniedzēja platformā pieejamo visizdevīgāko realizācijai piedāvājumu, ņemot vērā virtuāl</w:t>
            </w:r>
            <w:r w:rsidR="003A7D09">
              <w:rPr>
                <w:rFonts w:ascii="Times New Roman" w:hAnsi="Times New Roman"/>
                <w:sz w:val="24"/>
                <w:szCs w:val="24"/>
              </w:rPr>
              <w:t xml:space="preserve">ās valūtas realizācijas cenu, </w:t>
            </w:r>
            <w:r w:rsidRPr="00DC0891">
              <w:rPr>
                <w:rFonts w:ascii="Times New Roman" w:hAnsi="Times New Roman"/>
                <w:sz w:val="24"/>
                <w:szCs w:val="24"/>
              </w:rPr>
              <w:t>realizācijas izmaksas</w:t>
            </w:r>
            <w:r w:rsidR="003A7D09">
              <w:rPr>
                <w:rFonts w:ascii="Times New Roman" w:hAnsi="Times New Roman"/>
                <w:sz w:val="24"/>
                <w:szCs w:val="24"/>
              </w:rPr>
              <w:t xml:space="preserve"> un iespēju virtuālo valūtu apmainīt pret citu virtuālo valūtu</w:t>
            </w:r>
            <w:r w:rsidRPr="00DC0891">
              <w:rPr>
                <w:rFonts w:ascii="Times New Roman" w:hAnsi="Times New Roman"/>
                <w:sz w:val="24"/>
                <w:szCs w:val="24"/>
              </w:rPr>
              <w:t xml:space="preserve">. </w:t>
            </w:r>
          </w:p>
          <w:p w:rsidR="00DC0891" w:rsidRPr="00DC0891" w:rsidRDefault="00DC0891" w:rsidP="00DC0891">
            <w:pPr>
              <w:spacing w:after="0" w:line="20" w:lineRule="atLeast"/>
              <w:ind w:firstLine="598"/>
              <w:jc w:val="both"/>
              <w:rPr>
                <w:rFonts w:ascii="Times New Roman" w:hAnsi="Times New Roman"/>
                <w:sz w:val="24"/>
                <w:szCs w:val="24"/>
              </w:rPr>
            </w:pPr>
            <w:bookmarkStart w:id="0" w:name="_GoBack"/>
            <w:bookmarkEnd w:id="0"/>
            <w:r w:rsidRPr="00DC0891">
              <w:rPr>
                <w:rFonts w:ascii="Times New Roman" w:hAnsi="Times New Roman"/>
                <w:sz w:val="24"/>
                <w:szCs w:val="24"/>
              </w:rPr>
              <w:t>Pēc minēto darbību veikšanas aģentūra realizē virtuālo valūtu atbilstoši izvēlētajam visizdevīgākajam piedāvājumam un paziņo par to procesa virzītājam.</w:t>
            </w:r>
          </w:p>
          <w:p w:rsidR="00DC0891" w:rsidRPr="00DC0891" w:rsidRDefault="00DC0891" w:rsidP="00DC0891">
            <w:pPr>
              <w:spacing w:after="0" w:line="20" w:lineRule="atLeast"/>
              <w:ind w:firstLine="598"/>
              <w:jc w:val="both"/>
              <w:rPr>
                <w:rFonts w:ascii="Times New Roman" w:hAnsi="Times New Roman"/>
                <w:sz w:val="24"/>
                <w:szCs w:val="24"/>
              </w:rPr>
            </w:pPr>
            <w:r w:rsidRPr="00DC0891">
              <w:rPr>
                <w:rFonts w:ascii="Times New Roman" w:hAnsi="Times New Roman"/>
                <w:sz w:val="24"/>
                <w:szCs w:val="24"/>
              </w:rPr>
              <w:t>Lai novērstu kiberdrošības apdraudējumus, kā arī nelikumīgi iegūtu līdzekļu legalizēšanas vai terorisma finansēšanas riskus, virtuālā valūta tiek realizēta tikai aģentūras izvēlētajam</w:t>
            </w:r>
            <w:r>
              <w:rPr>
                <w:rFonts w:ascii="Times New Roman" w:hAnsi="Times New Roman"/>
                <w:sz w:val="24"/>
                <w:szCs w:val="24"/>
              </w:rPr>
              <w:t xml:space="preserve"> virtuālās valūtas pakalpojuma </w:t>
            </w:r>
            <w:r w:rsidRPr="00DC0891">
              <w:rPr>
                <w:rFonts w:ascii="Times New Roman" w:hAnsi="Times New Roman"/>
                <w:sz w:val="24"/>
                <w:szCs w:val="24"/>
              </w:rPr>
              <w:t>sniedzējam.</w:t>
            </w:r>
          </w:p>
          <w:p w:rsidR="00DC0891" w:rsidRPr="00DC0891" w:rsidRDefault="00DC0891" w:rsidP="00DC0891">
            <w:pPr>
              <w:spacing w:after="0" w:line="20" w:lineRule="atLeast"/>
              <w:ind w:firstLine="598"/>
              <w:jc w:val="both"/>
              <w:rPr>
                <w:rFonts w:ascii="Times New Roman" w:hAnsi="Times New Roman"/>
                <w:bCs/>
                <w:sz w:val="24"/>
                <w:szCs w:val="24"/>
              </w:rPr>
            </w:pPr>
            <w:r w:rsidRPr="00DC0891">
              <w:rPr>
                <w:rFonts w:ascii="Times New Roman" w:hAnsi="Times New Roman"/>
                <w:sz w:val="24"/>
                <w:szCs w:val="24"/>
              </w:rPr>
              <w:t xml:space="preserve">Ja virtuālo valūtu nav iespējams realizēt iepriekš minētajā kārtībā, aģentūra virtuālo valūtu realizē izsolē, kuru organizē, ievērojot </w:t>
            </w:r>
            <w:r w:rsidRPr="00DC0891">
              <w:rPr>
                <w:rFonts w:ascii="Times New Roman" w:hAnsi="Times New Roman"/>
                <w:bCs/>
                <w:sz w:val="24"/>
                <w:szCs w:val="24"/>
              </w:rPr>
              <w:t>Noteikumu Nr.1025 25.</w:t>
            </w:r>
            <w:r w:rsidRPr="00DC0891">
              <w:rPr>
                <w:rFonts w:ascii="Times New Roman" w:hAnsi="Times New Roman"/>
                <w:bCs/>
                <w:sz w:val="24"/>
                <w:szCs w:val="24"/>
                <w:vertAlign w:val="superscript"/>
              </w:rPr>
              <w:t xml:space="preserve">1 </w:t>
            </w:r>
            <w:r w:rsidRPr="00DC0891">
              <w:rPr>
                <w:rFonts w:ascii="Times New Roman" w:hAnsi="Times New Roman"/>
                <w:bCs/>
                <w:sz w:val="24"/>
                <w:szCs w:val="24"/>
              </w:rPr>
              <w:t>punktā noteikto kārtību.</w:t>
            </w:r>
          </w:p>
          <w:p w:rsidR="00DC0891" w:rsidRPr="007D432E" w:rsidRDefault="00DC0891" w:rsidP="007D432E">
            <w:pPr>
              <w:spacing w:after="0" w:line="20" w:lineRule="atLeast"/>
              <w:jc w:val="both"/>
              <w:rPr>
                <w:rFonts w:ascii="Times New Roman" w:hAnsi="Times New Roman"/>
                <w:bCs/>
                <w:sz w:val="24"/>
                <w:szCs w:val="24"/>
              </w:rPr>
            </w:pPr>
            <w:r w:rsidRPr="00DC0891">
              <w:rPr>
                <w:rFonts w:ascii="Times New Roman" w:hAnsi="Times New Roman"/>
                <w:sz w:val="24"/>
                <w:szCs w:val="24"/>
              </w:rPr>
              <w:t xml:space="preserve">Virtuālās valūtas realizācijas rezultātā iegūtie finanšu līdzekļi tiek ieskaitīti aģentūras atvērtajā deponēto līdzekļu kontā, kur </w:t>
            </w:r>
            <w:r w:rsidRPr="00DC0891">
              <w:rPr>
                <w:rFonts w:ascii="Times New Roman" w:hAnsi="Times New Roman"/>
                <w:bCs/>
                <w:sz w:val="24"/>
                <w:szCs w:val="24"/>
              </w:rPr>
              <w:t>tie glabājas līdz nolēmuma pieņemšanai krimināllietā par rīcību ar tiem.</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6.</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izstrādes laiks un plānotā virzība</w:t>
            </w:r>
          </w:p>
        </w:tc>
        <w:tc>
          <w:tcPr>
            <w:tcW w:w="9402" w:type="dxa"/>
            <w:tcBorders>
              <w:top w:val="outset" w:sz="6" w:space="0" w:color="auto"/>
              <w:left w:val="outset" w:sz="6" w:space="0" w:color="auto"/>
              <w:bottom w:val="outset" w:sz="6" w:space="0" w:color="auto"/>
              <w:right w:val="outset" w:sz="6" w:space="0" w:color="auto"/>
            </w:tcBorders>
            <w:hideMark/>
          </w:tcPr>
          <w:p w:rsidR="00DC0891" w:rsidRPr="00AB0F94" w:rsidRDefault="00DC0891" w:rsidP="00E7041C">
            <w:pPr>
              <w:spacing w:after="0" w:line="240" w:lineRule="auto"/>
              <w:jc w:val="both"/>
              <w:rPr>
                <w:rFonts w:ascii="Times New Roman" w:hAnsi="Times New Roman"/>
                <w:sz w:val="24"/>
                <w:szCs w:val="24"/>
              </w:rPr>
            </w:pPr>
            <w:r>
              <w:rPr>
                <w:rFonts w:ascii="Times New Roman" w:hAnsi="Times New Roman"/>
                <w:sz w:val="24"/>
                <w:szCs w:val="24"/>
              </w:rPr>
              <w:t xml:space="preserve">Projekts </w:t>
            </w:r>
            <w:r w:rsidR="000D0BA0">
              <w:rPr>
                <w:rFonts w:ascii="Times New Roman" w:hAnsi="Times New Roman"/>
                <w:sz w:val="24"/>
                <w:szCs w:val="24"/>
              </w:rPr>
              <w:t xml:space="preserve">tuvākajā laikā tiks izsludināts Valsts sekretāru sanāksmē. Projekts </w:t>
            </w:r>
            <w:r>
              <w:rPr>
                <w:rFonts w:ascii="Times New Roman" w:hAnsi="Times New Roman"/>
                <w:sz w:val="24"/>
                <w:szCs w:val="24"/>
              </w:rPr>
              <w:t>stāsies spēkā vispārējā kārtībā.</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Dokumenti</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Projekts, </w:t>
            </w:r>
            <w:hyperlink r:id="rId7" w:history="1">
              <w:r>
                <w:rPr>
                  <w:rStyle w:val="Hyperlink"/>
                  <w:rFonts w:ascii="Times New Roman" w:eastAsia="Times New Roman" w:hAnsi="Times New Roman"/>
                  <w:color w:val="auto"/>
                  <w:sz w:val="24"/>
                  <w:szCs w:val="24"/>
                  <w:u w:val="none"/>
                  <w:lang w:eastAsia="en-US"/>
                </w:rPr>
                <w:t>anotācija</w:t>
              </w:r>
            </w:hyperlink>
            <w:r>
              <w:rPr>
                <w:rStyle w:val="Hyperlink"/>
                <w:rFonts w:ascii="Times New Roman" w:eastAsia="Times New Roman" w:hAnsi="Times New Roman"/>
                <w:color w:val="auto"/>
                <w:sz w:val="24"/>
                <w:szCs w:val="24"/>
                <w:u w:val="none"/>
                <w:lang w:eastAsia="en-US"/>
              </w:rPr>
              <w:t>.</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Sabiedrības pārstāvju iespējas līdzdarboties</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both"/>
              <w:rPr>
                <w:rFonts w:ascii="Times New Roman" w:eastAsia="Times New Roman" w:hAnsi="Times New Roman"/>
                <w:sz w:val="24"/>
                <w:szCs w:val="24"/>
                <w:lang w:eastAsia="en-US"/>
              </w:rPr>
            </w:pPr>
            <w:r>
              <w:rPr>
                <w:rFonts w:ascii="Times New Roman" w:hAnsi="Times New Roman"/>
                <w:sz w:val="24"/>
                <w:szCs w:val="24"/>
                <w:lang w:eastAsia="en-US"/>
              </w:rPr>
              <w:t xml:space="preserve">Rakstiski iesniedzot viedokli, iebildumus un priekšlikumus par izstrādāto </w:t>
            </w:r>
            <w:r>
              <w:rPr>
                <w:rFonts w:ascii="Times New Roman" w:eastAsia="Times New Roman" w:hAnsi="Times New Roman"/>
                <w:sz w:val="24"/>
                <w:szCs w:val="24"/>
                <w:lang w:eastAsia="en-US"/>
              </w:rPr>
              <w:t>projektu</w:t>
            </w:r>
            <w:r>
              <w:rPr>
                <w:rFonts w:ascii="Times New Roman" w:hAnsi="Times New Roman"/>
                <w:sz w:val="24"/>
                <w:szCs w:val="24"/>
                <w:lang w:eastAsia="en-US"/>
              </w:rPr>
              <w:t>.</w:t>
            </w:r>
          </w:p>
        </w:tc>
      </w:tr>
      <w:tr w:rsidR="00DC0891" w:rsidTr="00E7041C">
        <w:trPr>
          <w:trHeight w:val="1128"/>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9.</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Pieteikšanās līdzdalībai</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ind w:firstLine="598"/>
              <w:jc w:val="both"/>
              <w:rPr>
                <w:rFonts w:ascii="Times New Roman" w:hAnsi="Times New Roman"/>
                <w:sz w:val="24"/>
                <w:szCs w:val="24"/>
                <w:lang w:eastAsia="en-US"/>
              </w:rPr>
            </w:pPr>
            <w:r>
              <w:rPr>
                <w:rFonts w:ascii="Times New Roman" w:hAnsi="Times New Roman"/>
                <w:sz w:val="24"/>
                <w:szCs w:val="24"/>
                <w:lang w:eastAsia="en-US"/>
              </w:rPr>
              <w:t xml:space="preserve">Viedokļus, iebildumus un priekšlikumus lūgums iesniegt </w:t>
            </w:r>
            <w:r>
              <w:rPr>
                <w:rFonts w:ascii="Times New Roman" w:hAnsi="Times New Roman"/>
                <w:b/>
                <w:sz w:val="24"/>
                <w:szCs w:val="24"/>
                <w:lang w:eastAsia="en-US"/>
              </w:rPr>
              <w:t xml:space="preserve">līdz 18.01.2021., </w:t>
            </w:r>
            <w:r>
              <w:rPr>
                <w:rFonts w:ascii="Times New Roman" w:hAnsi="Times New Roman"/>
                <w:sz w:val="24"/>
                <w:szCs w:val="24"/>
                <w:lang w:eastAsia="en-US"/>
              </w:rPr>
              <w:t xml:space="preserve">nosūtot tos uz elektroniskā pasta adresi </w:t>
            </w:r>
            <w:proofErr w:type="spellStart"/>
            <w:r>
              <w:rPr>
                <w:rStyle w:val="Hyperlink"/>
                <w:rFonts w:ascii="Times New Roman" w:hAnsi="Times New Roman"/>
                <w:sz w:val="24"/>
                <w:szCs w:val="24"/>
                <w:lang w:eastAsia="en-US"/>
              </w:rPr>
              <w:t>inese.lodite@vp.gov.lv</w:t>
            </w:r>
            <w:proofErr w:type="spellEnd"/>
            <w:r>
              <w:rPr>
                <w:rFonts w:ascii="Times New Roman" w:hAnsi="Times New Roman"/>
                <w:sz w:val="24"/>
                <w:szCs w:val="24"/>
                <w:lang w:eastAsia="en-US"/>
              </w:rPr>
              <w:t xml:space="preserve">. </w:t>
            </w:r>
            <w:r>
              <w:rPr>
                <w:rFonts w:ascii="Times New Roman" w:eastAsia="Times New Roman" w:hAnsi="Times New Roman"/>
                <w:sz w:val="24"/>
                <w:szCs w:val="24"/>
                <w:lang w:eastAsia="en-US"/>
              </w:rPr>
              <w:t>Iesniedzot viedokli, iebildumus vai priekšlikumus par projektu, jānorāda iesniedzēja vārds, uzvārds, institūcijas nosaukums, kuru pārstāv (ja tāda ir), tālruņa numurs un e-pasta adrese.</w:t>
            </w:r>
          </w:p>
        </w:tc>
      </w:tr>
      <w:tr w:rsidR="00DC0891" w:rsidTr="00E7041C">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10.</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Cita informācija</w:t>
            </w:r>
          </w:p>
        </w:tc>
        <w:tc>
          <w:tcPr>
            <w:tcW w:w="940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Nav.</w:t>
            </w:r>
          </w:p>
        </w:tc>
      </w:tr>
      <w:tr w:rsidR="00DC0891" w:rsidTr="00E7041C">
        <w:trPr>
          <w:trHeight w:val="495"/>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11.</w:t>
            </w:r>
          </w:p>
        </w:tc>
        <w:tc>
          <w:tcPr>
            <w:tcW w:w="3789" w:type="dxa"/>
            <w:tcBorders>
              <w:top w:val="outset" w:sz="6" w:space="0" w:color="auto"/>
              <w:left w:val="outset" w:sz="6" w:space="0" w:color="auto"/>
              <w:bottom w:val="outset" w:sz="6" w:space="0" w:color="auto"/>
              <w:right w:val="outset" w:sz="6" w:space="0" w:color="auto"/>
            </w:tcBorders>
            <w:hideMark/>
          </w:tcPr>
          <w:p w:rsidR="00DC0891" w:rsidRDefault="00DC0891" w:rsidP="00E7041C">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Atbildīgā amatpersona</w:t>
            </w:r>
          </w:p>
        </w:tc>
        <w:tc>
          <w:tcPr>
            <w:tcW w:w="9402" w:type="dxa"/>
            <w:tcBorders>
              <w:top w:val="outset" w:sz="6" w:space="0" w:color="auto"/>
              <w:left w:val="outset" w:sz="6" w:space="0" w:color="auto"/>
              <w:bottom w:val="outset" w:sz="6" w:space="0" w:color="auto"/>
              <w:right w:val="outset" w:sz="6" w:space="0" w:color="auto"/>
            </w:tcBorders>
            <w:hideMark/>
          </w:tcPr>
          <w:p w:rsidR="00501EE3" w:rsidRPr="00501EE3" w:rsidRDefault="00501EE3" w:rsidP="00501EE3">
            <w:pPr>
              <w:pStyle w:val="HTMLPreformatted"/>
              <w:rPr>
                <w:rFonts w:ascii="Times New Roman" w:hAnsi="Times New Roman" w:cs="Times New Roman"/>
                <w:sz w:val="24"/>
                <w:szCs w:val="24"/>
              </w:rPr>
            </w:pPr>
            <w:r w:rsidRPr="00501EE3">
              <w:rPr>
                <w:rFonts w:ascii="Times New Roman" w:hAnsi="Times New Roman" w:cs="Times New Roman"/>
                <w:sz w:val="24"/>
                <w:szCs w:val="24"/>
              </w:rPr>
              <w:t xml:space="preserve">Inese Lodīte Valsts policijas Galvenās administratīvās pārvaldes Juridiskā biroja Normatīvo aktu analīzes un izstrādes nodaļas juriste tālr.67075423 </w:t>
            </w:r>
            <w:hyperlink r:id="rId8" w:history="1">
              <w:r w:rsidRPr="00501EE3">
                <w:rPr>
                  <w:rStyle w:val="Hyperlink"/>
                  <w:rFonts w:ascii="Times New Roman" w:hAnsi="Times New Roman" w:cs="Times New Roman"/>
                  <w:sz w:val="24"/>
                  <w:szCs w:val="24"/>
                </w:rPr>
                <w:t>inese.lodite@vp.gov.lv</w:t>
              </w:r>
            </w:hyperlink>
          </w:p>
          <w:p w:rsidR="00DC0891" w:rsidRPr="00AB0F94" w:rsidRDefault="00DC0891" w:rsidP="00E7041C">
            <w:pPr>
              <w:pStyle w:val="HTMLPreformatted"/>
              <w:rPr>
                <w:rFonts w:ascii="Times New Roman" w:hAnsi="Times New Roman" w:cs="Times New Roman"/>
                <w:sz w:val="24"/>
                <w:szCs w:val="24"/>
              </w:rPr>
            </w:pPr>
          </w:p>
        </w:tc>
      </w:tr>
    </w:tbl>
    <w:p w:rsidR="00DC0891" w:rsidRDefault="00DC0891" w:rsidP="00DC0891">
      <w:pPr>
        <w:spacing w:after="0" w:line="240" w:lineRule="auto"/>
      </w:pPr>
    </w:p>
    <w:p w:rsidR="00DC0891" w:rsidRDefault="00DC0891" w:rsidP="00DC0891">
      <w:pPr>
        <w:spacing w:after="0" w:line="240" w:lineRule="auto"/>
      </w:pPr>
    </w:p>
    <w:p w:rsidR="00DC0891" w:rsidRDefault="00DC0891" w:rsidP="00DC0891">
      <w:pPr>
        <w:spacing w:after="0" w:line="240" w:lineRule="auto"/>
      </w:pPr>
    </w:p>
    <w:p w:rsidR="00A6661B" w:rsidRDefault="00A6661B"/>
    <w:sectPr w:rsidR="00A6661B" w:rsidSect="00AB0F94">
      <w:headerReference w:type="default" r:id="rId9"/>
      <w:pgSz w:w="16838" w:h="11906" w:orient="landscape"/>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A7D09">
      <w:pPr>
        <w:spacing w:after="0" w:line="240" w:lineRule="auto"/>
      </w:pPr>
      <w:r>
        <w:separator/>
      </w:r>
    </w:p>
  </w:endnote>
  <w:endnote w:type="continuationSeparator" w:id="0">
    <w:p w:rsidR="00000000" w:rsidRDefault="003A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A7D09">
      <w:pPr>
        <w:spacing w:after="0" w:line="240" w:lineRule="auto"/>
      </w:pPr>
      <w:r>
        <w:separator/>
      </w:r>
    </w:p>
  </w:footnote>
  <w:footnote w:type="continuationSeparator" w:id="0">
    <w:p w:rsidR="00000000" w:rsidRDefault="003A7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983427"/>
      <w:docPartObj>
        <w:docPartGallery w:val="Page Numbers (Top of Page)"/>
        <w:docPartUnique/>
      </w:docPartObj>
    </w:sdtPr>
    <w:sdtEndPr>
      <w:rPr>
        <w:noProof/>
      </w:rPr>
    </w:sdtEndPr>
    <w:sdtContent>
      <w:p w:rsidR="00AB0F94" w:rsidRDefault="007D432E">
        <w:pPr>
          <w:pStyle w:val="Header"/>
          <w:jc w:val="center"/>
        </w:pPr>
        <w:r>
          <w:fldChar w:fldCharType="begin"/>
        </w:r>
        <w:r>
          <w:instrText xml:space="preserve"> PAGE   \* MERGEFORMAT </w:instrText>
        </w:r>
        <w:r>
          <w:fldChar w:fldCharType="separate"/>
        </w:r>
        <w:r w:rsidR="003A7D09">
          <w:rPr>
            <w:noProof/>
          </w:rPr>
          <w:t>3</w:t>
        </w:r>
        <w:r>
          <w:rPr>
            <w:noProof/>
          </w:rPr>
          <w:fldChar w:fldCharType="end"/>
        </w:r>
      </w:p>
    </w:sdtContent>
  </w:sdt>
  <w:p w:rsidR="00AB0F94" w:rsidRDefault="003A7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84B08"/>
    <w:multiLevelType w:val="hybridMultilevel"/>
    <w:tmpl w:val="3F68CE70"/>
    <w:lvl w:ilvl="0" w:tplc="643CD3BA">
      <w:start w:val="1"/>
      <w:numFmt w:val="decimal"/>
      <w:lvlText w:val="%1."/>
      <w:lvlJc w:val="left"/>
      <w:pPr>
        <w:ind w:left="957" w:hanging="360"/>
      </w:pPr>
      <w:rPr>
        <w:rFonts w:hint="default"/>
      </w:rPr>
    </w:lvl>
    <w:lvl w:ilvl="1" w:tplc="04260019" w:tentative="1">
      <w:start w:val="1"/>
      <w:numFmt w:val="lowerLetter"/>
      <w:lvlText w:val="%2."/>
      <w:lvlJc w:val="left"/>
      <w:pPr>
        <w:ind w:left="1677" w:hanging="360"/>
      </w:pPr>
    </w:lvl>
    <w:lvl w:ilvl="2" w:tplc="0426001B" w:tentative="1">
      <w:start w:val="1"/>
      <w:numFmt w:val="lowerRoman"/>
      <w:lvlText w:val="%3."/>
      <w:lvlJc w:val="right"/>
      <w:pPr>
        <w:ind w:left="2397" w:hanging="180"/>
      </w:pPr>
    </w:lvl>
    <w:lvl w:ilvl="3" w:tplc="0426000F" w:tentative="1">
      <w:start w:val="1"/>
      <w:numFmt w:val="decimal"/>
      <w:lvlText w:val="%4."/>
      <w:lvlJc w:val="left"/>
      <w:pPr>
        <w:ind w:left="3117" w:hanging="360"/>
      </w:pPr>
    </w:lvl>
    <w:lvl w:ilvl="4" w:tplc="04260019" w:tentative="1">
      <w:start w:val="1"/>
      <w:numFmt w:val="lowerLetter"/>
      <w:lvlText w:val="%5."/>
      <w:lvlJc w:val="left"/>
      <w:pPr>
        <w:ind w:left="3837" w:hanging="360"/>
      </w:pPr>
    </w:lvl>
    <w:lvl w:ilvl="5" w:tplc="0426001B" w:tentative="1">
      <w:start w:val="1"/>
      <w:numFmt w:val="lowerRoman"/>
      <w:lvlText w:val="%6."/>
      <w:lvlJc w:val="right"/>
      <w:pPr>
        <w:ind w:left="4557" w:hanging="180"/>
      </w:pPr>
    </w:lvl>
    <w:lvl w:ilvl="6" w:tplc="0426000F" w:tentative="1">
      <w:start w:val="1"/>
      <w:numFmt w:val="decimal"/>
      <w:lvlText w:val="%7."/>
      <w:lvlJc w:val="left"/>
      <w:pPr>
        <w:ind w:left="5277" w:hanging="360"/>
      </w:pPr>
    </w:lvl>
    <w:lvl w:ilvl="7" w:tplc="04260019" w:tentative="1">
      <w:start w:val="1"/>
      <w:numFmt w:val="lowerLetter"/>
      <w:lvlText w:val="%8."/>
      <w:lvlJc w:val="left"/>
      <w:pPr>
        <w:ind w:left="5997" w:hanging="360"/>
      </w:pPr>
    </w:lvl>
    <w:lvl w:ilvl="8" w:tplc="0426001B" w:tentative="1">
      <w:start w:val="1"/>
      <w:numFmt w:val="lowerRoman"/>
      <w:lvlText w:val="%9."/>
      <w:lvlJc w:val="right"/>
      <w:pPr>
        <w:ind w:left="67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91"/>
    <w:rsid w:val="000D0BA0"/>
    <w:rsid w:val="003A7D09"/>
    <w:rsid w:val="00501EE3"/>
    <w:rsid w:val="007D432E"/>
    <w:rsid w:val="00962DB9"/>
    <w:rsid w:val="00A6661B"/>
    <w:rsid w:val="00D24B3C"/>
    <w:rsid w:val="00DC08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9228E-1F15-46C0-829E-86B6A47D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91"/>
    <w:pPr>
      <w:spacing w:after="200" w:line="276"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0891"/>
    <w:rPr>
      <w:color w:val="0000FF"/>
      <w:u w:val="single"/>
    </w:rPr>
  </w:style>
  <w:style w:type="paragraph" w:styleId="ListParagraph">
    <w:name w:val="List Paragraph"/>
    <w:basedOn w:val="Normal"/>
    <w:link w:val="ListParagraphChar"/>
    <w:uiPriority w:val="34"/>
    <w:qFormat/>
    <w:rsid w:val="00DC0891"/>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DC0891"/>
    <w:rPr>
      <w:rFonts w:ascii="Times New Roman" w:eastAsia="Times New Roman" w:hAnsi="Times New Roman" w:cs="Times New Roman"/>
      <w:sz w:val="24"/>
      <w:szCs w:val="24"/>
      <w:lang w:eastAsia="lv-LV"/>
    </w:rPr>
  </w:style>
  <w:style w:type="paragraph" w:styleId="HTMLPreformatted">
    <w:name w:val="HTML Preformatted"/>
    <w:basedOn w:val="Normal"/>
    <w:link w:val="HTMLPreformattedChar"/>
    <w:uiPriority w:val="99"/>
    <w:unhideWhenUsed/>
    <w:rsid w:val="00DC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0891"/>
    <w:rPr>
      <w:rFonts w:ascii="Courier New" w:eastAsia="Times New Roman" w:hAnsi="Courier New" w:cs="Courier New"/>
      <w:sz w:val="20"/>
      <w:szCs w:val="20"/>
      <w:lang w:eastAsia="lv-LV"/>
    </w:rPr>
  </w:style>
  <w:style w:type="paragraph" w:styleId="Header">
    <w:name w:val="header"/>
    <w:basedOn w:val="Normal"/>
    <w:link w:val="HeaderChar"/>
    <w:uiPriority w:val="99"/>
    <w:unhideWhenUsed/>
    <w:rsid w:val="00DC08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0891"/>
    <w:rPr>
      <w:rFonts w:ascii="Calibri" w:eastAsia="Calibri"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1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ese.lodite@vp.gov.lv" TargetMode="External"/><Relationship Id="rId3" Type="http://schemas.openxmlformats.org/officeDocument/2006/relationships/settings" Target="settings.xml"/><Relationship Id="rId7" Type="http://schemas.openxmlformats.org/officeDocument/2006/relationships/hyperlink" Target="file:///C:\Documents%20and%20Settings\kristinema\Local%20Settings\Temp\IEMAnot_070613_ZinParbKart.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3464</Words>
  <Characters>1976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Sproģe</dc:creator>
  <cp:keywords/>
  <dc:description/>
  <cp:lastModifiedBy>Inese Sproģe</cp:lastModifiedBy>
  <cp:revision>6</cp:revision>
  <dcterms:created xsi:type="dcterms:W3CDTF">2021-01-04T09:08:00Z</dcterms:created>
  <dcterms:modified xsi:type="dcterms:W3CDTF">2021-01-04T12:33:00Z</dcterms:modified>
</cp:coreProperties>
</file>