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A6E57" w14:textId="77777777" w:rsidR="00120373" w:rsidRPr="0078372C" w:rsidRDefault="00120373" w:rsidP="00120373">
      <w:pPr>
        <w:shd w:val="clear" w:color="auto" w:fill="FFFFFF"/>
        <w:spacing w:line="260" w:lineRule="exact"/>
        <w:jc w:val="center"/>
        <w:rPr>
          <w:rFonts w:ascii="Times New Roman" w:hAnsi="Times New Roman"/>
          <w:b/>
          <w:bCs/>
          <w:sz w:val="27"/>
          <w:szCs w:val="27"/>
        </w:rPr>
      </w:pPr>
      <w:r w:rsidRPr="0078372C">
        <w:rPr>
          <w:rFonts w:ascii="Times New Roman" w:hAnsi="Times New Roman"/>
          <w:b/>
          <w:sz w:val="27"/>
          <w:szCs w:val="27"/>
        </w:rPr>
        <w:t>Likumprojekta “Grozījumi Ieroču aprites likumā</w:t>
      </w:r>
      <w:r w:rsidRPr="0078372C">
        <w:rPr>
          <w:rFonts w:ascii="Times New Roman" w:hAnsi="Times New Roman"/>
          <w:b/>
          <w:bCs/>
          <w:sz w:val="27"/>
          <w:szCs w:val="27"/>
        </w:rPr>
        <w:t>” sākotnējās ietekmes novērtējuma ziņojums (anotācija)</w:t>
      </w:r>
    </w:p>
    <w:p w14:paraId="2FB7DA7F" w14:textId="77777777" w:rsidR="00E5323B" w:rsidRPr="0078372C" w:rsidRDefault="00E5323B" w:rsidP="00894C55">
      <w:pPr>
        <w:shd w:val="clear" w:color="auto" w:fill="FFFFFF"/>
        <w:spacing w:after="0" w:line="240" w:lineRule="auto"/>
        <w:jc w:val="center"/>
        <w:rPr>
          <w:rFonts w:ascii="Times New Roman" w:eastAsia="Times New Roman" w:hAnsi="Times New Roman"/>
          <w:b/>
          <w:bCs/>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78372C" w14:paraId="069F3BDB"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45FA47" w14:textId="77777777" w:rsidR="00655F2C" w:rsidRPr="0078372C" w:rsidRDefault="00E5323B" w:rsidP="00E5323B">
            <w:pPr>
              <w:spacing w:after="0" w:line="240" w:lineRule="auto"/>
              <w:rPr>
                <w:rFonts w:ascii="Times New Roman" w:eastAsia="Times New Roman" w:hAnsi="Times New Roman"/>
                <w:b/>
                <w:bCs/>
                <w:iCs/>
                <w:color w:val="414142"/>
                <w:sz w:val="24"/>
                <w:szCs w:val="24"/>
                <w:lang w:eastAsia="lv-LV"/>
              </w:rPr>
            </w:pPr>
            <w:r w:rsidRPr="0078372C">
              <w:rPr>
                <w:rFonts w:ascii="Times New Roman" w:eastAsia="Times New Roman" w:hAnsi="Times New Roman"/>
                <w:b/>
                <w:bCs/>
                <w:iCs/>
                <w:color w:val="414142"/>
                <w:sz w:val="24"/>
                <w:szCs w:val="24"/>
                <w:lang w:eastAsia="lv-LV"/>
              </w:rPr>
              <w:t>Tiesību akta projekta anotācijas kopsavilkums</w:t>
            </w:r>
          </w:p>
        </w:tc>
      </w:tr>
      <w:tr w:rsidR="00E5323B" w:rsidRPr="0078372C" w14:paraId="40D0668B"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5C7EDAB"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01F579F0" w14:textId="77777777" w:rsidR="00120373" w:rsidRPr="0078372C" w:rsidRDefault="00120373" w:rsidP="00F15704">
            <w:pPr>
              <w:spacing w:after="0" w:line="240" w:lineRule="auto"/>
              <w:ind w:firstLine="429"/>
              <w:jc w:val="both"/>
              <w:rPr>
                <w:rFonts w:ascii="Times New Roman" w:eastAsia="+mn-ea" w:hAnsi="Times New Roman"/>
                <w:bCs/>
                <w:sz w:val="24"/>
                <w:szCs w:val="24"/>
              </w:rPr>
            </w:pPr>
            <w:r w:rsidRPr="0078372C">
              <w:rPr>
                <w:rFonts w:ascii="Times New Roman" w:hAnsi="Times New Roman"/>
                <w:sz w:val="24"/>
                <w:szCs w:val="24"/>
              </w:rPr>
              <w:t>Likumprojekta “Grozījumi Ieroču aprites likumā</w:t>
            </w:r>
            <w:r w:rsidRPr="0078372C">
              <w:rPr>
                <w:rFonts w:ascii="Times New Roman" w:hAnsi="Times New Roman"/>
                <w:bCs/>
                <w:sz w:val="24"/>
                <w:szCs w:val="24"/>
              </w:rPr>
              <w:t>”</w:t>
            </w:r>
            <w:r w:rsidRPr="0078372C">
              <w:rPr>
                <w:rFonts w:ascii="Times New Roman" w:hAnsi="Times New Roman"/>
                <w:b/>
                <w:bCs/>
                <w:sz w:val="24"/>
                <w:szCs w:val="24"/>
              </w:rPr>
              <w:t xml:space="preserve"> </w:t>
            </w:r>
            <w:r w:rsidRPr="0078372C">
              <w:rPr>
                <w:rFonts w:ascii="Times New Roman" w:hAnsi="Times New Roman"/>
                <w:bCs/>
                <w:sz w:val="24"/>
                <w:szCs w:val="24"/>
              </w:rPr>
              <w:t>(turpmāk – likumprojekts)</w:t>
            </w:r>
            <w:r w:rsidRPr="0078372C">
              <w:rPr>
                <w:rFonts w:ascii="Times New Roman" w:hAnsi="Times New Roman"/>
                <w:b/>
                <w:bCs/>
                <w:sz w:val="24"/>
                <w:szCs w:val="24"/>
              </w:rPr>
              <w:t xml:space="preserve"> </w:t>
            </w:r>
            <w:r w:rsidRPr="0078372C">
              <w:rPr>
                <w:rFonts w:ascii="Times New Roman" w:hAnsi="Times New Roman"/>
                <w:sz w:val="24"/>
                <w:szCs w:val="24"/>
              </w:rPr>
              <w:t xml:space="preserve">mērķis ir </w:t>
            </w:r>
            <w:r w:rsidRPr="0078372C">
              <w:rPr>
                <w:rFonts w:ascii="Times New Roman" w:eastAsia="+mn-ea" w:hAnsi="Times New Roman"/>
                <w:sz w:val="24"/>
                <w:szCs w:val="24"/>
              </w:rPr>
              <w:t xml:space="preserve">nodrošināt </w:t>
            </w:r>
            <w:r w:rsidRPr="0078372C">
              <w:rPr>
                <w:rFonts w:ascii="Times New Roman" w:eastAsia="+mn-ea" w:hAnsi="Times New Roman"/>
                <w:bCs/>
                <w:sz w:val="24"/>
                <w:szCs w:val="24"/>
              </w:rPr>
              <w:t>Ministru kabineta 2018. gada 4. septembra sēdē dotā uzdevuma (prot. Nr. 41 28. §) izpildi attiecībā uz nepieciešamajiem grozījumiem normatīvajos aktos ieroču aprites jomā.</w:t>
            </w:r>
          </w:p>
          <w:p w14:paraId="4153A43C" w14:textId="77777777" w:rsidR="00E5323B" w:rsidRPr="0078372C" w:rsidRDefault="006574FB" w:rsidP="00F15704">
            <w:pPr>
              <w:spacing w:after="0" w:line="240" w:lineRule="auto"/>
              <w:ind w:firstLine="429"/>
              <w:jc w:val="both"/>
              <w:rPr>
                <w:rFonts w:ascii="Times New Roman" w:eastAsia="Times New Roman" w:hAnsi="Times New Roman"/>
                <w:iCs/>
                <w:color w:val="FF0000"/>
                <w:sz w:val="24"/>
                <w:szCs w:val="24"/>
                <w:lang w:eastAsia="lv-LV"/>
              </w:rPr>
            </w:pPr>
            <w:r w:rsidRPr="0078372C">
              <w:rPr>
                <w:rFonts w:ascii="Times New Roman" w:eastAsia="Times New Roman" w:hAnsi="Times New Roman"/>
                <w:iCs/>
                <w:sz w:val="24"/>
                <w:szCs w:val="24"/>
                <w:lang w:eastAsia="lv-LV"/>
              </w:rPr>
              <w:t xml:space="preserve">Likumprojekts stāsies spēkā </w:t>
            </w:r>
            <w:r w:rsidRPr="0078372C">
              <w:rPr>
                <w:rFonts w:ascii="Times New Roman" w:hAnsi="Times New Roman"/>
                <w:sz w:val="24"/>
                <w:szCs w:val="24"/>
              </w:rPr>
              <w:t>vispārējā kārtībā atbilstoši Oficiālo publikāciju un tiesiskās informācijas likumam</w:t>
            </w:r>
            <w:r w:rsidRPr="0078372C">
              <w:rPr>
                <w:rFonts w:ascii="Times New Roman" w:eastAsia="Times New Roman" w:hAnsi="Times New Roman"/>
                <w:iCs/>
                <w:sz w:val="24"/>
                <w:szCs w:val="24"/>
                <w:lang w:eastAsia="lv-LV"/>
              </w:rPr>
              <w:t>.</w:t>
            </w:r>
          </w:p>
        </w:tc>
      </w:tr>
    </w:tbl>
    <w:p w14:paraId="15FABDB0"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8372C" w14:paraId="27DB5C6E"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F4BBE96" w14:textId="77777777" w:rsidR="00655F2C" w:rsidRPr="0078372C" w:rsidRDefault="00E5323B" w:rsidP="00E5323B">
            <w:pPr>
              <w:spacing w:after="0" w:line="240" w:lineRule="auto"/>
              <w:rPr>
                <w:rFonts w:ascii="Times New Roman" w:eastAsia="Times New Roman" w:hAnsi="Times New Roman"/>
                <w:b/>
                <w:bCs/>
                <w:iCs/>
                <w:color w:val="414142"/>
                <w:sz w:val="24"/>
                <w:szCs w:val="24"/>
                <w:lang w:eastAsia="lv-LV"/>
              </w:rPr>
            </w:pPr>
            <w:r w:rsidRPr="0078372C">
              <w:rPr>
                <w:rFonts w:ascii="Times New Roman" w:eastAsia="Times New Roman" w:hAnsi="Times New Roman"/>
                <w:b/>
                <w:bCs/>
                <w:iCs/>
                <w:color w:val="414142"/>
                <w:sz w:val="24"/>
                <w:szCs w:val="24"/>
                <w:lang w:eastAsia="lv-LV"/>
              </w:rPr>
              <w:t>I. Tiesību akta projekta izstrādes nepieciešamība</w:t>
            </w:r>
          </w:p>
        </w:tc>
      </w:tr>
      <w:tr w:rsidR="00E5323B" w:rsidRPr="0078372C" w14:paraId="1278CF6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2575BCEE"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0DDCF8D"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hideMark/>
          </w:tcPr>
          <w:p w14:paraId="48702CF0" w14:textId="77777777" w:rsidR="00E5323B" w:rsidRPr="0078372C" w:rsidRDefault="00023E11" w:rsidP="00F15704">
            <w:pPr>
              <w:spacing w:after="0" w:line="240" w:lineRule="auto"/>
              <w:ind w:firstLine="411"/>
              <w:jc w:val="both"/>
              <w:rPr>
                <w:rFonts w:ascii="Times New Roman" w:eastAsia="Times New Roman" w:hAnsi="Times New Roman"/>
                <w:iCs/>
                <w:color w:val="A6A6A6"/>
                <w:sz w:val="24"/>
                <w:szCs w:val="24"/>
                <w:lang w:eastAsia="lv-LV"/>
              </w:rPr>
            </w:pPr>
            <w:r w:rsidRPr="0078372C">
              <w:rPr>
                <w:rFonts w:ascii="Times New Roman" w:hAnsi="Times New Roman"/>
                <w:sz w:val="24"/>
                <w:szCs w:val="24"/>
              </w:rPr>
              <w:t>Likumprojekts izstrādāts,</w:t>
            </w:r>
            <w:r w:rsidRPr="0078372C">
              <w:rPr>
                <w:rFonts w:ascii="Times New Roman" w:hAnsi="Times New Roman"/>
                <w:bCs/>
                <w:sz w:val="24"/>
                <w:szCs w:val="24"/>
              </w:rPr>
              <w:t xml:space="preserve"> lai nodrošinātu Ministru kabineta 2018. gada 4. septembra sēdes </w:t>
            </w:r>
            <w:proofErr w:type="spellStart"/>
            <w:r w:rsidRPr="0078372C">
              <w:rPr>
                <w:rFonts w:ascii="Times New Roman" w:hAnsi="Times New Roman"/>
                <w:bCs/>
                <w:sz w:val="24"/>
                <w:szCs w:val="24"/>
              </w:rPr>
              <w:t>protokollēmum</w:t>
            </w:r>
            <w:r w:rsidR="00501052" w:rsidRPr="0078372C">
              <w:rPr>
                <w:rFonts w:ascii="Times New Roman" w:hAnsi="Times New Roman"/>
                <w:bCs/>
                <w:sz w:val="24"/>
                <w:szCs w:val="24"/>
              </w:rPr>
              <w:t>ā</w:t>
            </w:r>
            <w:proofErr w:type="spellEnd"/>
            <w:r w:rsidRPr="0078372C">
              <w:rPr>
                <w:rFonts w:ascii="Times New Roman" w:hAnsi="Times New Roman"/>
                <w:bCs/>
                <w:sz w:val="24"/>
                <w:szCs w:val="24"/>
              </w:rPr>
              <w:t xml:space="preserve"> (prot. Nr. 41 28. §) </w:t>
            </w:r>
            <w:r w:rsidR="00501052" w:rsidRPr="0078372C">
              <w:rPr>
                <w:rFonts w:ascii="Times New Roman" w:hAnsi="Times New Roman"/>
                <w:bCs/>
                <w:sz w:val="24"/>
                <w:szCs w:val="24"/>
              </w:rPr>
              <w:t>noteikto uzdevumu</w:t>
            </w:r>
            <w:r w:rsidRPr="0078372C">
              <w:rPr>
                <w:rFonts w:ascii="Times New Roman" w:hAnsi="Times New Roman"/>
                <w:bCs/>
                <w:sz w:val="24"/>
                <w:szCs w:val="24"/>
              </w:rPr>
              <w:t xml:space="preserve"> izpildi.</w:t>
            </w:r>
          </w:p>
        </w:tc>
      </w:tr>
      <w:tr w:rsidR="00E5323B" w:rsidRPr="0078372C" w14:paraId="1A01210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FBA5314"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A11EEDE"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4D05BB3A" w14:textId="77777777" w:rsidR="00AE7719" w:rsidRPr="0078372C" w:rsidRDefault="00AE7719" w:rsidP="00CC3A08">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2019.</w:t>
            </w:r>
            <w:r w:rsidR="00F15704" w:rsidRPr="0078372C">
              <w:rPr>
                <w:rFonts w:ascii="Times New Roman" w:hAnsi="Times New Roman"/>
                <w:bCs/>
                <w:sz w:val="24"/>
                <w:szCs w:val="24"/>
              </w:rPr>
              <w:t> </w:t>
            </w:r>
            <w:r w:rsidRPr="0078372C">
              <w:rPr>
                <w:rFonts w:ascii="Times New Roman" w:hAnsi="Times New Roman"/>
                <w:bCs/>
                <w:sz w:val="24"/>
                <w:szCs w:val="24"/>
              </w:rPr>
              <w:t>gada 10.</w:t>
            </w:r>
            <w:r w:rsidR="00F15704" w:rsidRPr="0078372C">
              <w:rPr>
                <w:rFonts w:ascii="Times New Roman" w:hAnsi="Times New Roman"/>
                <w:bCs/>
                <w:sz w:val="24"/>
                <w:szCs w:val="24"/>
              </w:rPr>
              <w:t> </w:t>
            </w:r>
            <w:r w:rsidRPr="0078372C">
              <w:rPr>
                <w:rFonts w:ascii="Times New Roman" w:hAnsi="Times New Roman"/>
                <w:bCs/>
                <w:sz w:val="24"/>
                <w:szCs w:val="24"/>
              </w:rPr>
              <w:t>aprīlī stājās spēkā Ieroču aprites likums (turpmāk</w:t>
            </w:r>
            <w:r w:rsidR="00F15704" w:rsidRPr="0078372C">
              <w:rPr>
                <w:rFonts w:ascii="Times New Roman" w:hAnsi="Times New Roman"/>
                <w:bCs/>
                <w:sz w:val="24"/>
                <w:szCs w:val="24"/>
              </w:rPr>
              <w:t xml:space="preserve"> – l</w:t>
            </w:r>
            <w:r w:rsidRPr="0078372C">
              <w:rPr>
                <w:rFonts w:ascii="Times New Roman" w:hAnsi="Times New Roman"/>
                <w:bCs/>
                <w:sz w:val="24"/>
                <w:szCs w:val="24"/>
              </w:rPr>
              <w:t xml:space="preserve">ikums), </w:t>
            </w:r>
            <w:r w:rsidR="00F15704" w:rsidRPr="0078372C">
              <w:rPr>
                <w:rFonts w:ascii="Times New Roman" w:hAnsi="Times New Roman"/>
                <w:bCs/>
                <w:sz w:val="24"/>
                <w:szCs w:val="24"/>
              </w:rPr>
              <w:t xml:space="preserve">ar kuru nacionālajos normatīvajos aktos tika </w:t>
            </w:r>
            <w:r w:rsidRPr="0078372C">
              <w:rPr>
                <w:rFonts w:ascii="Times New Roman" w:hAnsi="Times New Roman"/>
                <w:bCs/>
                <w:sz w:val="24"/>
                <w:szCs w:val="24"/>
              </w:rPr>
              <w:t>pārņ</w:t>
            </w:r>
            <w:r w:rsidR="00F15704" w:rsidRPr="0078372C">
              <w:rPr>
                <w:rFonts w:ascii="Times New Roman" w:hAnsi="Times New Roman"/>
                <w:bCs/>
                <w:sz w:val="24"/>
                <w:szCs w:val="24"/>
              </w:rPr>
              <w:t xml:space="preserve">emtas </w:t>
            </w:r>
            <w:r w:rsidRPr="0078372C">
              <w:rPr>
                <w:rFonts w:ascii="Times New Roman" w:hAnsi="Times New Roman"/>
                <w:bCs/>
                <w:sz w:val="24"/>
                <w:szCs w:val="24"/>
              </w:rPr>
              <w:t>Eiropas Parlamenta un Padomes 2017.</w:t>
            </w:r>
            <w:r w:rsidR="00F15704" w:rsidRPr="0078372C">
              <w:rPr>
                <w:rFonts w:ascii="Times New Roman" w:hAnsi="Times New Roman"/>
                <w:bCs/>
                <w:sz w:val="24"/>
                <w:szCs w:val="24"/>
              </w:rPr>
              <w:t> </w:t>
            </w:r>
            <w:r w:rsidRPr="0078372C">
              <w:rPr>
                <w:rFonts w:ascii="Times New Roman" w:hAnsi="Times New Roman"/>
                <w:bCs/>
                <w:sz w:val="24"/>
                <w:szCs w:val="24"/>
              </w:rPr>
              <w:t>gada 17.</w:t>
            </w:r>
            <w:r w:rsidR="00F15704" w:rsidRPr="0078372C">
              <w:rPr>
                <w:rFonts w:ascii="Times New Roman" w:hAnsi="Times New Roman"/>
                <w:bCs/>
                <w:sz w:val="24"/>
                <w:szCs w:val="24"/>
              </w:rPr>
              <w:t> </w:t>
            </w:r>
            <w:r w:rsidRPr="0078372C">
              <w:rPr>
                <w:rFonts w:ascii="Times New Roman" w:hAnsi="Times New Roman"/>
                <w:bCs/>
                <w:sz w:val="24"/>
                <w:szCs w:val="24"/>
              </w:rPr>
              <w:t>maija Direktīvas (ES) 2017/853, ar ko groza Padomes Direktīvu 91/477/EEK par ieroču iegādes un glabāšanas kontroli</w:t>
            </w:r>
            <w:r w:rsidRPr="0078372C">
              <w:rPr>
                <w:rFonts w:ascii="Times New Roman" w:hAnsi="Times New Roman"/>
                <w:bCs/>
                <w:i/>
                <w:sz w:val="24"/>
                <w:szCs w:val="24"/>
              </w:rPr>
              <w:t xml:space="preserve"> </w:t>
            </w:r>
            <w:r w:rsidRPr="0078372C">
              <w:rPr>
                <w:rFonts w:ascii="Times New Roman" w:hAnsi="Times New Roman"/>
                <w:bCs/>
                <w:sz w:val="24"/>
                <w:szCs w:val="24"/>
              </w:rPr>
              <w:t>(turpmāk – Direktīva (ES) 2017/853) prasības.</w:t>
            </w:r>
          </w:p>
          <w:p w14:paraId="6FEC6E38" w14:textId="77777777" w:rsidR="00550026" w:rsidRPr="0078372C" w:rsidRDefault="00550026" w:rsidP="00CC3A08">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Izpildot Ministru kabineta 2018. gada 4. septembra sēdē dotā uzdevuma (prot. Nr. 41 28. §) izpildi attiecībā uz nepieciešamajiem grozījumiem normatīvajos aktos ieroču aprites jomā</w:t>
            </w:r>
            <w:r w:rsidR="00B03EE0" w:rsidRPr="0078372C">
              <w:rPr>
                <w:rFonts w:ascii="Times New Roman" w:hAnsi="Times New Roman"/>
                <w:bCs/>
                <w:sz w:val="24"/>
                <w:szCs w:val="24"/>
              </w:rPr>
              <w:t>,</w:t>
            </w:r>
            <w:r w:rsidR="004515B5" w:rsidRPr="0078372C">
              <w:rPr>
                <w:rFonts w:ascii="Times New Roman" w:hAnsi="Times New Roman"/>
                <w:bCs/>
                <w:sz w:val="24"/>
                <w:szCs w:val="24"/>
              </w:rPr>
              <w:t xml:space="preserve"> tika izvērtēt</w:t>
            </w:r>
            <w:r w:rsidR="00B03EE0" w:rsidRPr="0078372C">
              <w:rPr>
                <w:rFonts w:ascii="Times New Roman" w:hAnsi="Times New Roman"/>
                <w:bCs/>
                <w:sz w:val="24"/>
                <w:szCs w:val="24"/>
              </w:rPr>
              <w:t>as</w:t>
            </w:r>
            <w:r w:rsidR="004515B5" w:rsidRPr="0078372C">
              <w:rPr>
                <w:rFonts w:ascii="Times New Roman" w:hAnsi="Times New Roman"/>
                <w:bCs/>
                <w:sz w:val="24"/>
                <w:szCs w:val="24"/>
              </w:rPr>
              <w:t xml:space="preserve"> Ieroču aprites likuma tiesību normas ar mērķi samazināt administratīvo slogu ieroču īpašniekiem.</w:t>
            </w:r>
          </w:p>
          <w:p w14:paraId="5C4D457D" w14:textId="77777777" w:rsidR="00C91968" w:rsidRPr="0078372C" w:rsidRDefault="00C91968" w:rsidP="004515B5">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Likumprojekta 1.pants paredz izteikt 17.pantu</w:t>
            </w:r>
            <w:r w:rsidRPr="0078372C">
              <w:rPr>
                <w:rFonts w:ascii="Times New Roman" w:hAnsi="Times New Roman"/>
                <w:b/>
                <w:bCs/>
                <w:sz w:val="28"/>
                <w:szCs w:val="28"/>
              </w:rPr>
              <w:t xml:space="preserve"> </w:t>
            </w:r>
            <w:r w:rsidRPr="0078372C">
              <w:rPr>
                <w:rFonts w:ascii="Times New Roman" w:hAnsi="Times New Roman"/>
                <w:bCs/>
                <w:sz w:val="28"/>
                <w:szCs w:val="28"/>
              </w:rPr>
              <w:t>“</w:t>
            </w:r>
            <w:r w:rsidRPr="0078372C">
              <w:rPr>
                <w:rFonts w:ascii="Times New Roman" w:hAnsi="Times New Roman"/>
                <w:bCs/>
                <w:sz w:val="24"/>
                <w:szCs w:val="24"/>
              </w:rPr>
              <w:t>Ieroča iegādāšanās atļauja” jaunā redakcijā.</w:t>
            </w:r>
          </w:p>
          <w:p w14:paraId="1B6FC306" w14:textId="77777777" w:rsidR="004515B5" w:rsidRPr="0078372C" w:rsidRDefault="004515B5" w:rsidP="004515B5">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Saskaņā ar likuma 17. panta pirmo daļu ieroča iegādāšanās atļauja ir derīga trīs mēnešus no dienas, kad Valsts policija pieņēmusi lēmumu par tās izsniegšanu. Atļauja dod tiesības:</w:t>
            </w:r>
          </w:p>
          <w:p w14:paraId="29998543" w14:textId="77777777" w:rsidR="004515B5" w:rsidRPr="0078372C" w:rsidRDefault="004515B5" w:rsidP="004515B5">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1) iegādāties tajā norādītos šaujamieročus, to munīciju, šaujamieroču maināmās būtiskās sastāvdaļas un lielas enerģijas pneimatiskos ieročus Latvijā no ieroču komersantiem, kuri saņēmuši speciālo atļauju (licenci) ieroču izgatavošanai vai realizēšanai, vai, saņemot atļauju ieroča ievešanai Latvijā, — no ārvalstu ieroču izgatavotājiem un tirdzniecības komersantiem saskaņā ar attiecīgās valsts likumiem;</w:t>
            </w:r>
          </w:p>
          <w:p w14:paraId="019A2B25" w14:textId="77777777" w:rsidR="004515B5" w:rsidRPr="0078372C" w:rsidRDefault="004515B5" w:rsidP="004515B5">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2) iegādāties tajā norādītos šaujamieročus, to munīciju, šaujamieroču maināmās būtiskās sastāvdaļas un lielas enerģijas pneimatiskos ieročus Latvijā vai ārvalstīs no personām;</w:t>
            </w:r>
          </w:p>
          <w:p w14:paraId="1275C8B7" w14:textId="77777777" w:rsidR="004515B5" w:rsidRPr="0078372C" w:rsidRDefault="004515B5" w:rsidP="004515B5">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lastRenderedPageBreak/>
              <w:t>3) glabāt un pārvadāt tajā norādītos šaujamieročus, to munīciju, šaujamieroču maināmās būtiskās sastāvdaļas un lielas enerģijas pneimatiskos ieročus līdz to reģistrācijai Valsts policijā;</w:t>
            </w:r>
          </w:p>
          <w:p w14:paraId="4BA1D6A5" w14:textId="77777777" w:rsidR="004515B5" w:rsidRPr="0078372C" w:rsidRDefault="004515B5" w:rsidP="004515B5">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4) šajā likumā noteiktajā kārtībā sporta federācijai iegādāties ieročus no šā likuma </w:t>
            </w:r>
            <w:hyperlink r:id="rId6" w:anchor="p94" w:history="1">
              <w:r w:rsidRPr="0078372C">
                <w:rPr>
                  <w:rStyle w:val="Hyperlink"/>
                  <w:rFonts w:ascii="Times New Roman" w:hAnsi="Times New Roman"/>
                  <w:bCs/>
                  <w:sz w:val="24"/>
                  <w:szCs w:val="24"/>
                </w:rPr>
                <w:t>94. panta</w:t>
              </w:r>
            </w:hyperlink>
            <w:r w:rsidRPr="0078372C">
              <w:rPr>
                <w:rFonts w:ascii="Times New Roman" w:hAnsi="Times New Roman"/>
                <w:bCs/>
                <w:sz w:val="24"/>
                <w:szCs w:val="24"/>
              </w:rPr>
              <w:t> pirmajā daļā minētās valsts vai pašvaldību institūcijas, glabāt un pārvadāt šos ieročus, to munīciju un šaujamieroču maināmās būtiskās sastāvdaļas līdz to reģistrācijai Valsts policijā.</w:t>
            </w:r>
          </w:p>
          <w:p w14:paraId="1AB445D5" w14:textId="096E25EC" w:rsidR="00550026" w:rsidRPr="0078372C" w:rsidRDefault="004515B5" w:rsidP="00AF3F41">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Likumprojekta 1.</w:t>
            </w:r>
            <w:r w:rsidR="00C91968" w:rsidRPr="0078372C">
              <w:rPr>
                <w:rFonts w:ascii="Times New Roman" w:hAnsi="Times New Roman"/>
                <w:bCs/>
                <w:sz w:val="24"/>
                <w:szCs w:val="24"/>
              </w:rPr>
              <w:t xml:space="preserve">panta </w:t>
            </w:r>
            <w:r w:rsidR="00B03EE0" w:rsidRPr="0078372C">
              <w:rPr>
                <w:rFonts w:ascii="Times New Roman" w:hAnsi="Times New Roman"/>
                <w:bCs/>
                <w:sz w:val="24"/>
                <w:szCs w:val="24"/>
              </w:rPr>
              <w:t xml:space="preserve">likuma </w:t>
            </w:r>
            <w:r w:rsidR="00C91968" w:rsidRPr="0078372C">
              <w:rPr>
                <w:rFonts w:ascii="Times New Roman" w:hAnsi="Times New Roman"/>
                <w:bCs/>
                <w:sz w:val="24"/>
                <w:szCs w:val="24"/>
              </w:rPr>
              <w:t>17.pa</w:t>
            </w:r>
            <w:r w:rsidR="00B03EE0" w:rsidRPr="0078372C">
              <w:rPr>
                <w:rFonts w:ascii="Times New Roman" w:hAnsi="Times New Roman"/>
                <w:bCs/>
                <w:sz w:val="24"/>
                <w:szCs w:val="24"/>
              </w:rPr>
              <w:t>nta pirmās daļas jaunā redakcija</w:t>
            </w:r>
            <w:r w:rsidRPr="0078372C">
              <w:rPr>
                <w:rFonts w:ascii="Times New Roman" w:hAnsi="Times New Roman"/>
                <w:bCs/>
                <w:sz w:val="24"/>
                <w:szCs w:val="24"/>
              </w:rPr>
              <w:t xml:space="preserve"> </w:t>
            </w:r>
            <w:r w:rsidR="00E11AD6" w:rsidRPr="0078372C">
              <w:rPr>
                <w:rFonts w:ascii="Times New Roman" w:hAnsi="Times New Roman"/>
                <w:bCs/>
                <w:sz w:val="24"/>
                <w:szCs w:val="24"/>
              </w:rPr>
              <w:t>saglabā</w:t>
            </w:r>
            <w:r w:rsidRPr="0078372C">
              <w:rPr>
                <w:rFonts w:ascii="Times New Roman" w:hAnsi="Times New Roman"/>
                <w:bCs/>
                <w:sz w:val="24"/>
                <w:szCs w:val="24"/>
              </w:rPr>
              <w:t xml:space="preserve"> </w:t>
            </w:r>
            <w:r w:rsidR="00E11AD6" w:rsidRPr="0078372C">
              <w:rPr>
                <w:rFonts w:ascii="Times New Roman" w:hAnsi="Times New Roman"/>
                <w:bCs/>
                <w:sz w:val="24"/>
                <w:szCs w:val="24"/>
              </w:rPr>
              <w:t>šobrīd noteikto iero</w:t>
            </w:r>
            <w:r w:rsidR="006138E6" w:rsidRPr="0078372C">
              <w:rPr>
                <w:rFonts w:ascii="Times New Roman" w:hAnsi="Times New Roman"/>
                <w:bCs/>
                <w:sz w:val="24"/>
                <w:szCs w:val="24"/>
              </w:rPr>
              <w:t>ča</w:t>
            </w:r>
            <w:r w:rsidRPr="0078372C">
              <w:rPr>
                <w:rFonts w:ascii="Times New Roman" w:hAnsi="Times New Roman"/>
                <w:bCs/>
                <w:sz w:val="24"/>
                <w:szCs w:val="24"/>
              </w:rPr>
              <w:t xml:space="preserve"> iegādāšanas atļaujas</w:t>
            </w:r>
            <w:r w:rsidR="00E11AD6" w:rsidRPr="0078372C">
              <w:rPr>
                <w:rFonts w:ascii="Times New Roman" w:hAnsi="Times New Roman"/>
                <w:bCs/>
                <w:sz w:val="24"/>
                <w:szCs w:val="24"/>
              </w:rPr>
              <w:t xml:space="preserve"> derīguma termiņu un personai piešķiramo ar iero</w:t>
            </w:r>
            <w:r w:rsidR="006138E6" w:rsidRPr="0078372C">
              <w:rPr>
                <w:rFonts w:ascii="Times New Roman" w:hAnsi="Times New Roman"/>
                <w:bCs/>
                <w:sz w:val="24"/>
                <w:szCs w:val="24"/>
              </w:rPr>
              <w:t>ča</w:t>
            </w:r>
            <w:r w:rsidR="00E11AD6" w:rsidRPr="0078372C">
              <w:rPr>
                <w:rFonts w:ascii="Times New Roman" w:hAnsi="Times New Roman"/>
                <w:bCs/>
                <w:sz w:val="24"/>
                <w:szCs w:val="24"/>
              </w:rPr>
              <w:t xml:space="preserve"> iegādāšanas atļauju tiesību apjomu, bet </w:t>
            </w:r>
            <w:r w:rsidR="006138E6" w:rsidRPr="0078372C">
              <w:rPr>
                <w:rFonts w:ascii="Times New Roman" w:hAnsi="Times New Roman"/>
                <w:bCs/>
                <w:sz w:val="24"/>
                <w:szCs w:val="24"/>
              </w:rPr>
              <w:t xml:space="preserve">arī </w:t>
            </w:r>
            <w:r w:rsidR="00E11AD6" w:rsidRPr="0078372C">
              <w:rPr>
                <w:rFonts w:ascii="Times New Roman" w:hAnsi="Times New Roman"/>
                <w:bCs/>
                <w:sz w:val="24"/>
                <w:szCs w:val="24"/>
              </w:rPr>
              <w:t>redakcionāli</w:t>
            </w:r>
            <w:r w:rsidR="006138E6" w:rsidRPr="0078372C">
              <w:rPr>
                <w:rFonts w:ascii="Times New Roman" w:hAnsi="Times New Roman"/>
                <w:bCs/>
                <w:sz w:val="24"/>
                <w:szCs w:val="24"/>
              </w:rPr>
              <w:t xml:space="preserve"> precizē</w:t>
            </w:r>
            <w:r w:rsidR="00431470" w:rsidRPr="0078372C">
              <w:rPr>
                <w:rFonts w:ascii="Times New Roman" w:hAnsi="Times New Roman"/>
                <w:bCs/>
                <w:sz w:val="24"/>
                <w:szCs w:val="24"/>
              </w:rPr>
              <w:t xml:space="preserve"> t</w:t>
            </w:r>
            <w:r w:rsidR="006138E6" w:rsidRPr="0078372C">
              <w:rPr>
                <w:rFonts w:ascii="Times New Roman" w:hAnsi="Times New Roman"/>
                <w:bCs/>
                <w:sz w:val="24"/>
                <w:szCs w:val="24"/>
              </w:rPr>
              <w:t>iesību normas</w:t>
            </w:r>
            <w:r w:rsidR="00431470" w:rsidRPr="0078372C">
              <w:rPr>
                <w:rFonts w:ascii="Times New Roman" w:hAnsi="Times New Roman"/>
                <w:bCs/>
                <w:sz w:val="24"/>
                <w:szCs w:val="24"/>
              </w:rPr>
              <w:t xml:space="preserve">. Apvienojot likuma 17.panta pirmās daļas 1. un 2. punktu </w:t>
            </w:r>
            <w:r w:rsidR="00AF3F41" w:rsidRPr="0078372C">
              <w:rPr>
                <w:rFonts w:ascii="Times New Roman" w:hAnsi="Times New Roman"/>
                <w:bCs/>
                <w:sz w:val="24"/>
                <w:szCs w:val="24"/>
              </w:rPr>
              <w:t xml:space="preserve">no tiesību </w:t>
            </w:r>
            <w:r w:rsidR="00DD7361" w:rsidRPr="0078372C">
              <w:rPr>
                <w:rFonts w:ascii="Times New Roman" w:hAnsi="Times New Roman"/>
                <w:bCs/>
                <w:sz w:val="24"/>
                <w:szCs w:val="24"/>
              </w:rPr>
              <w:t>normām tiek izslēgts</w:t>
            </w:r>
            <w:r w:rsidR="00B03EE0" w:rsidRPr="0078372C">
              <w:rPr>
                <w:rFonts w:ascii="Times New Roman" w:hAnsi="Times New Roman"/>
                <w:bCs/>
                <w:sz w:val="24"/>
                <w:szCs w:val="24"/>
              </w:rPr>
              <w:t xml:space="preserve"> </w:t>
            </w:r>
            <w:r w:rsidR="00DD7361" w:rsidRPr="0078372C">
              <w:rPr>
                <w:rFonts w:ascii="Times New Roman" w:hAnsi="Times New Roman"/>
                <w:bCs/>
                <w:sz w:val="24"/>
                <w:szCs w:val="24"/>
              </w:rPr>
              <w:t>regulējums</w:t>
            </w:r>
            <w:r w:rsidR="00AF3F41" w:rsidRPr="0078372C">
              <w:rPr>
                <w:rFonts w:ascii="Times New Roman" w:hAnsi="Times New Roman"/>
                <w:bCs/>
                <w:sz w:val="24"/>
                <w:szCs w:val="24"/>
              </w:rPr>
              <w:t xml:space="preserve">, kas dublējās ar citām likuma tiesību normām. Likuma X nodaļas “A, B, C un D kategorijas ieroču, to maināmo būtisko sastāvdaļu un munīcijas ievešana Latvijā, izvešana no Latvijas, kā arī iegāde un realizēšana Eiropas Savienības dalībvalstīs vai Eiropas Ekonomikas zonas valstīs, vai trešās valstīs” tiesību normas detalizēti nosaka A, B, C un D kategorijas ieroču, to maināmo būtisko sastāvdaļu un munīcijas iegādes nosacījumus ārpus Latvijas Republikas. Papildus tiek precizēta </w:t>
            </w:r>
            <w:r w:rsidR="00B03EE0" w:rsidRPr="0078372C">
              <w:rPr>
                <w:rFonts w:ascii="Times New Roman" w:hAnsi="Times New Roman"/>
                <w:bCs/>
                <w:sz w:val="24"/>
                <w:szCs w:val="24"/>
              </w:rPr>
              <w:t xml:space="preserve">tiesību normās </w:t>
            </w:r>
            <w:r w:rsidR="00AF3F41" w:rsidRPr="0078372C">
              <w:rPr>
                <w:rFonts w:ascii="Times New Roman" w:hAnsi="Times New Roman"/>
                <w:bCs/>
                <w:sz w:val="24"/>
                <w:szCs w:val="24"/>
              </w:rPr>
              <w:t xml:space="preserve">lietotā terminoloģija atbilstoši </w:t>
            </w:r>
            <w:r w:rsidR="00E11AD6" w:rsidRPr="0078372C">
              <w:rPr>
                <w:rFonts w:ascii="Times New Roman" w:hAnsi="Times New Roman"/>
                <w:bCs/>
                <w:sz w:val="24"/>
                <w:szCs w:val="24"/>
              </w:rPr>
              <w:t>likumā lietota</w:t>
            </w:r>
            <w:r w:rsidR="00B03EE0" w:rsidRPr="0078372C">
              <w:rPr>
                <w:rFonts w:ascii="Times New Roman" w:hAnsi="Times New Roman"/>
                <w:bCs/>
                <w:sz w:val="24"/>
                <w:szCs w:val="24"/>
              </w:rPr>
              <w:t>ja</w:t>
            </w:r>
            <w:r w:rsidR="00E11AD6" w:rsidRPr="0078372C">
              <w:rPr>
                <w:rFonts w:ascii="Times New Roman" w:hAnsi="Times New Roman"/>
                <w:bCs/>
                <w:sz w:val="24"/>
                <w:szCs w:val="24"/>
              </w:rPr>
              <w:t>i terminoloģijai</w:t>
            </w:r>
            <w:r w:rsidR="00B03EE0" w:rsidRPr="0078372C">
              <w:rPr>
                <w:rFonts w:ascii="Times New Roman" w:hAnsi="Times New Roman"/>
                <w:bCs/>
                <w:sz w:val="24"/>
                <w:szCs w:val="24"/>
              </w:rPr>
              <w:t>. Piemēram,</w:t>
            </w:r>
            <w:r w:rsidR="003679CA" w:rsidRPr="0078372C">
              <w:rPr>
                <w:rFonts w:ascii="Times New Roman" w:hAnsi="Times New Roman"/>
                <w:bCs/>
                <w:sz w:val="24"/>
                <w:szCs w:val="24"/>
              </w:rPr>
              <w:t xml:space="preserve"> tiek izslēgts jēdziens</w:t>
            </w:r>
            <w:r w:rsidR="00AF3F41" w:rsidRPr="0078372C">
              <w:rPr>
                <w:rFonts w:ascii="Times New Roman" w:hAnsi="Times New Roman"/>
                <w:bCs/>
                <w:sz w:val="24"/>
                <w:szCs w:val="24"/>
              </w:rPr>
              <w:t xml:space="preserve"> </w:t>
            </w:r>
            <w:r w:rsidR="003679CA" w:rsidRPr="0078372C">
              <w:rPr>
                <w:rFonts w:ascii="Times New Roman" w:hAnsi="Times New Roman"/>
                <w:bCs/>
                <w:sz w:val="24"/>
                <w:szCs w:val="24"/>
              </w:rPr>
              <w:t xml:space="preserve">“ieroču tirdzniecības komersants”, jo likuma tiesību normās tiek izmantots jēdziens “ieroču komersants” saskaņā ar likuma 1.panta 19.punktā sniegto skaidrojumu. </w:t>
            </w:r>
          </w:p>
          <w:p w14:paraId="10E7BBEC" w14:textId="013DD4F2" w:rsidR="003935F3" w:rsidRPr="0078372C" w:rsidRDefault="00AF3F41" w:rsidP="008217D5">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Šobrīd likuma 17. panta otrā daļa nosaka</w:t>
            </w:r>
            <w:r w:rsidR="00B03EE0" w:rsidRPr="0078372C">
              <w:rPr>
                <w:rFonts w:ascii="Times New Roman" w:hAnsi="Times New Roman"/>
                <w:bCs/>
                <w:sz w:val="24"/>
                <w:szCs w:val="24"/>
              </w:rPr>
              <w:t>, ka</w:t>
            </w:r>
            <w:r w:rsidRPr="0078372C">
              <w:rPr>
                <w:rFonts w:ascii="Times New Roman" w:hAnsi="Times New Roman"/>
                <w:sz w:val="24"/>
                <w:szCs w:val="24"/>
                <w:shd w:val="clear" w:color="auto" w:fill="FFFFFF"/>
              </w:rPr>
              <w:t xml:space="preserve"> </w:t>
            </w:r>
            <w:r w:rsidRPr="0078372C">
              <w:rPr>
                <w:rFonts w:ascii="Times New Roman" w:hAnsi="Times New Roman"/>
                <w:bCs/>
                <w:sz w:val="24"/>
                <w:szCs w:val="24"/>
              </w:rPr>
              <w:t xml:space="preserve">ieroča iegādāšanās atļauja nav nepieciešama, ja persona, kurai ir ieroča nēsāšanas atļauja, glabāšanas atļauja vai ieroču kolekcijas atļauja, iegādājas tādas pašas kategorijas un lietojuma šaujamieroci, tā maināmās būtiskās sastāvdaļas vai lielas enerģijas pneimatisko ieroci Latvijā no citas personas. </w:t>
            </w:r>
            <w:r w:rsidR="003935F3" w:rsidRPr="0078372C">
              <w:rPr>
                <w:rFonts w:ascii="Times New Roman" w:hAnsi="Times New Roman"/>
                <w:bCs/>
                <w:sz w:val="24"/>
                <w:szCs w:val="24"/>
              </w:rPr>
              <w:t>Likumā e</w:t>
            </w:r>
            <w:r w:rsidRPr="0078372C">
              <w:rPr>
                <w:rFonts w:ascii="Times New Roman" w:hAnsi="Times New Roman"/>
                <w:bCs/>
                <w:sz w:val="24"/>
                <w:szCs w:val="24"/>
              </w:rPr>
              <w:t>so</w:t>
            </w:r>
            <w:r w:rsidR="003935F3" w:rsidRPr="0078372C">
              <w:rPr>
                <w:rFonts w:ascii="Times New Roman" w:hAnsi="Times New Roman"/>
                <w:bCs/>
                <w:sz w:val="24"/>
                <w:szCs w:val="24"/>
              </w:rPr>
              <w:t>šās t</w:t>
            </w:r>
            <w:r w:rsidRPr="0078372C">
              <w:rPr>
                <w:rFonts w:ascii="Times New Roman" w:hAnsi="Times New Roman"/>
                <w:bCs/>
                <w:sz w:val="24"/>
                <w:szCs w:val="24"/>
              </w:rPr>
              <w:t>iesība normas</w:t>
            </w:r>
            <w:r w:rsidR="003935F3" w:rsidRPr="0078372C">
              <w:rPr>
                <w:rFonts w:ascii="Times New Roman" w:hAnsi="Times New Roman"/>
                <w:bCs/>
                <w:sz w:val="24"/>
                <w:szCs w:val="24"/>
              </w:rPr>
              <w:t xml:space="preserve"> samazināja administratīvo slogu ieroču īpašniekiem, </w:t>
            </w:r>
            <w:r w:rsidR="00B03EE0" w:rsidRPr="0078372C">
              <w:rPr>
                <w:rFonts w:ascii="Times New Roman" w:hAnsi="Times New Roman"/>
                <w:bCs/>
                <w:sz w:val="24"/>
                <w:szCs w:val="24"/>
              </w:rPr>
              <w:t>tomēr</w:t>
            </w:r>
            <w:r w:rsidR="003935F3" w:rsidRPr="0078372C">
              <w:rPr>
                <w:rFonts w:ascii="Times New Roman" w:hAnsi="Times New Roman"/>
                <w:bCs/>
                <w:sz w:val="24"/>
                <w:szCs w:val="24"/>
              </w:rPr>
              <w:t xml:space="preserve"> nepilnvērtīg</w:t>
            </w:r>
            <w:r w:rsidR="00B03EE0" w:rsidRPr="0078372C">
              <w:rPr>
                <w:rFonts w:ascii="Times New Roman" w:hAnsi="Times New Roman"/>
                <w:bCs/>
                <w:sz w:val="24"/>
                <w:szCs w:val="24"/>
              </w:rPr>
              <w:t>ā apjomā, jo piešķīra</w:t>
            </w:r>
            <w:r w:rsidR="003935F3" w:rsidRPr="0078372C">
              <w:rPr>
                <w:rFonts w:ascii="Times New Roman" w:hAnsi="Times New Roman"/>
                <w:bCs/>
                <w:sz w:val="24"/>
                <w:szCs w:val="24"/>
              </w:rPr>
              <w:t xml:space="preserve"> iespēju tāda</w:t>
            </w:r>
            <w:r w:rsidR="00B03EE0" w:rsidRPr="0078372C">
              <w:rPr>
                <w:rFonts w:ascii="Times New Roman" w:hAnsi="Times New Roman"/>
                <w:bCs/>
                <w:sz w:val="24"/>
                <w:szCs w:val="24"/>
              </w:rPr>
              <w:t xml:space="preserve"> paša</w:t>
            </w:r>
            <w:r w:rsidR="003935F3" w:rsidRPr="0078372C">
              <w:rPr>
                <w:rFonts w:ascii="Times New Roman" w:hAnsi="Times New Roman"/>
                <w:bCs/>
                <w:sz w:val="24"/>
                <w:szCs w:val="24"/>
              </w:rPr>
              <w:t xml:space="preserve"> lietojuma ieroci iegādāties administratīvi atvieglotā procesā</w:t>
            </w:r>
            <w:r w:rsidR="00F63114" w:rsidRPr="0078372C">
              <w:rPr>
                <w:rFonts w:ascii="Times New Roman" w:hAnsi="Times New Roman"/>
                <w:bCs/>
                <w:sz w:val="24"/>
                <w:szCs w:val="24"/>
              </w:rPr>
              <w:t>, bet</w:t>
            </w:r>
            <w:r w:rsidR="003935F3" w:rsidRPr="0078372C">
              <w:rPr>
                <w:rFonts w:ascii="Times New Roman" w:hAnsi="Times New Roman"/>
                <w:bCs/>
                <w:sz w:val="24"/>
                <w:szCs w:val="24"/>
              </w:rPr>
              <w:t xml:space="preserve"> tikai vienas tehniskās kategorijas ietvarā. Likumprojekta</w:t>
            </w:r>
            <w:r w:rsidR="00DD7361" w:rsidRPr="0078372C">
              <w:rPr>
                <w:rFonts w:ascii="Times New Roman" w:hAnsi="Times New Roman"/>
                <w:bCs/>
                <w:sz w:val="24"/>
                <w:szCs w:val="24"/>
              </w:rPr>
              <w:t xml:space="preserve"> 1.pantā</w:t>
            </w:r>
            <w:r w:rsidR="003935F3" w:rsidRPr="0078372C">
              <w:rPr>
                <w:rFonts w:ascii="Times New Roman" w:hAnsi="Times New Roman"/>
                <w:bCs/>
                <w:sz w:val="24"/>
                <w:szCs w:val="24"/>
              </w:rPr>
              <w:t xml:space="preserve"> </w:t>
            </w:r>
            <w:r w:rsidR="00DD7361" w:rsidRPr="0078372C">
              <w:rPr>
                <w:rFonts w:ascii="Times New Roman" w:hAnsi="Times New Roman"/>
                <w:bCs/>
                <w:sz w:val="24"/>
                <w:szCs w:val="24"/>
              </w:rPr>
              <w:t>ietvertā</w:t>
            </w:r>
            <w:r w:rsidR="003935F3" w:rsidRPr="0078372C">
              <w:rPr>
                <w:rFonts w:ascii="Times New Roman" w:hAnsi="Times New Roman"/>
                <w:bCs/>
                <w:sz w:val="24"/>
                <w:szCs w:val="24"/>
              </w:rPr>
              <w:t xml:space="preserve"> </w:t>
            </w:r>
            <w:r w:rsidR="00DD7361" w:rsidRPr="0078372C">
              <w:rPr>
                <w:rFonts w:ascii="Times New Roman" w:hAnsi="Times New Roman"/>
                <w:bCs/>
                <w:sz w:val="24"/>
                <w:szCs w:val="24"/>
              </w:rPr>
              <w:t>17. panta otrā daļa</w:t>
            </w:r>
            <w:r w:rsidR="00E946D6" w:rsidRPr="0078372C">
              <w:rPr>
                <w:rFonts w:ascii="Times New Roman" w:hAnsi="Times New Roman"/>
                <w:bCs/>
                <w:sz w:val="24"/>
                <w:szCs w:val="24"/>
              </w:rPr>
              <w:t xml:space="preserve"> paredz </w:t>
            </w:r>
            <w:r w:rsidR="003935F3" w:rsidRPr="0078372C">
              <w:rPr>
                <w:rFonts w:ascii="Times New Roman" w:hAnsi="Times New Roman"/>
                <w:bCs/>
                <w:sz w:val="24"/>
                <w:szCs w:val="24"/>
              </w:rPr>
              <w:t>iespēju medību un pašaizsa</w:t>
            </w:r>
            <w:r w:rsidR="00E946D6" w:rsidRPr="0078372C">
              <w:rPr>
                <w:rFonts w:ascii="Times New Roman" w:hAnsi="Times New Roman"/>
                <w:bCs/>
                <w:sz w:val="24"/>
                <w:szCs w:val="24"/>
              </w:rPr>
              <w:t>rdzības ieroču īpašniekiem tāda paša</w:t>
            </w:r>
            <w:r w:rsidR="003935F3" w:rsidRPr="0078372C">
              <w:rPr>
                <w:rFonts w:ascii="Times New Roman" w:hAnsi="Times New Roman"/>
                <w:bCs/>
                <w:sz w:val="24"/>
                <w:szCs w:val="24"/>
              </w:rPr>
              <w:t xml:space="preserve"> lietojuma ieroci iegādāties administratīvi atvieglotā procesā</w:t>
            </w:r>
            <w:r w:rsidR="00E946D6" w:rsidRPr="0078372C">
              <w:rPr>
                <w:rFonts w:ascii="Times New Roman" w:hAnsi="Times New Roman"/>
                <w:bCs/>
                <w:sz w:val="24"/>
                <w:szCs w:val="24"/>
              </w:rPr>
              <w:t xml:space="preserve"> – bez ieroča iegādāšanas vai realizēšanas atļaujas,</w:t>
            </w:r>
            <w:r w:rsidR="003935F3" w:rsidRPr="0078372C">
              <w:rPr>
                <w:rFonts w:ascii="Times New Roman" w:hAnsi="Times New Roman"/>
                <w:bCs/>
                <w:sz w:val="28"/>
                <w:szCs w:val="28"/>
              </w:rPr>
              <w:t xml:space="preserve"> </w:t>
            </w:r>
            <w:r w:rsidR="003935F3" w:rsidRPr="0078372C">
              <w:rPr>
                <w:rFonts w:ascii="Times New Roman" w:hAnsi="Times New Roman"/>
                <w:bCs/>
                <w:sz w:val="24"/>
                <w:szCs w:val="24"/>
              </w:rPr>
              <w:t>neatkarīgi no ieroča tehniskās kategorijas</w:t>
            </w:r>
            <w:r w:rsidR="00F02C96" w:rsidRPr="0078372C">
              <w:rPr>
                <w:rFonts w:ascii="Times New Roman" w:hAnsi="Times New Roman"/>
                <w:bCs/>
                <w:sz w:val="24"/>
                <w:szCs w:val="24"/>
              </w:rPr>
              <w:t xml:space="preserve">. </w:t>
            </w:r>
            <w:r w:rsidR="003D19E9" w:rsidRPr="0078372C">
              <w:rPr>
                <w:rFonts w:ascii="Times New Roman" w:hAnsi="Times New Roman"/>
                <w:bCs/>
                <w:sz w:val="24"/>
                <w:szCs w:val="24"/>
              </w:rPr>
              <w:t>Vienlaikus vērā tiek ņemts likumā ietvertais regulējums,</w:t>
            </w:r>
            <w:r w:rsidR="00F02C96" w:rsidRPr="0078372C">
              <w:rPr>
                <w:rFonts w:ascii="Times New Roman" w:hAnsi="Times New Roman"/>
                <w:bCs/>
                <w:sz w:val="24"/>
                <w:szCs w:val="24"/>
              </w:rPr>
              <w:t xml:space="preserve"> kas</w:t>
            </w:r>
            <w:proofErr w:type="gramStart"/>
            <w:r w:rsidR="003D19E9" w:rsidRPr="0078372C">
              <w:rPr>
                <w:rFonts w:ascii="Times New Roman" w:hAnsi="Times New Roman"/>
                <w:bCs/>
                <w:sz w:val="24"/>
                <w:szCs w:val="24"/>
              </w:rPr>
              <w:t xml:space="preserve"> </w:t>
            </w:r>
            <w:r w:rsidR="00F02C96" w:rsidRPr="0078372C">
              <w:rPr>
                <w:rFonts w:ascii="Times New Roman" w:hAnsi="Times New Roman"/>
                <w:bCs/>
                <w:sz w:val="24"/>
                <w:szCs w:val="24"/>
              </w:rPr>
              <w:t xml:space="preserve"> </w:t>
            </w:r>
            <w:proofErr w:type="gramEnd"/>
            <w:r w:rsidR="00F02C96" w:rsidRPr="0078372C">
              <w:rPr>
                <w:rFonts w:ascii="Times New Roman" w:hAnsi="Times New Roman"/>
                <w:bCs/>
                <w:sz w:val="24"/>
                <w:szCs w:val="24"/>
              </w:rPr>
              <w:t xml:space="preserve">iedala medību ieročus </w:t>
            </w:r>
            <w:r w:rsidR="00DA4D23" w:rsidRPr="0078372C">
              <w:rPr>
                <w:rFonts w:ascii="Times New Roman" w:hAnsi="Times New Roman"/>
                <w:bCs/>
                <w:sz w:val="24"/>
                <w:szCs w:val="24"/>
              </w:rPr>
              <w:t xml:space="preserve">medību </w:t>
            </w:r>
            <w:r w:rsidR="00F02C96" w:rsidRPr="0078372C">
              <w:rPr>
                <w:rFonts w:ascii="Times New Roman" w:hAnsi="Times New Roman"/>
                <w:bCs/>
                <w:sz w:val="24"/>
                <w:szCs w:val="24"/>
              </w:rPr>
              <w:t xml:space="preserve">garstobra- gludstobra un </w:t>
            </w:r>
            <w:r w:rsidR="00DA4D23" w:rsidRPr="0078372C">
              <w:rPr>
                <w:rFonts w:ascii="Times New Roman" w:hAnsi="Times New Roman"/>
                <w:bCs/>
                <w:sz w:val="24"/>
                <w:szCs w:val="24"/>
              </w:rPr>
              <w:t xml:space="preserve">medību </w:t>
            </w:r>
            <w:r w:rsidR="00F02C96" w:rsidRPr="0078372C">
              <w:rPr>
                <w:rFonts w:ascii="Times New Roman" w:hAnsi="Times New Roman"/>
                <w:bCs/>
                <w:sz w:val="24"/>
                <w:szCs w:val="24"/>
              </w:rPr>
              <w:t>garstobra-vītņstobra šaujamieročos</w:t>
            </w:r>
            <w:r w:rsidR="00960F36" w:rsidRPr="0078372C">
              <w:rPr>
                <w:rFonts w:ascii="Times New Roman" w:hAnsi="Times New Roman"/>
                <w:bCs/>
                <w:sz w:val="24"/>
                <w:szCs w:val="24"/>
              </w:rPr>
              <w:t>,</w:t>
            </w:r>
            <w:r w:rsidR="00F02C96" w:rsidRPr="0078372C">
              <w:rPr>
                <w:rFonts w:ascii="Times New Roman" w:hAnsi="Times New Roman"/>
                <w:bCs/>
                <w:sz w:val="24"/>
                <w:szCs w:val="24"/>
              </w:rPr>
              <w:t xml:space="preserve"> veidojot </w:t>
            </w:r>
            <w:r w:rsidR="00960F36" w:rsidRPr="0078372C">
              <w:rPr>
                <w:rFonts w:ascii="Times New Roman" w:hAnsi="Times New Roman"/>
                <w:bCs/>
                <w:sz w:val="24"/>
                <w:szCs w:val="24"/>
              </w:rPr>
              <w:lastRenderedPageBreak/>
              <w:t xml:space="preserve">medniekiem </w:t>
            </w:r>
            <w:r w:rsidR="00F02C96" w:rsidRPr="0078372C">
              <w:rPr>
                <w:rFonts w:ascii="Times New Roman" w:hAnsi="Times New Roman"/>
                <w:bCs/>
                <w:sz w:val="24"/>
                <w:szCs w:val="24"/>
              </w:rPr>
              <w:t>divas atšķirīgas procedūras</w:t>
            </w:r>
            <w:r w:rsidR="00DA4D23" w:rsidRPr="0078372C">
              <w:rPr>
                <w:rFonts w:ascii="Times New Roman" w:hAnsi="Times New Roman"/>
                <w:bCs/>
                <w:sz w:val="24"/>
                <w:szCs w:val="24"/>
              </w:rPr>
              <w:t xml:space="preserve"> </w:t>
            </w:r>
            <w:r w:rsidR="00F02C96" w:rsidRPr="0078372C">
              <w:rPr>
                <w:rFonts w:ascii="Times New Roman" w:hAnsi="Times New Roman"/>
                <w:bCs/>
                <w:sz w:val="24"/>
                <w:szCs w:val="24"/>
              </w:rPr>
              <w:t>to ieg</w:t>
            </w:r>
            <w:r w:rsidR="00DA4D23" w:rsidRPr="0078372C">
              <w:rPr>
                <w:rFonts w:ascii="Times New Roman" w:hAnsi="Times New Roman"/>
                <w:bCs/>
                <w:sz w:val="24"/>
                <w:szCs w:val="24"/>
              </w:rPr>
              <w:t>ūšanai. Sporta ieroču īpašniekiem nebija iespējams veikt precizējumus administratīvā sloga mazināšan</w:t>
            </w:r>
            <w:r w:rsidR="00960F36" w:rsidRPr="0078372C">
              <w:rPr>
                <w:rFonts w:ascii="Times New Roman" w:hAnsi="Times New Roman"/>
                <w:bCs/>
                <w:sz w:val="24"/>
                <w:szCs w:val="24"/>
              </w:rPr>
              <w:t>ai</w:t>
            </w:r>
            <w:r w:rsidR="00DA4D23" w:rsidRPr="0078372C">
              <w:rPr>
                <w:rFonts w:ascii="Times New Roman" w:hAnsi="Times New Roman"/>
                <w:bCs/>
                <w:sz w:val="24"/>
                <w:szCs w:val="24"/>
              </w:rPr>
              <w:t>, jo Latvijas Republikā salīdzinājumā ar citām Eiropas Savienības dalībvalstīm sportistiem saskaņā ar likuma tiesību normām ir iespējams iegādāties sporta lietojumam A6, A7 un A8 kategorijas ieročus, kas saskaņā ar Direktīva</w:t>
            </w:r>
            <w:r w:rsidR="00960F36" w:rsidRPr="0078372C">
              <w:rPr>
                <w:rFonts w:ascii="Times New Roman" w:hAnsi="Times New Roman"/>
                <w:bCs/>
                <w:sz w:val="24"/>
                <w:szCs w:val="24"/>
              </w:rPr>
              <w:t>s</w:t>
            </w:r>
            <w:r w:rsidR="00DA4D23" w:rsidRPr="0078372C">
              <w:rPr>
                <w:rFonts w:ascii="Times New Roman" w:hAnsi="Times New Roman"/>
                <w:bCs/>
                <w:sz w:val="24"/>
                <w:szCs w:val="24"/>
              </w:rPr>
              <w:t xml:space="preserve"> (ES) 2017/853 tiesību normām ir uzskatāmi par īpaši bīstamiem no sabiedriskas kārtības un drošības viedokļa. Ņemot vēra minēto</w:t>
            </w:r>
            <w:r w:rsidR="00960F36" w:rsidRPr="0078372C">
              <w:rPr>
                <w:rFonts w:ascii="Times New Roman" w:hAnsi="Times New Roman"/>
                <w:bCs/>
                <w:sz w:val="24"/>
                <w:szCs w:val="24"/>
              </w:rPr>
              <w:t>,</w:t>
            </w:r>
            <w:r w:rsidR="00DA4D23" w:rsidRPr="0078372C">
              <w:rPr>
                <w:rFonts w:ascii="Times New Roman" w:hAnsi="Times New Roman"/>
                <w:bCs/>
                <w:sz w:val="24"/>
                <w:szCs w:val="24"/>
              </w:rPr>
              <w:t xml:space="preserve"> </w:t>
            </w:r>
            <w:r w:rsidR="008217D5" w:rsidRPr="0078372C">
              <w:rPr>
                <w:rFonts w:ascii="Times New Roman" w:hAnsi="Times New Roman"/>
                <w:bCs/>
                <w:sz w:val="24"/>
                <w:szCs w:val="24"/>
              </w:rPr>
              <w:t xml:space="preserve">sporta ieroču īpašniekiem ir nepieciešams arī atvieglotā ieroču iegādāšanas procedūrā atstāt sasaisti ne tikai ar lietojuma veidu, bet arī ar tehnisko kategoriju. </w:t>
            </w:r>
            <w:r w:rsidR="00DA4D23" w:rsidRPr="0078372C">
              <w:rPr>
                <w:rFonts w:ascii="Times New Roman" w:hAnsi="Times New Roman"/>
                <w:bCs/>
                <w:sz w:val="24"/>
                <w:szCs w:val="24"/>
              </w:rPr>
              <w:t xml:space="preserve">   </w:t>
            </w:r>
          </w:p>
          <w:p w14:paraId="25210169" w14:textId="77777777" w:rsidR="00550026" w:rsidRPr="0078372C" w:rsidRDefault="003935F3" w:rsidP="00CC3A08">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Ar minētajiem grozījumiem likuma 17. panta otrajā daļā tiks sasniegts mērķis</w:t>
            </w:r>
            <w:r w:rsidR="000E71F1" w:rsidRPr="0078372C">
              <w:rPr>
                <w:rFonts w:ascii="Times New Roman" w:hAnsi="Times New Roman"/>
                <w:bCs/>
                <w:sz w:val="24"/>
                <w:szCs w:val="24"/>
              </w:rPr>
              <w:t xml:space="preserve"> -</w:t>
            </w:r>
            <w:r w:rsidRPr="0078372C">
              <w:rPr>
                <w:rFonts w:ascii="Times New Roman" w:hAnsi="Times New Roman"/>
                <w:bCs/>
                <w:sz w:val="24"/>
                <w:szCs w:val="24"/>
              </w:rPr>
              <w:t xml:space="preserve"> </w:t>
            </w:r>
            <w:r w:rsidR="008217D5" w:rsidRPr="0078372C">
              <w:rPr>
                <w:rFonts w:ascii="Times New Roman" w:hAnsi="Times New Roman"/>
                <w:bCs/>
                <w:sz w:val="24"/>
                <w:szCs w:val="24"/>
              </w:rPr>
              <w:t>sa</w:t>
            </w:r>
            <w:r w:rsidRPr="0078372C">
              <w:rPr>
                <w:rFonts w:ascii="Times New Roman" w:hAnsi="Times New Roman"/>
                <w:bCs/>
                <w:sz w:val="24"/>
                <w:szCs w:val="24"/>
              </w:rPr>
              <w:t>mazināt administratīvos šķēršļus (jeb administratīvo slogu) personām, tādējādi veicinot administratīvo procedūru vienkāršošanu, kā arī paaugstinot publiskās pārvaldes sniegto pakalpojumu kvalitāti un pieejamību</w:t>
            </w:r>
            <w:r w:rsidR="00960F36" w:rsidRPr="0078372C">
              <w:rPr>
                <w:rFonts w:ascii="Times New Roman" w:hAnsi="Times New Roman"/>
                <w:bCs/>
                <w:sz w:val="24"/>
                <w:szCs w:val="24"/>
              </w:rPr>
              <w:t>.</w:t>
            </w:r>
          </w:p>
          <w:p w14:paraId="7E3FE737" w14:textId="2C043136" w:rsidR="006138E6" w:rsidRPr="0078372C" w:rsidRDefault="00C91968" w:rsidP="00F36523">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Likumprojekta</w:t>
            </w:r>
            <w:r w:rsidR="00FA15CE" w:rsidRPr="0078372C">
              <w:rPr>
                <w:rFonts w:ascii="Times New Roman" w:hAnsi="Times New Roman"/>
                <w:bCs/>
                <w:sz w:val="24"/>
                <w:szCs w:val="24"/>
              </w:rPr>
              <w:t xml:space="preserve"> 2</w:t>
            </w:r>
            <w:r w:rsidRPr="0078372C">
              <w:rPr>
                <w:rFonts w:ascii="Times New Roman" w:hAnsi="Times New Roman"/>
                <w:bCs/>
                <w:sz w:val="24"/>
                <w:szCs w:val="24"/>
              </w:rPr>
              <w:t xml:space="preserve">.pants paredz izteikt </w:t>
            </w:r>
            <w:r w:rsidR="00960F36" w:rsidRPr="0078372C">
              <w:rPr>
                <w:rFonts w:ascii="Times New Roman" w:hAnsi="Times New Roman"/>
                <w:bCs/>
                <w:sz w:val="24"/>
                <w:szCs w:val="24"/>
              </w:rPr>
              <w:t xml:space="preserve">likuma </w:t>
            </w:r>
            <w:r w:rsidRPr="0078372C">
              <w:rPr>
                <w:rFonts w:ascii="Times New Roman" w:hAnsi="Times New Roman"/>
                <w:bCs/>
                <w:sz w:val="24"/>
                <w:szCs w:val="24"/>
              </w:rPr>
              <w:t>20.pantu</w:t>
            </w:r>
            <w:r w:rsidRPr="0078372C">
              <w:rPr>
                <w:rFonts w:ascii="Times New Roman" w:hAnsi="Times New Roman"/>
                <w:b/>
                <w:bCs/>
                <w:sz w:val="28"/>
                <w:szCs w:val="28"/>
              </w:rPr>
              <w:t xml:space="preserve"> </w:t>
            </w:r>
            <w:r w:rsidRPr="0078372C">
              <w:rPr>
                <w:rFonts w:ascii="Times New Roman" w:hAnsi="Times New Roman"/>
                <w:bCs/>
                <w:sz w:val="28"/>
                <w:szCs w:val="28"/>
              </w:rPr>
              <w:t>“</w:t>
            </w:r>
            <w:r w:rsidRPr="0078372C">
              <w:rPr>
                <w:rFonts w:ascii="Times New Roman" w:hAnsi="Times New Roman"/>
                <w:bCs/>
                <w:sz w:val="24"/>
                <w:szCs w:val="24"/>
              </w:rPr>
              <w:t>Ieroča realizēšanas atļauja” jaunā redakcijā</w:t>
            </w:r>
            <w:r w:rsidR="00960F36" w:rsidRPr="0078372C">
              <w:rPr>
                <w:rFonts w:ascii="Times New Roman" w:hAnsi="Times New Roman"/>
                <w:bCs/>
                <w:sz w:val="24"/>
                <w:szCs w:val="24"/>
              </w:rPr>
              <w:t>,</w:t>
            </w:r>
            <w:r w:rsidRPr="0078372C">
              <w:rPr>
                <w:rFonts w:ascii="Times New Roman" w:hAnsi="Times New Roman"/>
                <w:bCs/>
                <w:sz w:val="24"/>
                <w:szCs w:val="24"/>
              </w:rPr>
              <w:t xml:space="preserve"> pamatojoties uz analoģisko koncepciju, kas ir ietverta likumprojekta 1.pantā. Likumprojekta 2.pants</w:t>
            </w:r>
            <w:r w:rsidR="008217D5" w:rsidRPr="0078372C">
              <w:rPr>
                <w:rFonts w:ascii="Times New Roman" w:hAnsi="Times New Roman"/>
                <w:bCs/>
                <w:sz w:val="24"/>
                <w:szCs w:val="24"/>
              </w:rPr>
              <w:t xml:space="preserve"> paredz</w:t>
            </w:r>
            <w:r w:rsidRPr="0078372C">
              <w:rPr>
                <w:rFonts w:ascii="Times New Roman" w:hAnsi="Times New Roman"/>
                <w:bCs/>
                <w:sz w:val="24"/>
                <w:szCs w:val="24"/>
              </w:rPr>
              <w:t xml:space="preserve"> izteikt </w:t>
            </w:r>
            <w:r w:rsidR="00960F36" w:rsidRPr="0078372C">
              <w:rPr>
                <w:rFonts w:ascii="Times New Roman" w:hAnsi="Times New Roman"/>
                <w:bCs/>
                <w:sz w:val="24"/>
                <w:szCs w:val="24"/>
              </w:rPr>
              <w:t xml:space="preserve">likuma </w:t>
            </w:r>
            <w:r w:rsidRPr="0078372C">
              <w:rPr>
                <w:rFonts w:ascii="Times New Roman" w:hAnsi="Times New Roman"/>
                <w:bCs/>
                <w:sz w:val="24"/>
                <w:szCs w:val="24"/>
              </w:rPr>
              <w:t>20.panta pirmo daļu j</w:t>
            </w:r>
            <w:r w:rsidR="00960F36" w:rsidRPr="0078372C">
              <w:rPr>
                <w:rFonts w:ascii="Times New Roman" w:hAnsi="Times New Roman"/>
                <w:bCs/>
                <w:sz w:val="24"/>
                <w:szCs w:val="24"/>
              </w:rPr>
              <w:t>aunā redakcijā</w:t>
            </w:r>
            <w:r w:rsidR="00304151" w:rsidRPr="0078372C">
              <w:rPr>
                <w:rFonts w:ascii="Times New Roman" w:hAnsi="Times New Roman"/>
                <w:bCs/>
                <w:sz w:val="24"/>
                <w:szCs w:val="24"/>
              </w:rPr>
              <w:t xml:space="preserve"> saglabājot šobrīd noteikto ieroča realizēšanas atļaujas derīguma termiņu</w:t>
            </w:r>
            <w:r w:rsidR="00960F36" w:rsidRPr="0078372C">
              <w:rPr>
                <w:rFonts w:ascii="Times New Roman" w:hAnsi="Times New Roman"/>
                <w:bCs/>
                <w:sz w:val="24"/>
                <w:szCs w:val="24"/>
              </w:rPr>
              <w:t xml:space="preserve">, </w:t>
            </w:r>
            <w:r w:rsidR="008B4FFF" w:rsidRPr="0078372C">
              <w:rPr>
                <w:rFonts w:ascii="Times New Roman" w:hAnsi="Times New Roman"/>
                <w:bCs/>
                <w:sz w:val="24"/>
                <w:szCs w:val="24"/>
              </w:rPr>
              <w:t>nodrošinot</w:t>
            </w:r>
            <w:r w:rsidR="00212B65" w:rsidRPr="0078372C">
              <w:rPr>
                <w:rFonts w:ascii="Times New Roman" w:hAnsi="Times New Roman"/>
                <w:bCs/>
                <w:sz w:val="24"/>
                <w:szCs w:val="24"/>
              </w:rPr>
              <w:t xml:space="preserve"> nepārprotamu skaidrību par tiesībām, kas var tikt īstenotas, saņemot realizēšanas atļauju.</w:t>
            </w:r>
            <w:r w:rsidR="00F36523" w:rsidRPr="0078372C">
              <w:rPr>
                <w:rFonts w:ascii="Times New Roman" w:hAnsi="Times New Roman"/>
                <w:bCs/>
                <w:sz w:val="24"/>
                <w:szCs w:val="24"/>
              </w:rPr>
              <w:t xml:space="preserve"> </w:t>
            </w:r>
            <w:r w:rsidR="006138E6" w:rsidRPr="0078372C">
              <w:rPr>
                <w:rFonts w:ascii="Times New Roman" w:hAnsi="Times New Roman"/>
                <w:bCs/>
                <w:sz w:val="24"/>
                <w:szCs w:val="24"/>
              </w:rPr>
              <w:t xml:space="preserve">Likumprojekta 2.panta </w:t>
            </w:r>
            <w:r w:rsidR="00960F36" w:rsidRPr="0078372C">
              <w:rPr>
                <w:rFonts w:ascii="Times New Roman" w:hAnsi="Times New Roman"/>
                <w:bCs/>
                <w:sz w:val="24"/>
                <w:szCs w:val="24"/>
              </w:rPr>
              <w:t xml:space="preserve">likuma </w:t>
            </w:r>
            <w:r w:rsidR="006138E6" w:rsidRPr="0078372C">
              <w:rPr>
                <w:rFonts w:ascii="Times New Roman" w:hAnsi="Times New Roman"/>
                <w:bCs/>
                <w:sz w:val="24"/>
                <w:szCs w:val="24"/>
              </w:rPr>
              <w:t>20.panta pirmās daļas 2.punkts nosaka, ka</w:t>
            </w:r>
            <w:r w:rsidR="006138E6" w:rsidRPr="0078372C">
              <w:rPr>
                <w:rFonts w:ascii="Times New Roman" w:hAnsi="Times New Roman"/>
                <w:bCs/>
                <w:sz w:val="28"/>
                <w:szCs w:val="28"/>
              </w:rPr>
              <w:t xml:space="preserve"> </w:t>
            </w:r>
            <w:r w:rsidR="006138E6" w:rsidRPr="0078372C">
              <w:rPr>
                <w:rFonts w:ascii="Times New Roman" w:hAnsi="Times New Roman"/>
                <w:bCs/>
                <w:sz w:val="24"/>
                <w:szCs w:val="24"/>
              </w:rPr>
              <w:t>atļauja dod tiesības šajā likumā noteiktajā kārtībā nodot dezaktivēšanai tajā norādīto šaujamieroci, šaujamieroča maināmās būtiskās sastāvdaļas un lielas enerģijas pneimatisko ieroci ieroču komersantam. Šobrīd šāda tiesība ir atrodama tikai</w:t>
            </w:r>
            <w:r w:rsidR="006138E6" w:rsidRPr="0078372C">
              <w:rPr>
                <w:rFonts w:ascii="Arial" w:hAnsi="Arial" w:cs="Arial"/>
                <w:b/>
                <w:bCs/>
                <w:sz w:val="20"/>
                <w:szCs w:val="20"/>
                <w:shd w:val="clear" w:color="auto" w:fill="FFFFFF"/>
              </w:rPr>
              <w:t xml:space="preserve"> </w:t>
            </w:r>
            <w:r w:rsidR="006138E6" w:rsidRPr="0078372C">
              <w:rPr>
                <w:rFonts w:ascii="Times New Roman" w:hAnsi="Times New Roman"/>
                <w:bCs/>
                <w:sz w:val="24"/>
                <w:szCs w:val="24"/>
              </w:rPr>
              <w:t>Ministru kabineta 2019.gada 21.maijā noteikumu</w:t>
            </w:r>
            <w:r w:rsidR="002F0F3D" w:rsidRPr="0078372C">
              <w:rPr>
                <w:rFonts w:ascii="Times New Roman" w:hAnsi="Times New Roman"/>
                <w:bCs/>
                <w:sz w:val="24"/>
                <w:szCs w:val="24"/>
              </w:rPr>
              <w:t xml:space="preserve"> Nr. 210</w:t>
            </w:r>
            <w:r w:rsidR="006138E6" w:rsidRPr="0078372C">
              <w:rPr>
                <w:rFonts w:ascii="Times New Roman" w:hAnsi="Times New Roman"/>
                <w:bCs/>
                <w:sz w:val="24"/>
                <w:szCs w:val="24"/>
              </w:rPr>
              <w:t xml:space="preserve"> “</w:t>
            </w:r>
            <w:r w:rsidR="002F0F3D" w:rsidRPr="0078372C">
              <w:rPr>
                <w:rFonts w:ascii="Times New Roman" w:hAnsi="Times New Roman"/>
                <w:bCs/>
                <w:sz w:val="24"/>
                <w:szCs w:val="24"/>
              </w:rPr>
              <w:t xml:space="preserve">Noteikumi par ieroču un munīcijas apriti” 48.4.apakšpunktā. Savukārt Likumprojekta 2.panta </w:t>
            </w:r>
            <w:r w:rsidR="00960F36" w:rsidRPr="0078372C">
              <w:rPr>
                <w:rFonts w:ascii="Times New Roman" w:hAnsi="Times New Roman"/>
                <w:bCs/>
                <w:sz w:val="24"/>
                <w:szCs w:val="24"/>
              </w:rPr>
              <w:t xml:space="preserve">likuma </w:t>
            </w:r>
            <w:r w:rsidR="002F0F3D" w:rsidRPr="0078372C">
              <w:rPr>
                <w:rFonts w:ascii="Times New Roman" w:hAnsi="Times New Roman"/>
                <w:bCs/>
                <w:sz w:val="24"/>
                <w:szCs w:val="24"/>
              </w:rPr>
              <w:t>20.panta pirmās daļas 3.punkts nosaka, ka atļauja dod tiesības šajā likumā noteiktajā kārtībā glabāt un pārvadāt tajā norādīto šaujamieroci, tā munīciju, šaujamieroča maināmās būtiskās sastāvdaļas un lielas enerģijas pneimatisko ieroci līdz šaujamieroča, šaujamieroča maināmās būtiskās sastāvdaļas un lielas enerģijas pneimatisko ieroča realizācijai. Minētas tiesību</w:t>
            </w:r>
            <w:r w:rsidR="00960F36" w:rsidRPr="0078372C">
              <w:rPr>
                <w:rFonts w:ascii="Times New Roman" w:hAnsi="Times New Roman"/>
                <w:bCs/>
                <w:sz w:val="24"/>
                <w:szCs w:val="24"/>
              </w:rPr>
              <w:t xml:space="preserve"> normas novērš esošo izlaidumu l</w:t>
            </w:r>
            <w:r w:rsidR="002F0F3D" w:rsidRPr="0078372C">
              <w:rPr>
                <w:rFonts w:ascii="Times New Roman" w:hAnsi="Times New Roman"/>
                <w:bCs/>
                <w:sz w:val="24"/>
                <w:szCs w:val="24"/>
              </w:rPr>
              <w:t>ikuma 20.panta pirmajā daļā. Attiecīgs tiesību apjoms tiek noformulēts pēc analoģijas ar likuma 17.panta pirmās da</w:t>
            </w:r>
            <w:r w:rsidR="0078372C" w:rsidRPr="0078372C">
              <w:rPr>
                <w:rFonts w:ascii="Times New Roman" w:hAnsi="Times New Roman"/>
                <w:bCs/>
                <w:sz w:val="24"/>
                <w:szCs w:val="24"/>
              </w:rPr>
              <w:t>ļas 2</w:t>
            </w:r>
            <w:r w:rsidR="002F0F3D" w:rsidRPr="0078372C">
              <w:rPr>
                <w:rFonts w:ascii="Times New Roman" w:hAnsi="Times New Roman"/>
                <w:bCs/>
                <w:sz w:val="24"/>
                <w:szCs w:val="24"/>
              </w:rPr>
              <w:t>.punktu.</w:t>
            </w:r>
            <w:r w:rsidR="002A4650" w:rsidRPr="0078372C">
              <w:rPr>
                <w:rFonts w:ascii="Times New Roman" w:hAnsi="Times New Roman"/>
                <w:bCs/>
                <w:sz w:val="24"/>
                <w:szCs w:val="24"/>
              </w:rPr>
              <w:t xml:space="preserve"> </w:t>
            </w:r>
          </w:p>
          <w:p w14:paraId="74963385" w14:textId="4125E0A3" w:rsidR="00C91968" w:rsidRPr="0078372C" w:rsidRDefault="006138E6" w:rsidP="006138E6">
            <w:pPr>
              <w:spacing w:after="0" w:line="240" w:lineRule="auto"/>
              <w:ind w:left="-2" w:firstLine="409"/>
              <w:jc w:val="both"/>
              <w:rPr>
                <w:rFonts w:ascii="Times New Roman" w:hAnsi="Times New Roman"/>
                <w:bCs/>
                <w:sz w:val="24"/>
                <w:szCs w:val="24"/>
              </w:rPr>
            </w:pPr>
            <w:r w:rsidRPr="0078372C">
              <w:rPr>
                <w:rFonts w:ascii="Times New Roman" w:hAnsi="Times New Roman"/>
                <w:bCs/>
                <w:sz w:val="24"/>
                <w:szCs w:val="24"/>
              </w:rPr>
              <w:t xml:space="preserve"> </w:t>
            </w:r>
            <w:r w:rsidR="00FA15CE" w:rsidRPr="0078372C">
              <w:rPr>
                <w:rFonts w:ascii="Times New Roman" w:hAnsi="Times New Roman"/>
                <w:bCs/>
                <w:sz w:val="24"/>
                <w:szCs w:val="24"/>
              </w:rPr>
              <w:t xml:space="preserve">Likumprojekta 2.pants paredz izteikt 20.panta </w:t>
            </w:r>
            <w:r w:rsidR="00A85316" w:rsidRPr="0078372C">
              <w:rPr>
                <w:rFonts w:ascii="Times New Roman" w:hAnsi="Times New Roman"/>
                <w:bCs/>
                <w:sz w:val="24"/>
                <w:szCs w:val="24"/>
              </w:rPr>
              <w:t xml:space="preserve">otro </w:t>
            </w:r>
            <w:r w:rsidR="00FA15CE" w:rsidRPr="0078372C">
              <w:rPr>
                <w:rFonts w:ascii="Times New Roman" w:hAnsi="Times New Roman"/>
                <w:bCs/>
                <w:sz w:val="24"/>
                <w:szCs w:val="24"/>
              </w:rPr>
              <w:t>daļu jaunā redakcijā pēc antoloģijas ar likumprojekta 1.panta likuma 17.panta otrās daļas</w:t>
            </w:r>
            <w:r w:rsidR="00DF7B60" w:rsidRPr="0078372C">
              <w:rPr>
                <w:rFonts w:ascii="Times New Roman" w:hAnsi="Times New Roman"/>
                <w:bCs/>
                <w:sz w:val="24"/>
                <w:szCs w:val="24"/>
              </w:rPr>
              <w:t xml:space="preserve"> jaunu redakciju, lai izveidot</w:t>
            </w:r>
            <w:r w:rsidR="00960F36" w:rsidRPr="0078372C">
              <w:rPr>
                <w:rFonts w:ascii="Times New Roman" w:hAnsi="Times New Roman"/>
                <w:bCs/>
                <w:sz w:val="24"/>
                <w:szCs w:val="24"/>
              </w:rPr>
              <w:t>u savstarpēji</w:t>
            </w:r>
            <w:r w:rsidR="00FA15CE" w:rsidRPr="0078372C">
              <w:rPr>
                <w:rFonts w:ascii="Times New Roman" w:hAnsi="Times New Roman"/>
                <w:bCs/>
                <w:sz w:val="24"/>
                <w:szCs w:val="24"/>
              </w:rPr>
              <w:t xml:space="preserve"> saistītu ieroča iegādāšanās un </w:t>
            </w:r>
            <w:r w:rsidR="00FA15CE" w:rsidRPr="0078372C">
              <w:rPr>
                <w:rFonts w:ascii="Times New Roman" w:hAnsi="Times New Roman"/>
                <w:bCs/>
                <w:sz w:val="24"/>
                <w:szCs w:val="24"/>
              </w:rPr>
              <w:lastRenderedPageBreak/>
              <w:t>realizēšanas sistēmu un piemērot vienotus administratīv</w:t>
            </w:r>
            <w:r w:rsidR="00960F36" w:rsidRPr="0078372C">
              <w:rPr>
                <w:rFonts w:ascii="Times New Roman" w:hAnsi="Times New Roman"/>
                <w:bCs/>
                <w:sz w:val="24"/>
                <w:szCs w:val="24"/>
              </w:rPr>
              <w:t>ā</w:t>
            </w:r>
            <w:r w:rsidR="00FA15CE" w:rsidRPr="0078372C">
              <w:rPr>
                <w:rFonts w:ascii="Times New Roman" w:hAnsi="Times New Roman"/>
                <w:bCs/>
                <w:sz w:val="24"/>
                <w:szCs w:val="24"/>
              </w:rPr>
              <w:t xml:space="preserve"> sloga mazinā</w:t>
            </w:r>
            <w:r w:rsidR="00DF6725" w:rsidRPr="0078372C">
              <w:rPr>
                <w:rFonts w:ascii="Times New Roman" w:hAnsi="Times New Roman"/>
                <w:bCs/>
                <w:sz w:val="24"/>
                <w:szCs w:val="24"/>
              </w:rPr>
              <w:t>šanas principus.</w:t>
            </w:r>
            <w:r w:rsidR="00DF7B60" w:rsidRPr="0078372C">
              <w:rPr>
                <w:rFonts w:ascii="Times New Roman" w:hAnsi="Times New Roman"/>
                <w:bCs/>
                <w:sz w:val="24"/>
                <w:szCs w:val="24"/>
              </w:rPr>
              <w:t xml:space="preserve"> </w:t>
            </w:r>
          </w:p>
          <w:p w14:paraId="41436FF9" w14:textId="77777777" w:rsidR="00364EB2" w:rsidRPr="0078372C" w:rsidRDefault="00364EB2" w:rsidP="00DF7B60">
            <w:pPr>
              <w:spacing w:after="0" w:line="240" w:lineRule="auto"/>
              <w:ind w:firstLine="411"/>
              <w:jc w:val="both"/>
              <w:rPr>
                <w:rFonts w:ascii="Times New Roman" w:hAnsi="Times New Roman"/>
                <w:sz w:val="24"/>
                <w:szCs w:val="24"/>
                <w:shd w:val="clear" w:color="auto" w:fill="FFFFFF"/>
              </w:rPr>
            </w:pPr>
            <w:r w:rsidRPr="0078372C">
              <w:rPr>
                <w:rFonts w:ascii="Times New Roman" w:hAnsi="Times New Roman"/>
                <w:bCs/>
                <w:sz w:val="24"/>
                <w:szCs w:val="24"/>
              </w:rPr>
              <w:t>Saskaņā ar likuma 28. panta pirmo daļu fiziskā persona</w:t>
            </w:r>
            <w:r w:rsidR="00F63114" w:rsidRPr="0078372C">
              <w:rPr>
                <w:rFonts w:ascii="Times New Roman" w:hAnsi="Times New Roman"/>
                <w:bCs/>
                <w:sz w:val="24"/>
                <w:szCs w:val="24"/>
              </w:rPr>
              <w:t>,</w:t>
            </w:r>
            <w:r w:rsidRPr="0078372C">
              <w:rPr>
                <w:rFonts w:ascii="Times New Roman" w:hAnsi="Times New Roman"/>
                <w:bCs/>
                <w:sz w:val="24"/>
                <w:szCs w:val="24"/>
              </w:rPr>
              <w:t xml:space="preserve"> p</w:t>
            </w:r>
            <w:r w:rsidRPr="0078372C">
              <w:rPr>
                <w:rFonts w:ascii="Times New Roman" w:hAnsi="Times New Roman"/>
                <w:sz w:val="24"/>
                <w:szCs w:val="24"/>
                <w:shd w:val="clear" w:color="auto" w:fill="FFFFFF"/>
              </w:rPr>
              <w:t>irms šaujamieroča (izņemot medību šaujamieroci) vai lielas enerģijas pneimatiskā ieroča pirmreizējas iegādes</w:t>
            </w:r>
            <w:r w:rsidR="00F63114" w:rsidRPr="0078372C">
              <w:rPr>
                <w:rFonts w:ascii="Times New Roman" w:hAnsi="Times New Roman"/>
                <w:sz w:val="24"/>
                <w:szCs w:val="24"/>
                <w:shd w:val="clear" w:color="auto" w:fill="FFFFFF"/>
              </w:rPr>
              <w:t>,</w:t>
            </w:r>
            <w:r w:rsidRPr="0078372C">
              <w:rPr>
                <w:rFonts w:ascii="Times New Roman" w:hAnsi="Times New Roman"/>
                <w:sz w:val="24"/>
                <w:szCs w:val="24"/>
                <w:shd w:val="clear" w:color="auto" w:fill="FFFFFF"/>
              </w:rPr>
              <w:t xml:space="preserve"> nokārto kvalifikācijas pārbaudījumu par ieroču un munīcijas aprites kārtību un apliecina prasmi rīkoties ar ieroci.</w:t>
            </w:r>
            <w:r w:rsidR="001662BB" w:rsidRPr="0078372C">
              <w:rPr>
                <w:rFonts w:ascii="Times New Roman" w:hAnsi="Times New Roman"/>
                <w:sz w:val="24"/>
                <w:szCs w:val="24"/>
                <w:shd w:val="clear" w:color="auto" w:fill="FFFFFF"/>
              </w:rPr>
              <w:t xml:space="preserve"> </w:t>
            </w:r>
          </w:p>
          <w:p w14:paraId="48724743" w14:textId="2C925FB5" w:rsidR="005021F9" w:rsidRPr="0078372C" w:rsidRDefault="005021F9" w:rsidP="0078372C">
            <w:pPr>
              <w:spacing w:after="0" w:line="240" w:lineRule="auto"/>
              <w:ind w:left="-2" w:firstLine="409"/>
              <w:jc w:val="both"/>
              <w:rPr>
                <w:rFonts w:ascii="Times New Roman" w:hAnsi="Times New Roman"/>
                <w:bCs/>
                <w:i/>
                <w:sz w:val="24"/>
                <w:szCs w:val="24"/>
              </w:rPr>
            </w:pPr>
            <w:r w:rsidRPr="0078372C">
              <w:rPr>
                <w:rFonts w:ascii="Times New Roman" w:hAnsi="Times New Roman"/>
                <w:bCs/>
                <w:sz w:val="24"/>
                <w:szCs w:val="24"/>
              </w:rPr>
              <w:t>Lai nodrošinātu drošu un normatīvajiem aktiem atbilstošu ieroču un munīcijas apriti</w:t>
            </w:r>
            <w:r w:rsidRPr="0078372C">
              <w:rPr>
                <w:rFonts w:ascii="Times New Roman" w:hAnsi="Times New Roman"/>
                <w:bCs/>
                <w:i/>
                <w:sz w:val="24"/>
                <w:szCs w:val="24"/>
              </w:rPr>
              <w:t>,</w:t>
            </w:r>
            <w:proofErr w:type="gramStart"/>
            <w:r w:rsidR="00EE0A01" w:rsidRPr="0078372C">
              <w:rPr>
                <w:rFonts w:ascii="Times New Roman" w:hAnsi="Times New Roman"/>
                <w:bCs/>
                <w:i/>
                <w:sz w:val="24"/>
                <w:szCs w:val="24"/>
              </w:rPr>
              <w:t xml:space="preserve"> </w:t>
            </w:r>
            <w:r w:rsidRPr="0078372C">
              <w:rPr>
                <w:rFonts w:ascii="Times New Roman" w:hAnsi="Times New Roman"/>
                <w:b/>
                <w:bCs/>
                <w:sz w:val="24"/>
                <w:szCs w:val="24"/>
              </w:rPr>
              <w:t xml:space="preserve"> </w:t>
            </w:r>
            <w:proofErr w:type="gramEnd"/>
            <w:r w:rsidR="00EE0A01" w:rsidRPr="0078372C">
              <w:rPr>
                <w:rFonts w:ascii="Times New Roman" w:hAnsi="Times New Roman"/>
                <w:b/>
                <w:bCs/>
                <w:sz w:val="24"/>
                <w:szCs w:val="24"/>
              </w:rPr>
              <w:t>a</w:t>
            </w:r>
            <w:r w:rsidR="00EE0A01" w:rsidRPr="0078372C">
              <w:rPr>
                <w:rFonts w:ascii="Times New Roman" w:hAnsi="Times New Roman"/>
                <w:bCs/>
                <w:sz w:val="24"/>
                <w:szCs w:val="24"/>
              </w:rPr>
              <w:t>tbilstoši Ministru kabineta 2019. gada 21. maija noteikumu Nr. 211 “Noteikumi par ieroču atļaujām un par ieroču izņemšanu un iznīcināšanu” un Ministru kabineta 2019.gada 7.maija noteikumu Nr.188 “Licences izsniegšanas kārtība komercdarbībai ar ieročiem, munīciju un speciālajiem līdzekļiem un valsts nodevas maksāšanas kārtība un apmērs”</w:t>
            </w:r>
            <w:r w:rsidR="00EE0A01" w:rsidRPr="0078372C">
              <w:t xml:space="preserve"> </w:t>
            </w:r>
            <w:r w:rsidR="00EE0A01" w:rsidRPr="0078372C">
              <w:rPr>
                <w:rFonts w:ascii="Times New Roman" w:hAnsi="Times New Roman"/>
                <w:bCs/>
                <w:sz w:val="24"/>
                <w:szCs w:val="24"/>
              </w:rPr>
              <w:t>kvalifikācijas pārbaudījumu par ieroču un munīcijas aprites kārtību ir nepieciešams kārtot arī komersanta un juridiskās personas, kas saņēma ieroča glabāšanas atļauju, darbinieki,</w:t>
            </w:r>
            <w:r w:rsidR="00EE0A01" w:rsidRPr="0078372C">
              <w:rPr>
                <w:rFonts w:ascii="Times New Roman" w:hAnsi="Times New Roman"/>
                <w:bCs/>
                <w:sz w:val="28"/>
                <w:szCs w:val="28"/>
              </w:rPr>
              <w:t xml:space="preserve"> </w:t>
            </w:r>
            <w:r w:rsidR="00EE0A01" w:rsidRPr="0078372C">
              <w:rPr>
                <w:rFonts w:ascii="Times New Roman" w:hAnsi="Times New Roman"/>
                <w:bCs/>
                <w:sz w:val="24"/>
                <w:szCs w:val="24"/>
              </w:rPr>
              <w:t>individuālais komersants un komersanta amatpersonas, kuriem saskaņā ar darba pienākumiem ir pieejami ieroči, munīcija un to sastāvdaļas).</w:t>
            </w:r>
          </w:p>
          <w:p w14:paraId="109DD22E" w14:textId="2CDDB59A" w:rsidR="00AE7719" w:rsidRPr="0078372C" w:rsidRDefault="004808EC" w:rsidP="00DF7B60">
            <w:pPr>
              <w:spacing w:after="0" w:line="240" w:lineRule="auto"/>
              <w:ind w:left="-2" w:firstLine="408"/>
              <w:jc w:val="both"/>
              <w:rPr>
                <w:rFonts w:ascii="Times New Roman" w:hAnsi="Times New Roman"/>
                <w:bCs/>
                <w:sz w:val="24"/>
                <w:szCs w:val="24"/>
              </w:rPr>
            </w:pPr>
            <w:r w:rsidRPr="0078372C">
              <w:rPr>
                <w:rFonts w:ascii="Times New Roman" w:hAnsi="Times New Roman"/>
                <w:bCs/>
                <w:sz w:val="24"/>
                <w:szCs w:val="24"/>
              </w:rPr>
              <w:t>Ņemot vērā</w:t>
            </w:r>
            <w:r w:rsidR="00364EB2" w:rsidRPr="0078372C">
              <w:rPr>
                <w:rFonts w:ascii="Times New Roman" w:hAnsi="Times New Roman"/>
                <w:bCs/>
                <w:sz w:val="24"/>
                <w:szCs w:val="24"/>
              </w:rPr>
              <w:t xml:space="preserve"> minēto</w:t>
            </w:r>
            <w:r w:rsidRPr="0078372C">
              <w:rPr>
                <w:rFonts w:ascii="Times New Roman" w:hAnsi="Times New Roman"/>
                <w:bCs/>
                <w:sz w:val="24"/>
                <w:szCs w:val="24"/>
              </w:rPr>
              <w:t xml:space="preserve">, </w:t>
            </w:r>
            <w:r w:rsidR="009428DD" w:rsidRPr="0078372C">
              <w:rPr>
                <w:rFonts w:ascii="Times New Roman" w:hAnsi="Times New Roman"/>
                <w:bCs/>
                <w:sz w:val="24"/>
                <w:szCs w:val="24"/>
              </w:rPr>
              <w:t xml:space="preserve">likumprojekts </w:t>
            </w:r>
            <w:r w:rsidR="00DF7B60" w:rsidRPr="0078372C">
              <w:rPr>
                <w:rFonts w:ascii="Times New Roman" w:hAnsi="Times New Roman"/>
                <w:bCs/>
                <w:sz w:val="24"/>
                <w:szCs w:val="24"/>
              </w:rPr>
              <w:t>paredz precizēt</w:t>
            </w:r>
            <w:r w:rsidRPr="0078372C">
              <w:rPr>
                <w:rFonts w:ascii="Times New Roman" w:hAnsi="Times New Roman"/>
                <w:bCs/>
                <w:sz w:val="24"/>
                <w:szCs w:val="24"/>
              </w:rPr>
              <w:t xml:space="preserve"> likuma </w:t>
            </w:r>
            <w:r w:rsidR="00AE7719" w:rsidRPr="0078372C">
              <w:rPr>
                <w:rFonts w:ascii="Times New Roman" w:hAnsi="Times New Roman"/>
                <w:bCs/>
                <w:sz w:val="24"/>
                <w:szCs w:val="24"/>
              </w:rPr>
              <w:t>28.</w:t>
            </w:r>
            <w:r w:rsidRPr="0078372C">
              <w:rPr>
                <w:rFonts w:ascii="Times New Roman" w:hAnsi="Times New Roman"/>
                <w:bCs/>
                <w:sz w:val="24"/>
                <w:szCs w:val="24"/>
              </w:rPr>
              <w:t> </w:t>
            </w:r>
            <w:r w:rsidR="00AE7719" w:rsidRPr="0078372C">
              <w:rPr>
                <w:rFonts w:ascii="Times New Roman" w:hAnsi="Times New Roman"/>
                <w:bCs/>
                <w:sz w:val="24"/>
                <w:szCs w:val="24"/>
              </w:rPr>
              <w:t>panta</w:t>
            </w:r>
            <w:r w:rsidR="003770BC" w:rsidRPr="0078372C">
              <w:rPr>
                <w:rFonts w:ascii="Times New Roman" w:hAnsi="Times New Roman"/>
                <w:bCs/>
                <w:sz w:val="24"/>
                <w:szCs w:val="24"/>
              </w:rPr>
              <w:t xml:space="preserve"> redakciju.</w:t>
            </w:r>
            <w:r w:rsidR="00DF7B60" w:rsidRPr="0078372C">
              <w:rPr>
                <w:rFonts w:ascii="Times New Roman" w:hAnsi="Times New Roman"/>
                <w:bCs/>
                <w:sz w:val="24"/>
                <w:szCs w:val="24"/>
              </w:rPr>
              <w:t xml:space="preserve"> </w:t>
            </w:r>
            <w:r w:rsidR="003E4B81" w:rsidRPr="0078372C">
              <w:rPr>
                <w:rFonts w:ascii="Times New Roman" w:hAnsi="Times New Roman"/>
                <w:sz w:val="24"/>
                <w:szCs w:val="24"/>
                <w:shd w:val="clear" w:color="auto" w:fill="FFFFFF"/>
              </w:rPr>
              <w:t>Tādējādi likumprojekts paredz, ka kvalifikācijas pārbaudījumu par ieroču un munīcijas apriti kārto:</w:t>
            </w:r>
          </w:p>
          <w:p w14:paraId="1194ED6E" w14:textId="77777777" w:rsidR="00DF7B60" w:rsidRPr="0078372C" w:rsidRDefault="00DF7B60" w:rsidP="00DF7B60">
            <w:pPr>
              <w:spacing w:after="0" w:line="240" w:lineRule="auto"/>
              <w:ind w:left="-2" w:firstLine="409"/>
              <w:jc w:val="both"/>
              <w:rPr>
                <w:rFonts w:ascii="Times New Roman" w:hAnsi="Times New Roman"/>
                <w:bCs/>
                <w:sz w:val="24"/>
                <w:szCs w:val="24"/>
                <w:shd w:val="clear" w:color="auto" w:fill="FFFFFF"/>
              </w:rPr>
            </w:pPr>
            <w:r w:rsidRPr="0078372C">
              <w:rPr>
                <w:rFonts w:ascii="Times New Roman" w:hAnsi="Times New Roman"/>
                <w:bCs/>
                <w:sz w:val="24"/>
                <w:szCs w:val="24"/>
                <w:shd w:val="clear" w:color="auto" w:fill="FFFFFF"/>
              </w:rPr>
              <w:t>1)</w:t>
            </w:r>
            <w:r w:rsidRPr="0078372C">
              <w:rPr>
                <w:rFonts w:ascii="Times New Roman" w:hAnsi="Times New Roman"/>
                <w:bCs/>
                <w:sz w:val="24"/>
                <w:szCs w:val="24"/>
                <w:shd w:val="clear" w:color="auto" w:fill="FFFFFF"/>
              </w:rPr>
              <w:tab/>
              <w:t>fiziskās personas pirms šaujamieroča (izņemot medību šaujamieroci) vai lielas enerģijas pneimatiska ieroča (izņemot medību lielas enerģijas pneimatiska ieroča) pirmreizējas iegādes;</w:t>
            </w:r>
          </w:p>
          <w:p w14:paraId="196549B7" w14:textId="77777777" w:rsidR="00DF7B60" w:rsidRPr="0078372C" w:rsidRDefault="00DF7B60" w:rsidP="00DF7B60">
            <w:pPr>
              <w:spacing w:after="0" w:line="240" w:lineRule="auto"/>
              <w:ind w:left="-2" w:firstLine="409"/>
              <w:jc w:val="both"/>
              <w:rPr>
                <w:rFonts w:ascii="Times New Roman" w:hAnsi="Times New Roman"/>
                <w:bCs/>
                <w:sz w:val="24"/>
                <w:szCs w:val="24"/>
                <w:shd w:val="clear" w:color="auto" w:fill="FFFFFF"/>
              </w:rPr>
            </w:pPr>
            <w:r w:rsidRPr="0078372C">
              <w:rPr>
                <w:rFonts w:ascii="Times New Roman" w:hAnsi="Times New Roman"/>
                <w:bCs/>
                <w:sz w:val="24"/>
                <w:szCs w:val="24"/>
                <w:shd w:val="clear" w:color="auto" w:fill="FFFFFF"/>
              </w:rPr>
              <w:t>2)</w:t>
            </w:r>
            <w:r w:rsidRPr="0078372C">
              <w:rPr>
                <w:rFonts w:ascii="Times New Roman" w:hAnsi="Times New Roman"/>
                <w:bCs/>
                <w:sz w:val="24"/>
                <w:szCs w:val="24"/>
                <w:shd w:val="clear" w:color="auto" w:fill="FFFFFF"/>
              </w:rPr>
              <w:tab/>
              <w:t>ieroču komersanta vai juridiskās personas darbinieks, kuriem saskaņā ar darba pienākumiem pieejami ieroči un munīcija, un to sastāvdaļas, kā arī fiziskā</w:t>
            </w:r>
            <w:r w:rsidR="00F63114" w:rsidRPr="0078372C">
              <w:rPr>
                <w:rFonts w:ascii="Times New Roman" w:hAnsi="Times New Roman"/>
                <w:bCs/>
                <w:sz w:val="24"/>
                <w:szCs w:val="24"/>
                <w:shd w:val="clear" w:color="auto" w:fill="FFFFFF"/>
              </w:rPr>
              <w:t>s</w:t>
            </w:r>
            <w:r w:rsidRPr="0078372C">
              <w:rPr>
                <w:rFonts w:ascii="Times New Roman" w:hAnsi="Times New Roman"/>
                <w:bCs/>
                <w:sz w:val="24"/>
                <w:szCs w:val="24"/>
                <w:shd w:val="clear" w:color="auto" w:fill="FFFFFF"/>
              </w:rPr>
              <w:t xml:space="preserve"> persona</w:t>
            </w:r>
            <w:r w:rsidR="00F63114" w:rsidRPr="0078372C">
              <w:rPr>
                <w:rFonts w:ascii="Times New Roman" w:hAnsi="Times New Roman"/>
                <w:bCs/>
                <w:sz w:val="24"/>
                <w:szCs w:val="24"/>
                <w:shd w:val="clear" w:color="auto" w:fill="FFFFFF"/>
              </w:rPr>
              <w:t>s</w:t>
            </w:r>
            <w:r w:rsidRPr="0078372C">
              <w:rPr>
                <w:rFonts w:ascii="Times New Roman" w:hAnsi="Times New Roman"/>
                <w:bCs/>
                <w:sz w:val="24"/>
                <w:szCs w:val="24"/>
                <w:shd w:val="clear" w:color="auto" w:fill="FFFFFF"/>
              </w:rPr>
              <w:t xml:space="preserve">, kurām saskaņā ar juridiskās personas darbību ir pieejami ieroči un munīcija (izņemot </w:t>
            </w:r>
            <w:r w:rsidR="00F63114" w:rsidRPr="0078372C">
              <w:rPr>
                <w:rFonts w:ascii="Times New Roman" w:hAnsi="Times New Roman"/>
                <w:bCs/>
                <w:sz w:val="24"/>
                <w:szCs w:val="24"/>
                <w:shd w:val="clear" w:color="auto" w:fill="FFFFFF"/>
              </w:rPr>
              <w:t>fiziskās personas, kurā</w:t>
            </w:r>
            <w:r w:rsidRPr="0078372C">
              <w:rPr>
                <w:rFonts w:ascii="Times New Roman" w:hAnsi="Times New Roman"/>
                <w:bCs/>
                <w:sz w:val="24"/>
                <w:szCs w:val="24"/>
                <w:shd w:val="clear" w:color="auto" w:fill="FFFFFF"/>
              </w:rPr>
              <w:t xml:space="preserve">m pieejami </w:t>
            </w:r>
            <w:proofErr w:type="spellStart"/>
            <w:r w:rsidRPr="0078372C">
              <w:rPr>
                <w:rFonts w:ascii="Times New Roman" w:hAnsi="Times New Roman"/>
                <w:bCs/>
                <w:sz w:val="24"/>
                <w:szCs w:val="24"/>
                <w:shd w:val="clear" w:color="auto" w:fill="FFFFFF"/>
              </w:rPr>
              <w:t>salūtieroči</w:t>
            </w:r>
            <w:proofErr w:type="spellEnd"/>
            <w:r w:rsidRPr="0078372C">
              <w:rPr>
                <w:rFonts w:ascii="Times New Roman" w:hAnsi="Times New Roman"/>
                <w:bCs/>
                <w:sz w:val="24"/>
                <w:szCs w:val="24"/>
                <w:shd w:val="clear" w:color="auto" w:fill="FFFFFF"/>
              </w:rPr>
              <w:t xml:space="preserve"> (akustiskie ieroči) darbībai kultūras jomā vai vēstures notikumu atveidošanai);</w:t>
            </w:r>
          </w:p>
          <w:p w14:paraId="5DC9A029" w14:textId="77777777" w:rsidR="00DF7B60" w:rsidRPr="0078372C" w:rsidRDefault="00DF7B60" w:rsidP="00DF7B60">
            <w:pPr>
              <w:spacing w:after="0" w:line="240" w:lineRule="auto"/>
              <w:ind w:left="-2" w:firstLine="409"/>
              <w:jc w:val="both"/>
              <w:rPr>
                <w:rFonts w:ascii="Times New Roman" w:hAnsi="Times New Roman"/>
                <w:bCs/>
                <w:sz w:val="24"/>
                <w:szCs w:val="24"/>
                <w:shd w:val="clear" w:color="auto" w:fill="FFFFFF"/>
              </w:rPr>
            </w:pPr>
            <w:r w:rsidRPr="0078372C">
              <w:rPr>
                <w:rFonts w:ascii="Times New Roman" w:hAnsi="Times New Roman"/>
                <w:bCs/>
                <w:sz w:val="24"/>
                <w:szCs w:val="24"/>
                <w:shd w:val="clear" w:color="auto" w:fill="FFFFFF"/>
              </w:rPr>
              <w:t>3)</w:t>
            </w:r>
            <w:r w:rsidRPr="0078372C">
              <w:rPr>
                <w:rFonts w:ascii="Times New Roman" w:hAnsi="Times New Roman"/>
                <w:bCs/>
                <w:sz w:val="24"/>
                <w:szCs w:val="24"/>
                <w:shd w:val="clear" w:color="auto" w:fill="FFFFFF"/>
              </w:rPr>
              <w:tab/>
              <w:t>individuālais komersants u</w:t>
            </w:r>
            <w:r w:rsidR="00F63114" w:rsidRPr="0078372C">
              <w:rPr>
                <w:rFonts w:ascii="Times New Roman" w:hAnsi="Times New Roman"/>
                <w:bCs/>
                <w:sz w:val="24"/>
                <w:szCs w:val="24"/>
                <w:shd w:val="clear" w:color="auto" w:fill="FFFFFF"/>
              </w:rPr>
              <w:t>n komersanta amatpersonas, kurā</w:t>
            </w:r>
            <w:r w:rsidRPr="0078372C">
              <w:rPr>
                <w:rFonts w:ascii="Times New Roman" w:hAnsi="Times New Roman"/>
                <w:bCs/>
                <w:sz w:val="24"/>
                <w:szCs w:val="24"/>
                <w:shd w:val="clear" w:color="auto" w:fill="FFFFFF"/>
              </w:rPr>
              <w:t xml:space="preserve">m saskaņā ar darba pienākumiem ir pieejami ieroči, munīcija un to sastāvdaļas; </w:t>
            </w:r>
          </w:p>
          <w:p w14:paraId="2220793D" w14:textId="066E6C90" w:rsidR="00101A6B" w:rsidRPr="0078372C" w:rsidRDefault="00DF7B60" w:rsidP="0078372C">
            <w:pPr>
              <w:spacing w:after="0" w:line="240" w:lineRule="auto"/>
              <w:ind w:left="-2" w:firstLine="409"/>
              <w:jc w:val="both"/>
              <w:rPr>
                <w:rFonts w:ascii="Times New Roman" w:hAnsi="Times New Roman"/>
                <w:bCs/>
                <w:sz w:val="24"/>
                <w:szCs w:val="24"/>
                <w:shd w:val="clear" w:color="auto" w:fill="FFFFFF"/>
              </w:rPr>
            </w:pPr>
            <w:r w:rsidRPr="0078372C">
              <w:rPr>
                <w:rFonts w:ascii="Times New Roman" w:hAnsi="Times New Roman"/>
                <w:bCs/>
                <w:sz w:val="24"/>
                <w:szCs w:val="24"/>
                <w:shd w:val="clear" w:color="auto" w:fill="FFFFFF"/>
              </w:rPr>
              <w:t>4)</w:t>
            </w:r>
            <w:r w:rsidRPr="0078372C">
              <w:rPr>
                <w:rFonts w:ascii="Times New Roman" w:hAnsi="Times New Roman"/>
                <w:bCs/>
                <w:sz w:val="24"/>
                <w:szCs w:val="24"/>
                <w:shd w:val="clear" w:color="auto" w:fill="FFFFFF"/>
              </w:rPr>
              <w:tab/>
              <w:t>fiziskās personas, kurām ieroča (izņemot medību šaujamieroci) glabāšanas atļauja vai nēsāšanas atļauja anulēta par ieroča vai munīcijas iegādāšanās, reģistrēšanas, glabāšanas, nēsāšanas, pārvadāšanas vai realizēšanas noteikumu pārkāpumiem.</w:t>
            </w:r>
          </w:p>
          <w:p w14:paraId="52D7CF68" w14:textId="77777777" w:rsidR="002F396F" w:rsidRPr="0078372C" w:rsidRDefault="006574FB" w:rsidP="00105517">
            <w:pPr>
              <w:spacing w:after="0" w:line="240" w:lineRule="auto"/>
              <w:ind w:left="-2" w:firstLine="409"/>
              <w:jc w:val="both"/>
              <w:rPr>
                <w:rFonts w:ascii="Times New Roman" w:hAnsi="Times New Roman"/>
                <w:sz w:val="24"/>
                <w:szCs w:val="24"/>
                <w:shd w:val="clear" w:color="auto" w:fill="FFFFFF"/>
              </w:rPr>
            </w:pPr>
            <w:r w:rsidRPr="0078372C">
              <w:rPr>
                <w:rFonts w:ascii="Times New Roman" w:hAnsi="Times New Roman"/>
                <w:sz w:val="24"/>
                <w:szCs w:val="24"/>
                <w:shd w:val="clear" w:color="auto" w:fill="FFFFFF"/>
              </w:rPr>
              <w:t xml:space="preserve">Likumprojekts paredz </w:t>
            </w:r>
            <w:r w:rsidR="00FE6D47" w:rsidRPr="0078372C">
              <w:rPr>
                <w:rFonts w:ascii="Times New Roman" w:hAnsi="Times New Roman"/>
                <w:sz w:val="24"/>
                <w:szCs w:val="24"/>
                <w:shd w:val="clear" w:color="auto" w:fill="FFFFFF"/>
              </w:rPr>
              <w:t xml:space="preserve">izteikt likuma 38. panta </w:t>
            </w:r>
            <w:r w:rsidR="002F396F" w:rsidRPr="0078372C">
              <w:rPr>
                <w:rFonts w:ascii="Times New Roman" w:hAnsi="Times New Roman"/>
                <w:sz w:val="24"/>
                <w:szCs w:val="24"/>
                <w:shd w:val="clear" w:color="auto" w:fill="FFFFFF"/>
              </w:rPr>
              <w:t>“Ieroča realizēšana” nosaukumu jaunā redakcijā, ka arī pap</w:t>
            </w:r>
            <w:r w:rsidR="00F63114" w:rsidRPr="0078372C">
              <w:rPr>
                <w:rFonts w:ascii="Times New Roman" w:hAnsi="Times New Roman"/>
                <w:sz w:val="24"/>
                <w:szCs w:val="24"/>
                <w:shd w:val="clear" w:color="auto" w:fill="FFFFFF"/>
              </w:rPr>
              <w:t>lašināt regulējumu arī attiecībā</w:t>
            </w:r>
            <w:r w:rsidR="002F396F" w:rsidRPr="0078372C">
              <w:rPr>
                <w:rFonts w:ascii="Times New Roman" w:hAnsi="Times New Roman"/>
                <w:sz w:val="24"/>
                <w:szCs w:val="24"/>
                <w:shd w:val="clear" w:color="auto" w:fill="FFFFFF"/>
              </w:rPr>
              <w:t xml:space="preserve"> uz šāviena trokšņa slāpētāju (klusinātāju). Šobrīd likumā ir atrodamas tiesību normas</w:t>
            </w:r>
            <w:r w:rsidR="00F63114" w:rsidRPr="0078372C">
              <w:rPr>
                <w:rFonts w:ascii="Times New Roman" w:hAnsi="Times New Roman"/>
                <w:sz w:val="24"/>
                <w:szCs w:val="24"/>
                <w:shd w:val="clear" w:color="auto" w:fill="FFFFFF"/>
              </w:rPr>
              <w:t xml:space="preserve"> par to,</w:t>
            </w:r>
            <w:r w:rsidR="002F396F" w:rsidRPr="0078372C">
              <w:rPr>
                <w:rFonts w:ascii="Times New Roman" w:hAnsi="Times New Roman"/>
                <w:sz w:val="24"/>
                <w:szCs w:val="24"/>
                <w:shd w:val="clear" w:color="auto" w:fill="FFFFFF"/>
              </w:rPr>
              <w:t xml:space="preserve"> kādā veidā un kādus nosacījumus </w:t>
            </w:r>
            <w:r w:rsidR="002F396F" w:rsidRPr="0078372C">
              <w:rPr>
                <w:rFonts w:ascii="Times New Roman" w:hAnsi="Times New Roman"/>
                <w:sz w:val="24"/>
                <w:szCs w:val="24"/>
                <w:shd w:val="clear" w:color="auto" w:fill="FFFFFF"/>
              </w:rPr>
              <w:lastRenderedPageBreak/>
              <w:t>ievērojot medību un sporta ieroča īpašnieki var iegādāties trokšņa slāpētāju (klusinātāju), bet likumā nav atrodams regul</w:t>
            </w:r>
            <w:r w:rsidR="00105517" w:rsidRPr="0078372C">
              <w:rPr>
                <w:rFonts w:ascii="Times New Roman" w:hAnsi="Times New Roman"/>
                <w:sz w:val="24"/>
                <w:szCs w:val="24"/>
                <w:shd w:val="clear" w:color="auto" w:fill="FFFFFF"/>
              </w:rPr>
              <w:t xml:space="preserve">ējums, kādā veidā un kādus nosacījumus ievērojot, medību un sporta ieroča īpašnieki var to realizēt. </w:t>
            </w:r>
          </w:p>
          <w:p w14:paraId="3C3CB61A" w14:textId="77777777" w:rsidR="006574FB" w:rsidRPr="0078372C" w:rsidRDefault="00391B1E" w:rsidP="00CC3A08">
            <w:pPr>
              <w:spacing w:after="0" w:line="240" w:lineRule="auto"/>
              <w:ind w:left="-2" w:firstLine="409"/>
              <w:jc w:val="both"/>
              <w:rPr>
                <w:rFonts w:ascii="Times New Roman" w:hAnsi="Times New Roman"/>
                <w:sz w:val="24"/>
                <w:szCs w:val="24"/>
                <w:shd w:val="clear" w:color="auto" w:fill="FFFFFF"/>
              </w:rPr>
            </w:pPr>
            <w:r w:rsidRPr="0078372C">
              <w:rPr>
                <w:rFonts w:ascii="Times New Roman" w:hAnsi="Times New Roman"/>
                <w:sz w:val="24"/>
                <w:szCs w:val="24"/>
                <w:shd w:val="clear" w:color="auto" w:fill="FFFFFF"/>
              </w:rPr>
              <w:t>Pašreiz likuma 50. panta trešā daļa skaidri nenoteic, kāda atļauja ir nepieciešama, pēc kuras saņemšanas trešo valstu pilsoņi, tostarp Ziemeļatlantijas līguma organizācijas dalībvalstu pilsoņi, ir tiesīgi pārvadāt caur Latvijas teritoriju atļaujā norādītos ieročus, to maināmās būtiskās sastāvdaļas un munīciju, kā arī iegādāties ierocim atbilstošu munīciju. Tāpat arī likuma 77. panta pirmā daļa skaidri nenoteic, kāda atļauja ir nepieciešama, pēc kuras saņemšanas ieroču komersantam ir tiesības pārsūtīt šaujamieročus, to maināmās būtiskās sastāvdaļas, munīciju un lielas enerģijas pneimatiskos ieročus uz citām Eiropas Savienības dalībvalstīm un Eiropas Ekonomikas zonas valstīm. Ņemot vērā minēto, lai būtu skaidri saprotams, kāda atļauja nepieciešama likuma 50. panta trešajā daļā un 77. panta pirmajā daļā noteikto darbību veikšanai, likumprojekts paredz attiecīgi precizēt likuma 50. panta trešo daļu un 77. panta pirmo daļu, nosakot</w:t>
            </w:r>
            <w:r w:rsidR="00E94D69" w:rsidRPr="0078372C">
              <w:rPr>
                <w:rFonts w:ascii="Times New Roman" w:hAnsi="Times New Roman"/>
                <w:sz w:val="24"/>
                <w:szCs w:val="24"/>
                <w:shd w:val="clear" w:color="auto" w:fill="FFFFFF"/>
              </w:rPr>
              <w:t>,</w:t>
            </w:r>
            <w:r w:rsidRPr="0078372C">
              <w:rPr>
                <w:rFonts w:ascii="Times New Roman" w:hAnsi="Times New Roman"/>
                <w:sz w:val="24"/>
                <w:szCs w:val="24"/>
                <w:shd w:val="clear" w:color="auto" w:fill="FFFFFF"/>
              </w:rPr>
              <w:t xml:space="preserve"> </w:t>
            </w:r>
            <w:r w:rsidR="00664BAB" w:rsidRPr="0078372C">
              <w:rPr>
                <w:rFonts w:ascii="Times New Roman" w:hAnsi="Times New Roman"/>
                <w:sz w:val="24"/>
                <w:szCs w:val="24"/>
                <w:shd w:val="clear" w:color="auto" w:fill="FFFFFF"/>
              </w:rPr>
              <w:t xml:space="preserve">kāda </w:t>
            </w:r>
            <w:r w:rsidRPr="0078372C">
              <w:rPr>
                <w:rFonts w:ascii="Times New Roman" w:hAnsi="Times New Roman"/>
                <w:sz w:val="24"/>
                <w:szCs w:val="24"/>
                <w:shd w:val="clear" w:color="auto" w:fill="FFFFFF"/>
              </w:rPr>
              <w:t>atļauj</w:t>
            </w:r>
            <w:r w:rsidR="00664BAB" w:rsidRPr="0078372C">
              <w:rPr>
                <w:rFonts w:ascii="Times New Roman" w:hAnsi="Times New Roman"/>
                <w:sz w:val="24"/>
                <w:szCs w:val="24"/>
                <w:shd w:val="clear" w:color="auto" w:fill="FFFFFF"/>
              </w:rPr>
              <w:t xml:space="preserve">a nepieciešama – </w:t>
            </w:r>
            <w:r w:rsidRPr="0078372C">
              <w:rPr>
                <w:rFonts w:ascii="Times New Roman" w:hAnsi="Times New Roman"/>
                <w:sz w:val="24"/>
                <w:szCs w:val="24"/>
                <w:shd w:val="clear" w:color="auto" w:fill="FFFFFF"/>
              </w:rPr>
              <w:t>pārvadāšanas vai pārsūtīšanas</w:t>
            </w:r>
            <w:r w:rsidR="00664BAB" w:rsidRPr="0078372C">
              <w:rPr>
                <w:rFonts w:ascii="Times New Roman" w:hAnsi="Times New Roman"/>
                <w:sz w:val="24"/>
                <w:szCs w:val="24"/>
                <w:shd w:val="clear" w:color="auto" w:fill="FFFFFF"/>
              </w:rPr>
              <w:t xml:space="preserve"> atļauja.</w:t>
            </w:r>
            <w:r w:rsidRPr="0078372C">
              <w:rPr>
                <w:rFonts w:ascii="Times New Roman" w:hAnsi="Times New Roman"/>
                <w:sz w:val="24"/>
                <w:szCs w:val="24"/>
                <w:shd w:val="clear" w:color="auto" w:fill="FFFFFF"/>
              </w:rPr>
              <w:t xml:space="preserve">   </w:t>
            </w:r>
            <w:r w:rsidR="00FE6D47" w:rsidRPr="0078372C">
              <w:rPr>
                <w:rFonts w:ascii="Times New Roman" w:hAnsi="Times New Roman"/>
                <w:sz w:val="24"/>
                <w:szCs w:val="24"/>
                <w:shd w:val="clear" w:color="auto" w:fill="FFFFFF"/>
              </w:rPr>
              <w:t xml:space="preserve"> </w:t>
            </w:r>
          </w:p>
          <w:p w14:paraId="0022DDD0" w14:textId="77777777" w:rsidR="002A14F3" w:rsidRPr="0078372C" w:rsidRDefault="00310860" w:rsidP="00310860">
            <w:pPr>
              <w:spacing w:after="0" w:line="240" w:lineRule="auto"/>
              <w:ind w:left="-2" w:firstLine="409"/>
              <w:jc w:val="both"/>
              <w:rPr>
                <w:rFonts w:ascii="Times New Roman" w:hAnsi="Times New Roman"/>
                <w:bCs/>
                <w:sz w:val="24"/>
                <w:szCs w:val="24"/>
                <w:shd w:val="clear" w:color="auto" w:fill="FFFFFF"/>
              </w:rPr>
            </w:pPr>
            <w:r w:rsidRPr="0078372C">
              <w:rPr>
                <w:rFonts w:ascii="Times New Roman" w:hAnsi="Times New Roman"/>
                <w:sz w:val="24"/>
                <w:szCs w:val="24"/>
                <w:shd w:val="clear" w:color="auto" w:fill="FFFFFF"/>
              </w:rPr>
              <w:t xml:space="preserve">Likumprojekts paredz papildināt likuma </w:t>
            </w:r>
            <w:r w:rsidRPr="0078372C">
              <w:rPr>
                <w:rFonts w:ascii="Times New Roman" w:hAnsi="Times New Roman"/>
                <w:bCs/>
                <w:sz w:val="24"/>
                <w:szCs w:val="24"/>
                <w:shd w:val="clear" w:color="auto" w:fill="FFFFFF"/>
              </w:rPr>
              <w:t>83.panta pirmās daļas 4.punktu pēc vārda “sastāvdaļas” ar vārdiem</w:t>
            </w:r>
            <w:r w:rsidRPr="0078372C">
              <w:rPr>
                <w:rFonts w:ascii="Times New Roman" w:hAnsi="Times New Roman"/>
                <w:sz w:val="24"/>
                <w:szCs w:val="24"/>
                <w:shd w:val="clear" w:color="auto" w:fill="FFFFFF"/>
              </w:rPr>
              <w:t xml:space="preserve"> “kā arī </w:t>
            </w:r>
            <w:r w:rsidRPr="0078372C">
              <w:rPr>
                <w:rFonts w:ascii="Times New Roman" w:hAnsi="Times New Roman"/>
                <w:bCs/>
                <w:sz w:val="24"/>
                <w:szCs w:val="24"/>
                <w:shd w:val="clear" w:color="auto" w:fill="FFFFFF"/>
              </w:rPr>
              <w:t>remontā nodotos vai saņemtos šaujamieročus vai lielas enerģijas pneimatiskus ieročus”</w:t>
            </w:r>
            <w:r w:rsidR="00F63114" w:rsidRPr="0078372C">
              <w:rPr>
                <w:rFonts w:ascii="Times New Roman" w:hAnsi="Times New Roman"/>
                <w:bCs/>
                <w:sz w:val="24"/>
                <w:szCs w:val="24"/>
                <w:shd w:val="clear" w:color="auto" w:fill="FFFFFF"/>
              </w:rPr>
              <w:t xml:space="preserve">, </w:t>
            </w:r>
            <w:r w:rsidR="009F1A08" w:rsidRPr="0078372C">
              <w:rPr>
                <w:rFonts w:ascii="Times New Roman" w:hAnsi="Times New Roman"/>
                <w:bCs/>
                <w:sz w:val="24"/>
                <w:szCs w:val="24"/>
                <w:shd w:val="clear" w:color="auto" w:fill="FFFFFF"/>
              </w:rPr>
              <w:t>tādējādi nodrošinot pilnīgu ieroču izsekojamību.</w:t>
            </w:r>
          </w:p>
          <w:p w14:paraId="38F7156D" w14:textId="508C99CE" w:rsidR="00105517" w:rsidRPr="0078372C" w:rsidRDefault="006F06FB" w:rsidP="00DF3D84">
            <w:pPr>
              <w:spacing w:after="0" w:line="240" w:lineRule="auto"/>
              <w:ind w:left="-2" w:firstLine="409"/>
              <w:jc w:val="both"/>
              <w:rPr>
                <w:rFonts w:ascii="Times New Roman" w:hAnsi="Times New Roman"/>
                <w:sz w:val="24"/>
                <w:szCs w:val="24"/>
                <w:shd w:val="clear" w:color="auto" w:fill="FFFFFF"/>
              </w:rPr>
            </w:pPr>
            <w:r w:rsidRPr="0078372C">
              <w:rPr>
                <w:rFonts w:ascii="Times New Roman" w:hAnsi="Times New Roman"/>
                <w:sz w:val="24"/>
                <w:szCs w:val="24"/>
                <w:shd w:val="clear" w:color="auto" w:fill="FFFFFF"/>
              </w:rPr>
              <w:t>Likumprojekts paredz papildināt likuma 90. panta pirmo daļu</w:t>
            </w:r>
            <w:r w:rsidR="00DF3D84" w:rsidRPr="0078372C">
              <w:rPr>
                <w:rFonts w:ascii="Times New Roman" w:hAnsi="Times New Roman"/>
                <w:sz w:val="24"/>
                <w:szCs w:val="24"/>
                <w:shd w:val="clear" w:color="auto" w:fill="FFFFFF"/>
              </w:rPr>
              <w:t xml:space="preserve"> ar 8.punktu</w:t>
            </w:r>
            <w:r w:rsidR="00F63114" w:rsidRPr="0078372C">
              <w:rPr>
                <w:rFonts w:ascii="Times New Roman" w:hAnsi="Times New Roman"/>
                <w:sz w:val="24"/>
                <w:szCs w:val="24"/>
                <w:shd w:val="clear" w:color="auto" w:fill="FFFFFF"/>
              </w:rPr>
              <w:t>,</w:t>
            </w:r>
            <w:r w:rsidR="00741674" w:rsidRPr="0078372C">
              <w:rPr>
                <w:rFonts w:ascii="Times New Roman" w:hAnsi="Times New Roman"/>
                <w:sz w:val="24"/>
                <w:szCs w:val="24"/>
                <w:shd w:val="clear" w:color="auto" w:fill="FFFFFF"/>
              </w:rPr>
              <w:t xml:space="preserve"> paredzot Valsts policijai tiesības</w:t>
            </w:r>
            <w:r w:rsidR="00DF3D84" w:rsidRPr="0078372C">
              <w:rPr>
                <w:rFonts w:ascii="Times New Roman" w:hAnsi="Times New Roman"/>
                <w:sz w:val="24"/>
                <w:szCs w:val="24"/>
                <w:shd w:val="clear" w:color="auto" w:fill="FFFFFF"/>
              </w:rPr>
              <w:t xml:space="preserve"> izņemt </w:t>
            </w:r>
            <w:r w:rsidRPr="0078372C">
              <w:rPr>
                <w:rFonts w:ascii="Times New Roman" w:hAnsi="Times New Roman"/>
                <w:sz w:val="24"/>
                <w:szCs w:val="24"/>
                <w:shd w:val="clear" w:color="auto" w:fill="FFFFFF"/>
              </w:rPr>
              <w:t>fizisko un juridisko personu ieročus, to</w:t>
            </w:r>
            <w:r w:rsidR="00DF3D84" w:rsidRPr="0078372C">
              <w:rPr>
                <w:rFonts w:ascii="Times New Roman" w:hAnsi="Times New Roman"/>
                <w:sz w:val="24"/>
                <w:szCs w:val="24"/>
                <w:shd w:val="clear" w:color="auto" w:fill="FFFFFF"/>
              </w:rPr>
              <w:t xml:space="preserve"> būtiskās </w:t>
            </w:r>
            <w:r w:rsidRPr="0078372C">
              <w:rPr>
                <w:rFonts w:ascii="Times New Roman" w:hAnsi="Times New Roman"/>
                <w:sz w:val="24"/>
                <w:szCs w:val="24"/>
                <w:shd w:val="clear" w:color="auto" w:fill="FFFFFF"/>
              </w:rPr>
              <w:t>sastāvdaļas</w:t>
            </w:r>
            <w:r w:rsidR="00F63114" w:rsidRPr="0078372C">
              <w:rPr>
                <w:rFonts w:ascii="Times New Roman" w:hAnsi="Times New Roman"/>
                <w:sz w:val="24"/>
                <w:szCs w:val="24"/>
                <w:shd w:val="clear" w:color="auto" w:fill="FFFFFF"/>
              </w:rPr>
              <w:t>,</w:t>
            </w:r>
            <w:r w:rsidR="00DF3D84" w:rsidRPr="0078372C">
              <w:rPr>
                <w:rFonts w:ascii="Times New Roman" w:hAnsi="Times New Roman"/>
                <w:sz w:val="24"/>
                <w:szCs w:val="24"/>
                <w:shd w:val="clear" w:color="auto" w:fill="FFFFFF"/>
              </w:rPr>
              <w:t xml:space="preserve"> </w:t>
            </w:r>
            <w:r w:rsidR="00105517" w:rsidRPr="0078372C">
              <w:rPr>
                <w:rFonts w:ascii="Times New Roman" w:hAnsi="Times New Roman"/>
                <w:sz w:val="24"/>
                <w:szCs w:val="24"/>
                <w:shd w:val="clear" w:color="auto" w:fill="FFFFFF"/>
              </w:rPr>
              <w:t xml:space="preserve">ja </w:t>
            </w:r>
            <w:r w:rsidR="00105517" w:rsidRPr="0078372C">
              <w:rPr>
                <w:rFonts w:ascii="Times New Roman" w:hAnsi="Times New Roman"/>
                <w:bCs/>
                <w:sz w:val="24"/>
                <w:szCs w:val="24"/>
                <w:shd w:val="clear" w:color="auto" w:fill="FFFFFF"/>
              </w:rPr>
              <w:t>nepieciešams noskaidrot apstākļus gadījumā, kad reģistrācijai iesniegtajam šaujamierocim, būtiskajai sastāvdaļai vai lielas enerģijas pneimatiskajam šaujamierocim nesakrīt normatīvajos aktos par ieroču un munīcijas apriti noteiktie dati, kurus Valsts policija pārbauda, veicot šaujamieroča, būtiskās sastāvdaļas vai lielas enerģijas pneimatiskā ša</w:t>
            </w:r>
            <w:r w:rsidR="00741674" w:rsidRPr="0078372C">
              <w:rPr>
                <w:rFonts w:ascii="Times New Roman" w:hAnsi="Times New Roman"/>
                <w:bCs/>
                <w:sz w:val="24"/>
                <w:szCs w:val="24"/>
                <w:shd w:val="clear" w:color="auto" w:fill="FFFFFF"/>
              </w:rPr>
              <w:t>ujamieroča reģistrāciju. Piemēra</w:t>
            </w:r>
            <w:r w:rsidR="00105517" w:rsidRPr="0078372C">
              <w:rPr>
                <w:rFonts w:ascii="Times New Roman" w:hAnsi="Times New Roman"/>
                <w:bCs/>
                <w:sz w:val="24"/>
                <w:szCs w:val="24"/>
                <w:shd w:val="clear" w:color="auto" w:fill="FFFFFF"/>
              </w:rPr>
              <w:t>m</w:t>
            </w:r>
            <w:r w:rsidR="00F63114" w:rsidRPr="0078372C">
              <w:rPr>
                <w:rFonts w:ascii="Times New Roman" w:hAnsi="Times New Roman"/>
                <w:bCs/>
                <w:sz w:val="24"/>
                <w:szCs w:val="24"/>
                <w:shd w:val="clear" w:color="auto" w:fill="FFFFFF"/>
              </w:rPr>
              <w:t>,</w:t>
            </w:r>
            <w:r w:rsidR="00105517" w:rsidRPr="0078372C">
              <w:rPr>
                <w:rFonts w:ascii="Times New Roman" w:hAnsi="Times New Roman"/>
                <w:bCs/>
                <w:sz w:val="24"/>
                <w:szCs w:val="24"/>
                <w:shd w:val="clear" w:color="auto" w:fill="FFFFFF"/>
              </w:rPr>
              <w:t xml:space="preserve"> nesakrīt ieroču atļaujā vai Ieroču reģistrā un uz paša šaujamieroča esošais marķ</w:t>
            </w:r>
            <w:r w:rsidR="00DF3D84" w:rsidRPr="0078372C">
              <w:rPr>
                <w:rFonts w:ascii="Times New Roman" w:hAnsi="Times New Roman"/>
                <w:bCs/>
                <w:sz w:val="24"/>
                <w:szCs w:val="24"/>
                <w:shd w:val="clear" w:color="auto" w:fill="FFFFFF"/>
              </w:rPr>
              <w:t>ējums vai tās neatbilst Direktīvas (ES) 2017/853) prasībām.</w:t>
            </w:r>
          </w:p>
          <w:p w14:paraId="79FDD5D4" w14:textId="77777777" w:rsidR="006F06FB" w:rsidRPr="0078372C" w:rsidRDefault="006F06FB" w:rsidP="00DF3D84">
            <w:pPr>
              <w:spacing w:after="0" w:line="240" w:lineRule="auto"/>
              <w:jc w:val="both"/>
              <w:rPr>
                <w:rFonts w:ascii="Times New Roman" w:hAnsi="Times New Roman"/>
                <w:sz w:val="24"/>
                <w:szCs w:val="24"/>
                <w:shd w:val="clear" w:color="auto" w:fill="FFFFFF"/>
              </w:rPr>
            </w:pPr>
          </w:p>
        </w:tc>
      </w:tr>
      <w:tr w:rsidR="00E5323B" w:rsidRPr="0078372C" w14:paraId="31E39E7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85DAD17"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7CC61C20"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hideMark/>
          </w:tcPr>
          <w:p w14:paraId="5731F07C" w14:textId="77777777" w:rsidR="00E5323B" w:rsidRPr="0078372C" w:rsidRDefault="004C12F6" w:rsidP="00E5323B">
            <w:pPr>
              <w:spacing w:after="0" w:line="240" w:lineRule="auto"/>
              <w:rPr>
                <w:rFonts w:ascii="Times New Roman" w:eastAsia="Times New Roman" w:hAnsi="Times New Roman"/>
                <w:iCs/>
                <w:sz w:val="24"/>
                <w:szCs w:val="24"/>
                <w:lang w:eastAsia="lv-LV"/>
              </w:rPr>
            </w:pPr>
            <w:r w:rsidRPr="0078372C">
              <w:rPr>
                <w:rFonts w:ascii="Times New Roman" w:hAnsi="Times New Roman"/>
                <w:sz w:val="24"/>
                <w:szCs w:val="24"/>
              </w:rPr>
              <w:t>Iekšlietu ministrija, Valsts policija.</w:t>
            </w:r>
          </w:p>
        </w:tc>
      </w:tr>
      <w:tr w:rsidR="00E5323B" w:rsidRPr="0078372C" w14:paraId="5E314EF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41FCEB"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729068C2"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90FCCD2" w14:textId="77777777" w:rsidR="00E5323B" w:rsidRPr="0078372C" w:rsidRDefault="00E5323B" w:rsidP="004C12F6">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Nav</w:t>
            </w:r>
          </w:p>
        </w:tc>
      </w:tr>
    </w:tbl>
    <w:p w14:paraId="24AEEF76"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8372C" w14:paraId="405ED5E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6254F44" w14:textId="77777777" w:rsidR="00655F2C" w:rsidRPr="0078372C" w:rsidRDefault="00E5323B" w:rsidP="00E5323B">
            <w:pPr>
              <w:spacing w:after="0" w:line="240" w:lineRule="auto"/>
              <w:rPr>
                <w:rFonts w:ascii="Times New Roman" w:eastAsia="Times New Roman" w:hAnsi="Times New Roman"/>
                <w:b/>
                <w:bCs/>
                <w:iCs/>
                <w:color w:val="414142"/>
                <w:sz w:val="24"/>
                <w:szCs w:val="24"/>
                <w:lang w:eastAsia="lv-LV"/>
              </w:rPr>
            </w:pPr>
            <w:r w:rsidRPr="0078372C">
              <w:rPr>
                <w:rFonts w:ascii="Times New Roman" w:eastAsia="Times New Roman" w:hAnsi="Times New Roman"/>
                <w:b/>
                <w:bCs/>
                <w:iCs/>
                <w:color w:val="414142"/>
                <w:sz w:val="24"/>
                <w:szCs w:val="24"/>
                <w:lang w:eastAsia="lv-LV"/>
              </w:rPr>
              <w:lastRenderedPageBreak/>
              <w:t>II. Tiesību akta projekta ietekme uz sabiedrību, tautsaimniecības attīstību un administratīvo slogu</w:t>
            </w:r>
          </w:p>
        </w:tc>
      </w:tr>
      <w:tr w:rsidR="00E5323B" w:rsidRPr="0078372C" w14:paraId="140B1C8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1408524"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73406C79"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Sabiedrības mērķgrupas, kuras tiesiskais regulējums ietekmē vai varētu ietekmēt</w:t>
            </w:r>
          </w:p>
        </w:tc>
        <w:tc>
          <w:tcPr>
            <w:tcW w:w="3000" w:type="pct"/>
            <w:tcBorders>
              <w:top w:val="outset" w:sz="6" w:space="0" w:color="auto"/>
              <w:left w:val="outset" w:sz="6" w:space="0" w:color="auto"/>
              <w:bottom w:val="outset" w:sz="6" w:space="0" w:color="auto"/>
              <w:right w:val="outset" w:sz="6" w:space="0" w:color="auto"/>
            </w:tcBorders>
            <w:hideMark/>
          </w:tcPr>
          <w:p w14:paraId="098E5938" w14:textId="5BE57A16" w:rsidR="00E8434A" w:rsidRPr="0078372C" w:rsidRDefault="002C09F8" w:rsidP="00AF0326">
            <w:pPr>
              <w:spacing w:after="0" w:line="240" w:lineRule="auto"/>
              <w:ind w:firstLine="406"/>
              <w:jc w:val="both"/>
              <w:rPr>
                <w:rFonts w:ascii="Times New Roman" w:hAnsi="Times New Roman"/>
                <w:sz w:val="24"/>
                <w:szCs w:val="24"/>
              </w:rPr>
            </w:pPr>
            <w:r w:rsidRPr="0078372C">
              <w:rPr>
                <w:rFonts w:ascii="Times New Roman" w:hAnsi="Times New Roman"/>
                <w:sz w:val="24"/>
                <w:szCs w:val="24"/>
              </w:rPr>
              <w:t>Likumprojektā paredzētais tiesiskais regulējums attieksies uz personām, kuras vēlēsies iegādāties ieroci, ieroču īpašniekiem un Valsts policijas amatpersonām</w:t>
            </w:r>
            <w:r w:rsidR="00222C93" w:rsidRPr="0078372C">
              <w:rPr>
                <w:rFonts w:ascii="Times New Roman" w:hAnsi="Times New Roman"/>
                <w:sz w:val="24"/>
                <w:szCs w:val="24"/>
              </w:rPr>
              <w:t xml:space="preserve"> saistībā ar tiesībām likumā noteiktajos gadījumos izņemt ieročus, munīciju, to sas</w:t>
            </w:r>
            <w:r w:rsidR="001567D8">
              <w:rPr>
                <w:rFonts w:ascii="Times New Roman" w:hAnsi="Times New Roman"/>
                <w:sz w:val="24"/>
                <w:szCs w:val="24"/>
              </w:rPr>
              <w:t>tāvdaļas</w:t>
            </w:r>
            <w:bookmarkStart w:id="0" w:name="_GoBack"/>
            <w:bookmarkEnd w:id="0"/>
            <w:r w:rsidR="00222C93" w:rsidRPr="0078372C">
              <w:rPr>
                <w:rFonts w:ascii="Times New Roman" w:hAnsi="Times New Roman"/>
                <w:sz w:val="24"/>
                <w:szCs w:val="24"/>
              </w:rPr>
              <w:t>.</w:t>
            </w:r>
            <w:r w:rsidRPr="0078372C">
              <w:rPr>
                <w:rFonts w:ascii="Times New Roman" w:hAnsi="Times New Roman"/>
                <w:sz w:val="24"/>
                <w:szCs w:val="24"/>
              </w:rPr>
              <w:t xml:space="preserve">  </w:t>
            </w:r>
          </w:p>
          <w:p w14:paraId="3501652E" w14:textId="77777777" w:rsidR="00E769E6" w:rsidRPr="0078372C" w:rsidRDefault="00E769E6" w:rsidP="00AF0326">
            <w:pPr>
              <w:spacing w:after="0" w:line="240" w:lineRule="auto"/>
              <w:ind w:firstLine="406"/>
              <w:jc w:val="both"/>
              <w:rPr>
                <w:rFonts w:ascii="Times New Roman" w:hAnsi="Times New Roman"/>
                <w:sz w:val="24"/>
                <w:szCs w:val="24"/>
              </w:rPr>
            </w:pPr>
            <w:r w:rsidRPr="0078372C">
              <w:rPr>
                <w:rFonts w:ascii="Times New Roman" w:hAnsi="Times New Roman"/>
                <w:sz w:val="24"/>
                <w:szCs w:val="24"/>
              </w:rPr>
              <w:t>Saskaņā ar Iekšlietu ministrijas Informācijas centra publicēto pārskatu par ieroču īpašniekiem (fiziskām personām) un to īpašumā esošajiem ieročiem Latvijas Republikā (2020.gada maijā):</w:t>
            </w:r>
          </w:p>
          <w:p w14:paraId="11935328" w14:textId="77777777" w:rsidR="00E769E6" w:rsidRPr="0078372C" w:rsidRDefault="00E769E6" w:rsidP="00AF0326">
            <w:pPr>
              <w:spacing w:after="0" w:line="240" w:lineRule="auto"/>
              <w:ind w:firstLine="264"/>
              <w:jc w:val="both"/>
              <w:rPr>
                <w:rFonts w:ascii="Times New Roman" w:hAnsi="Times New Roman"/>
                <w:sz w:val="24"/>
                <w:szCs w:val="24"/>
              </w:rPr>
            </w:pPr>
            <w:proofErr w:type="gramStart"/>
            <w:r w:rsidRPr="0078372C">
              <w:rPr>
                <w:rFonts w:ascii="Times New Roman" w:hAnsi="Times New Roman"/>
                <w:sz w:val="24"/>
                <w:szCs w:val="24"/>
              </w:rPr>
              <w:t xml:space="preserve">1. </w:t>
            </w:r>
            <w:r w:rsidR="00AF0326" w:rsidRPr="0078372C">
              <w:rPr>
                <w:rFonts w:ascii="Times New Roman" w:hAnsi="Times New Roman"/>
                <w:sz w:val="24"/>
                <w:szCs w:val="24"/>
              </w:rPr>
              <w:t>reģistrēti 38 l</w:t>
            </w:r>
            <w:r w:rsidRPr="0078372C">
              <w:rPr>
                <w:rFonts w:ascii="Times New Roman" w:hAnsi="Times New Roman"/>
                <w:sz w:val="24"/>
                <w:szCs w:val="24"/>
              </w:rPr>
              <w:t>ielas enerģijas pneimatisko ieroču īpašnieki</w:t>
            </w:r>
            <w:proofErr w:type="gramEnd"/>
            <w:r w:rsidRPr="0078372C">
              <w:rPr>
                <w:rFonts w:ascii="Times New Roman" w:hAnsi="Times New Roman"/>
                <w:sz w:val="24"/>
                <w:szCs w:val="24"/>
              </w:rPr>
              <w:t>;</w:t>
            </w:r>
          </w:p>
          <w:p w14:paraId="5BE9D6E8" w14:textId="77777777" w:rsidR="00E769E6" w:rsidRPr="0078372C" w:rsidRDefault="00E769E6" w:rsidP="00AF0326">
            <w:pPr>
              <w:spacing w:after="0" w:line="240" w:lineRule="auto"/>
              <w:ind w:firstLine="264"/>
              <w:jc w:val="both"/>
              <w:rPr>
                <w:rFonts w:ascii="Times New Roman" w:hAnsi="Times New Roman"/>
                <w:sz w:val="24"/>
                <w:szCs w:val="24"/>
              </w:rPr>
            </w:pPr>
            <w:proofErr w:type="gramStart"/>
            <w:r w:rsidRPr="0078372C">
              <w:rPr>
                <w:rFonts w:ascii="Times New Roman" w:hAnsi="Times New Roman"/>
                <w:sz w:val="24"/>
                <w:szCs w:val="24"/>
              </w:rPr>
              <w:t xml:space="preserve">2. </w:t>
            </w:r>
            <w:r w:rsidR="00AF0326" w:rsidRPr="0078372C">
              <w:rPr>
                <w:rFonts w:ascii="Times New Roman" w:hAnsi="Times New Roman"/>
                <w:sz w:val="24"/>
                <w:szCs w:val="24"/>
              </w:rPr>
              <w:t>reģistrēti 39 l</w:t>
            </w:r>
            <w:r w:rsidRPr="0078372C">
              <w:rPr>
                <w:rFonts w:ascii="Times New Roman" w:hAnsi="Times New Roman"/>
                <w:sz w:val="24"/>
                <w:szCs w:val="24"/>
              </w:rPr>
              <w:t>ielas enerģijas pneimatisk</w:t>
            </w:r>
            <w:r w:rsidR="00AF0326" w:rsidRPr="0078372C">
              <w:rPr>
                <w:rFonts w:ascii="Times New Roman" w:hAnsi="Times New Roman"/>
                <w:sz w:val="24"/>
                <w:szCs w:val="24"/>
              </w:rPr>
              <w:t xml:space="preserve">ie </w:t>
            </w:r>
            <w:r w:rsidRPr="0078372C">
              <w:rPr>
                <w:rFonts w:ascii="Times New Roman" w:hAnsi="Times New Roman"/>
                <w:sz w:val="24"/>
                <w:szCs w:val="24"/>
              </w:rPr>
              <w:t>ieroč</w:t>
            </w:r>
            <w:r w:rsidR="00AF0326" w:rsidRPr="0078372C">
              <w:rPr>
                <w:rFonts w:ascii="Times New Roman" w:hAnsi="Times New Roman"/>
                <w:sz w:val="24"/>
                <w:szCs w:val="24"/>
              </w:rPr>
              <w:t>i</w:t>
            </w:r>
            <w:proofErr w:type="gramEnd"/>
            <w:r w:rsidRPr="0078372C">
              <w:rPr>
                <w:rFonts w:ascii="Times New Roman" w:hAnsi="Times New Roman"/>
                <w:sz w:val="24"/>
                <w:szCs w:val="24"/>
              </w:rPr>
              <w:t>;</w:t>
            </w:r>
          </w:p>
          <w:p w14:paraId="34E67705" w14:textId="77777777" w:rsidR="00E769E6" w:rsidRPr="0078372C" w:rsidRDefault="00E769E6" w:rsidP="00AF0326">
            <w:pPr>
              <w:shd w:val="clear" w:color="auto" w:fill="FFFFFF"/>
              <w:spacing w:after="0" w:line="240" w:lineRule="auto"/>
              <w:ind w:firstLine="264"/>
              <w:jc w:val="both"/>
              <w:rPr>
                <w:rFonts w:ascii="Times New Roman" w:hAnsi="Times New Roman"/>
                <w:sz w:val="24"/>
                <w:szCs w:val="24"/>
              </w:rPr>
            </w:pPr>
            <w:proofErr w:type="gramStart"/>
            <w:r w:rsidRPr="0078372C">
              <w:rPr>
                <w:rFonts w:ascii="Times New Roman" w:hAnsi="Times New Roman"/>
                <w:sz w:val="24"/>
                <w:szCs w:val="24"/>
              </w:rPr>
              <w:t xml:space="preserve">3. </w:t>
            </w:r>
            <w:r w:rsidR="00AF0326" w:rsidRPr="0078372C">
              <w:rPr>
                <w:rFonts w:ascii="Times New Roman" w:hAnsi="Times New Roman"/>
                <w:sz w:val="24"/>
                <w:szCs w:val="24"/>
              </w:rPr>
              <w:t>reģistrēti 24 022 g</w:t>
            </w:r>
            <w:r w:rsidRPr="0078372C">
              <w:rPr>
                <w:rFonts w:ascii="Times New Roman" w:hAnsi="Times New Roman"/>
                <w:sz w:val="24"/>
                <w:szCs w:val="24"/>
              </w:rPr>
              <w:t>āzes ieroču īpašnieki</w:t>
            </w:r>
            <w:proofErr w:type="gramEnd"/>
            <w:r w:rsidRPr="0078372C">
              <w:rPr>
                <w:rFonts w:ascii="Times New Roman" w:hAnsi="Times New Roman"/>
                <w:sz w:val="24"/>
                <w:szCs w:val="24"/>
              </w:rPr>
              <w:t>;</w:t>
            </w:r>
          </w:p>
          <w:p w14:paraId="0870D482" w14:textId="77777777" w:rsidR="00E769E6" w:rsidRPr="0078372C" w:rsidRDefault="00E769E6" w:rsidP="00AF0326">
            <w:pPr>
              <w:shd w:val="clear" w:color="auto" w:fill="FFFFFF"/>
              <w:spacing w:after="0" w:line="240" w:lineRule="auto"/>
              <w:ind w:firstLine="264"/>
              <w:jc w:val="both"/>
              <w:rPr>
                <w:rFonts w:ascii="Times New Roman" w:hAnsi="Times New Roman"/>
                <w:sz w:val="24"/>
                <w:szCs w:val="24"/>
              </w:rPr>
            </w:pPr>
            <w:r w:rsidRPr="0078372C">
              <w:rPr>
                <w:rFonts w:ascii="Times New Roman" w:hAnsi="Times New Roman"/>
                <w:sz w:val="24"/>
                <w:szCs w:val="24"/>
              </w:rPr>
              <w:t xml:space="preserve">4. </w:t>
            </w:r>
            <w:r w:rsidR="00AF0326" w:rsidRPr="0078372C">
              <w:rPr>
                <w:rFonts w:ascii="Times New Roman" w:hAnsi="Times New Roman"/>
                <w:sz w:val="24"/>
                <w:szCs w:val="24"/>
              </w:rPr>
              <w:t>r</w:t>
            </w:r>
            <w:r w:rsidRPr="0078372C">
              <w:rPr>
                <w:rFonts w:ascii="Times New Roman" w:hAnsi="Times New Roman"/>
                <w:sz w:val="24"/>
                <w:szCs w:val="24"/>
              </w:rPr>
              <w:t xml:space="preserve">eģistrēti </w:t>
            </w:r>
            <w:r w:rsidR="00AF0326" w:rsidRPr="0078372C">
              <w:rPr>
                <w:rFonts w:ascii="Times New Roman" w:hAnsi="Times New Roman"/>
                <w:sz w:val="24"/>
                <w:szCs w:val="24"/>
              </w:rPr>
              <w:t>30 434</w:t>
            </w:r>
            <w:r w:rsidRPr="0078372C">
              <w:rPr>
                <w:rFonts w:ascii="Times New Roman" w:hAnsi="Times New Roman"/>
                <w:sz w:val="24"/>
                <w:szCs w:val="24"/>
              </w:rPr>
              <w:t>gāzes ieroči;</w:t>
            </w:r>
          </w:p>
          <w:p w14:paraId="6B9542F6" w14:textId="77777777" w:rsidR="00E769E6" w:rsidRPr="0078372C" w:rsidRDefault="00E769E6" w:rsidP="00AF0326">
            <w:pPr>
              <w:shd w:val="clear" w:color="auto" w:fill="FFFFFF"/>
              <w:spacing w:after="0" w:line="240" w:lineRule="auto"/>
              <w:ind w:firstLine="264"/>
              <w:jc w:val="both"/>
              <w:rPr>
                <w:rFonts w:ascii="Times New Roman" w:hAnsi="Times New Roman"/>
                <w:sz w:val="24"/>
                <w:szCs w:val="24"/>
              </w:rPr>
            </w:pPr>
            <w:proofErr w:type="gramStart"/>
            <w:r w:rsidRPr="0078372C">
              <w:rPr>
                <w:rFonts w:ascii="Times New Roman" w:hAnsi="Times New Roman"/>
                <w:sz w:val="24"/>
                <w:szCs w:val="24"/>
              </w:rPr>
              <w:t xml:space="preserve">5. </w:t>
            </w:r>
            <w:r w:rsidR="00AF0326" w:rsidRPr="0078372C">
              <w:rPr>
                <w:rFonts w:ascii="Times New Roman" w:hAnsi="Times New Roman"/>
                <w:sz w:val="24"/>
                <w:szCs w:val="24"/>
              </w:rPr>
              <w:t>reģistrēti 32 296 š</w:t>
            </w:r>
            <w:r w:rsidRPr="0078372C">
              <w:rPr>
                <w:rFonts w:ascii="Times New Roman" w:hAnsi="Times New Roman"/>
                <w:sz w:val="24"/>
                <w:szCs w:val="24"/>
              </w:rPr>
              <w:t>aujamieroču īpašnieki</w:t>
            </w:r>
            <w:proofErr w:type="gramEnd"/>
            <w:r w:rsidRPr="0078372C">
              <w:rPr>
                <w:rFonts w:ascii="Times New Roman" w:hAnsi="Times New Roman"/>
                <w:sz w:val="24"/>
                <w:szCs w:val="24"/>
              </w:rPr>
              <w:t>;</w:t>
            </w:r>
          </w:p>
          <w:p w14:paraId="5836B8FF" w14:textId="77777777" w:rsidR="00E769E6" w:rsidRPr="0078372C" w:rsidRDefault="00E769E6" w:rsidP="00AF0326">
            <w:pPr>
              <w:shd w:val="clear" w:color="auto" w:fill="FFFFFF"/>
              <w:spacing w:after="0" w:line="240" w:lineRule="auto"/>
              <w:ind w:firstLine="264"/>
              <w:jc w:val="both"/>
              <w:rPr>
                <w:rFonts w:ascii="Times New Roman" w:hAnsi="Times New Roman"/>
                <w:sz w:val="24"/>
                <w:szCs w:val="24"/>
              </w:rPr>
            </w:pPr>
            <w:r w:rsidRPr="0078372C">
              <w:rPr>
                <w:rFonts w:ascii="Times New Roman" w:hAnsi="Times New Roman"/>
                <w:sz w:val="24"/>
                <w:szCs w:val="24"/>
              </w:rPr>
              <w:t xml:space="preserve">6. </w:t>
            </w:r>
            <w:r w:rsidR="0025233E" w:rsidRPr="0078372C">
              <w:rPr>
                <w:rFonts w:ascii="Times New Roman" w:hAnsi="Times New Roman"/>
                <w:sz w:val="24"/>
                <w:szCs w:val="24"/>
              </w:rPr>
              <w:t>r</w:t>
            </w:r>
            <w:r w:rsidRPr="0078372C">
              <w:rPr>
                <w:rFonts w:ascii="Times New Roman" w:hAnsi="Times New Roman"/>
                <w:sz w:val="24"/>
                <w:szCs w:val="24"/>
              </w:rPr>
              <w:t>eģistrējamo šaujamieroču kopskaits</w:t>
            </w:r>
            <w:r w:rsidR="0025233E" w:rsidRPr="0078372C">
              <w:rPr>
                <w:rFonts w:ascii="Times New Roman" w:hAnsi="Times New Roman"/>
                <w:sz w:val="24"/>
                <w:szCs w:val="24"/>
              </w:rPr>
              <w:t xml:space="preserve"> – </w:t>
            </w:r>
            <w:r w:rsidRPr="0078372C">
              <w:rPr>
                <w:rFonts w:ascii="Times New Roman" w:hAnsi="Times New Roman"/>
                <w:sz w:val="24"/>
                <w:szCs w:val="24"/>
              </w:rPr>
              <w:t>70</w:t>
            </w:r>
            <w:r w:rsidR="0025233E" w:rsidRPr="0078372C">
              <w:rPr>
                <w:rFonts w:ascii="Times New Roman" w:hAnsi="Times New Roman"/>
                <w:sz w:val="24"/>
                <w:szCs w:val="24"/>
              </w:rPr>
              <w:t xml:space="preserve"> </w:t>
            </w:r>
            <w:r w:rsidRPr="0078372C">
              <w:rPr>
                <w:rFonts w:ascii="Times New Roman" w:hAnsi="Times New Roman"/>
                <w:sz w:val="24"/>
                <w:szCs w:val="24"/>
              </w:rPr>
              <w:t>679, no tiem:</w:t>
            </w:r>
          </w:p>
          <w:p w14:paraId="4664028D" w14:textId="77777777" w:rsidR="00E769E6" w:rsidRPr="0078372C" w:rsidRDefault="00E769E6" w:rsidP="00AF0326">
            <w:pPr>
              <w:shd w:val="clear" w:color="auto" w:fill="FFFFFF"/>
              <w:spacing w:after="0" w:line="240" w:lineRule="auto"/>
              <w:ind w:firstLine="548"/>
              <w:jc w:val="both"/>
              <w:rPr>
                <w:rFonts w:ascii="Times New Roman" w:hAnsi="Times New Roman"/>
                <w:sz w:val="24"/>
                <w:szCs w:val="24"/>
              </w:rPr>
            </w:pPr>
            <w:r w:rsidRPr="0078372C">
              <w:rPr>
                <w:rFonts w:ascii="Times New Roman" w:hAnsi="Times New Roman"/>
                <w:sz w:val="24"/>
                <w:szCs w:val="24"/>
              </w:rPr>
              <w:t>6.1. medībām</w:t>
            </w:r>
            <w:r w:rsidR="0025233E" w:rsidRPr="0078372C">
              <w:rPr>
                <w:rFonts w:ascii="Times New Roman" w:hAnsi="Times New Roman"/>
                <w:sz w:val="24"/>
                <w:szCs w:val="24"/>
              </w:rPr>
              <w:t xml:space="preserve"> – </w:t>
            </w:r>
            <w:r w:rsidRPr="0078372C">
              <w:rPr>
                <w:rFonts w:ascii="Times New Roman" w:hAnsi="Times New Roman"/>
                <w:sz w:val="24"/>
                <w:szCs w:val="24"/>
              </w:rPr>
              <w:t>59</w:t>
            </w:r>
            <w:r w:rsidR="0025233E" w:rsidRPr="0078372C">
              <w:rPr>
                <w:rFonts w:ascii="Times New Roman" w:hAnsi="Times New Roman"/>
                <w:sz w:val="24"/>
                <w:szCs w:val="24"/>
              </w:rPr>
              <w:t xml:space="preserve"> </w:t>
            </w:r>
            <w:r w:rsidRPr="0078372C">
              <w:rPr>
                <w:rFonts w:ascii="Times New Roman" w:hAnsi="Times New Roman"/>
                <w:sz w:val="24"/>
                <w:szCs w:val="24"/>
              </w:rPr>
              <w:t>142;</w:t>
            </w:r>
          </w:p>
          <w:p w14:paraId="05C2B4FE" w14:textId="77777777" w:rsidR="00E769E6" w:rsidRPr="0078372C" w:rsidRDefault="00E769E6" w:rsidP="00AF0326">
            <w:pPr>
              <w:shd w:val="clear" w:color="auto" w:fill="FFFFFF"/>
              <w:spacing w:after="0" w:line="240" w:lineRule="auto"/>
              <w:ind w:firstLine="548"/>
              <w:jc w:val="both"/>
              <w:rPr>
                <w:rFonts w:ascii="Times New Roman" w:hAnsi="Times New Roman"/>
                <w:sz w:val="24"/>
                <w:szCs w:val="24"/>
              </w:rPr>
            </w:pPr>
            <w:r w:rsidRPr="0078372C">
              <w:rPr>
                <w:rFonts w:ascii="Times New Roman" w:hAnsi="Times New Roman"/>
                <w:sz w:val="24"/>
                <w:szCs w:val="24"/>
              </w:rPr>
              <w:t>6.2. sportam</w:t>
            </w:r>
            <w:r w:rsidR="0025233E" w:rsidRPr="0078372C">
              <w:rPr>
                <w:rFonts w:ascii="Times New Roman" w:hAnsi="Times New Roman"/>
                <w:sz w:val="24"/>
                <w:szCs w:val="24"/>
              </w:rPr>
              <w:t xml:space="preserve"> – </w:t>
            </w:r>
            <w:r w:rsidRPr="0078372C">
              <w:rPr>
                <w:rFonts w:ascii="Times New Roman" w:hAnsi="Times New Roman"/>
                <w:sz w:val="24"/>
                <w:szCs w:val="24"/>
              </w:rPr>
              <w:t>472;</w:t>
            </w:r>
          </w:p>
          <w:p w14:paraId="19A6189E" w14:textId="77777777" w:rsidR="00E5323B" w:rsidRPr="0078372C" w:rsidRDefault="00E769E6" w:rsidP="0025233E">
            <w:pPr>
              <w:spacing w:after="0" w:line="240" w:lineRule="auto"/>
              <w:ind w:firstLine="548"/>
              <w:jc w:val="both"/>
              <w:rPr>
                <w:rFonts w:ascii="Times New Roman" w:eastAsia="Times New Roman" w:hAnsi="Times New Roman"/>
                <w:iCs/>
                <w:color w:val="A6A6A6"/>
                <w:sz w:val="24"/>
                <w:szCs w:val="24"/>
                <w:lang w:eastAsia="lv-LV"/>
              </w:rPr>
            </w:pPr>
            <w:r w:rsidRPr="0078372C">
              <w:rPr>
                <w:rFonts w:ascii="Times New Roman" w:hAnsi="Times New Roman"/>
                <w:sz w:val="24"/>
                <w:szCs w:val="24"/>
              </w:rPr>
              <w:t>6.3. pašaizsardzībai</w:t>
            </w:r>
            <w:r w:rsidR="0025233E" w:rsidRPr="0078372C">
              <w:rPr>
                <w:rFonts w:ascii="Times New Roman" w:hAnsi="Times New Roman"/>
                <w:sz w:val="24"/>
                <w:szCs w:val="24"/>
              </w:rPr>
              <w:t xml:space="preserve"> – </w:t>
            </w:r>
            <w:r w:rsidRPr="0078372C">
              <w:rPr>
                <w:rFonts w:ascii="Times New Roman" w:hAnsi="Times New Roman"/>
                <w:sz w:val="24"/>
                <w:szCs w:val="24"/>
              </w:rPr>
              <w:t>11</w:t>
            </w:r>
            <w:r w:rsidR="0025233E" w:rsidRPr="0078372C">
              <w:rPr>
                <w:rFonts w:ascii="Times New Roman" w:hAnsi="Times New Roman"/>
                <w:sz w:val="24"/>
                <w:szCs w:val="24"/>
              </w:rPr>
              <w:t xml:space="preserve"> </w:t>
            </w:r>
            <w:r w:rsidRPr="0078372C">
              <w:rPr>
                <w:rFonts w:ascii="Times New Roman" w:hAnsi="Times New Roman"/>
                <w:sz w:val="24"/>
                <w:szCs w:val="24"/>
              </w:rPr>
              <w:t>016.</w:t>
            </w:r>
          </w:p>
        </w:tc>
      </w:tr>
      <w:tr w:rsidR="00E5323B" w:rsidRPr="0078372C" w14:paraId="452EF6A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952F4B7"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4E82B964"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Tiesiskā regulējuma ietekme uz tautsaimniecību un administratīvo slogu</w:t>
            </w:r>
          </w:p>
        </w:tc>
        <w:tc>
          <w:tcPr>
            <w:tcW w:w="3000" w:type="pct"/>
            <w:tcBorders>
              <w:top w:val="outset" w:sz="6" w:space="0" w:color="auto"/>
              <w:left w:val="outset" w:sz="6" w:space="0" w:color="auto"/>
              <w:bottom w:val="outset" w:sz="6" w:space="0" w:color="auto"/>
              <w:right w:val="outset" w:sz="6" w:space="0" w:color="auto"/>
            </w:tcBorders>
            <w:hideMark/>
          </w:tcPr>
          <w:p w14:paraId="080F11EA" w14:textId="0C7D3616" w:rsidR="009B25A6" w:rsidRPr="0078372C" w:rsidRDefault="009B25A6" w:rsidP="009A195E">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Administratīvais slogs tiks samazināts fiziskajām un juridiskajām personām, kuras realizēs vai iegādāsies Latvijā reģistrētus šaujamieročus vai lielas enerģijas pneimatiskos ieročus.</w:t>
            </w:r>
          </w:p>
        </w:tc>
      </w:tr>
      <w:tr w:rsidR="00E5323B" w:rsidRPr="0078372C" w14:paraId="55AA656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5B94ACC"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0773DB1"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Administratīvo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19867104" w14:textId="77777777" w:rsidR="00E5323B" w:rsidRPr="0078372C" w:rsidRDefault="00210CA1" w:rsidP="00210CA1">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Likump</w:t>
            </w:r>
            <w:r w:rsidR="007A6F34" w:rsidRPr="0078372C">
              <w:rPr>
                <w:rFonts w:ascii="Times New Roman" w:eastAsia="Times New Roman" w:hAnsi="Times New Roman"/>
                <w:iCs/>
                <w:sz w:val="24"/>
                <w:szCs w:val="24"/>
                <w:lang w:eastAsia="lv-LV"/>
              </w:rPr>
              <w:t>rojekts šo jomu neskar</w:t>
            </w:r>
          </w:p>
        </w:tc>
      </w:tr>
      <w:tr w:rsidR="00E5323B" w:rsidRPr="0078372C" w14:paraId="1577337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5009D5A"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03A12804"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Atbilstības izmaksu monetārs novērtējums</w:t>
            </w:r>
          </w:p>
        </w:tc>
        <w:tc>
          <w:tcPr>
            <w:tcW w:w="3000" w:type="pct"/>
            <w:tcBorders>
              <w:top w:val="outset" w:sz="6" w:space="0" w:color="auto"/>
              <w:left w:val="outset" w:sz="6" w:space="0" w:color="auto"/>
              <w:bottom w:val="outset" w:sz="6" w:space="0" w:color="auto"/>
              <w:right w:val="outset" w:sz="6" w:space="0" w:color="auto"/>
            </w:tcBorders>
            <w:hideMark/>
          </w:tcPr>
          <w:p w14:paraId="5888DC45" w14:textId="77777777" w:rsidR="00E5323B" w:rsidRPr="0078372C" w:rsidRDefault="00210CA1" w:rsidP="00210CA1">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Likump</w:t>
            </w:r>
            <w:r w:rsidR="007A6F34" w:rsidRPr="0078372C">
              <w:rPr>
                <w:rFonts w:ascii="Times New Roman" w:eastAsia="Times New Roman" w:hAnsi="Times New Roman"/>
                <w:iCs/>
                <w:sz w:val="24"/>
                <w:szCs w:val="24"/>
                <w:lang w:eastAsia="lv-LV"/>
              </w:rPr>
              <w:t>rojekts šo jomu neskar</w:t>
            </w:r>
          </w:p>
        </w:tc>
      </w:tr>
      <w:tr w:rsidR="00E5323B" w:rsidRPr="0078372C" w14:paraId="2F517A2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8FDFB07"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5.</w:t>
            </w:r>
          </w:p>
        </w:tc>
        <w:tc>
          <w:tcPr>
            <w:tcW w:w="1700" w:type="pct"/>
            <w:tcBorders>
              <w:top w:val="outset" w:sz="6" w:space="0" w:color="auto"/>
              <w:left w:val="outset" w:sz="6" w:space="0" w:color="auto"/>
              <w:bottom w:val="outset" w:sz="6" w:space="0" w:color="auto"/>
              <w:right w:val="outset" w:sz="6" w:space="0" w:color="auto"/>
            </w:tcBorders>
            <w:hideMark/>
          </w:tcPr>
          <w:p w14:paraId="6294081E"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408592A" w14:textId="77777777" w:rsidR="00E5323B" w:rsidRPr="0078372C" w:rsidRDefault="00E5323B" w:rsidP="007A6F34">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Nav</w:t>
            </w:r>
          </w:p>
        </w:tc>
      </w:tr>
    </w:tbl>
    <w:p w14:paraId="63C8C29F"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78372C" w14:paraId="3C0F764B"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DF4965" w14:textId="77777777" w:rsidR="00655F2C" w:rsidRPr="0078372C" w:rsidRDefault="00E5323B" w:rsidP="00E5323B">
            <w:pPr>
              <w:spacing w:after="0" w:line="240" w:lineRule="auto"/>
              <w:rPr>
                <w:rFonts w:ascii="Times New Roman" w:eastAsia="Times New Roman" w:hAnsi="Times New Roman"/>
                <w:b/>
                <w:bCs/>
                <w:iCs/>
                <w:color w:val="414142"/>
                <w:sz w:val="24"/>
                <w:szCs w:val="24"/>
                <w:lang w:eastAsia="lv-LV"/>
              </w:rPr>
            </w:pPr>
            <w:r w:rsidRPr="0078372C">
              <w:rPr>
                <w:rFonts w:ascii="Times New Roman" w:eastAsia="Times New Roman" w:hAnsi="Times New Roman"/>
                <w:b/>
                <w:bCs/>
                <w:iCs/>
                <w:color w:val="414142"/>
                <w:sz w:val="24"/>
                <w:szCs w:val="24"/>
                <w:lang w:eastAsia="lv-LV"/>
              </w:rPr>
              <w:t>III. Tiesību akta projekta ietekme uz valsts budžetu un pašvaldību budžetiem</w:t>
            </w:r>
          </w:p>
        </w:tc>
      </w:tr>
      <w:tr w:rsidR="00210CA1" w:rsidRPr="0078372C" w14:paraId="1FD89D0F" w14:textId="77777777" w:rsidTr="00210CA1">
        <w:trPr>
          <w:trHeight w:val="297"/>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39E37A" w14:textId="77777777" w:rsidR="00210CA1" w:rsidRPr="0078372C" w:rsidRDefault="00210CA1" w:rsidP="00210CA1">
            <w:pPr>
              <w:spacing w:after="0" w:line="240" w:lineRule="auto"/>
              <w:jc w:val="center"/>
              <w:rPr>
                <w:rFonts w:ascii="Times New Roman" w:eastAsia="Times New Roman" w:hAnsi="Times New Roman"/>
                <w:bCs/>
                <w:iCs/>
                <w:color w:val="414142"/>
                <w:sz w:val="24"/>
                <w:szCs w:val="24"/>
                <w:lang w:eastAsia="lv-LV"/>
              </w:rPr>
            </w:pPr>
            <w:r w:rsidRPr="0078372C">
              <w:rPr>
                <w:rFonts w:ascii="Times New Roman" w:eastAsia="Times New Roman" w:hAnsi="Times New Roman"/>
                <w:bCs/>
                <w:iCs/>
                <w:color w:val="414142"/>
                <w:sz w:val="24"/>
                <w:szCs w:val="24"/>
                <w:lang w:eastAsia="lv-LV"/>
              </w:rPr>
              <w:t>Likumprojekts šo jomu neskar</w:t>
            </w:r>
          </w:p>
        </w:tc>
      </w:tr>
    </w:tbl>
    <w:p w14:paraId="540E04D7"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69"/>
        <w:gridCol w:w="3125"/>
        <w:gridCol w:w="5361"/>
      </w:tblGrid>
      <w:tr w:rsidR="00E5323B" w:rsidRPr="0078372C" w14:paraId="015B8BF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DC9561" w14:textId="77777777" w:rsidR="00655F2C" w:rsidRPr="0078372C" w:rsidRDefault="00E5323B" w:rsidP="00E5323B">
            <w:pPr>
              <w:spacing w:after="0" w:line="240" w:lineRule="auto"/>
              <w:rPr>
                <w:rFonts w:ascii="Times New Roman" w:eastAsia="Times New Roman" w:hAnsi="Times New Roman"/>
                <w:b/>
                <w:bCs/>
                <w:iCs/>
                <w:color w:val="414142"/>
                <w:sz w:val="24"/>
                <w:szCs w:val="24"/>
                <w:lang w:eastAsia="lv-LV"/>
              </w:rPr>
            </w:pPr>
            <w:r w:rsidRPr="0078372C">
              <w:rPr>
                <w:rFonts w:ascii="Times New Roman" w:eastAsia="Times New Roman" w:hAnsi="Times New Roman"/>
                <w:b/>
                <w:bCs/>
                <w:iCs/>
                <w:color w:val="414142"/>
                <w:sz w:val="24"/>
                <w:szCs w:val="24"/>
                <w:lang w:eastAsia="lv-LV"/>
              </w:rPr>
              <w:t>IV. Tiesību akta projekta ietekme uz spēkā esošo tiesību normu sistēmu</w:t>
            </w:r>
          </w:p>
        </w:tc>
      </w:tr>
      <w:tr w:rsidR="00791E78" w:rsidRPr="0078372C" w14:paraId="3460C0EC" w14:textId="77777777" w:rsidTr="005B1ECA">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14:paraId="3014975C" w14:textId="77777777" w:rsidR="00791E78" w:rsidRPr="0078372C" w:rsidRDefault="00791E78" w:rsidP="00916F20">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1.</w:t>
            </w:r>
          </w:p>
        </w:tc>
        <w:tc>
          <w:tcPr>
            <w:tcW w:w="1709" w:type="pct"/>
            <w:tcBorders>
              <w:top w:val="outset" w:sz="6" w:space="0" w:color="auto"/>
              <w:left w:val="outset" w:sz="6" w:space="0" w:color="auto"/>
              <w:bottom w:val="outset" w:sz="6" w:space="0" w:color="auto"/>
              <w:right w:val="outset" w:sz="6" w:space="0" w:color="auto"/>
            </w:tcBorders>
          </w:tcPr>
          <w:p w14:paraId="20FF731A" w14:textId="77777777" w:rsidR="00791E78" w:rsidRPr="0078372C" w:rsidRDefault="00791E78" w:rsidP="00916F20">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sz w:val="24"/>
                <w:szCs w:val="24"/>
                <w:lang w:eastAsia="lv-LV"/>
              </w:rPr>
              <w:t>Saistītie tiesību aktu projekti</w:t>
            </w:r>
          </w:p>
        </w:tc>
        <w:tc>
          <w:tcPr>
            <w:tcW w:w="2936" w:type="pct"/>
            <w:tcBorders>
              <w:top w:val="outset" w:sz="6" w:space="0" w:color="auto"/>
              <w:left w:val="outset" w:sz="6" w:space="0" w:color="auto"/>
              <w:bottom w:val="outset" w:sz="6" w:space="0" w:color="auto"/>
              <w:right w:val="outset" w:sz="6" w:space="0" w:color="auto"/>
            </w:tcBorders>
          </w:tcPr>
          <w:p w14:paraId="02EF60C9" w14:textId="77777777" w:rsidR="00791E78" w:rsidRPr="0078372C" w:rsidRDefault="00971B2B" w:rsidP="00971B2B">
            <w:pPr>
              <w:spacing w:after="0" w:line="240" w:lineRule="auto"/>
              <w:jc w:val="both"/>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Nav</w:t>
            </w:r>
          </w:p>
        </w:tc>
      </w:tr>
      <w:tr w:rsidR="005B1ECA" w:rsidRPr="0078372C" w14:paraId="7CDE6039" w14:textId="77777777" w:rsidTr="005B1ECA">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14:paraId="7ED5DAEA" w14:textId="77777777" w:rsidR="00791E78" w:rsidRPr="0078372C" w:rsidRDefault="00791E78" w:rsidP="00791E78">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2.</w:t>
            </w:r>
          </w:p>
        </w:tc>
        <w:tc>
          <w:tcPr>
            <w:tcW w:w="1709" w:type="pct"/>
            <w:tcBorders>
              <w:top w:val="outset" w:sz="6" w:space="0" w:color="auto"/>
              <w:left w:val="outset" w:sz="6" w:space="0" w:color="auto"/>
              <w:bottom w:val="outset" w:sz="6" w:space="0" w:color="auto"/>
              <w:right w:val="outset" w:sz="6" w:space="0" w:color="auto"/>
            </w:tcBorders>
          </w:tcPr>
          <w:p w14:paraId="6D3C2C8B" w14:textId="77777777" w:rsidR="00791E78" w:rsidRPr="0078372C" w:rsidRDefault="00791E78" w:rsidP="00916F20">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Atbildīgā institūcija</w:t>
            </w:r>
          </w:p>
        </w:tc>
        <w:tc>
          <w:tcPr>
            <w:tcW w:w="2936" w:type="pct"/>
            <w:tcBorders>
              <w:top w:val="outset" w:sz="6" w:space="0" w:color="auto"/>
              <w:left w:val="outset" w:sz="6" w:space="0" w:color="auto"/>
              <w:bottom w:val="outset" w:sz="6" w:space="0" w:color="auto"/>
              <w:right w:val="outset" w:sz="6" w:space="0" w:color="auto"/>
            </w:tcBorders>
          </w:tcPr>
          <w:p w14:paraId="3885B786" w14:textId="77777777" w:rsidR="00791E78" w:rsidRPr="0078372C" w:rsidRDefault="00791E78" w:rsidP="00916F20">
            <w:pPr>
              <w:spacing w:after="0" w:line="240" w:lineRule="auto"/>
              <w:jc w:val="both"/>
              <w:rPr>
                <w:rFonts w:ascii="Times New Roman" w:hAnsi="Times New Roman"/>
                <w:sz w:val="24"/>
                <w:szCs w:val="24"/>
              </w:rPr>
            </w:pPr>
            <w:r w:rsidRPr="0078372C">
              <w:rPr>
                <w:rFonts w:ascii="Times New Roman" w:eastAsia="Times New Roman" w:hAnsi="Times New Roman"/>
                <w:iCs/>
                <w:sz w:val="24"/>
                <w:szCs w:val="24"/>
                <w:lang w:eastAsia="lv-LV"/>
              </w:rPr>
              <w:t>Iekšlietu ministrija</w:t>
            </w:r>
          </w:p>
        </w:tc>
      </w:tr>
      <w:tr w:rsidR="005B1ECA" w:rsidRPr="0078372C" w14:paraId="20245941" w14:textId="77777777" w:rsidTr="005B1ECA">
        <w:trPr>
          <w:tblCellSpacing w:w="15" w:type="dxa"/>
        </w:trPr>
        <w:tc>
          <w:tcPr>
            <w:tcW w:w="290" w:type="pct"/>
            <w:tcBorders>
              <w:top w:val="outset" w:sz="6" w:space="0" w:color="auto"/>
              <w:left w:val="outset" w:sz="6" w:space="0" w:color="auto"/>
              <w:bottom w:val="outset" w:sz="6" w:space="0" w:color="auto"/>
              <w:right w:val="outset" w:sz="6" w:space="0" w:color="auto"/>
            </w:tcBorders>
            <w:hideMark/>
          </w:tcPr>
          <w:p w14:paraId="7A1E7505" w14:textId="77777777" w:rsidR="00791E78" w:rsidRPr="0078372C" w:rsidRDefault="00791E78" w:rsidP="00916F20">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3.</w:t>
            </w:r>
          </w:p>
        </w:tc>
        <w:tc>
          <w:tcPr>
            <w:tcW w:w="1709" w:type="pct"/>
            <w:tcBorders>
              <w:top w:val="outset" w:sz="6" w:space="0" w:color="auto"/>
              <w:left w:val="outset" w:sz="6" w:space="0" w:color="auto"/>
              <w:bottom w:val="outset" w:sz="6" w:space="0" w:color="auto"/>
              <w:right w:val="outset" w:sz="6" w:space="0" w:color="auto"/>
            </w:tcBorders>
          </w:tcPr>
          <w:p w14:paraId="7D7C4D01" w14:textId="77777777" w:rsidR="00791E78" w:rsidRPr="0078372C" w:rsidRDefault="00791E78" w:rsidP="00916F20">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Cita informācija</w:t>
            </w:r>
          </w:p>
        </w:tc>
        <w:tc>
          <w:tcPr>
            <w:tcW w:w="2936" w:type="pct"/>
            <w:tcBorders>
              <w:top w:val="outset" w:sz="6" w:space="0" w:color="auto"/>
              <w:left w:val="outset" w:sz="6" w:space="0" w:color="auto"/>
              <w:bottom w:val="outset" w:sz="6" w:space="0" w:color="auto"/>
              <w:right w:val="outset" w:sz="6" w:space="0" w:color="auto"/>
            </w:tcBorders>
          </w:tcPr>
          <w:p w14:paraId="24A319DF" w14:textId="77777777" w:rsidR="00791E78" w:rsidRPr="0078372C" w:rsidRDefault="00791E78" w:rsidP="00916F20">
            <w:pPr>
              <w:spacing w:after="0" w:line="240" w:lineRule="auto"/>
              <w:jc w:val="both"/>
              <w:rPr>
                <w:rFonts w:ascii="Times New Roman" w:hAnsi="Times New Roman"/>
                <w:sz w:val="24"/>
                <w:szCs w:val="24"/>
              </w:rPr>
            </w:pPr>
            <w:r w:rsidRPr="0078372C">
              <w:rPr>
                <w:rFonts w:ascii="Times New Roman" w:eastAsia="Times New Roman" w:hAnsi="Times New Roman"/>
                <w:iCs/>
                <w:sz w:val="24"/>
                <w:szCs w:val="24"/>
                <w:lang w:eastAsia="lv-LV"/>
              </w:rPr>
              <w:t>Nav</w:t>
            </w:r>
          </w:p>
        </w:tc>
      </w:tr>
    </w:tbl>
    <w:p w14:paraId="2D80D2E7" w14:textId="77777777" w:rsidR="00791E78"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E5323B" w:rsidRPr="0078372C" w14:paraId="0960CB3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27BBEA" w14:textId="77777777" w:rsidR="00655F2C" w:rsidRPr="0078372C" w:rsidRDefault="00E5323B" w:rsidP="00E5323B">
            <w:pPr>
              <w:spacing w:after="0" w:line="240" w:lineRule="auto"/>
              <w:rPr>
                <w:rFonts w:ascii="Times New Roman" w:eastAsia="Times New Roman" w:hAnsi="Times New Roman"/>
                <w:b/>
                <w:bCs/>
                <w:iCs/>
                <w:color w:val="414142"/>
                <w:sz w:val="24"/>
                <w:szCs w:val="24"/>
                <w:lang w:eastAsia="lv-LV"/>
              </w:rPr>
            </w:pPr>
            <w:r w:rsidRPr="0078372C">
              <w:rPr>
                <w:rFonts w:ascii="Times New Roman" w:eastAsia="Times New Roman" w:hAnsi="Times New Roman"/>
                <w:b/>
                <w:bCs/>
                <w:iCs/>
                <w:color w:val="414142"/>
                <w:sz w:val="24"/>
                <w:szCs w:val="24"/>
                <w:lang w:eastAsia="lv-LV"/>
              </w:rPr>
              <w:t>V. Tiesību akta projekta atbilstība Latvijas Republikas starptautiskajām saistībām</w:t>
            </w:r>
          </w:p>
        </w:tc>
      </w:tr>
      <w:tr w:rsidR="009D5C55" w:rsidRPr="0078372C" w14:paraId="79F92492" w14:textId="77777777" w:rsidTr="009D5C55">
        <w:trPr>
          <w:trHeight w:val="287"/>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6161A4B8" w14:textId="77777777" w:rsidR="009D5C55" w:rsidRPr="0078372C" w:rsidRDefault="009D5C55" w:rsidP="009D5C55">
            <w:pPr>
              <w:spacing w:after="0" w:line="240" w:lineRule="auto"/>
              <w:jc w:val="center"/>
              <w:rPr>
                <w:rFonts w:ascii="Times New Roman" w:eastAsia="Times New Roman" w:hAnsi="Times New Roman"/>
                <w:iCs/>
                <w:color w:val="A6A6A6"/>
                <w:sz w:val="24"/>
                <w:szCs w:val="24"/>
                <w:lang w:eastAsia="lv-LV"/>
              </w:rPr>
            </w:pPr>
            <w:r w:rsidRPr="0078372C">
              <w:rPr>
                <w:rFonts w:ascii="Times New Roman" w:eastAsia="Times New Roman" w:hAnsi="Times New Roman"/>
                <w:bCs/>
                <w:iCs/>
                <w:color w:val="414142"/>
                <w:sz w:val="24"/>
                <w:szCs w:val="24"/>
                <w:lang w:eastAsia="lv-LV"/>
              </w:rPr>
              <w:t>Likumprojekts šo jomu neskar</w:t>
            </w:r>
          </w:p>
        </w:tc>
      </w:tr>
    </w:tbl>
    <w:p w14:paraId="65FCED4C"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8372C" w14:paraId="309CE80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286AFB" w14:textId="77777777" w:rsidR="00655F2C" w:rsidRPr="0078372C" w:rsidRDefault="00E5323B" w:rsidP="00E5323B">
            <w:pPr>
              <w:spacing w:after="0" w:line="240" w:lineRule="auto"/>
              <w:rPr>
                <w:rFonts w:ascii="Times New Roman" w:eastAsia="Times New Roman" w:hAnsi="Times New Roman"/>
                <w:b/>
                <w:bCs/>
                <w:iCs/>
                <w:color w:val="414142"/>
                <w:sz w:val="24"/>
                <w:szCs w:val="24"/>
                <w:lang w:eastAsia="lv-LV"/>
              </w:rPr>
            </w:pPr>
            <w:r w:rsidRPr="0078372C">
              <w:rPr>
                <w:rFonts w:ascii="Times New Roman" w:eastAsia="Times New Roman" w:hAnsi="Times New Roman"/>
                <w:b/>
                <w:bCs/>
                <w:iCs/>
                <w:color w:val="414142"/>
                <w:sz w:val="24"/>
                <w:szCs w:val="24"/>
                <w:lang w:eastAsia="lv-LV"/>
              </w:rPr>
              <w:t>VI. Sabiedrības līdzdalība un komunikācijas aktivitātes</w:t>
            </w:r>
          </w:p>
        </w:tc>
      </w:tr>
      <w:tr w:rsidR="00E5323B" w:rsidRPr="0078372C" w14:paraId="4BCE0DD5" w14:textId="77777777" w:rsidTr="009D5C5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E7DAA36"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lastRenderedPageBreak/>
              <w:t>1.</w:t>
            </w:r>
          </w:p>
        </w:tc>
        <w:tc>
          <w:tcPr>
            <w:tcW w:w="1678" w:type="pct"/>
            <w:tcBorders>
              <w:top w:val="outset" w:sz="6" w:space="0" w:color="auto"/>
              <w:left w:val="outset" w:sz="6" w:space="0" w:color="auto"/>
              <w:bottom w:val="outset" w:sz="6" w:space="0" w:color="auto"/>
              <w:right w:val="outset" w:sz="6" w:space="0" w:color="auto"/>
            </w:tcBorders>
            <w:hideMark/>
          </w:tcPr>
          <w:p w14:paraId="05F79B68"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Plānotās sabiedrības līdzdalības un komunikācijas aktivitātes saistībā ar projektu</w:t>
            </w:r>
          </w:p>
        </w:tc>
        <w:tc>
          <w:tcPr>
            <w:tcW w:w="2961" w:type="pct"/>
            <w:tcBorders>
              <w:top w:val="outset" w:sz="6" w:space="0" w:color="auto"/>
              <w:left w:val="outset" w:sz="6" w:space="0" w:color="auto"/>
              <w:bottom w:val="outset" w:sz="6" w:space="0" w:color="auto"/>
              <w:right w:val="outset" w:sz="6" w:space="0" w:color="auto"/>
            </w:tcBorders>
            <w:hideMark/>
          </w:tcPr>
          <w:p w14:paraId="02449FE8" w14:textId="6E901FB2" w:rsidR="00AC6A0B" w:rsidRPr="0078372C" w:rsidRDefault="00AC6A0B" w:rsidP="00B63137">
            <w:pPr>
              <w:spacing w:after="0" w:line="240" w:lineRule="auto"/>
              <w:ind w:firstLine="406"/>
              <w:jc w:val="both"/>
              <w:rPr>
                <w:rFonts w:ascii="Times New Roman" w:hAnsi="Times New Roman"/>
                <w:sz w:val="24"/>
                <w:szCs w:val="24"/>
              </w:rPr>
            </w:pPr>
            <w:r w:rsidRPr="0078372C">
              <w:rPr>
                <w:rFonts w:ascii="Times New Roman" w:hAnsi="Times New Roman"/>
                <w:sz w:val="24"/>
                <w:szCs w:val="24"/>
              </w:rPr>
              <w:t>Sabiedrības līdzdalība tika nodrošināta saskaņā ar Ministru kabineta 2009.gada 25.augusta noteikumiem Nr.970 “Sabiedrības līdzdalības kārtība attīstības plānošanas procesā”, sagatavojot un publicējot paziņojumu par līdzdalības procesu.</w:t>
            </w:r>
          </w:p>
          <w:p w14:paraId="0711AAB1" w14:textId="3C2F6BBA" w:rsidR="00AC6A0B" w:rsidRPr="0078372C" w:rsidRDefault="00AC6A0B" w:rsidP="00B63137">
            <w:pPr>
              <w:spacing w:after="0" w:line="240" w:lineRule="auto"/>
              <w:ind w:firstLine="406"/>
              <w:jc w:val="both"/>
              <w:rPr>
                <w:rFonts w:ascii="Times New Roman" w:eastAsia="Times New Roman" w:hAnsi="Times New Roman"/>
                <w:iCs/>
                <w:sz w:val="24"/>
                <w:szCs w:val="24"/>
                <w:lang w:eastAsia="lv-LV"/>
              </w:rPr>
            </w:pPr>
          </w:p>
        </w:tc>
      </w:tr>
      <w:tr w:rsidR="00E5323B" w:rsidRPr="0078372C" w14:paraId="207E0C8F" w14:textId="77777777" w:rsidTr="009D5C5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AF593CC"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7A33D6C4"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Sabiedrības līdzdalība projekta izstrādē</w:t>
            </w:r>
          </w:p>
        </w:tc>
        <w:tc>
          <w:tcPr>
            <w:tcW w:w="2961" w:type="pct"/>
            <w:tcBorders>
              <w:top w:val="outset" w:sz="6" w:space="0" w:color="auto"/>
              <w:left w:val="outset" w:sz="6" w:space="0" w:color="auto"/>
              <w:bottom w:val="outset" w:sz="6" w:space="0" w:color="auto"/>
              <w:right w:val="outset" w:sz="6" w:space="0" w:color="auto"/>
            </w:tcBorders>
            <w:hideMark/>
          </w:tcPr>
          <w:p w14:paraId="4801F21A" w14:textId="77777777" w:rsidR="00FA7EE3" w:rsidRPr="0078372C" w:rsidRDefault="00FA7EE3" w:rsidP="00FA7EE3">
            <w:pPr>
              <w:spacing w:after="0" w:line="240" w:lineRule="auto"/>
              <w:jc w:val="both"/>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Lai nodrošinātu efektīvu, atklātu, ietverošu, savlaicīgu un atbildīgu sabiedrības līdzdalību un sabiedrības pārstāvjiem nodrošinātu iespēju piedalīties sabiedriskajā apspriedē, iesaistīties publiskajā apspriešanā, kā arī rakstiski sniegt viedokli par Ministru kabineta projektu tā izstrādes stadijā, projekts 2020.gada 3.augustā ievietots Iekšlietu ministrijas mājas lapā sadaļas „Aktualitātes” apakšsadaļas “Sabiedrības līdzdalība”, apakšsadaļas “Attīstības plānošanas dokumenti un tiesību aktu projekti” apakšsadaļā ”Diskusiju dokumenti”, tīmekļvietnes adrese: __________________</w:t>
            </w:r>
          </w:p>
          <w:p w14:paraId="2596AD2B" w14:textId="0DB1AFE2" w:rsidR="00AC6A0B" w:rsidRPr="0078372C" w:rsidRDefault="00FA7EE3" w:rsidP="00FA7EE3">
            <w:pPr>
              <w:spacing w:after="0" w:line="240" w:lineRule="auto"/>
              <w:jc w:val="both"/>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Iekšlietu ministrija, izpildot Ministru kabineta 2009.gada 25.augusta noteikumu Nr.970 ”Sabiedrības līdzdalības kārtība attīstības plānošanas procesā” 14.punktu, projektu 2020.gada ___._________________ nosūtīja Valsts kancelejai _____________________________.</w:t>
            </w:r>
          </w:p>
        </w:tc>
      </w:tr>
      <w:tr w:rsidR="00E5323B" w:rsidRPr="0078372C" w14:paraId="7F4F2E52" w14:textId="77777777" w:rsidTr="009D5C5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EB49DCC"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12165867"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Sabiedrības līdzdalības rezultāti</w:t>
            </w:r>
          </w:p>
        </w:tc>
        <w:tc>
          <w:tcPr>
            <w:tcW w:w="2961" w:type="pct"/>
            <w:tcBorders>
              <w:top w:val="outset" w:sz="6" w:space="0" w:color="auto"/>
              <w:left w:val="outset" w:sz="6" w:space="0" w:color="auto"/>
              <w:bottom w:val="outset" w:sz="6" w:space="0" w:color="auto"/>
              <w:right w:val="outset" w:sz="6" w:space="0" w:color="auto"/>
            </w:tcBorders>
            <w:hideMark/>
          </w:tcPr>
          <w:p w14:paraId="7E4A3138" w14:textId="77777777" w:rsidR="00E5323B" w:rsidRPr="0078372C" w:rsidRDefault="00B6671A" w:rsidP="00B6671A">
            <w:pPr>
              <w:spacing w:after="0" w:line="240" w:lineRule="auto"/>
              <w:jc w:val="both"/>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Tiks aizpildīts atbilstoši sabiedrības līdzdalības rezultātiem.</w:t>
            </w:r>
          </w:p>
        </w:tc>
      </w:tr>
      <w:tr w:rsidR="00E5323B" w:rsidRPr="0078372C" w14:paraId="55AD532B" w14:textId="77777777" w:rsidTr="009D5C5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BB0FF18" w14:textId="77777777" w:rsidR="00655F2C"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70370692"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0A03FA7D" w14:textId="77777777" w:rsidR="00E5323B" w:rsidRPr="0078372C" w:rsidRDefault="00E5323B" w:rsidP="00B6671A">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Nav</w:t>
            </w:r>
          </w:p>
        </w:tc>
      </w:tr>
    </w:tbl>
    <w:p w14:paraId="755C7694" w14:textId="77777777" w:rsidR="00E5323B" w:rsidRPr="0078372C" w:rsidRDefault="00E5323B" w:rsidP="00E5323B">
      <w:pPr>
        <w:spacing w:after="0" w:line="240" w:lineRule="auto"/>
        <w:rPr>
          <w:rFonts w:ascii="Times New Roman" w:eastAsia="Times New Roman" w:hAnsi="Times New Roman"/>
          <w:iCs/>
          <w:color w:val="414142"/>
          <w:sz w:val="24"/>
          <w:szCs w:val="24"/>
          <w:lang w:eastAsia="lv-LV"/>
        </w:rPr>
      </w:pPr>
      <w:r w:rsidRPr="0078372C">
        <w:rPr>
          <w:rFonts w:ascii="Times New Roman" w:eastAsia="Times New Roman" w:hAnsi="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78372C" w14:paraId="2116499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73E036C" w14:textId="77777777" w:rsidR="00655F2C" w:rsidRPr="0078372C" w:rsidRDefault="00E5323B" w:rsidP="00E5323B">
            <w:pPr>
              <w:spacing w:after="0" w:line="240" w:lineRule="auto"/>
              <w:rPr>
                <w:rFonts w:ascii="Times New Roman" w:eastAsia="Times New Roman" w:hAnsi="Times New Roman"/>
                <w:b/>
                <w:bCs/>
                <w:iCs/>
                <w:color w:val="414142"/>
                <w:sz w:val="24"/>
                <w:szCs w:val="24"/>
                <w:lang w:eastAsia="lv-LV"/>
              </w:rPr>
            </w:pPr>
            <w:r w:rsidRPr="0078372C">
              <w:rPr>
                <w:rFonts w:ascii="Times New Roman" w:eastAsia="Times New Roman" w:hAnsi="Times New Roman"/>
                <w:b/>
                <w:bCs/>
                <w:iCs/>
                <w:color w:val="414142"/>
                <w:sz w:val="24"/>
                <w:szCs w:val="24"/>
                <w:lang w:eastAsia="lv-LV"/>
              </w:rPr>
              <w:t>VII. Tiesību akta projekta izpildes nodrošināšana un tās ietekme uz institūcijām</w:t>
            </w:r>
          </w:p>
        </w:tc>
      </w:tr>
      <w:tr w:rsidR="00E5323B" w:rsidRPr="0078372C" w14:paraId="398A85D6"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F11C300" w14:textId="77777777" w:rsidR="00655F2C" w:rsidRPr="0078372C" w:rsidRDefault="00E5323B" w:rsidP="00E5323B">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1772CA18" w14:textId="77777777" w:rsidR="00E5323B" w:rsidRPr="0078372C" w:rsidRDefault="00E5323B" w:rsidP="00E5323B">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29BFAE32" w14:textId="77777777" w:rsidR="00E5323B" w:rsidRPr="0078372C" w:rsidRDefault="00331CE7" w:rsidP="00E5323B">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Valsts policija</w:t>
            </w:r>
          </w:p>
        </w:tc>
      </w:tr>
      <w:tr w:rsidR="00E5323B" w:rsidRPr="0078372C" w14:paraId="086AE58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23D3C22" w14:textId="77777777" w:rsidR="00655F2C" w:rsidRPr="0078372C" w:rsidRDefault="00E5323B" w:rsidP="00E5323B">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238B293" w14:textId="77777777" w:rsidR="00E5323B" w:rsidRPr="0078372C" w:rsidRDefault="00E5323B" w:rsidP="00E5323B">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Projekta izpildes ietekme uz pārvaldes funkcijām un institucionālo struktūru.</w:t>
            </w:r>
            <w:r w:rsidRPr="0078372C">
              <w:rPr>
                <w:rFonts w:ascii="Times New Roman" w:eastAsia="Times New Roman" w:hAnsi="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427A384" w14:textId="77777777" w:rsidR="00E5323B" w:rsidRPr="0078372C" w:rsidRDefault="00005D12" w:rsidP="00005D12">
            <w:pPr>
              <w:spacing w:after="0" w:line="240" w:lineRule="auto"/>
              <w:jc w:val="both"/>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Likumprojektā paredzētais tiesiskais regulējums pēc būtības neietekmē tā izpildē iesaistīto institūciju funkcijas un uzdevumus; papildu cilvēkresursi nav nepieciešami.</w:t>
            </w:r>
          </w:p>
          <w:p w14:paraId="5FB8F14B" w14:textId="77777777" w:rsidR="00005D12" w:rsidRPr="0078372C" w:rsidRDefault="00005D12" w:rsidP="00005D12">
            <w:pPr>
              <w:spacing w:after="0" w:line="240" w:lineRule="auto"/>
              <w:jc w:val="both"/>
              <w:rPr>
                <w:rFonts w:ascii="Times New Roman" w:eastAsia="Times New Roman" w:hAnsi="Times New Roman"/>
                <w:iCs/>
                <w:sz w:val="24"/>
                <w:szCs w:val="24"/>
                <w:lang w:eastAsia="lv-LV"/>
              </w:rPr>
            </w:pPr>
          </w:p>
          <w:p w14:paraId="550DAB21" w14:textId="77777777" w:rsidR="00005D12" w:rsidRPr="0078372C" w:rsidRDefault="00005D12" w:rsidP="00005D12">
            <w:pPr>
              <w:spacing w:after="0" w:line="240" w:lineRule="auto"/>
              <w:jc w:val="both"/>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Jaunu institūciju izveide, esošo institūciju likvidācija vai reorganizācija nav paredzēta.</w:t>
            </w:r>
          </w:p>
        </w:tc>
      </w:tr>
      <w:tr w:rsidR="00A732B6" w:rsidRPr="0078372C" w14:paraId="51FD9694"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F381E0" w14:textId="77777777" w:rsidR="00655F2C" w:rsidRPr="0078372C" w:rsidRDefault="00E5323B" w:rsidP="00E5323B">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23CA1318" w14:textId="77777777" w:rsidR="00E5323B" w:rsidRPr="0078372C" w:rsidRDefault="00E5323B" w:rsidP="00E5323B">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A4B3359" w14:textId="77777777" w:rsidR="00E5323B" w:rsidRPr="0078372C" w:rsidRDefault="00E5323B" w:rsidP="00A732B6">
            <w:pPr>
              <w:spacing w:after="0" w:line="240" w:lineRule="auto"/>
              <w:rPr>
                <w:rFonts w:ascii="Times New Roman" w:eastAsia="Times New Roman" w:hAnsi="Times New Roman"/>
                <w:iCs/>
                <w:sz w:val="24"/>
                <w:szCs w:val="24"/>
                <w:lang w:eastAsia="lv-LV"/>
              </w:rPr>
            </w:pPr>
            <w:r w:rsidRPr="0078372C">
              <w:rPr>
                <w:rFonts w:ascii="Times New Roman" w:eastAsia="Times New Roman" w:hAnsi="Times New Roman"/>
                <w:iCs/>
                <w:sz w:val="24"/>
                <w:szCs w:val="24"/>
                <w:lang w:eastAsia="lv-LV"/>
              </w:rPr>
              <w:t>Nav</w:t>
            </w:r>
          </w:p>
        </w:tc>
      </w:tr>
    </w:tbl>
    <w:p w14:paraId="08867CEB" w14:textId="77777777" w:rsidR="00E5323B" w:rsidRPr="0078372C" w:rsidRDefault="00E5323B" w:rsidP="00894C55">
      <w:pPr>
        <w:spacing w:after="0" w:line="240" w:lineRule="auto"/>
        <w:rPr>
          <w:rFonts w:ascii="Times New Roman" w:hAnsi="Times New Roman"/>
          <w:sz w:val="28"/>
          <w:szCs w:val="28"/>
        </w:rPr>
      </w:pPr>
    </w:p>
    <w:tbl>
      <w:tblPr>
        <w:tblW w:w="9356" w:type="dxa"/>
        <w:tblInd w:w="-34" w:type="dxa"/>
        <w:tblLook w:val="04A0" w:firstRow="1" w:lastRow="0" w:firstColumn="1" w:lastColumn="0" w:noHBand="0" w:noVBand="1"/>
      </w:tblPr>
      <w:tblGrid>
        <w:gridCol w:w="6946"/>
        <w:gridCol w:w="2410"/>
      </w:tblGrid>
      <w:tr w:rsidR="00005D12" w:rsidRPr="0078372C" w14:paraId="6807286D" w14:textId="77777777" w:rsidTr="00005D12">
        <w:tc>
          <w:tcPr>
            <w:tcW w:w="6946" w:type="dxa"/>
          </w:tcPr>
          <w:p w14:paraId="2A72EBFC" w14:textId="77777777" w:rsidR="00005D12" w:rsidRPr="0078372C" w:rsidRDefault="00005D12" w:rsidP="00005D12">
            <w:pPr>
              <w:tabs>
                <w:tab w:val="left" w:pos="6521"/>
              </w:tabs>
              <w:spacing w:after="0" w:line="240" w:lineRule="auto"/>
              <w:jc w:val="both"/>
              <w:rPr>
                <w:rFonts w:ascii="Times New Roman" w:hAnsi="Times New Roman"/>
                <w:sz w:val="24"/>
                <w:szCs w:val="24"/>
              </w:rPr>
            </w:pPr>
            <w:r w:rsidRPr="0078372C">
              <w:rPr>
                <w:rFonts w:ascii="Times New Roman" w:hAnsi="Times New Roman"/>
                <w:sz w:val="24"/>
                <w:szCs w:val="24"/>
              </w:rPr>
              <w:t>Iekšlietu ministrs</w:t>
            </w:r>
          </w:p>
          <w:p w14:paraId="15D3E742" w14:textId="77777777" w:rsidR="00005D12" w:rsidRPr="0078372C" w:rsidRDefault="00005D12" w:rsidP="00005D12">
            <w:pPr>
              <w:tabs>
                <w:tab w:val="left" w:pos="6521"/>
              </w:tabs>
              <w:spacing w:after="0" w:line="240" w:lineRule="auto"/>
              <w:jc w:val="both"/>
              <w:rPr>
                <w:rFonts w:ascii="Times New Roman" w:hAnsi="Times New Roman"/>
                <w:sz w:val="24"/>
                <w:szCs w:val="24"/>
              </w:rPr>
            </w:pPr>
          </w:p>
          <w:p w14:paraId="7D5B981A" w14:textId="77777777" w:rsidR="00005D12" w:rsidRPr="0078372C" w:rsidRDefault="00005D12" w:rsidP="00005D12">
            <w:pPr>
              <w:tabs>
                <w:tab w:val="left" w:pos="6521"/>
              </w:tabs>
              <w:spacing w:after="0" w:line="240" w:lineRule="auto"/>
              <w:jc w:val="both"/>
              <w:rPr>
                <w:rFonts w:ascii="Times New Roman" w:hAnsi="Times New Roman"/>
                <w:sz w:val="24"/>
                <w:szCs w:val="24"/>
              </w:rPr>
            </w:pPr>
          </w:p>
        </w:tc>
        <w:tc>
          <w:tcPr>
            <w:tcW w:w="2410" w:type="dxa"/>
          </w:tcPr>
          <w:p w14:paraId="3DE72870" w14:textId="77777777" w:rsidR="00005D12" w:rsidRPr="0078372C" w:rsidRDefault="00005D12" w:rsidP="00005D12">
            <w:pPr>
              <w:tabs>
                <w:tab w:val="left" w:pos="6521"/>
              </w:tabs>
              <w:spacing w:after="0" w:line="240" w:lineRule="auto"/>
              <w:jc w:val="both"/>
              <w:rPr>
                <w:rFonts w:ascii="Times New Roman" w:hAnsi="Times New Roman"/>
                <w:sz w:val="24"/>
                <w:szCs w:val="24"/>
              </w:rPr>
            </w:pPr>
            <w:r w:rsidRPr="0078372C">
              <w:rPr>
                <w:rFonts w:ascii="Times New Roman" w:hAnsi="Times New Roman"/>
                <w:sz w:val="24"/>
                <w:szCs w:val="24"/>
              </w:rPr>
              <w:t xml:space="preserve">Sandis </w:t>
            </w:r>
            <w:proofErr w:type="spellStart"/>
            <w:r w:rsidRPr="0078372C">
              <w:rPr>
                <w:rFonts w:ascii="Times New Roman" w:hAnsi="Times New Roman"/>
                <w:sz w:val="24"/>
                <w:szCs w:val="24"/>
              </w:rPr>
              <w:t>Ģirģens</w:t>
            </w:r>
            <w:proofErr w:type="spellEnd"/>
          </w:p>
        </w:tc>
      </w:tr>
      <w:tr w:rsidR="00005D12" w:rsidRPr="0078372C" w14:paraId="7C76C2A2" w14:textId="77777777" w:rsidTr="00005D12">
        <w:tc>
          <w:tcPr>
            <w:tcW w:w="6946" w:type="dxa"/>
          </w:tcPr>
          <w:p w14:paraId="75A6D255" w14:textId="77777777" w:rsidR="00005D12" w:rsidRPr="0078372C" w:rsidRDefault="00005D12" w:rsidP="00005D12">
            <w:pPr>
              <w:tabs>
                <w:tab w:val="left" w:pos="6521"/>
              </w:tabs>
              <w:spacing w:after="0" w:line="240" w:lineRule="auto"/>
              <w:jc w:val="both"/>
              <w:rPr>
                <w:rFonts w:ascii="Times New Roman" w:hAnsi="Times New Roman"/>
                <w:sz w:val="24"/>
                <w:szCs w:val="24"/>
              </w:rPr>
            </w:pPr>
            <w:r w:rsidRPr="0078372C">
              <w:rPr>
                <w:rFonts w:ascii="Times New Roman" w:hAnsi="Times New Roman"/>
                <w:sz w:val="24"/>
                <w:szCs w:val="24"/>
              </w:rPr>
              <w:t>Vīza: valsts sekretārs</w:t>
            </w:r>
          </w:p>
        </w:tc>
        <w:tc>
          <w:tcPr>
            <w:tcW w:w="2410" w:type="dxa"/>
          </w:tcPr>
          <w:p w14:paraId="1BE006EF" w14:textId="77777777" w:rsidR="00005D12" w:rsidRPr="0078372C" w:rsidRDefault="00005D12" w:rsidP="00005D12">
            <w:pPr>
              <w:tabs>
                <w:tab w:val="left" w:pos="6521"/>
              </w:tabs>
              <w:spacing w:after="0" w:line="240" w:lineRule="auto"/>
              <w:jc w:val="both"/>
              <w:rPr>
                <w:rFonts w:ascii="Times New Roman" w:hAnsi="Times New Roman"/>
                <w:sz w:val="24"/>
                <w:szCs w:val="24"/>
              </w:rPr>
            </w:pPr>
            <w:proofErr w:type="spellStart"/>
            <w:r w:rsidRPr="0078372C">
              <w:rPr>
                <w:rFonts w:ascii="Times New Roman" w:hAnsi="Times New Roman"/>
                <w:sz w:val="24"/>
                <w:szCs w:val="24"/>
              </w:rPr>
              <w:t>Dimitrijs</w:t>
            </w:r>
            <w:proofErr w:type="spellEnd"/>
            <w:r w:rsidRPr="0078372C">
              <w:rPr>
                <w:rFonts w:ascii="Times New Roman" w:hAnsi="Times New Roman"/>
                <w:sz w:val="24"/>
                <w:szCs w:val="24"/>
              </w:rPr>
              <w:t xml:space="preserve"> </w:t>
            </w:r>
            <w:proofErr w:type="spellStart"/>
            <w:r w:rsidRPr="0078372C">
              <w:rPr>
                <w:rFonts w:ascii="Times New Roman" w:hAnsi="Times New Roman"/>
                <w:sz w:val="24"/>
                <w:szCs w:val="24"/>
              </w:rPr>
              <w:t>Trofimovs</w:t>
            </w:r>
            <w:proofErr w:type="spellEnd"/>
          </w:p>
        </w:tc>
      </w:tr>
    </w:tbl>
    <w:p w14:paraId="7315A973" w14:textId="77777777" w:rsidR="00B8396B" w:rsidRPr="0078372C" w:rsidRDefault="00B8396B" w:rsidP="00894C55">
      <w:pPr>
        <w:tabs>
          <w:tab w:val="left" w:pos="6237"/>
        </w:tabs>
        <w:spacing w:after="0" w:line="240" w:lineRule="auto"/>
        <w:rPr>
          <w:rFonts w:ascii="Times New Roman" w:hAnsi="Times New Roman"/>
        </w:rPr>
      </w:pPr>
    </w:p>
    <w:p w14:paraId="2112907F" w14:textId="77777777" w:rsidR="00B8396B" w:rsidRPr="0078372C" w:rsidRDefault="00B8396B" w:rsidP="00894C55">
      <w:pPr>
        <w:tabs>
          <w:tab w:val="left" w:pos="6237"/>
        </w:tabs>
        <w:spacing w:after="0" w:line="240" w:lineRule="auto"/>
        <w:rPr>
          <w:rFonts w:ascii="Times New Roman" w:hAnsi="Times New Roman"/>
        </w:rPr>
      </w:pPr>
    </w:p>
    <w:p w14:paraId="603E2B61" w14:textId="77777777" w:rsidR="00894C55" w:rsidRPr="0078372C" w:rsidRDefault="00971B2B" w:rsidP="00894C55">
      <w:pPr>
        <w:tabs>
          <w:tab w:val="left" w:pos="6237"/>
        </w:tabs>
        <w:spacing w:after="0" w:line="240" w:lineRule="auto"/>
        <w:rPr>
          <w:rFonts w:ascii="Times New Roman" w:hAnsi="Times New Roman"/>
        </w:rPr>
      </w:pPr>
      <w:r w:rsidRPr="0078372C">
        <w:rPr>
          <w:rFonts w:ascii="Times New Roman" w:hAnsi="Times New Roman"/>
        </w:rPr>
        <w:t>Melkers</w:t>
      </w:r>
      <w:r w:rsidR="00D133F8" w:rsidRPr="0078372C">
        <w:rPr>
          <w:rFonts w:ascii="Times New Roman" w:hAnsi="Times New Roman"/>
        </w:rPr>
        <w:t xml:space="preserve"> </w:t>
      </w:r>
      <w:r w:rsidRPr="0078372C">
        <w:rPr>
          <w:rFonts w:ascii="Times New Roman" w:hAnsi="Times New Roman"/>
        </w:rPr>
        <w:t>67208232</w:t>
      </w:r>
    </w:p>
    <w:p w14:paraId="4C1320DF" w14:textId="77777777" w:rsidR="00894C55" w:rsidRPr="00B8396B" w:rsidRDefault="00971B2B" w:rsidP="00894C55">
      <w:pPr>
        <w:tabs>
          <w:tab w:val="left" w:pos="6237"/>
        </w:tabs>
        <w:spacing w:after="0" w:line="240" w:lineRule="auto"/>
        <w:rPr>
          <w:rFonts w:ascii="Times New Roman" w:hAnsi="Times New Roman"/>
        </w:rPr>
      </w:pPr>
      <w:r w:rsidRPr="0078372C">
        <w:rPr>
          <w:rFonts w:ascii="Times New Roman" w:hAnsi="Times New Roman"/>
        </w:rPr>
        <w:t>andris.melkers@vp.gov.lv</w:t>
      </w:r>
    </w:p>
    <w:sectPr w:rsidR="00894C55" w:rsidRPr="00B8396B" w:rsidSect="00182550">
      <w:headerReference w:type="default" r:id="rId7"/>
      <w:footerReference w:type="default" r:id="rId8"/>
      <w:footerReference w:type="first" r:id="rId9"/>
      <w:pgSz w:w="11906" w:h="16838"/>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405CC" w14:textId="77777777" w:rsidR="00256755" w:rsidRDefault="00256755" w:rsidP="00894C55">
      <w:pPr>
        <w:spacing w:after="0" w:line="240" w:lineRule="auto"/>
      </w:pPr>
      <w:r>
        <w:separator/>
      </w:r>
    </w:p>
  </w:endnote>
  <w:endnote w:type="continuationSeparator" w:id="0">
    <w:p w14:paraId="0C99C9C3" w14:textId="77777777" w:rsidR="00256755" w:rsidRDefault="0025675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DBCBE" w14:textId="77777777" w:rsidR="00894C55" w:rsidRPr="00894C55" w:rsidRDefault="00461A60">
    <w:pPr>
      <w:pStyle w:val="Footer"/>
      <w:rPr>
        <w:rFonts w:ascii="Times New Roman" w:hAnsi="Times New Roman"/>
        <w:sz w:val="20"/>
        <w:szCs w:val="20"/>
      </w:rPr>
    </w:pPr>
    <w:r>
      <w:rPr>
        <w:rFonts w:ascii="Times New Roman" w:hAnsi="Times New Roman"/>
        <w:sz w:val="20"/>
        <w:szCs w:val="20"/>
      </w:rPr>
      <w:t>IEM</w:t>
    </w:r>
    <w:r w:rsidR="009A2654">
      <w:rPr>
        <w:rFonts w:ascii="Times New Roman" w:hAnsi="Times New Roman"/>
        <w:sz w:val="20"/>
        <w:szCs w:val="20"/>
      </w:rPr>
      <w:t>anot_</w:t>
    </w:r>
    <w:r w:rsidR="00971B2B">
      <w:rPr>
        <w:rFonts w:ascii="Times New Roman" w:hAnsi="Times New Roman"/>
        <w:sz w:val="20"/>
        <w:szCs w:val="20"/>
      </w:rPr>
      <w:t>1212</w:t>
    </w:r>
    <w:r>
      <w:rPr>
        <w:rFonts w:ascii="Times New Roman" w:hAnsi="Times New Roman"/>
        <w:sz w:val="20"/>
        <w:szCs w:val="20"/>
      </w:rPr>
      <w:t>20</w:t>
    </w:r>
    <w:r w:rsidR="009A2654">
      <w:rPr>
        <w:rFonts w:ascii="Times New Roman" w:hAnsi="Times New Roman"/>
        <w:sz w:val="20"/>
        <w:szCs w:val="20"/>
      </w:rPr>
      <w:t>_</w:t>
    </w:r>
    <w:r>
      <w:rPr>
        <w:rFonts w:ascii="Times New Roman" w:hAnsi="Times New Roman"/>
        <w:sz w:val="20"/>
        <w:szCs w:val="20"/>
      </w:rPr>
      <w:t>groz_IAL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637E6" w14:textId="77777777" w:rsidR="009A2654" w:rsidRPr="009A2654" w:rsidRDefault="00201831">
    <w:pPr>
      <w:pStyle w:val="Footer"/>
      <w:rPr>
        <w:rFonts w:ascii="Times New Roman" w:hAnsi="Times New Roman"/>
        <w:sz w:val="20"/>
        <w:szCs w:val="20"/>
      </w:rPr>
    </w:pPr>
    <w:r>
      <w:rPr>
        <w:rFonts w:ascii="Times New Roman" w:hAnsi="Times New Roman"/>
        <w:sz w:val="20"/>
        <w:szCs w:val="20"/>
      </w:rPr>
      <w:t>IEM</w:t>
    </w:r>
    <w:r w:rsidR="009A2654">
      <w:rPr>
        <w:rFonts w:ascii="Times New Roman" w:hAnsi="Times New Roman"/>
        <w:sz w:val="20"/>
        <w:szCs w:val="20"/>
      </w:rPr>
      <w:t>anot_</w:t>
    </w:r>
    <w:r w:rsidR="00971B2B">
      <w:rPr>
        <w:rFonts w:ascii="Times New Roman" w:hAnsi="Times New Roman"/>
        <w:sz w:val="20"/>
        <w:szCs w:val="20"/>
      </w:rPr>
      <w:t>1212</w:t>
    </w:r>
    <w:r>
      <w:rPr>
        <w:rFonts w:ascii="Times New Roman" w:hAnsi="Times New Roman"/>
        <w:sz w:val="20"/>
        <w:szCs w:val="20"/>
      </w:rPr>
      <w:t>20</w:t>
    </w:r>
    <w:r w:rsidR="009A2654">
      <w:rPr>
        <w:rFonts w:ascii="Times New Roman" w:hAnsi="Times New Roman"/>
        <w:sz w:val="20"/>
        <w:szCs w:val="20"/>
      </w:rPr>
      <w:t>_</w:t>
    </w:r>
    <w:r>
      <w:rPr>
        <w:rFonts w:ascii="Times New Roman" w:hAnsi="Times New Roman"/>
        <w:sz w:val="20"/>
        <w:szCs w:val="20"/>
      </w:rPr>
      <w:t>groz_IAL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81DCE" w14:textId="77777777" w:rsidR="00256755" w:rsidRDefault="00256755" w:rsidP="00894C55">
      <w:pPr>
        <w:spacing w:after="0" w:line="240" w:lineRule="auto"/>
      </w:pPr>
      <w:r>
        <w:separator/>
      </w:r>
    </w:p>
  </w:footnote>
  <w:footnote w:type="continuationSeparator" w:id="0">
    <w:p w14:paraId="54631435" w14:textId="77777777" w:rsidR="00256755" w:rsidRDefault="00256755"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5A498" w14:textId="2B7B1257" w:rsidR="00894C55" w:rsidRPr="00C25B49" w:rsidRDefault="003A55FD">
    <w:pPr>
      <w:pStyle w:val="Header"/>
      <w:jc w:val="center"/>
      <w:rPr>
        <w:rFonts w:ascii="Times New Roman" w:hAnsi="Times New Roman"/>
        <w:sz w:val="24"/>
        <w:szCs w:val="20"/>
      </w:rPr>
    </w:pPr>
    <w:r w:rsidRPr="00C25B49">
      <w:rPr>
        <w:rFonts w:ascii="Times New Roman" w:hAnsi="Times New Roman"/>
        <w:sz w:val="24"/>
        <w:szCs w:val="20"/>
      </w:rPr>
      <w:fldChar w:fldCharType="begin"/>
    </w:r>
    <w:r w:rsidR="00894C55"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1567D8">
      <w:rPr>
        <w:rFonts w:ascii="Times New Roman" w:hAnsi="Times New Roman"/>
        <w:noProof/>
        <w:sz w:val="24"/>
        <w:szCs w:val="20"/>
      </w:rPr>
      <w:t>7</w:t>
    </w:r>
    <w:r w:rsidRPr="00C25B49">
      <w:rPr>
        <w:rFonts w:ascii="Times New Roman" w:hAnsi="Times New Roman"/>
        <w:noProof/>
        <w:sz w:val="24"/>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5D12"/>
    <w:rsid w:val="00023E11"/>
    <w:rsid w:val="00027E7F"/>
    <w:rsid w:val="000641ED"/>
    <w:rsid w:val="000666E8"/>
    <w:rsid w:val="0007339E"/>
    <w:rsid w:val="000A60F7"/>
    <w:rsid w:val="000E438F"/>
    <w:rsid w:val="000E71F1"/>
    <w:rsid w:val="00101A6B"/>
    <w:rsid w:val="00105517"/>
    <w:rsid w:val="00120373"/>
    <w:rsid w:val="00124721"/>
    <w:rsid w:val="00147FD6"/>
    <w:rsid w:val="001567D8"/>
    <w:rsid w:val="001662BB"/>
    <w:rsid w:val="00177959"/>
    <w:rsid w:val="00182550"/>
    <w:rsid w:val="00185ED9"/>
    <w:rsid w:val="001A0F99"/>
    <w:rsid w:val="001E21F8"/>
    <w:rsid w:val="00201831"/>
    <w:rsid w:val="00205017"/>
    <w:rsid w:val="00210CA1"/>
    <w:rsid w:val="00212B65"/>
    <w:rsid w:val="00222C93"/>
    <w:rsid w:val="002235C5"/>
    <w:rsid w:val="00225A42"/>
    <w:rsid w:val="00243426"/>
    <w:rsid w:val="0025233E"/>
    <w:rsid w:val="00256755"/>
    <w:rsid w:val="002672E6"/>
    <w:rsid w:val="002674C9"/>
    <w:rsid w:val="00277059"/>
    <w:rsid w:val="002A14F3"/>
    <w:rsid w:val="002A4650"/>
    <w:rsid w:val="002A588C"/>
    <w:rsid w:val="002C09F8"/>
    <w:rsid w:val="002C579D"/>
    <w:rsid w:val="002E1C05"/>
    <w:rsid w:val="002F0F3D"/>
    <w:rsid w:val="002F396F"/>
    <w:rsid w:val="00304151"/>
    <w:rsid w:val="00310860"/>
    <w:rsid w:val="00331CE7"/>
    <w:rsid w:val="00364EB2"/>
    <w:rsid w:val="003679CA"/>
    <w:rsid w:val="003770BC"/>
    <w:rsid w:val="00391B1E"/>
    <w:rsid w:val="003935F3"/>
    <w:rsid w:val="003A55FD"/>
    <w:rsid w:val="003B0BF9"/>
    <w:rsid w:val="003D19E9"/>
    <w:rsid w:val="003E0791"/>
    <w:rsid w:val="003E1389"/>
    <w:rsid w:val="003E4AB8"/>
    <w:rsid w:val="003E4B81"/>
    <w:rsid w:val="003F28AC"/>
    <w:rsid w:val="00431470"/>
    <w:rsid w:val="00431D93"/>
    <w:rsid w:val="00441439"/>
    <w:rsid w:val="004454FE"/>
    <w:rsid w:val="00447C0D"/>
    <w:rsid w:val="00451180"/>
    <w:rsid w:val="004515B5"/>
    <w:rsid w:val="00456E40"/>
    <w:rsid w:val="004578EC"/>
    <w:rsid w:val="00461A60"/>
    <w:rsid w:val="00471F27"/>
    <w:rsid w:val="004808EC"/>
    <w:rsid w:val="004A21B8"/>
    <w:rsid w:val="004A22C3"/>
    <w:rsid w:val="004B6EEA"/>
    <w:rsid w:val="004C12F6"/>
    <w:rsid w:val="004D02C9"/>
    <w:rsid w:val="00501052"/>
    <w:rsid w:val="0050178F"/>
    <w:rsid w:val="005021F9"/>
    <w:rsid w:val="00550026"/>
    <w:rsid w:val="00570974"/>
    <w:rsid w:val="00576977"/>
    <w:rsid w:val="0059608E"/>
    <w:rsid w:val="005B1ECA"/>
    <w:rsid w:val="005D026D"/>
    <w:rsid w:val="005F497E"/>
    <w:rsid w:val="006138E6"/>
    <w:rsid w:val="006416D2"/>
    <w:rsid w:val="00655F2C"/>
    <w:rsid w:val="006574FB"/>
    <w:rsid w:val="00664BAB"/>
    <w:rsid w:val="006E0846"/>
    <w:rsid w:val="006E1081"/>
    <w:rsid w:val="006F06FB"/>
    <w:rsid w:val="00720585"/>
    <w:rsid w:val="00741674"/>
    <w:rsid w:val="00773AF6"/>
    <w:rsid w:val="0078372C"/>
    <w:rsid w:val="00791E78"/>
    <w:rsid w:val="0079522C"/>
    <w:rsid w:val="00795F71"/>
    <w:rsid w:val="007A6F34"/>
    <w:rsid w:val="007E5F7A"/>
    <w:rsid w:val="007E73AB"/>
    <w:rsid w:val="007F0543"/>
    <w:rsid w:val="007F7ACA"/>
    <w:rsid w:val="00806A38"/>
    <w:rsid w:val="00816C11"/>
    <w:rsid w:val="008217D5"/>
    <w:rsid w:val="00830C71"/>
    <w:rsid w:val="00836008"/>
    <w:rsid w:val="00865566"/>
    <w:rsid w:val="008860C7"/>
    <w:rsid w:val="00886D4F"/>
    <w:rsid w:val="00894C55"/>
    <w:rsid w:val="008B4FFF"/>
    <w:rsid w:val="008C6607"/>
    <w:rsid w:val="008D0C12"/>
    <w:rsid w:val="009061A2"/>
    <w:rsid w:val="00916F20"/>
    <w:rsid w:val="00930813"/>
    <w:rsid w:val="009428DD"/>
    <w:rsid w:val="00960F36"/>
    <w:rsid w:val="00971B2B"/>
    <w:rsid w:val="009A195E"/>
    <w:rsid w:val="009A21C5"/>
    <w:rsid w:val="009A2654"/>
    <w:rsid w:val="009A2984"/>
    <w:rsid w:val="009B25A6"/>
    <w:rsid w:val="009D3AF5"/>
    <w:rsid w:val="009D5C55"/>
    <w:rsid w:val="009E0894"/>
    <w:rsid w:val="009F1A08"/>
    <w:rsid w:val="00A10FC3"/>
    <w:rsid w:val="00A27042"/>
    <w:rsid w:val="00A276F1"/>
    <w:rsid w:val="00A33CBF"/>
    <w:rsid w:val="00A45ADD"/>
    <w:rsid w:val="00A6073E"/>
    <w:rsid w:val="00A732B6"/>
    <w:rsid w:val="00A85316"/>
    <w:rsid w:val="00AB0233"/>
    <w:rsid w:val="00AC6A0B"/>
    <w:rsid w:val="00AD1EB8"/>
    <w:rsid w:val="00AE5567"/>
    <w:rsid w:val="00AE7719"/>
    <w:rsid w:val="00AF0326"/>
    <w:rsid w:val="00AF1239"/>
    <w:rsid w:val="00AF3F41"/>
    <w:rsid w:val="00B03EE0"/>
    <w:rsid w:val="00B16480"/>
    <w:rsid w:val="00B2165C"/>
    <w:rsid w:val="00B25D6C"/>
    <w:rsid w:val="00B34EF9"/>
    <w:rsid w:val="00B41729"/>
    <w:rsid w:val="00B63137"/>
    <w:rsid w:val="00B6671A"/>
    <w:rsid w:val="00B8396B"/>
    <w:rsid w:val="00BA20AA"/>
    <w:rsid w:val="00BC4726"/>
    <w:rsid w:val="00BD146F"/>
    <w:rsid w:val="00BD4425"/>
    <w:rsid w:val="00C25B49"/>
    <w:rsid w:val="00C46DE2"/>
    <w:rsid w:val="00C81746"/>
    <w:rsid w:val="00C91968"/>
    <w:rsid w:val="00C9295F"/>
    <w:rsid w:val="00CC0C0E"/>
    <w:rsid w:val="00CC0D2D"/>
    <w:rsid w:val="00CC3A08"/>
    <w:rsid w:val="00CE5657"/>
    <w:rsid w:val="00D01ABF"/>
    <w:rsid w:val="00D133F8"/>
    <w:rsid w:val="00D14A3E"/>
    <w:rsid w:val="00D20598"/>
    <w:rsid w:val="00D727DA"/>
    <w:rsid w:val="00D9331C"/>
    <w:rsid w:val="00DA4D23"/>
    <w:rsid w:val="00DD7361"/>
    <w:rsid w:val="00DF3D84"/>
    <w:rsid w:val="00DF6725"/>
    <w:rsid w:val="00DF7B60"/>
    <w:rsid w:val="00E11AD6"/>
    <w:rsid w:val="00E3716B"/>
    <w:rsid w:val="00E37943"/>
    <w:rsid w:val="00E5323B"/>
    <w:rsid w:val="00E56F7B"/>
    <w:rsid w:val="00E57376"/>
    <w:rsid w:val="00E6379B"/>
    <w:rsid w:val="00E769E6"/>
    <w:rsid w:val="00E8152E"/>
    <w:rsid w:val="00E8434A"/>
    <w:rsid w:val="00E8749E"/>
    <w:rsid w:val="00E9049E"/>
    <w:rsid w:val="00E90C01"/>
    <w:rsid w:val="00E946D6"/>
    <w:rsid w:val="00E94D69"/>
    <w:rsid w:val="00EA486E"/>
    <w:rsid w:val="00EB18CB"/>
    <w:rsid w:val="00EE0A01"/>
    <w:rsid w:val="00F02C96"/>
    <w:rsid w:val="00F15704"/>
    <w:rsid w:val="00F36523"/>
    <w:rsid w:val="00F5609E"/>
    <w:rsid w:val="00F57B0C"/>
    <w:rsid w:val="00F61F87"/>
    <w:rsid w:val="00F63114"/>
    <w:rsid w:val="00F67B8E"/>
    <w:rsid w:val="00F73BFA"/>
    <w:rsid w:val="00F80977"/>
    <w:rsid w:val="00F813E1"/>
    <w:rsid w:val="00F92C8A"/>
    <w:rsid w:val="00FA15CE"/>
    <w:rsid w:val="00FA7EE3"/>
    <w:rsid w:val="00FC13F0"/>
    <w:rsid w:val="00FC7577"/>
    <w:rsid w:val="00FE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76801"/>
  <w15:chartTrackingRefBased/>
  <w15:docId w15:val="{B56F72B7-AA06-4BFA-8E92-27789134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E40"/>
    <w:pPr>
      <w:spacing w:after="160" w:line="259"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AE7719"/>
    <w:pPr>
      <w:spacing w:after="0" w:line="240" w:lineRule="auto"/>
      <w:ind w:left="720"/>
      <w:contextualSpacing/>
    </w:pPr>
    <w:rPr>
      <w:rFonts w:ascii="Times New Roman" w:eastAsia="Times New Roman" w:hAnsi="Times New Roman"/>
      <w:sz w:val="24"/>
      <w:szCs w:val="24"/>
      <w:lang w:eastAsia="lv-LV"/>
    </w:rPr>
  </w:style>
  <w:style w:type="table" w:styleId="TableGrid">
    <w:name w:val="Table Grid"/>
    <w:basedOn w:val="TableNormal"/>
    <w:uiPriority w:val="39"/>
    <w:rsid w:val="0000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1A08"/>
    <w:rPr>
      <w:sz w:val="16"/>
      <w:szCs w:val="16"/>
    </w:rPr>
  </w:style>
  <w:style w:type="paragraph" w:styleId="CommentText">
    <w:name w:val="annotation text"/>
    <w:basedOn w:val="Normal"/>
    <w:link w:val="CommentTextChar"/>
    <w:uiPriority w:val="99"/>
    <w:semiHidden/>
    <w:unhideWhenUsed/>
    <w:rsid w:val="009F1A08"/>
    <w:pPr>
      <w:spacing w:line="240" w:lineRule="auto"/>
    </w:pPr>
    <w:rPr>
      <w:sz w:val="20"/>
      <w:szCs w:val="20"/>
    </w:rPr>
  </w:style>
  <w:style w:type="character" w:customStyle="1" w:styleId="CommentTextChar">
    <w:name w:val="Comment Text Char"/>
    <w:basedOn w:val="DefaultParagraphFont"/>
    <w:link w:val="CommentText"/>
    <w:uiPriority w:val="99"/>
    <w:semiHidden/>
    <w:rsid w:val="009F1A08"/>
    <w:rPr>
      <w:lang w:val="lv-LV"/>
    </w:rPr>
  </w:style>
  <w:style w:type="paragraph" w:styleId="CommentSubject">
    <w:name w:val="annotation subject"/>
    <w:basedOn w:val="CommentText"/>
    <w:next w:val="CommentText"/>
    <w:link w:val="CommentSubjectChar"/>
    <w:uiPriority w:val="99"/>
    <w:semiHidden/>
    <w:unhideWhenUsed/>
    <w:rsid w:val="009F1A08"/>
    <w:rPr>
      <w:b/>
      <w:bCs/>
    </w:rPr>
  </w:style>
  <w:style w:type="character" w:customStyle="1" w:styleId="CommentSubjectChar">
    <w:name w:val="Comment Subject Char"/>
    <w:basedOn w:val="CommentTextChar"/>
    <w:link w:val="CommentSubject"/>
    <w:uiPriority w:val="99"/>
    <w:semiHidden/>
    <w:rsid w:val="009F1A08"/>
    <w:rPr>
      <w:b/>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88717465">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566764795">
          <w:marLeft w:val="0"/>
          <w:marRight w:val="0"/>
          <w:marTop w:val="0"/>
          <w:marBottom w:val="0"/>
          <w:divBdr>
            <w:top w:val="none" w:sz="0" w:space="0" w:color="auto"/>
            <w:left w:val="none" w:sz="0" w:space="0" w:color="auto"/>
            <w:bottom w:val="none" w:sz="0" w:space="0" w:color="auto"/>
            <w:right w:val="none" w:sz="0" w:space="0" w:color="auto"/>
          </w:divBdr>
        </w:div>
        <w:div w:id="1052848653">
          <w:marLeft w:val="0"/>
          <w:marRight w:val="0"/>
          <w:marTop w:val="0"/>
          <w:marBottom w:val="0"/>
          <w:divBdr>
            <w:top w:val="none" w:sz="0" w:space="0" w:color="auto"/>
            <w:left w:val="none" w:sz="0" w:space="0" w:color="auto"/>
            <w:bottom w:val="none" w:sz="0" w:space="0" w:color="auto"/>
            <w:right w:val="none" w:sz="0" w:space="0" w:color="auto"/>
          </w:divBdr>
        </w:div>
      </w:divsChild>
    </w:div>
    <w:div w:id="151565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0581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2473</Words>
  <Characters>14098</Characters>
  <Application>Microsoft Office Word</Application>
  <DocSecurity>0</DocSecurity>
  <Lines>117</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16538</CharactersWithSpaces>
  <SharedDoc>false</SharedDoc>
  <HLinks>
    <vt:vector size="24" baseType="variant">
      <vt:variant>
        <vt:i4>6225990</vt:i4>
      </vt:variant>
      <vt:variant>
        <vt:i4>9</vt:i4>
      </vt:variant>
      <vt:variant>
        <vt:i4>0</vt:i4>
      </vt:variant>
      <vt:variant>
        <vt:i4>5</vt:i4>
      </vt:variant>
      <vt:variant>
        <vt:lpwstr>http://www.mk.gov.lv/</vt:lpwstr>
      </vt:variant>
      <vt:variant>
        <vt:lpwstr/>
      </vt:variant>
      <vt:variant>
        <vt:i4>8192044</vt:i4>
      </vt:variant>
      <vt:variant>
        <vt:i4>6</vt:i4>
      </vt:variant>
      <vt:variant>
        <vt:i4>0</vt:i4>
      </vt:variant>
      <vt:variant>
        <vt:i4>5</vt:i4>
      </vt:variant>
      <vt:variant>
        <vt:lpwstr>http://www.iem.gov.lv/</vt:lpwstr>
      </vt:variant>
      <vt:variant>
        <vt:lpwstr/>
      </vt:variant>
      <vt:variant>
        <vt:i4>8192044</vt:i4>
      </vt:variant>
      <vt:variant>
        <vt:i4>3</vt:i4>
      </vt:variant>
      <vt:variant>
        <vt:i4>0</vt:i4>
      </vt:variant>
      <vt:variant>
        <vt:i4>5</vt:i4>
      </vt:variant>
      <vt:variant>
        <vt:lpwstr>http://www.iem.gov.lv/</vt:lpwstr>
      </vt:variant>
      <vt:variant>
        <vt:lpwstr/>
      </vt:variant>
      <vt:variant>
        <vt:i4>589834</vt:i4>
      </vt:variant>
      <vt:variant>
        <vt:i4>0</vt:i4>
      </vt:variant>
      <vt:variant>
        <vt:i4>0</vt:i4>
      </vt:variant>
      <vt:variant>
        <vt:i4>5</vt:i4>
      </vt:variant>
      <vt:variant>
        <vt:lpwstr>https://likumi.lv/ta/id/305818</vt:lpwstr>
      </vt:variant>
      <vt:variant>
        <vt:lpwstr>p94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cp:keywords/>
  <dc:description>67012345, vards.uzvards@mk.gov.lv</dc:description>
  <cp:lastModifiedBy>Andris Melkers</cp:lastModifiedBy>
  <cp:revision>30</cp:revision>
  <dcterms:created xsi:type="dcterms:W3CDTF">2020-12-12T13:07:00Z</dcterms:created>
  <dcterms:modified xsi:type="dcterms:W3CDTF">2020-12-13T15:09:00Z</dcterms:modified>
</cp:coreProperties>
</file>