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AFEBFD" w14:textId="3E75A27D" w:rsidR="000460EB" w:rsidRPr="00F86F7A" w:rsidRDefault="00787363" w:rsidP="000460EB">
      <w:pPr>
        <w:shd w:val="clear" w:color="auto" w:fill="FFFFFF"/>
        <w:spacing w:after="120" w:line="240" w:lineRule="auto"/>
        <w:jc w:val="center"/>
        <w:rPr>
          <w:rFonts w:ascii="Times New Roman" w:eastAsia="Times New Roman" w:hAnsi="Times New Roman" w:cs="Times New Roman"/>
          <w:b/>
          <w:bCs/>
          <w:sz w:val="24"/>
          <w:szCs w:val="24"/>
          <w:lang w:eastAsia="lv-LV"/>
        </w:rPr>
      </w:pPr>
      <w:r w:rsidRPr="00F86F7A">
        <w:rPr>
          <w:rFonts w:ascii="Times New Roman" w:eastAsia="Times New Roman" w:hAnsi="Times New Roman" w:cs="Times New Roman"/>
          <w:b/>
          <w:bCs/>
          <w:sz w:val="24"/>
          <w:szCs w:val="24"/>
          <w:lang w:eastAsia="lv-LV"/>
        </w:rPr>
        <w:t xml:space="preserve">Ministru kabineta noteikumu projekta </w:t>
      </w:r>
      <w:r w:rsidR="009E4EDD" w:rsidRPr="00F86F7A">
        <w:rPr>
          <w:rFonts w:ascii="Times New Roman" w:eastAsia="Times New Roman" w:hAnsi="Times New Roman" w:cs="Times New Roman"/>
          <w:b/>
          <w:bCs/>
          <w:sz w:val="24"/>
          <w:szCs w:val="24"/>
          <w:lang w:eastAsia="lv-LV"/>
        </w:rPr>
        <w:t>“</w:t>
      </w:r>
      <w:r w:rsidR="00A3788D" w:rsidRPr="00F86F7A">
        <w:rPr>
          <w:rFonts w:ascii="Times New Roman" w:eastAsia="Times New Roman" w:hAnsi="Times New Roman" w:cs="Times New Roman"/>
          <w:b/>
          <w:bCs/>
          <w:sz w:val="24"/>
          <w:szCs w:val="24"/>
          <w:lang w:eastAsia="lv-LV"/>
        </w:rPr>
        <w:t xml:space="preserve">Grozījumi </w:t>
      </w:r>
      <w:r w:rsidRPr="00F86F7A">
        <w:rPr>
          <w:rFonts w:ascii="Times New Roman" w:eastAsia="Times New Roman" w:hAnsi="Times New Roman" w:cs="Times New Roman"/>
          <w:b/>
          <w:bCs/>
          <w:sz w:val="24"/>
          <w:szCs w:val="24"/>
          <w:lang w:eastAsia="lv-LV"/>
        </w:rPr>
        <w:t>Ministru kabineta 2010.gada 21.jūnija noteikumos Nr.564 “Uzturēšanās atļauju noteikumi”</w:t>
      </w:r>
      <w:r w:rsidR="00A3788D" w:rsidRPr="00F86F7A">
        <w:rPr>
          <w:rFonts w:ascii="Times New Roman" w:eastAsia="Times New Roman" w:hAnsi="Times New Roman" w:cs="Times New Roman"/>
          <w:b/>
          <w:bCs/>
          <w:sz w:val="24"/>
          <w:szCs w:val="24"/>
          <w:lang w:eastAsia="en-GB"/>
        </w:rPr>
        <w:t>”</w:t>
      </w:r>
      <w:r w:rsidR="000460EB" w:rsidRPr="00F86F7A">
        <w:rPr>
          <w:rFonts w:ascii="Times New Roman" w:eastAsia="Times New Roman" w:hAnsi="Times New Roman" w:cs="Times New Roman"/>
          <w:b/>
          <w:bCs/>
          <w:sz w:val="24"/>
          <w:szCs w:val="24"/>
          <w:lang w:eastAsia="lv-LV"/>
        </w:rPr>
        <w:t xml:space="preserve"> sākotnējās ietekmes novērtējuma ziņojums (anotācija)</w:t>
      </w:r>
    </w:p>
    <w:p w14:paraId="4DFD2B97" w14:textId="77777777" w:rsidR="009F3C17" w:rsidRPr="00F86F7A" w:rsidRDefault="009F3C17" w:rsidP="009F3C17">
      <w:pPr>
        <w:spacing w:after="0" w:line="240" w:lineRule="auto"/>
        <w:jc w:val="center"/>
        <w:rPr>
          <w:rFonts w:ascii="Times New Roman" w:hAnsi="Times New Roman" w:cs="Times New Roman"/>
          <w:b/>
          <w:sz w:val="24"/>
          <w:szCs w:val="24"/>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3622"/>
        <w:gridCol w:w="5433"/>
      </w:tblGrid>
      <w:tr w:rsidR="00F86F7A" w:rsidRPr="00F86F7A" w14:paraId="75F164B8" w14:textId="77777777" w:rsidTr="005247DE">
        <w:tc>
          <w:tcPr>
            <w:tcW w:w="0" w:type="auto"/>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47E222A" w14:textId="77777777" w:rsidR="005247DE" w:rsidRPr="00F86F7A" w:rsidRDefault="005247DE" w:rsidP="009F3C17">
            <w:pPr>
              <w:spacing w:after="0" w:line="240" w:lineRule="auto"/>
              <w:jc w:val="center"/>
              <w:rPr>
                <w:rFonts w:ascii="Times New Roman" w:eastAsia="Times New Roman" w:hAnsi="Times New Roman" w:cs="Times New Roman"/>
                <w:b/>
                <w:bCs/>
                <w:sz w:val="24"/>
                <w:szCs w:val="24"/>
                <w:lang w:eastAsia="lv-LV"/>
              </w:rPr>
            </w:pPr>
            <w:r w:rsidRPr="00F86F7A">
              <w:rPr>
                <w:rFonts w:ascii="Times New Roman" w:eastAsia="Times New Roman" w:hAnsi="Times New Roman" w:cs="Times New Roman"/>
                <w:b/>
                <w:bCs/>
                <w:sz w:val="24"/>
                <w:szCs w:val="24"/>
                <w:lang w:eastAsia="lv-LV"/>
              </w:rPr>
              <w:t>Tiesību akta projekta anotācijas kopsavilkums</w:t>
            </w:r>
          </w:p>
        </w:tc>
      </w:tr>
      <w:tr w:rsidR="00F86F7A" w:rsidRPr="00F86F7A" w14:paraId="33E2B775" w14:textId="77777777" w:rsidTr="005247DE">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48B1E147" w14:textId="77777777" w:rsidR="005247DE" w:rsidRPr="00F86F7A" w:rsidRDefault="005247DE" w:rsidP="009F3C17">
            <w:pPr>
              <w:spacing w:after="0" w:line="240" w:lineRule="auto"/>
              <w:rPr>
                <w:rFonts w:ascii="Times New Roman" w:eastAsia="Times New Roman" w:hAnsi="Times New Roman" w:cs="Times New Roman"/>
                <w:sz w:val="24"/>
                <w:szCs w:val="24"/>
                <w:lang w:eastAsia="lv-LV"/>
              </w:rPr>
            </w:pPr>
            <w:r w:rsidRPr="00F86F7A">
              <w:rPr>
                <w:rFonts w:ascii="Times New Roman" w:eastAsia="Times New Roman" w:hAnsi="Times New Roman" w:cs="Times New Roman"/>
                <w:sz w:val="24"/>
                <w:szCs w:val="24"/>
                <w:lang w:eastAsia="lv-LV"/>
              </w:rPr>
              <w:t>Mērķis, risinājums un projekta spēkā stāšanās laiks (500 zīmes bez atstarpēm)</w:t>
            </w:r>
          </w:p>
        </w:tc>
        <w:tc>
          <w:tcPr>
            <w:tcW w:w="3000" w:type="pct"/>
            <w:tcBorders>
              <w:top w:val="outset" w:sz="6" w:space="0" w:color="414142"/>
              <w:left w:val="outset" w:sz="6" w:space="0" w:color="414142"/>
              <w:bottom w:val="outset" w:sz="6" w:space="0" w:color="414142"/>
              <w:right w:val="outset" w:sz="6" w:space="0" w:color="414142"/>
            </w:tcBorders>
            <w:shd w:val="clear" w:color="auto" w:fill="FFFFFF"/>
            <w:hideMark/>
          </w:tcPr>
          <w:p w14:paraId="6B1C3323" w14:textId="3BA76DE1" w:rsidR="005247DE" w:rsidRPr="00F86F7A" w:rsidRDefault="00E659A5" w:rsidP="007817D9">
            <w:pPr>
              <w:shd w:val="clear" w:color="auto" w:fill="FFFFFF"/>
              <w:spacing w:after="120" w:line="240" w:lineRule="auto"/>
              <w:jc w:val="both"/>
              <w:rPr>
                <w:rFonts w:ascii="Times New Roman" w:eastAsia="Times New Roman" w:hAnsi="Times New Roman" w:cs="Times New Roman"/>
                <w:sz w:val="24"/>
                <w:szCs w:val="24"/>
                <w:lang w:eastAsia="lv-LV"/>
              </w:rPr>
            </w:pPr>
            <w:r w:rsidRPr="00F86F7A">
              <w:rPr>
                <w:rFonts w:ascii="Times New Roman" w:eastAsia="Times New Roman" w:hAnsi="Times New Roman" w:cs="Times New Roman"/>
                <w:sz w:val="24"/>
                <w:szCs w:val="24"/>
                <w:lang w:eastAsia="en-GB"/>
              </w:rPr>
              <w:t xml:space="preserve">Projekts izstrādāts, lai paredzētu atsevišķas izmaiņas uzturēšanās atļauju un izsaukumu pieteikumu iesniegšanas kārtībā, </w:t>
            </w:r>
            <w:r w:rsidR="007817D9" w:rsidRPr="00F86F7A">
              <w:rPr>
                <w:rFonts w:ascii="Times New Roman" w:eastAsia="Times New Roman" w:hAnsi="Times New Roman" w:cs="Times New Roman"/>
                <w:sz w:val="24"/>
                <w:szCs w:val="24"/>
                <w:lang w:eastAsia="en-GB"/>
              </w:rPr>
              <w:t xml:space="preserve">kas uzsāktas </w:t>
            </w:r>
            <w:r w:rsidRPr="00F86F7A">
              <w:rPr>
                <w:rFonts w:ascii="Times New Roman" w:eastAsia="Times New Roman" w:hAnsi="Times New Roman" w:cs="Times New Roman"/>
                <w:sz w:val="24"/>
                <w:szCs w:val="24"/>
                <w:lang w:eastAsia="en-GB"/>
              </w:rPr>
              <w:t xml:space="preserve">piemērot atbilstoši Covid-19 infekcijas izplatības pārvaldības likumā noteiktajam, un ko būtu lietderīgi īstenot arī turpmāk, kā arī, lai precizētu regulējumu saistībā ar  </w:t>
            </w:r>
            <w:r w:rsidRPr="00F86F7A">
              <w:rPr>
                <w:rFonts w:ascii="Times New Roman" w:eastAsia="Times New Roman" w:hAnsi="Times New Roman" w:cs="Times New Roman"/>
                <w:sz w:val="24"/>
                <w:szCs w:val="24"/>
                <w:lang w:eastAsia="lv-LV"/>
              </w:rPr>
              <w:t>Eiropas Parlamenta un Padomes 2014. gada 15. maija direktīvas 2014/66/ES par ieceļošanas un uzturēšanās nosacījumiem trešo valstu valstspiederīgajiem saistībā ar pārcelšanu uzņēmuma ietvaros pārņemšanu un no 2021.</w:t>
            </w:r>
            <w:r w:rsidR="007817D9" w:rsidRPr="00F86F7A">
              <w:rPr>
                <w:rFonts w:ascii="Times New Roman" w:eastAsia="Times New Roman" w:hAnsi="Times New Roman" w:cs="Times New Roman"/>
                <w:sz w:val="24"/>
                <w:szCs w:val="24"/>
                <w:lang w:eastAsia="lv-LV"/>
              </w:rPr>
              <w:t>gada 1.jūlija</w:t>
            </w:r>
            <w:r w:rsidRPr="00F86F7A">
              <w:rPr>
                <w:rFonts w:ascii="Times New Roman" w:eastAsia="Times New Roman" w:hAnsi="Times New Roman" w:cs="Times New Roman"/>
                <w:sz w:val="24"/>
                <w:szCs w:val="24"/>
                <w:lang w:eastAsia="lv-LV"/>
              </w:rPr>
              <w:t xml:space="preserve"> saskaņotu tiesību aktu ar Administratīvo teritoriju un apdzīvoto vietu likumu. </w:t>
            </w:r>
          </w:p>
        </w:tc>
      </w:tr>
    </w:tbl>
    <w:p w14:paraId="1BA4D328" w14:textId="77777777" w:rsidR="005247DE" w:rsidRPr="00F86F7A" w:rsidRDefault="005247DE" w:rsidP="009F3C17">
      <w:pPr>
        <w:spacing w:after="0" w:line="240" w:lineRule="auto"/>
        <w:rPr>
          <w:rFonts w:ascii="Times New Roman" w:eastAsia="Times New Roman" w:hAnsi="Times New Roman" w:cs="Times New Roman"/>
          <w:sz w:val="24"/>
          <w:szCs w:val="24"/>
          <w:lang w:eastAsia="lv-LV"/>
        </w:rPr>
      </w:pPr>
      <w:r w:rsidRPr="00F86F7A">
        <w:rPr>
          <w:rFonts w:ascii="Times New Roman" w:eastAsia="Times New Roman" w:hAnsi="Times New Roman" w:cs="Times New Roman"/>
          <w:sz w:val="24"/>
          <w:szCs w:val="24"/>
          <w:shd w:val="clear" w:color="auto" w:fill="FFFFFF"/>
          <w:lang w:eastAsia="lv-LV"/>
        </w:rPr>
        <w:t> </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543"/>
        <w:gridCol w:w="3079"/>
        <w:gridCol w:w="5433"/>
      </w:tblGrid>
      <w:tr w:rsidR="00F86F7A" w:rsidRPr="00F86F7A" w14:paraId="08F00DD7" w14:textId="77777777" w:rsidTr="005247DE">
        <w:tc>
          <w:tcPr>
            <w:tcW w:w="0" w:type="auto"/>
            <w:gridSpan w:val="3"/>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D455C3B" w14:textId="77777777" w:rsidR="005247DE" w:rsidRPr="00F86F7A" w:rsidRDefault="005247DE" w:rsidP="009F3C17">
            <w:pPr>
              <w:spacing w:after="0" w:line="240" w:lineRule="auto"/>
              <w:jc w:val="center"/>
              <w:rPr>
                <w:rFonts w:ascii="Times New Roman" w:eastAsia="Times New Roman" w:hAnsi="Times New Roman" w:cs="Times New Roman"/>
                <w:b/>
                <w:bCs/>
                <w:sz w:val="24"/>
                <w:szCs w:val="24"/>
                <w:lang w:eastAsia="lv-LV"/>
              </w:rPr>
            </w:pPr>
            <w:r w:rsidRPr="00F86F7A">
              <w:rPr>
                <w:rFonts w:ascii="Times New Roman" w:eastAsia="Times New Roman" w:hAnsi="Times New Roman" w:cs="Times New Roman"/>
                <w:b/>
                <w:bCs/>
                <w:sz w:val="24"/>
                <w:szCs w:val="24"/>
                <w:lang w:eastAsia="lv-LV"/>
              </w:rPr>
              <w:t>I. Tiesību akta projekta izstrādes nepieciešamība</w:t>
            </w:r>
          </w:p>
        </w:tc>
      </w:tr>
      <w:tr w:rsidR="00F86F7A" w:rsidRPr="00F86F7A" w14:paraId="0E78F0B5" w14:textId="77777777" w:rsidTr="00A3788D">
        <w:trPr>
          <w:trHeight w:val="387"/>
        </w:trPr>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7C4FB2BD" w14:textId="77777777" w:rsidR="005247DE" w:rsidRPr="00F86F7A" w:rsidRDefault="005247DE" w:rsidP="009F3C17">
            <w:pPr>
              <w:spacing w:after="0" w:line="240" w:lineRule="auto"/>
              <w:jc w:val="center"/>
              <w:rPr>
                <w:rFonts w:ascii="Times New Roman" w:eastAsia="Times New Roman" w:hAnsi="Times New Roman" w:cs="Times New Roman"/>
                <w:sz w:val="24"/>
                <w:szCs w:val="24"/>
                <w:lang w:eastAsia="lv-LV"/>
              </w:rPr>
            </w:pPr>
            <w:r w:rsidRPr="00F86F7A">
              <w:rPr>
                <w:rFonts w:ascii="Times New Roman" w:eastAsia="Times New Roman" w:hAnsi="Times New Roman" w:cs="Times New Roman"/>
                <w:sz w:val="24"/>
                <w:szCs w:val="24"/>
                <w:lang w:eastAsia="lv-LV"/>
              </w:rPr>
              <w:t>1.</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1889015C" w14:textId="77777777" w:rsidR="005247DE" w:rsidRPr="00F86F7A" w:rsidRDefault="005247DE" w:rsidP="009F3C17">
            <w:pPr>
              <w:spacing w:after="0" w:line="240" w:lineRule="auto"/>
              <w:rPr>
                <w:rFonts w:ascii="Times New Roman" w:eastAsia="Times New Roman" w:hAnsi="Times New Roman" w:cs="Times New Roman"/>
                <w:sz w:val="24"/>
                <w:szCs w:val="24"/>
                <w:lang w:eastAsia="lv-LV"/>
              </w:rPr>
            </w:pPr>
            <w:r w:rsidRPr="00F86F7A">
              <w:rPr>
                <w:rFonts w:ascii="Times New Roman" w:eastAsia="Times New Roman" w:hAnsi="Times New Roman" w:cs="Times New Roman"/>
                <w:sz w:val="24"/>
                <w:szCs w:val="24"/>
                <w:lang w:eastAsia="lv-LV"/>
              </w:rPr>
              <w:t>Pamatojums</w:t>
            </w:r>
          </w:p>
        </w:tc>
        <w:tc>
          <w:tcPr>
            <w:tcW w:w="3000" w:type="pct"/>
            <w:tcBorders>
              <w:top w:val="outset" w:sz="6" w:space="0" w:color="414142"/>
              <w:left w:val="outset" w:sz="6" w:space="0" w:color="414142"/>
              <w:bottom w:val="outset" w:sz="6" w:space="0" w:color="414142"/>
              <w:right w:val="outset" w:sz="6" w:space="0" w:color="414142"/>
            </w:tcBorders>
            <w:shd w:val="clear" w:color="auto" w:fill="FFFFFF"/>
          </w:tcPr>
          <w:p w14:paraId="0B47FE18" w14:textId="262FA42C" w:rsidR="00787363" w:rsidRPr="00F86F7A" w:rsidRDefault="00787363" w:rsidP="00787363">
            <w:pPr>
              <w:pStyle w:val="ListParagraph"/>
              <w:numPr>
                <w:ilvl w:val="0"/>
                <w:numId w:val="18"/>
              </w:numPr>
              <w:spacing w:after="0" w:line="240" w:lineRule="auto"/>
              <w:ind w:left="26" w:firstLine="334"/>
              <w:jc w:val="both"/>
              <w:rPr>
                <w:rFonts w:ascii="Times New Roman" w:eastAsia="Times New Roman" w:hAnsi="Times New Roman" w:cs="Times New Roman"/>
                <w:sz w:val="24"/>
                <w:szCs w:val="24"/>
                <w:lang w:eastAsia="lv-LV"/>
              </w:rPr>
            </w:pPr>
            <w:r w:rsidRPr="00F86F7A">
              <w:rPr>
                <w:rFonts w:ascii="Times New Roman" w:eastAsia="Times New Roman" w:hAnsi="Times New Roman" w:cs="Times New Roman"/>
                <w:sz w:val="24"/>
                <w:szCs w:val="24"/>
                <w:lang w:eastAsia="lv-LV"/>
              </w:rPr>
              <w:t>Iekšlietu ministrijas iniciatīva;</w:t>
            </w:r>
          </w:p>
          <w:p w14:paraId="59560F7A" w14:textId="5C224FB2" w:rsidR="00787363" w:rsidRPr="00F86F7A" w:rsidRDefault="00787363" w:rsidP="00787363">
            <w:pPr>
              <w:pStyle w:val="ListParagraph"/>
              <w:numPr>
                <w:ilvl w:val="0"/>
                <w:numId w:val="18"/>
              </w:numPr>
              <w:spacing w:after="0" w:line="240" w:lineRule="auto"/>
              <w:ind w:left="26" w:firstLine="334"/>
              <w:jc w:val="both"/>
              <w:rPr>
                <w:rFonts w:ascii="Times New Roman" w:eastAsia="Times New Roman" w:hAnsi="Times New Roman" w:cs="Times New Roman"/>
                <w:sz w:val="24"/>
                <w:szCs w:val="24"/>
                <w:lang w:eastAsia="lv-LV"/>
              </w:rPr>
            </w:pPr>
            <w:r w:rsidRPr="00F86F7A">
              <w:rPr>
                <w:rFonts w:ascii="Times New Roman" w:eastAsia="Times New Roman" w:hAnsi="Times New Roman" w:cs="Times New Roman"/>
                <w:sz w:val="24"/>
                <w:szCs w:val="24"/>
                <w:lang w:eastAsia="lv-LV"/>
              </w:rPr>
              <w:t xml:space="preserve">Eiropas Komisijas 2020.gada 7.jūlija vēstule </w:t>
            </w:r>
            <w:r w:rsidRPr="00F86F7A">
              <w:rPr>
                <w:rFonts w:ascii="Times New Roman" w:hAnsi="Times New Roman" w:cs="Times New Roman"/>
                <w:sz w:val="24"/>
                <w:szCs w:val="24"/>
                <w:lang w:val="en-GB"/>
              </w:rPr>
              <w:t xml:space="preserve">Ref.Ares(2020)3579802 </w:t>
            </w:r>
            <w:r w:rsidRPr="00F86F7A">
              <w:rPr>
                <w:rFonts w:ascii="Times New Roman" w:eastAsia="Times New Roman" w:hAnsi="Times New Roman" w:cs="Times New Roman"/>
                <w:sz w:val="24"/>
                <w:szCs w:val="24"/>
                <w:lang w:eastAsia="lv-LV"/>
              </w:rPr>
              <w:t>par Eiropas Parlamenta un Padomes 2014. gada 15. maija direktīvas 2014/66/ES par ieceļošanas un uzturēšanās nosacījumiem trešo valstu valstspiederīgajiem saistībā ar pārcelšanu uzņēmuma ietvaros pārņemšanu Latvijas nacionālajos normatīvajos aktos;</w:t>
            </w:r>
          </w:p>
          <w:p w14:paraId="5B05F445" w14:textId="2711A42B" w:rsidR="005247DE" w:rsidRPr="00F86F7A" w:rsidRDefault="00787363" w:rsidP="00787363">
            <w:pPr>
              <w:pStyle w:val="ListParagraph"/>
              <w:numPr>
                <w:ilvl w:val="0"/>
                <w:numId w:val="18"/>
              </w:numPr>
              <w:spacing w:after="0" w:line="240" w:lineRule="auto"/>
              <w:ind w:left="26" w:firstLine="334"/>
              <w:jc w:val="both"/>
              <w:rPr>
                <w:rFonts w:ascii="Times New Roman" w:eastAsia="Times New Roman" w:hAnsi="Times New Roman" w:cs="Times New Roman"/>
                <w:sz w:val="24"/>
                <w:szCs w:val="24"/>
                <w:lang w:eastAsia="lv-LV"/>
              </w:rPr>
            </w:pPr>
            <w:r w:rsidRPr="00F86F7A">
              <w:rPr>
                <w:rFonts w:ascii="Times New Roman" w:eastAsia="Times New Roman" w:hAnsi="Times New Roman" w:cs="Times New Roman"/>
                <w:sz w:val="24"/>
                <w:szCs w:val="24"/>
                <w:lang w:eastAsia="lv-LV"/>
              </w:rPr>
              <w:t>Ministru prezidenta 2020.gada 1.jūlija  uzdevums Nr. 2020-UZD-1169.</w:t>
            </w:r>
          </w:p>
        </w:tc>
      </w:tr>
      <w:tr w:rsidR="00F86F7A" w:rsidRPr="00F86F7A" w14:paraId="1A63E81A" w14:textId="77777777" w:rsidTr="00B039BB">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50B709F9" w14:textId="559C99BB" w:rsidR="005247DE" w:rsidRPr="00F86F7A" w:rsidRDefault="005247DE" w:rsidP="009F3C17">
            <w:pPr>
              <w:spacing w:after="0" w:line="240" w:lineRule="auto"/>
              <w:jc w:val="center"/>
              <w:rPr>
                <w:rFonts w:ascii="Times New Roman" w:eastAsia="Times New Roman" w:hAnsi="Times New Roman" w:cs="Times New Roman"/>
                <w:sz w:val="24"/>
                <w:szCs w:val="24"/>
                <w:lang w:eastAsia="lv-LV"/>
              </w:rPr>
            </w:pPr>
            <w:r w:rsidRPr="00F86F7A">
              <w:rPr>
                <w:rFonts w:ascii="Times New Roman" w:eastAsia="Times New Roman" w:hAnsi="Times New Roman" w:cs="Times New Roman"/>
                <w:sz w:val="24"/>
                <w:szCs w:val="24"/>
                <w:lang w:eastAsia="lv-LV"/>
              </w:rPr>
              <w:t>2.</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19067478" w14:textId="77777777" w:rsidR="005247DE" w:rsidRPr="00F86F7A" w:rsidRDefault="005247DE" w:rsidP="009F3C17">
            <w:pPr>
              <w:spacing w:after="0" w:line="240" w:lineRule="auto"/>
              <w:rPr>
                <w:rFonts w:ascii="Times New Roman" w:eastAsia="Times New Roman" w:hAnsi="Times New Roman" w:cs="Times New Roman"/>
                <w:sz w:val="24"/>
                <w:szCs w:val="24"/>
                <w:lang w:eastAsia="lv-LV"/>
              </w:rPr>
            </w:pPr>
            <w:r w:rsidRPr="00F86F7A">
              <w:rPr>
                <w:rFonts w:ascii="Times New Roman" w:eastAsia="Times New Roman" w:hAnsi="Times New Roman" w:cs="Times New Roman"/>
                <w:sz w:val="24"/>
                <w:szCs w:val="24"/>
                <w:lang w:eastAsia="lv-LV"/>
              </w:rPr>
              <w:t>Pašreizējā situācija un problēmas, kuru risināšanai tiesību akta projekts izstrādāts, tiesiskā regulējuma mērķis un būtība</w:t>
            </w:r>
          </w:p>
        </w:tc>
        <w:tc>
          <w:tcPr>
            <w:tcW w:w="3000" w:type="pct"/>
            <w:tcBorders>
              <w:top w:val="outset" w:sz="6" w:space="0" w:color="414142"/>
              <w:left w:val="outset" w:sz="6" w:space="0" w:color="414142"/>
              <w:bottom w:val="outset" w:sz="6" w:space="0" w:color="414142"/>
              <w:right w:val="outset" w:sz="6" w:space="0" w:color="414142"/>
            </w:tcBorders>
            <w:shd w:val="clear" w:color="auto" w:fill="FFFFFF"/>
          </w:tcPr>
          <w:p w14:paraId="224B6F0D" w14:textId="2B728B11" w:rsidR="00255AE3" w:rsidRPr="00F86F7A" w:rsidRDefault="00255AE3" w:rsidP="00255AE3">
            <w:pPr>
              <w:shd w:val="clear" w:color="auto" w:fill="FFFFFF"/>
              <w:spacing w:after="120" w:line="240" w:lineRule="auto"/>
              <w:jc w:val="both"/>
              <w:rPr>
                <w:rFonts w:ascii="Times New Roman" w:eastAsia="Times New Roman" w:hAnsi="Times New Roman" w:cs="Times New Roman"/>
                <w:sz w:val="24"/>
                <w:szCs w:val="24"/>
                <w:lang w:eastAsia="lv-LV"/>
              </w:rPr>
            </w:pPr>
            <w:r w:rsidRPr="00F86F7A">
              <w:rPr>
                <w:rFonts w:ascii="Times New Roman" w:eastAsia="Times New Roman" w:hAnsi="Times New Roman" w:cs="Times New Roman"/>
                <w:sz w:val="24"/>
                <w:szCs w:val="24"/>
                <w:lang w:eastAsia="en-GB"/>
              </w:rPr>
              <w:t xml:space="preserve">Tiesību akta projekts </w:t>
            </w:r>
            <w:r w:rsidR="00787363" w:rsidRPr="00F86F7A">
              <w:rPr>
                <w:rFonts w:ascii="Times New Roman" w:eastAsia="Times New Roman" w:hAnsi="Times New Roman" w:cs="Times New Roman"/>
                <w:sz w:val="24"/>
                <w:szCs w:val="24"/>
                <w:lang w:eastAsia="en-GB"/>
              </w:rPr>
              <w:t>izstrād</w:t>
            </w:r>
            <w:r w:rsidRPr="00F86F7A">
              <w:rPr>
                <w:rFonts w:ascii="Times New Roman" w:eastAsia="Times New Roman" w:hAnsi="Times New Roman" w:cs="Times New Roman"/>
                <w:sz w:val="24"/>
                <w:szCs w:val="24"/>
                <w:lang w:eastAsia="en-GB"/>
              </w:rPr>
              <w:t>āts</w:t>
            </w:r>
            <w:r w:rsidR="00787363" w:rsidRPr="00F86F7A">
              <w:rPr>
                <w:rFonts w:ascii="Times New Roman" w:eastAsia="Times New Roman" w:hAnsi="Times New Roman" w:cs="Times New Roman"/>
                <w:sz w:val="24"/>
                <w:szCs w:val="24"/>
                <w:lang w:eastAsia="en-GB"/>
              </w:rPr>
              <w:t xml:space="preserve">, lai paredzētu atsevišķas izmaiņas uzturēšanās atļauju un izsaukumu pieteikumu iesniegšanas kārtībā, </w:t>
            </w:r>
            <w:r w:rsidR="00751AD9" w:rsidRPr="00F86F7A">
              <w:rPr>
                <w:rFonts w:ascii="Times New Roman" w:eastAsia="Times New Roman" w:hAnsi="Times New Roman" w:cs="Times New Roman"/>
                <w:sz w:val="24"/>
                <w:szCs w:val="24"/>
                <w:lang w:eastAsia="en-GB"/>
              </w:rPr>
              <w:t xml:space="preserve">kas uzsāktas </w:t>
            </w:r>
            <w:r w:rsidR="00787363" w:rsidRPr="00F86F7A">
              <w:rPr>
                <w:rFonts w:ascii="Times New Roman" w:eastAsia="Times New Roman" w:hAnsi="Times New Roman" w:cs="Times New Roman"/>
                <w:sz w:val="24"/>
                <w:szCs w:val="24"/>
                <w:lang w:eastAsia="en-GB"/>
              </w:rPr>
              <w:t xml:space="preserve">piemērot atbilstoši Covid-19 infekcijas izplatības pārvaldības likumā noteiktajam, un ko būtu lietderīgi īstenot arī turpmāk, kā arī, lai precizētu regulējumu saistībā ar  </w:t>
            </w:r>
            <w:r w:rsidR="00787363" w:rsidRPr="00F86F7A">
              <w:rPr>
                <w:rFonts w:ascii="Times New Roman" w:eastAsia="Times New Roman" w:hAnsi="Times New Roman" w:cs="Times New Roman"/>
                <w:sz w:val="24"/>
                <w:szCs w:val="24"/>
                <w:lang w:eastAsia="lv-LV"/>
              </w:rPr>
              <w:t>Eiropas Parlamenta un Padomes 2014. gada 15. maija direktīvas 2014/66/ES par ieceļošanas un uzturēšanās nosacījumiem trešo valstu valstspiederīgajiem saistībā ar pārcelšanu uzņēmuma ietvaros pārņemšanu un</w:t>
            </w:r>
            <w:r w:rsidRPr="00F86F7A">
              <w:rPr>
                <w:rFonts w:ascii="Times New Roman" w:eastAsia="Times New Roman" w:hAnsi="Times New Roman" w:cs="Times New Roman"/>
                <w:sz w:val="24"/>
                <w:szCs w:val="24"/>
                <w:lang w:eastAsia="lv-LV"/>
              </w:rPr>
              <w:t xml:space="preserve"> saskaņotu tiesību aktu ar Administratīvo teritoriju un apdzīvoto vietu likumu. </w:t>
            </w:r>
          </w:p>
          <w:p w14:paraId="7B27BFCE" w14:textId="77777777" w:rsidR="00255AE3" w:rsidRPr="00F86F7A" w:rsidRDefault="00255AE3" w:rsidP="00255AE3">
            <w:pPr>
              <w:shd w:val="clear" w:color="auto" w:fill="FFFFFF"/>
              <w:spacing w:after="120" w:line="240" w:lineRule="auto"/>
              <w:jc w:val="both"/>
              <w:rPr>
                <w:rFonts w:ascii="Times New Roman" w:eastAsia="Times New Roman" w:hAnsi="Times New Roman" w:cs="Times New Roman"/>
                <w:sz w:val="24"/>
                <w:szCs w:val="24"/>
                <w:lang w:eastAsia="lv-LV"/>
              </w:rPr>
            </w:pPr>
            <w:r w:rsidRPr="00F86F7A">
              <w:rPr>
                <w:rFonts w:ascii="Times New Roman" w:eastAsia="Times New Roman" w:hAnsi="Times New Roman" w:cs="Times New Roman"/>
                <w:sz w:val="24"/>
                <w:szCs w:val="24"/>
                <w:lang w:eastAsia="lv-LV"/>
              </w:rPr>
              <w:t>Projektā:</w:t>
            </w:r>
          </w:p>
          <w:p w14:paraId="28E03FF7" w14:textId="21D1167A" w:rsidR="00090A77" w:rsidRPr="00F86F7A" w:rsidRDefault="00090A77" w:rsidP="00090A77">
            <w:pPr>
              <w:pStyle w:val="NoSpacing"/>
              <w:tabs>
                <w:tab w:val="left" w:pos="5069"/>
              </w:tabs>
              <w:ind w:firstLine="451"/>
              <w:jc w:val="both"/>
              <w:rPr>
                <w:rFonts w:ascii="Times New Roman" w:eastAsia="Times New Roman" w:hAnsi="Times New Roman" w:cs="Times New Roman"/>
                <w:sz w:val="24"/>
                <w:szCs w:val="24"/>
                <w:lang w:eastAsia="en-GB"/>
              </w:rPr>
            </w:pPr>
            <w:r w:rsidRPr="00F86F7A">
              <w:rPr>
                <w:rFonts w:ascii="Times New Roman" w:hAnsi="Times New Roman" w:cs="Times New Roman"/>
                <w:iCs/>
                <w:sz w:val="24"/>
                <w:szCs w:val="24"/>
              </w:rPr>
              <w:t xml:space="preserve">1) noteikts, ka dokumentus atkārtotas uzturēšanās atļaujas pieprasīšanai vai uzturēšanās atļaujas reģistrēšanai personas iesniedz elektroniski vai pa pastu – atbilstoši tam, kā šie pieprasījumi tiek iesniegti šobrīd saskaņā ar </w:t>
            </w:r>
            <w:r w:rsidRPr="00F86F7A">
              <w:rPr>
                <w:rFonts w:ascii="Times New Roman" w:eastAsia="Times New Roman" w:hAnsi="Times New Roman" w:cs="Times New Roman"/>
                <w:sz w:val="24"/>
                <w:szCs w:val="24"/>
                <w:lang w:eastAsia="en-GB"/>
              </w:rPr>
              <w:t xml:space="preserve">Covid-19 infekcijas izplatības pārvaldības likuma 32.panta trešajā daļā noteikto. Ja šobrīd šis nosacījums attiecināms uz visiem uzturēšanās atļauju </w:t>
            </w:r>
            <w:r w:rsidRPr="00F86F7A">
              <w:rPr>
                <w:rFonts w:ascii="Times New Roman" w:eastAsia="Times New Roman" w:hAnsi="Times New Roman" w:cs="Times New Roman"/>
                <w:sz w:val="24"/>
                <w:szCs w:val="24"/>
                <w:lang w:eastAsia="en-GB"/>
              </w:rPr>
              <w:lastRenderedPageBreak/>
              <w:t>pieprasījumiem, tad projektā šāda kārtība noteikta tikai atkārtotu uzturēšanās atļauju un uzturēšanās atļauju reģistrācijas gadījumā, jo pirmreizējas atļaujas pieprasīšanas gadījumā ir svarīgi personu pienācīgi identificēt, pārbaudot viņas personu apliecinošo dokumentu, kā arī intervēt. Atkārtotas uzturēšanās atļaujas un uzturēšanās atļaujas reģistrēšanas gadījumā personas identifikācija tiks veikta, izsniedzot uzturēšanās tiesības apliecinošo dokumentu, bet intervija nepieciešamības gadījumā var tikt veikta, uzaicinot personu ierasties Pilsonības un migrācijas lietu pārvaldē vai Latvijas Republikas diplomātiskajā un konsulārajā pārstāvniecībā ārvalstī;</w:t>
            </w:r>
          </w:p>
          <w:p w14:paraId="6AC0E063" w14:textId="72634305" w:rsidR="00090A77" w:rsidRPr="00F86F7A" w:rsidRDefault="00090A77" w:rsidP="00090A77">
            <w:pPr>
              <w:pStyle w:val="NoSpacing"/>
              <w:tabs>
                <w:tab w:val="left" w:pos="5069"/>
              </w:tabs>
              <w:ind w:firstLine="451"/>
              <w:jc w:val="both"/>
              <w:rPr>
                <w:rFonts w:ascii="Times New Roman" w:eastAsia="Times New Roman" w:hAnsi="Times New Roman" w:cs="Times New Roman"/>
                <w:sz w:val="24"/>
                <w:szCs w:val="24"/>
                <w:lang w:eastAsia="en-GB"/>
              </w:rPr>
            </w:pPr>
            <w:r w:rsidRPr="00F86F7A">
              <w:rPr>
                <w:rFonts w:ascii="Times New Roman" w:eastAsia="Times New Roman" w:hAnsi="Times New Roman" w:cs="Times New Roman"/>
                <w:sz w:val="24"/>
                <w:szCs w:val="24"/>
                <w:lang w:eastAsia="en-GB"/>
              </w:rPr>
              <w:t>2) paredzēts, ka atkārtotas uzturēšanās atļaujas pieprasīšanas vai uzturēšanās atļaujas reģistrēšanas gadījumā pieteikumu var iesniegt arī ārzemnieka uzaicinātājs, ārzemniekam neuzturoties Latvijas Republikā. Šāds grozījums vienkāršos pieteikuma iesniegšanu gadījumos, kad, piemēram, darba devējs nosūtījis ārzemnieku veikt darbu ārpus Latvijas Republikas (kravu pārvadātāji, jūrnieki, nosūtītie darbinieki), bet viņam izsniegtās uzturēšanās atļaujas termiņš tuvojas beigām, un ārzemnieka atgriešanās Latvijas Republikā paredzēta pārāk vēlu, lai viņš savlaicīgi varētu iesniegt dokumentus atļaujas atjaunošanai;</w:t>
            </w:r>
          </w:p>
          <w:p w14:paraId="0906F046" w14:textId="614D54CE" w:rsidR="00090A77" w:rsidRPr="00F86F7A" w:rsidRDefault="00090A77" w:rsidP="00090A77">
            <w:pPr>
              <w:pStyle w:val="NoSpacing"/>
              <w:tabs>
                <w:tab w:val="left" w:pos="5069"/>
              </w:tabs>
              <w:ind w:firstLine="451"/>
              <w:jc w:val="both"/>
              <w:rPr>
                <w:rFonts w:ascii="Times New Roman" w:eastAsia="Times New Roman" w:hAnsi="Times New Roman" w:cs="Times New Roman"/>
                <w:sz w:val="24"/>
                <w:szCs w:val="24"/>
                <w:lang w:eastAsia="en-GB"/>
              </w:rPr>
            </w:pPr>
            <w:r w:rsidRPr="00F86F7A">
              <w:rPr>
                <w:rFonts w:ascii="Times New Roman" w:eastAsia="Times New Roman" w:hAnsi="Times New Roman" w:cs="Times New Roman"/>
                <w:sz w:val="24"/>
                <w:szCs w:val="24"/>
                <w:lang w:eastAsia="en-GB"/>
              </w:rPr>
              <w:t xml:space="preserve">3) noteikts, ka izsaukuma pieteikumu ārzemnieka uzaicinātājs var iesniegt tikai elektroniski, vai nu izmantojot elektronisko pakalpojumu </w:t>
            </w:r>
            <w:r w:rsidRPr="00F86F7A">
              <w:rPr>
                <w:rFonts w:ascii="Times New Roman" w:hAnsi="Times New Roman" w:cs="Times New Roman"/>
                <w:sz w:val="24"/>
                <w:szCs w:val="24"/>
                <w:shd w:val="clear" w:color="auto" w:fill="FFFFFF"/>
              </w:rPr>
              <w:t>"Ielūguma vai izsaukuma apstiprināšana vīzas vai uzturēšanās atļaujas pieprasīšanai Latvijas Republikā"</w:t>
            </w:r>
            <w:r w:rsidRPr="00F86F7A">
              <w:rPr>
                <w:rFonts w:ascii="Times New Roman" w:eastAsia="Times New Roman" w:hAnsi="Times New Roman" w:cs="Times New Roman"/>
                <w:sz w:val="24"/>
                <w:szCs w:val="24"/>
                <w:lang w:eastAsia="en-GB"/>
              </w:rPr>
              <w:t>, vai, ja ārzemnieku uzaicina juridiska persona vai darba devējs – elektroniski, apstiprinot pieteikumu ar drošu elektronisko parakstu. Šobrīd juridiskajām personām un darba devējiem nav iespējama vai nav pietiekami ērta elektroniskā pakalpojuma lietošana, jo tas neparedz iespēju uzaicināt ārzemnieku nodarbināšanas nolūkā, bet juridiskām personām, kas uzaicina ārzemniekus citam mērķim (piemēram, komercdarbība, studijas) nav iespējams veikt valsts nodevas maksājumu par pakalpojumu, izmantojot norēķinu karti. Šobrīd tiek strādāts pie atbilstošu izmaiņu veikšanas e-pakalpojumā, lai šos trūkumus novērstu un turpmāk elektroniskā pakalpojuma izmantošanu kā vienīgo izsaukuma pieteikuma iesniegšanas veidu noteiktu visām uzaicinātāju kategorijām;</w:t>
            </w:r>
          </w:p>
          <w:p w14:paraId="650EFFDD" w14:textId="4957656B" w:rsidR="00090A77" w:rsidRPr="00F86F7A" w:rsidRDefault="00E659A5" w:rsidP="00090A77">
            <w:pPr>
              <w:pStyle w:val="NoSpacing"/>
              <w:tabs>
                <w:tab w:val="left" w:pos="5069"/>
              </w:tabs>
              <w:ind w:firstLine="451"/>
              <w:jc w:val="both"/>
              <w:rPr>
                <w:rFonts w:ascii="Times New Roman" w:eastAsia="Times New Roman" w:hAnsi="Times New Roman" w:cs="Times New Roman"/>
                <w:sz w:val="24"/>
                <w:szCs w:val="24"/>
                <w:lang w:eastAsia="en-GB"/>
              </w:rPr>
            </w:pPr>
            <w:r w:rsidRPr="00F86F7A">
              <w:rPr>
                <w:rFonts w:ascii="Times New Roman" w:eastAsia="Times New Roman" w:hAnsi="Times New Roman" w:cs="Times New Roman"/>
                <w:sz w:val="24"/>
                <w:szCs w:val="24"/>
                <w:lang w:eastAsia="en-GB"/>
              </w:rPr>
              <w:t>4</w:t>
            </w:r>
            <w:r w:rsidR="00090A77" w:rsidRPr="00F86F7A">
              <w:rPr>
                <w:rFonts w:ascii="Times New Roman" w:eastAsia="Times New Roman" w:hAnsi="Times New Roman" w:cs="Times New Roman"/>
                <w:sz w:val="24"/>
                <w:szCs w:val="24"/>
                <w:lang w:eastAsia="en-GB"/>
              </w:rPr>
              <w:t>) ievērojot iepriekš minēto, no noteikumiem tiek sv</w:t>
            </w:r>
            <w:r w:rsidR="006A43F0" w:rsidRPr="00F86F7A">
              <w:rPr>
                <w:rFonts w:ascii="Times New Roman" w:eastAsia="Times New Roman" w:hAnsi="Times New Roman" w:cs="Times New Roman"/>
                <w:sz w:val="24"/>
                <w:szCs w:val="24"/>
                <w:lang w:eastAsia="en-GB"/>
              </w:rPr>
              <w:t>ītrota norma</w:t>
            </w:r>
            <w:r w:rsidR="00090A77" w:rsidRPr="00F86F7A">
              <w:rPr>
                <w:rFonts w:ascii="Times New Roman" w:eastAsia="Times New Roman" w:hAnsi="Times New Roman" w:cs="Times New Roman"/>
                <w:sz w:val="24"/>
                <w:szCs w:val="24"/>
                <w:lang w:eastAsia="en-GB"/>
              </w:rPr>
              <w:t xml:space="preserve">, kas paredzēja uzaicinātājam uzrādīt personu apliecinošo dokumentu, jo šobrīd personas identifikācija tiek veikta e-pakalpojumā vai arī, ja pieteikums tiek iesniegts, izmantojot drošu elektronisko </w:t>
            </w:r>
            <w:r w:rsidR="00090A77" w:rsidRPr="00F86F7A">
              <w:rPr>
                <w:rFonts w:ascii="Times New Roman" w:eastAsia="Times New Roman" w:hAnsi="Times New Roman" w:cs="Times New Roman"/>
                <w:sz w:val="24"/>
                <w:szCs w:val="24"/>
                <w:lang w:eastAsia="en-GB"/>
              </w:rPr>
              <w:lastRenderedPageBreak/>
              <w:t xml:space="preserve">parakstu, </w:t>
            </w:r>
            <w:r w:rsidR="00D427B9" w:rsidRPr="00F86F7A">
              <w:rPr>
                <w:rFonts w:ascii="Times New Roman" w:eastAsia="Times New Roman" w:hAnsi="Times New Roman" w:cs="Times New Roman"/>
                <w:sz w:val="24"/>
                <w:szCs w:val="24"/>
                <w:lang w:eastAsia="en-GB"/>
              </w:rPr>
              <w:t xml:space="preserve">identificējot e-parakstītāju, kas nepieciešamības gadījumā </w:t>
            </w:r>
            <w:r w:rsidR="00090A77" w:rsidRPr="00F86F7A">
              <w:rPr>
                <w:rFonts w:ascii="Times New Roman" w:eastAsia="Times New Roman" w:hAnsi="Times New Roman" w:cs="Times New Roman"/>
                <w:sz w:val="24"/>
                <w:szCs w:val="24"/>
                <w:lang w:eastAsia="en-GB"/>
              </w:rPr>
              <w:t>pievieno</w:t>
            </w:r>
            <w:r w:rsidR="00D427B9" w:rsidRPr="00F86F7A">
              <w:rPr>
                <w:rFonts w:ascii="Times New Roman" w:eastAsia="Times New Roman" w:hAnsi="Times New Roman" w:cs="Times New Roman"/>
                <w:sz w:val="24"/>
                <w:szCs w:val="24"/>
                <w:lang w:eastAsia="en-GB"/>
              </w:rPr>
              <w:t xml:space="preserve">jis </w:t>
            </w:r>
            <w:r w:rsidR="00090A77" w:rsidRPr="00F86F7A">
              <w:rPr>
                <w:rFonts w:ascii="Times New Roman" w:eastAsia="Times New Roman" w:hAnsi="Times New Roman" w:cs="Times New Roman"/>
                <w:sz w:val="24"/>
                <w:szCs w:val="24"/>
                <w:lang w:eastAsia="en-GB"/>
              </w:rPr>
              <w:t xml:space="preserve"> </w:t>
            </w:r>
            <w:r w:rsidR="00D427B9" w:rsidRPr="00F86F7A">
              <w:rPr>
                <w:rFonts w:ascii="Times New Roman" w:eastAsia="Times New Roman" w:hAnsi="Times New Roman" w:cs="Times New Roman"/>
                <w:sz w:val="24"/>
                <w:szCs w:val="24"/>
                <w:lang w:eastAsia="en-GB"/>
              </w:rPr>
              <w:t>pilnvaru</w:t>
            </w:r>
            <w:r w:rsidR="00090A77" w:rsidRPr="00F86F7A">
              <w:rPr>
                <w:rFonts w:ascii="Times New Roman" w:eastAsia="Times New Roman" w:hAnsi="Times New Roman" w:cs="Times New Roman"/>
                <w:sz w:val="24"/>
                <w:szCs w:val="24"/>
                <w:lang w:eastAsia="en-GB"/>
              </w:rPr>
              <w:t>;</w:t>
            </w:r>
          </w:p>
          <w:p w14:paraId="0F59D224" w14:textId="7F1DB941" w:rsidR="006A43F0" w:rsidRPr="00F86F7A" w:rsidRDefault="00E659A5" w:rsidP="00090A77">
            <w:pPr>
              <w:pStyle w:val="NoSpacing"/>
              <w:tabs>
                <w:tab w:val="left" w:pos="5069"/>
              </w:tabs>
              <w:ind w:firstLine="451"/>
              <w:jc w:val="both"/>
              <w:rPr>
                <w:rFonts w:ascii="Times New Roman" w:eastAsia="Times New Roman" w:hAnsi="Times New Roman" w:cs="Times New Roman"/>
                <w:sz w:val="24"/>
                <w:szCs w:val="24"/>
                <w:lang w:eastAsia="en-GB"/>
              </w:rPr>
            </w:pPr>
            <w:r w:rsidRPr="00F86F7A">
              <w:rPr>
                <w:rFonts w:ascii="Times New Roman" w:eastAsia="Times New Roman" w:hAnsi="Times New Roman" w:cs="Times New Roman"/>
                <w:sz w:val="24"/>
                <w:szCs w:val="24"/>
                <w:lang w:eastAsia="en-GB"/>
              </w:rPr>
              <w:t>5</w:t>
            </w:r>
            <w:r w:rsidR="00090A77" w:rsidRPr="00F86F7A">
              <w:rPr>
                <w:rFonts w:ascii="Times New Roman" w:eastAsia="Times New Roman" w:hAnsi="Times New Roman" w:cs="Times New Roman"/>
                <w:sz w:val="24"/>
                <w:szCs w:val="24"/>
                <w:lang w:eastAsia="en-GB"/>
              </w:rPr>
              <w:t>)</w:t>
            </w:r>
            <w:r w:rsidR="006A43F0" w:rsidRPr="00F86F7A">
              <w:rPr>
                <w:rFonts w:ascii="Times New Roman" w:eastAsia="Times New Roman" w:hAnsi="Times New Roman" w:cs="Times New Roman"/>
                <w:sz w:val="24"/>
                <w:szCs w:val="24"/>
                <w:lang w:eastAsia="en-GB"/>
              </w:rPr>
              <w:t xml:space="preserve"> projektā noteikta prasība uzaicinātājam saziņai norādīt savu elektroniskā pasta adresi, lai vienkāršotu un paātrinātu saziņas iespējas;</w:t>
            </w:r>
          </w:p>
          <w:p w14:paraId="1DD22F37" w14:textId="0DD7A1D8" w:rsidR="008F171F" w:rsidRPr="00F86F7A" w:rsidRDefault="006A43F0" w:rsidP="00090A77">
            <w:pPr>
              <w:pStyle w:val="NoSpacing"/>
              <w:tabs>
                <w:tab w:val="left" w:pos="5069"/>
              </w:tabs>
              <w:ind w:firstLine="451"/>
              <w:jc w:val="both"/>
              <w:rPr>
                <w:rFonts w:ascii="Times New Roman" w:eastAsia="Times New Roman" w:hAnsi="Times New Roman" w:cs="Times New Roman"/>
                <w:sz w:val="24"/>
                <w:szCs w:val="24"/>
                <w:lang w:eastAsia="en-GB"/>
              </w:rPr>
            </w:pPr>
            <w:r w:rsidRPr="00F86F7A">
              <w:rPr>
                <w:rFonts w:ascii="Times New Roman" w:eastAsia="Times New Roman" w:hAnsi="Times New Roman" w:cs="Times New Roman"/>
                <w:sz w:val="24"/>
                <w:szCs w:val="24"/>
                <w:lang w:eastAsia="en-GB"/>
              </w:rPr>
              <w:t xml:space="preserve">6) </w:t>
            </w:r>
            <w:r w:rsidR="008F171F" w:rsidRPr="00F86F7A">
              <w:rPr>
                <w:rFonts w:ascii="Times New Roman" w:eastAsia="Times New Roman" w:hAnsi="Times New Roman" w:cs="Times New Roman"/>
                <w:sz w:val="24"/>
                <w:szCs w:val="24"/>
                <w:lang w:eastAsia="en-GB"/>
              </w:rPr>
              <w:t>no noteikumiem izslēgta prasība atkārtotas uzturēšanās atļaujas vai atļaujas reģistrācijas gadījumā izsaukuma pieteikumam pievienot tās darba vai uzņēmuma līguma kopijas, kas jau ir Pilsonības un migrācijas lietu pārvaldes rīcībā. Šāds nosacījums samazinās administratīvo slogu gan iesniedzējiem, gan iestādei, kā arī samazinās iestādē uzglabājamo dokumentu apjomu;</w:t>
            </w:r>
          </w:p>
          <w:p w14:paraId="29A9F104" w14:textId="2F454170" w:rsidR="00090A77" w:rsidRPr="00F86F7A" w:rsidRDefault="006A43F0" w:rsidP="00090A77">
            <w:pPr>
              <w:pStyle w:val="NoSpacing"/>
              <w:tabs>
                <w:tab w:val="left" w:pos="5069"/>
              </w:tabs>
              <w:ind w:firstLine="451"/>
              <w:jc w:val="both"/>
              <w:rPr>
                <w:rFonts w:ascii="Times New Roman" w:eastAsia="Times New Roman" w:hAnsi="Times New Roman" w:cs="Times New Roman"/>
                <w:sz w:val="24"/>
                <w:szCs w:val="24"/>
                <w:lang w:eastAsia="lv-LV"/>
              </w:rPr>
            </w:pPr>
            <w:r w:rsidRPr="00F86F7A">
              <w:rPr>
                <w:rFonts w:ascii="Times New Roman" w:eastAsia="Times New Roman" w:hAnsi="Times New Roman" w:cs="Times New Roman"/>
                <w:sz w:val="24"/>
                <w:szCs w:val="24"/>
                <w:lang w:eastAsia="en-GB"/>
              </w:rPr>
              <w:t>7</w:t>
            </w:r>
            <w:r w:rsidR="008F171F" w:rsidRPr="00F86F7A">
              <w:rPr>
                <w:rFonts w:ascii="Times New Roman" w:eastAsia="Times New Roman" w:hAnsi="Times New Roman" w:cs="Times New Roman"/>
                <w:sz w:val="24"/>
                <w:szCs w:val="24"/>
                <w:lang w:eastAsia="en-GB"/>
              </w:rPr>
              <w:t xml:space="preserve">) veikti precizējumi izsaukuma pieteikumam pievienojamo dokumentu sarakstā gadījumos, kad tiek uzaicināti uzņēmuma iekšienē pārceltie darbinieki. Atbilstoši </w:t>
            </w:r>
            <w:r w:rsidR="008F171F" w:rsidRPr="00F86F7A">
              <w:rPr>
                <w:rFonts w:ascii="Times New Roman" w:eastAsia="Times New Roman" w:hAnsi="Times New Roman" w:cs="Times New Roman"/>
                <w:sz w:val="24"/>
                <w:szCs w:val="24"/>
                <w:lang w:eastAsia="lv-LV"/>
              </w:rPr>
              <w:t xml:space="preserve">Eiropas Parlamenta un Padomes 2014. gada 15. maija direktīvas 2014/66/ES par ieceļošanas un uzturēšanās nosacījumiem trešo valstu valstspiederīgajiem saistībā ar pārcelšanu uzņēmuma ietvaros pārņemšanu </w:t>
            </w:r>
            <w:r w:rsidR="00E659A5" w:rsidRPr="00F86F7A">
              <w:rPr>
                <w:rFonts w:ascii="Times New Roman" w:eastAsia="Times New Roman" w:hAnsi="Times New Roman" w:cs="Times New Roman"/>
                <w:sz w:val="24"/>
                <w:szCs w:val="24"/>
                <w:lang w:eastAsia="lv-LV"/>
              </w:rPr>
              <w:t>5.panta 1</w:t>
            </w:r>
            <w:r w:rsidR="008F171F" w:rsidRPr="00F86F7A">
              <w:rPr>
                <w:rFonts w:ascii="Times New Roman" w:eastAsia="Times New Roman" w:hAnsi="Times New Roman" w:cs="Times New Roman"/>
                <w:sz w:val="24"/>
                <w:szCs w:val="24"/>
                <w:lang w:eastAsia="lv-LV"/>
              </w:rPr>
              <w:t>.</w:t>
            </w:r>
            <w:r w:rsidR="00E659A5" w:rsidRPr="00F86F7A">
              <w:rPr>
                <w:rFonts w:ascii="Times New Roman" w:eastAsia="Times New Roman" w:hAnsi="Times New Roman" w:cs="Times New Roman"/>
                <w:sz w:val="24"/>
                <w:szCs w:val="24"/>
                <w:lang w:eastAsia="lv-LV"/>
              </w:rPr>
              <w:t xml:space="preserve">punkta </w:t>
            </w:r>
            <w:r w:rsidR="00B646A2" w:rsidRPr="00F86F7A">
              <w:rPr>
                <w:rFonts w:ascii="Times New Roman" w:eastAsia="Times New Roman" w:hAnsi="Times New Roman" w:cs="Times New Roman"/>
                <w:sz w:val="24"/>
                <w:szCs w:val="24"/>
                <w:lang w:eastAsia="lv-LV"/>
              </w:rPr>
              <w:t>“</w:t>
            </w:r>
            <w:r w:rsidR="00E659A5" w:rsidRPr="00F86F7A">
              <w:rPr>
                <w:rFonts w:ascii="Times New Roman" w:eastAsia="Times New Roman" w:hAnsi="Times New Roman" w:cs="Times New Roman"/>
                <w:sz w:val="24"/>
                <w:szCs w:val="24"/>
                <w:lang w:eastAsia="lv-LV"/>
              </w:rPr>
              <w:t>c</w:t>
            </w:r>
            <w:r w:rsidR="00B646A2" w:rsidRPr="00F86F7A">
              <w:rPr>
                <w:rFonts w:ascii="Times New Roman" w:eastAsia="Times New Roman" w:hAnsi="Times New Roman" w:cs="Times New Roman"/>
                <w:sz w:val="24"/>
                <w:szCs w:val="24"/>
                <w:lang w:eastAsia="lv-LV"/>
              </w:rPr>
              <w:t>”</w:t>
            </w:r>
            <w:r w:rsidR="00E659A5" w:rsidRPr="00F86F7A">
              <w:rPr>
                <w:rFonts w:ascii="Times New Roman" w:eastAsia="Times New Roman" w:hAnsi="Times New Roman" w:cs="Times New Roman"/>
                <w:sz w:val="24"/>
                <w:szCs w:val="24"/>
                <w:lang w:eastAsia="lv-LV"/>
              </w:rPr>
              <w:t xml:space="preserve"> apakšpunktā </w:t>
            </w:r>
            <w:r w:rsidR="008F171F" w:rsidRPr="00F86F7A">
              <w:rPr>
                <w:rFonts w:ascii="Times New Roman" w:eastAsia="Times New Roman" w:hAnsi="Times New Roman" w:cs="Times New Roman"/>
                <w:sz w:val="24"/>
                <w:szCs w:val="24"/>
                <w:lang w:eastAsia="lv-LV"/>
              </w:rPr>
              <w:t>minētajam, uzaicinot uzņēmuma iekšienē pārcelto darbinieku, pieteikumam nav jāpievieno ārvalsts uzņēmuma, kas nosūta darbinieku, vēstule, ja nepieciešamā informācija jau ir iekļauta darba līgumā. Otrs precizējums attiecas uz gadījumiem, kad izsaukuma pieteikums tiek iesniegts tādam darbiniekam, kurš kādā citā Eiropas Savienības dalībvalstī saņēmis uzņēmuma iekšienē pārceltā darbinieka atļauju</w:t>
            </w:r>
            <w:r w:rsidR="00E659A5" w:rsidRPr="00F86F7A">
              <w:rPr>
                <w:rFonts w:ascii="Times New Roman" w:eastAsia="Times New Roman" w:hAnsi="Times New Roman" w:cs="Times New Roman"/>
                <w:sz w:val="24"/>
                <w:szCs w:val="24"/>
                <w:lang w:eastAsia="lv-LV"/>
              </w:rPr>
              <w:t xml:space="preserve"> un tiek nosūtīts darbam uz Latviju – šādā gadījumā pieteikumam saskaņā ar iepriekš minētās direktīvas 5.panta 1.punkta </w:t>
            </w:r>
            <w:r w:rsidR="000314A7" w:rsidRPr="00F86F7A">
              <w:rPr>
                <w:rFonts w:ascii="Times New Roman" w:eastAsia="Times New Roman" w:hAnsi="Times New Roman" w:cs="Times New Roman"/>
                <w:sz w:val="24"/>
                <w:szCs w:val="24"/>
                <w:lang w:eastAsia="lv-LV"/>
              </w:rPr>
              <w:t>“</w:t>
            </w:r>
            <w:r w:rsidR="00E659A5" w:rsidRPr="00F86F7A">
              <w:rPr>
                <w:rFonts w:ascii="Times New Roman" w:eastAsia="Times New Roman" w:hAnsi="Times New Roman" w:cs="Times New Roman"/>
                <w:sz w:val="24"/>
                <w:szCs w:val="24"/>
                <w:lang w:eastAsia="lv-LV"/>
              </w:rPr>
              <w:t>d</w:t>
            </w:r>
            <w:r w:rsidR="000314A7" w:rsidRPr="00F86F7A">
              <w:rPr>
                <w:rFonts w:ascii="Times New Roman" w:eastAsia="Times New Roman" w:hAnsi="Times New Roman" w:cs="Times New Roman"/>
                <w:sz w:val="24"/>
                <w:szCs w:val="24"/>
                <w:lang w:eastAsia="lv-LV"/>
              </w:rPr>
              <w:t>”</w:t>
            </w:r>
            <w:r w:rsidR="00E659A5" w:rsidRPr="00F86F7A">
              <w:rPr>
                <w:rFonts w:ascii="Times New Roman" w:eastAsia="Times New Roman" w:hAnsi="Times New Roman" w:cs="Times New Roman"/>
                <w:sz w:val="24"/>
                <w:szCs w:val="24"/>
                <w:lang w:eastAsia="lv-LV"/>
              </w:rPr>
              <w:t xml:space="preserve"> apakšpunktu nav jāpievieno darbinieka izglītību vai pieredzi apliecinošie dokumenti, ja vien ārzemnieks netiks nodarbināts reglamentētā profesijā;</w:t>
            </w:r>
          </w:p>
          <w:p w14:paraId="3CBE3F61" w14:textId="37CEEB66" w:rsidR="00837FDE" w:rsidRPr="00F86F7A" w:rsidRDefault="006A43F0" w:rsidP="00E659A5">
            <w:pPr>
              <w:pStyle w:val="NoSpacing"/>
              <w:tabs>
                <w:tab w:val="left" w:pos="5069"/>
              </w:tabs>
              <w:ind w:firstLine="451"/>
              <w:jc w:val="both"/>
              <w:rPr>
                <w:rFonts w:ascii="Times New Roman" w:hAnsi="Times New Roman"/>
                <w:iCs/>
                <w:sz w:val="24"/>
                <w:szCs w:val="24"/>
              </w:rPr>
            </w:pPr>
            <w:r w:rsidRPr="00F86F7A">
              <w:rPr>
                <w:rFonts w:ascii="Times New Roman" w:eastAsia="Times New Roman" w:hAnsi="Times New Roman" w:cs="Times New Roman"/>
                <w:sz w:val="24"/>
                <w:szCs w:val="24"/>
                <w:lang w:eastAsia="lv-LV"/>
              </w:rPr>
              <w:t>8</w:t>
            </w:r>
            <w:r w:rsidR="00E659A5" w:rsidRPr="00F86F7A">
              <w:rPr>
                <w:rFonts w:ascii="Times New Roman" w:eastAsia="Times New Roman" w:hAnsi="Times New Roman" w:cs="Times New Roman"/>
                <w:sz w:val="24"/>
                <w:szCs w:val="24"/>
                <w:lang w:eastAsia="lv-LV"/>
              </w:rPr>
              <w:t>)</w:t>
            </w:r>
            <w:r w:rsidR="00E659A5" w:rsidRPr="00F86F7A">
              <w:rPr>
                <w:rFonts w:ascii="Times New Roman" w:hAnsi="Times New Roman" w:cs="Times New Roman"/>
                <w:iCs/>
                <w:sz w:val="24"/>
                <w:szCs w:val="24"/>
              </w:rPr>
              <w:t xml:space="preserve"> </w:t>
            </w:r>
            <w:r w:rsidR="00090A77" w:rsidRPr="00F86F7A">
              <w:rPr>
                <w:rFonts w:ascii="Times New Roman" w:hAnsi="Times New Roman" w:cs="Times New Roman"/>
                <w:iCs/>
                <w:sz w:val="24"/>
                <w:szCs w:val="24"/>
              </w:rPr>
              <w:t xml:space="preserve">veikti precizējumi atbilstoši </w:t>
            </w:r>
            <w:r w:rsidR="00090A77" w:rsidRPr="00F86F7A">
              <w:rPr>
                <w:rFonts w:ascii="Times New Roman" w:hAnsi="Times New Roman" w:cs="Times New Roman"/>
                <w:bCs/>
                <w:iCs/>
                <w:sz w:val="24"/>
                <w:szCs w:val="24"/>
              </w:rPr>
              <w:t xml:space="preserve">Administratīvo teritoriju un apdzīvoto vietu likumam (turpmāk – likums), kas </w:t>
            </w:r>
            <w:r w:rsidR="00090A77" w:rsidRPr="00F86F7A">
              <w:rPr>
                <w:rFonts w:ascii="Times New Roman" w:hAnsi="Times New Roman" w:cs="Times New Roman"/>
                <w:iCs/>
                <w:sz w:val="24"/>
                <w:szCs w:val="24"/>
              </w:rPr>
              <w:t>stājās spēkā 2020.gada 23.jūnijā un kas</w:t>
            </w:r>
            <w:r w:rsidR="00090A77" w:rsidRPr="00F86F7A">
              <w:rPr>
                <w:rFonts w:ascii="Times New Roman" w:hAnsi="Times New Roman" w:cs="Times New Roman"/>
                <w:bCs/>
                <w:iCs/>
                <w:sz w:val="24"/>
                <w:szCs w:val="24"/>
              </w:rPr>
              <w:t xml:space="preserve"> Latvijas Republiku iedala valstspilsētu un novadu pašvaldību teritorijās. Likums nosaka, ka Latvijas Republikā apdzīvotas vietas ir pilsētas, ciemi, mazciemi un viensētas. Attiecīgi pilsētas iedala valstspilsētās un novadu pilsētās. Ar likuma spēkā stāšanos spēku zaudēja Administratīvo teritoriju un apdzīvoto vietu likums (pieņemts 2008.gada 18.decembrī), kas kā vienu no Latvijas Republikas administratīvi teritoriālajām vienībām noteica republikas pilsētu un neparedzēja mazciemu kā apdzīvotu vietu. P</w:t>
            </w:r>
            <w:r w:rsidR="00090A77" w:rsidRPr="00F86F7A">
              <w:rPr>
                <w:rFonts w:ascii="Times New Roman" w:hAnsi="Times New Roman" w:cs="Times New Roman"/>
                <w:iCs/>
                <w:sz w:val="24"/>
                <w:szCs w:val="24"/>
              </w:rPr>
              <w:t xml:space="preserve">rojekts paredz </w:t>
            </w:r>
            <w:r w:rsidR="00090A77" w:rsidRPr="00F86F7A">
              <w:rPr>
                <w:rFonts w:ascii="Times New Roman" w:hAnsi="Times New Roman" w:cs="Times New Roman"/>
                <w:bCs/>
                <w:iCs/>
                <w:sz w:val="24"/>
                <w:szCs w:val="24"/>
              </w:rPr>
              <w:t xml:space="preserve">saskaņot uzturēšanās atļaujas pieteikuma veidlapā noteikto personas dzīvesvietas adreses iedalījumu ar likumā noteikto </w:t>
            </w:r>
            <w:r w:rsidR="00090A77" w:rsidRPr="00F86F7A">
              <w:rPr>
                <w:rFonts w:ascii="Times New Roman" w:hAnsi="Times New Roman" w:cs="Times New Roman"/>
                <w:iCs/>
                <w:sz w:val="24"/>
                <w:szCs w:val="24"/>
              </w:rPr>
              <w:t>administratīvi teritoriālo iedalījumu</w:t>
            </w:r>
            <w:r w:rsidR="00090A77" w:rsidRPr="00F86F7A">
              <w:rPr>
                <w:rFonts w:ascii="Times New Roman" w:eastAsia="Calibri" w:hAnsi="Times New Roman" w:cs="Times New Roman"/>
                <w:bCs/>
                <w:iCs/>
                <w:sz w:val="24"/>
                <w:szCs w:val="24"/>
              </w:rPr>
              <w:t>, p</w:t>
            </w:r>
            <w:r w:rsidR="00090A77" w:rsidRPr="00F86F7A">
              <w:rPr>
                <w:rFonts w:ascii="Times New Roman" w:hAnsi="Times New Roman"/>
                <w:sz w:val="24"/>
                <w:szCs w:val="24"/>
              </w:rPr>
              <w:t xml:space="preserve">aredzot tā stāšanos spēkā 2021.gada 1.jūlijā, ņemot vērā, ka </w:t>
            </w:r>
            <w:r w:rsidR="00090A77" w:rsidRPr="00F86F7A">
              <w:rPr>
                <w:rFonts w:ascii="Times New Roman" w:hAnsi="Times New Roman"/>
                <w:bCs/>
                <w:iCs/>
                <w:sz w:val="24"/>
                <w:szCs w:val="24"/>
              </w:rPr>
              <w:t xml:space="preserve">Administratīvo teritoriju un apdzīvoto vietu likuma </w:t>
            </w:r>
            <w:r w:rsidR="00090A77" w:rsidRPr="00F86F7A">
              <w:rPr>
                <w:rFonts w:ascii="Times New Roman" w:hAnsi="Times New Roman"/>
                <w:bCs/>
                <w:iCs/>
                <w:sz w:val="24"/>
                <w:szCs w:val="24"/>
              </w:rPr>
              <w:lastRenderedPageBreak/>
              <w:t xml:space="preserve">pārejas noteikumu 2.punktā </w:t>
            </w:r>
            <w:r w:rsidR="00090A77" w:rsidRPr="00F86F7A">
              <w:rPr>
                <w:rFonts w:ascii="Times New Roman" w:hAnsi="Times New Roman"/>
                <w:iCs/>
                <w:sz w:val="24"/>
                <w:szCs w:val="24"/>
              </w:rPr>
              <w:t xml:space="preserve">noteikts, ka ar šā likuma spēkā stāšanos republikas pilsētu un novadu pašvaldības turpina pildīt savas funkcijas un uzdevumus normatīvajos aktos noteiktajā kārtībā līdz 2021. gada pašvaldību vēlēšanās ievēlētās pašvaldības domes pirmajai sēdei, kura tiek sasaukta šajā likumā noteiktajā kārtībā 2021. gada 1. jūlijā. </w:t>
            </w:r>
          </w:p>
          <w:p w14:paraId="1BF17D62" w14:textId="69924EFE" w:rsidR="006B6B8E" w:rsidRPr="00F86F7A" w:rsidRDefault="006B6B8E" w:rsidP="00E659A5">
            <w:pPr>
              <w:pStyle w:val="NoSpacing"/>
              <w:tabs>
                <w:tab w:val="left" w:pos="5069"/>
              </w:tabs>
              <w:ind w:firstLine="451"/>
              <w:jc w:val="both"/>
              <w:rPr>
                <w:rFonts w:ascii="Times New Roman" w:hAnsi="Times New Roman" w:cs="Times New Roman"/>
                <w:iCs/>
                <w:sz w:val="24"/>
                <w:szCs w:val="24"/>
              </w:rPr>
            </w:pPr>
            <w:r w:rsidRPr="00F86F7A">
              <w:rPr>
                <w:rFonts w:ascii="Times New Roman" w:eastAsia="Times New Roman" w:hAnsi="Times New Roman" w:cs="Times New Roman"/>
                <w:sz w:val="24"/>
                <w:szCs w:val="24"/>
                <w:lang w:eastAsia="lv-LV"/>
              </w:rPr>
              <w:t>Projekts neparedz ieviest jaunus pakalpojumus vai jaunas informācijas un komunikācijas tehnoloģiju sistēmas vai pilnveidot esošās.</w:t>
            </w:r>
          </w:p>
        </w:tc>
      </w:tr>
      <w:tr w:rsidR="00F86F7A" w:rsidRPr="00F86F7A" w14:paraId="6E649B2D" w14:textId="77777777" w:rsidTr="00B039BB">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05CBFC93" w14:textId="18DE13E2" w:rsidR="005247DE" w:rsidRPr="00F86F7A" w:rsidRDefault="005247DE" w:rsidP="009F3C17">
            <w:pPr>
              <w:spacing w:after="0" w:line="240" w:lineRule="auto"/>
              <w:jc w:val="center"/>
              <w:rPr>
                <w:rFonts w:ascii="Times New Roman" w:eastAsia="Times New Roman" w:hAnsi="Times New Roman" w:cs="Times New Roman"/>
                <w:sz w:val="24"/>
                <w:szCs w:val="24"/>
                <w:lang w:eastAsia="lv-LV"/>
              </w:rPr>
            </w:pPr>
            <w:r w:rsidRPr="00F86F7A">
              <w:rPr>
                <w:rFonts w:ascii="Times New Roman" w:eastAsia="Times New Roman" w:hAnsi="Times New Roman" w:cs="Times New Roman"/>
                <w:sz w:val="24"/>
                <w:szCs w:val="24"/>
                <w:lang w:eastAsia="lv-LV"/>
              </w:rPr>
              <w:t>3.</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7DA53FAE" w14:textId="77777777" w:rsidR="005247DE" w:rsidRPr="00F86F7A" w:rsidRDefault="005247DE" w:rsidP="009F3C17">
            <w:pPr>
              <w:spacing w:after="0" w:line="240" w:lineRule="auto"/>
              <w:rPr>
                <w:rFonts w:ascii="Times New Roman" w:eastAsia="Times New Roman" w:hAnsi="Times New Roman" w:cs="Times New Roman"/>
                <w:sz w:val="24"/>
                <w:szCs w:val="24"/>
                <w:lang w:eastAsia="lv-LV"/>
              </w:rPr>
            </w:pPr>
            <w:r w:rsidRPr="00F86F7A">
              <w:rPr>
                <w:rFonts w:ascii="Times New Roman" w:eastAsia="Times New Roman" w:hAnsi="Times New Roman" w:cs="Times New Roman"/>
                <w:sz w:val="24"/>
                <w:szCs w:val="24"/>
                <w:lang w:eastAsia="lv-LV"/>
              </w:rPr>
              <w:t>Projekta izstrādē iesaistītās institūcijas un publiskas personas kapitālsabiedrības</w:t>
            </w:r>
          </w:p>
        </w:tc>
        <w:tc>
          <w:tcPr>
            <w:tcW w:w="3000" w:type="pct"/>
            <w:tcBorders>
              <w:top w:val="outset" w:sz="6" w:space="0" w:color="414142"/>
              <w:left w:val="outset" w:sz="6" w:space="0" w:color="414142"/>
              <w:bottom w:val="outset" w:sz="6" w:space="0" w:color="414142"/>
              <w:right w:val="outset" w:sz="6" w:space="0" w:color="414142"/>
            </w:tcBorders>
            <w:shd w:val="clear" w:color="auto" w:fill="FFFFFF"/>
          </w:tcPr>
          <w:p w14:paraId="478903D3" w14:textId="548BEECD" w:rsidR="005247DE" w:rsidRPr="00F86F7A" w:rsidRDefault="00B7574F" w:rsidP="00DA23E0">
            <w:pPr>
              <w:spacing w:after="0" w:line="240" w:lineRule="auto"/>
              <w:jc w:val="both"/>
              <w:rPr>
                <w:rFonts w:ascii="Times New Roman" w:eastAsia="Times New Roman" w:hAnsi="Times New Roman" w:cs="Times New Roman"/>
                <w:sz w:val="24"/>
                <w:szCs w:val="24"/>
                <w:lang w:eastAsia="lv-LV"/>
              </w:rPr>
            </w:pPr>
            <w:r w:rsidRPr="00F86F7A">
              <w:rPr>
                <w:rFonts w:ascii="Times New Roman" w:eastAsia="Times New Roman" w:hAnsi="Times New Roman" w:cs="Times New Roman"/>
                <w:sz w:val="24"/>
                <w:szCs w:val="24"/>
                <w:lang w:eastAsia="lv-LV"/>
              </w:rPr>
              <w:t>Iekšlietu ministrija, Pilsonības un migrācijas lietu pārvalde</w:t>
            </w:r>
            <w:r w:rsidR="00DA23E0" w:rsidRPr="00F86F7A">
              <w:rPr>
                <w:rFonts w:ascii="Times New Roman" w:eastAsia="Times New Roman" w:hAnsi="Times New Roman" w:cs="Times New Roman"/>
                <w:sz w:val="24"/>
                <w:szCs w:val="24"/>
                <w:lang w:eastAsia="lv-LV"/>
              </w:rPr>
              <w:t>.</w:t>
            </w:r>
          </w:p>
        </w:tc>
      </w:tr>
      <w:tr w:rsidR="00F86F7A" w:rsidRPr="00F86F7A" w14:paraId="1B793810" w14:textId="77777777" w:rsidTr="00B039BB">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24A21246" w14:textId="77777777" w:rsidR="005247DE" w:rsidRPr="00F86F7A" w:rsidRDefault="005247DE" w:rsidP="009F3C17">
            <w:pPr>
              <w:spacing w:after="0" w:line="240" w:lineRule="auto"/>
              <w:jc w:val="center"/>
              <w:rPr>
                <w:rFonts w:ascii="Times New Roman" w:eastAsia="Times New Roman" w:hAnsi="Times New Roman" w:cs="Times New Roman"/>
                <w:sz w:val="24"/>
                <w:szCs w:val="24"/>
                <w:lang w:eastAsia="lv-LV"/>
              </w:rPr>
            </w:pPr>
            <w:r w:rsidRPr="00F86F7A">
              <w:rPr>
                <w:rFonts w:ascii="Times New Roman" w:eastAsia="Times New Roman" w:hAnsi="Times New Roman" w:cs="Times New Roman"/>
                <w:sz w:val="24"/>
                <w:szCs w:val="24"/>
                <w:lang w:eastAsia="lv-LV"/>
              </w:rPr>
              <w:t>4.</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78A3C3E5" w14:textId="77777777" w:rsidR="005247DE" w:rsidRPr="00F86F7A" w:rsidRDefault="005247DE" w:rsidP="009F3C17">
            <w:pPr>
              <w:spacing w:after="0" w:line="240" w:lineRule="auto"/>
              <w:rPr>
                <w:rFonts w:ascii="Times New Roman" w:eastAsia="Times New Roman" w:hAnsi="Times New Roman" w:cs="Times New Roman"/>
                <w:sz w:val="24"/>
                <w:szCs w:val="24"/>
                <w:lang w:eastAsia="lv-LV"/>
              </w:rPr>
            </w:pPr>
            <w:r w:rsidRPr="00F86F7A">
              <w:rPr>
                <w:rFonts w:ascii="Times New Roman" w:eastAsia="Times New Roman" w:hAnsi="Times New Roman" w:cs="Times New Roman"/>
                <w:sz w:val="24"/>
                <w:szCs w:val="24"/>
                <w:lang w:eastAsia="lv-LV"/>
              </w:rPr>
              <w:t>Cita informācija</w:t>
            </w:r>
          </w:p>
        </w:tc>
        <w:tc>
          <w:tcPr>
            <w:tcW w:w="3000" w:type="pct"/>
            <w:tcBorders>
              <w:top w:val="outset" w:sz="6" w:space="0" w:color="414142"/>
              <w:left w:val="outset" w:sz="6" w:space="0" w:color="414142"/>
              <w:bottom w:val="outset" w:sz="6" w:space="0" w:color="414142"/>
              <w:right w:val="outset" w:sz="6" w:space="0" w:color="414142"/>
            </w:tcBorders>
            <w:shd w:val="clear" w:color="auto" w:fill="FFFFFF"/>
          </w:tcPr>
          <w:p w14:paraId="3D9F186F" w14:textId="77777777" w:rsidR="005247DE" w:rsidRPr="00F86F7A" w:rsidRDefault="00B7574F" w:rsidP="009F3C17">
            <w:pPr>
              <w:spacing w:after="0" w:line="240" w:lineRule="auto"/>
              <w:rPr>
                <w:rFonts w:ascii="Times New Roman" w:eastAsia="Times New Roman" w:hAnsi="Times New Roman" w:cs="Times New Roman"/>
                <w:sz w:val="24"/>
                <w:szCs w:val="24"/>
                <w:lang w:eastAsia="lv-LV"/>
              </w:rPr>
            </w:pPr>
            <w:r w:rsidRPr="00F86F7A">
              <w:rPr>
                <w:rFonts w:ascii="Times New Roman" w:eastAsia="Times New Roman" w:hAnsi="Times New Roman" w:cs="Times New Roman"/>
                <w:sz w:val="24"/>
                <w:szCs w:val="24"/>
                <w:lang w:eastAsia="lv-LV"/>
              </w:rPr>
              <w:t>Nav.</w:t>
            </w:r>
          </w:p>
        </w:tc>
      </w:tr>
    </w:tbl>
    <w:p w14:paraId="14687A35" w14:textId="7198871B" w:rsidR="005247DE" w:rsidRPr="00F86F7A" w:rsidRDefault="005247DE" w:rsidP="009F3C17">
      <w:pPr>
        <w:spacing w:after="0" w:line="240" w:lineRule="auto"/>
        <w:rPr>
          <w:rFonts w:ascii="Times New Roman" w:eastAsia="Times New Roman" w:hAnsi="Times New Roman" w:cs="Times New Roman"/>
          <w:sz w:val="24"/>
          <w:szCs w:val="24"/>
          <w:lang w:eastAsia="lv-LV"/>
        </w:rPr>
      </w:pPr>
      <w:r w:rsidRPr="00F86F7A">
        <w:rPr>
          <w:rFonts w:ascii="Times New Roman" w:eastAsia="Times New Roman" w:hAnsi="Times New Roman" w:cs="Times New Roman"/>
          <w:sz w:val="24"/>
          <w:szCs w:val="24"/>
          <w:shd w:val="clear" w:color="auto" w:fill="FFFFFF"/>
          <w:lang w:eastAsia="lv-LV"/>
        </w:rPr>
        <w:t> </w:t>
      </w:r>
      <w:r w:rsidR="00C70D9B" w:rsidRPr="00F86F7A">
        <w:rPr>
          <w:rFonts w:ascii="Times New Roman" w:eastAsia="Times New Roman" w:hAnsi="Times New Roman" w:cs="Times New Roman"/>
          <w:sz w:val="24"/>
          <w:szCs w:val="24"/>
          <w:shd w:val="clear" w:color="auto" w:fill="FFFFFF"/>
          <w:lang w:eastAsia="lv-LV"/>
        </w:rPr>
        <w:t>.</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543"/>
        <w:gridCol w:w="3079"/>
        <w:gridCol w:w="5433"/>
      </w:tblGrid>
      <w:tr w:rsidR="00F86F7A" w:rsidRPr="00F86F7A" w14:paraId="326A5AF7" w14:textId="77777777" w:rsidTr="005247DE">
        <w:tc>
          <w:tcPr>
            <w:tcW w:w="0" w:type="auto"/>
            <w:gridSpan w:val="3"/>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725062B" w14:textId="77777777" w:rsidR="005247DE" w:rsidRPr="00F86F7A" w:rsidRDefault="005247DE" w:rsidP="009F3C17">
            <w:pPr>
              <w:spacing w:after="0" w:line="240" w:lineRule="auto"/>
              <w:jc w:val="center"/>
              <w:rPr>
                <w:rFonts w:ascii="Times New Roman" w:eastAsia="Times New Roman" w:hAnsi="Times New Roman" w:cs="Times New Roman"/>
                <w:b/>
                <w:bCs/>
                <w:sz w:val="24"/>
                <w:szCs w:val="24"/>
                <w:lang w:eastAsia="lv-LV"/>
              </w:rPr>
            </w:pPr>
            <w:r w:rsidRPr="00F86F7A">
              <w:rPr>
                <w:rFonts w:ascii="Times New Roman" w:eastAsia="Times New Roman" w:hAnsi="Times New Roman" w:cs="Times New Roman"/>
                <w:b/>
                <w:bCs/>
                <w:sz w:val="24"/>
                <w:szCs w:val="24"/>
                <w:lang w:eastAsia="lv-LV"/>
              </w:rPr>
              <w:t>II. Tiesību akta projekta ietekme uz sabiedrību, tautsaimniecības attīstību un administratīvo slogu</w:t>
            </w:r>
          </w:p>
        </w:tc>
      </w:tr>
      <w:tr w:rsidR="00F86F7A" w:rsidRPr="00F86F7A" w14:paraId="10298ADB" w14:textId="77777777" w:rsidTr="00B039BB">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35308A2D" w14:textId="77777777" w:rsidR="005247DE" w:rsidRPr="00F86F7A" w:rsidRDefault="005247DE" w:rsidP="009F3C17">
            <w:pPr>
              <w:spacing w:after="0" w:line="240" w:lineRule="auto"/>
              <w:jc w:val="center"/>
              <w:rPr>
                <w:rFonts w:ascii="Times New Roman" w:eastAsia="Times New Roman" w:hAnsi="Times New Roman" w:cs="Times New Roman"/>
                <w:sz w:val="24"/>
                <w:szCs w:val="24"/>
                <w:lang w:eastAsia="lv-LV"/>
              </w:rPr>
            </w:pPr>
            <w:r w:rsidRPr="00F86F7A">
              <w:rPr>
                <w:rFonts w:ascii="Times New Roman" w:eastAsia="Times New Roman" w:hAnsi="Times New Roman" w:cs="Times New Roman"/>
                <w:sz w:val="24"/>
                <w:szCs w:val="24"/>
                <w:lang w:eastAsia="lv-LV"/>
              </w:rPr>
              <w:t>1.</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2231AF06" w14:textId="77777777" w:rsidR="005247DE" w:rsidRPr="00F86F7A" w:rsidRDefault="005247DE" w:rsidP="009F3C17">
            <w:pPr>
              <w:spacing w:after="0" w:line="240" w:lineRule="auto"/>
              <w:rPr>
                <w:rFonts w:ascii="Times New Roman" w:eastAsia="Times New Roman" w:hAnsi="Times New Roman" w:cs="Times New Roman"/>
                <w:sz w:val="24"/>
                <w:szCs w:val="24"/>
                <w:lang w:eastAsia="lv-LV"/>
              </w:rPr>
            </w:pPr>
            <w:r w:rsidRPr="00F86F7A">
              <w:rPr>
                <w:rFonts w:ascii="Times New Roman" w:eastAsia="Times New Roman" w:hAnsi="Times New Roman" w:cs="Times New Roman"/>
                <w:sz w:val="24"/>
                <w:szCs w:val="24"/>
                <w:lang w:eastAsia="lv-LV"/>
              </w:rPr>
              <w:t>Sabiedrības mērķgrupas, kuras tiesiskais regulējums ietekmē vai varētu ietekmēt</w:t>
            </w:r>
          </w:p>
        </w:tc>
        <w:tc>
          <w:tcPr>
            <w:tcW w:w="3000" w:type="pct"/>
            <w:tcBorders>
              <w:top w:val="outset" w:sz="6" w:space="0" w:color="414142"/>
              <w:left w:val="outset" w:sz="6" w:space="0" w:color="414142"/>
              <w:bottom w:val="outset" w:sz="6" w:space="0" w:color="414142"/>
              <w:right w:val="outset" w:sz="6" w:space="0" w:color="414142"/>
            </w:tcBorders>
            <w:shd w:val="clear" w:color="auto" w:fill="FFFFFF"/>
          </w:tcPr>
          <w:p w14:paraId="67144860" w14:textId="548D2B5E" w:rsidR="005247DE" w:rsidRPr="00F86F7A" w:rsidRDefault="00E659A5" w:rsidP="00925CBE">
            <w:pPr>
              <w:spacing w:after="0" w:line="240" w:lineRule="auto"/>
              <w:jc w:val="both"/>
              <w:rPr>
                <w:rFonts w:ascii="Times New Roman" w:eastAsia="Times New Roman" w:hAnsi="Times New Roman" w:cs="Times New Roman"/>
                <w:sz w:val="24"/>
                <w:szCs w:val="24"/>
                <w:lang w:eastAsia="lv-LV"/>
              </w:rPr>
            </w:pPr>
            <w:r w:rsidRPr="00F86F7A">
              <w:rPr>
                <w:rFonts w:ascii="Times New Roman" w:eastAsia="Times New Roman" w:hAnsi="Times New Roman" w:cs="Times New Roman"/>
                <w:sz w:val="24"/>
                <w:szCs w:val="24"/>
                <w:lang w:eastAsia="lv-LV"/>
              </w:rPr>
              <w:t>Ārzemnieki, kas pieprasa uzturēšanās atļaujas Latvijas Republikā un viņu uzaicinātāji.</w:t>
            </w:r>
            <w:r w:rsidR="00D427B9" w:rsidRPr="00F86F7A">
              <w:rPr>
                <w:rFonts w:ascii="Times New Roman" w:eastAsia="Times New Roman" w:hAnsi="Times New Roman" w:cs="Times New Roman"/>
                <w:sz w:val="24"/>
                <w:szCs w:val="24"/>
                <w:lang w:eastAsia="lv-LV"/>
              </w:rPr>
              <w:t xml:space="preserve"> 2019.gadā izsniegtas un reģistrētas 47295 uzturēšanās atļaujas.</w:t>
            </w:r>
          </w:p>
        </w:tc>
      </w:tr>
      <w:tr w:rsidR="00F86F7A" w:rsidRPr="00F86F7A" w14:paraId="41D15FEB" w14:textId="77777777" w:rsidTr="00B039BB">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24C0B054" w14:textId="77777777" w:rsidR="005247DE" w:rsidRPr="00F86F7A" w:rsidRDefault="005247DE" w:rsidP="009F3C17">
            <w:pPr>
              <w:spacing w:after="0" w:line="240" w:lineRule="auto"/>
              <w:jc w:val="center"/>
              <w:rPr>
                <w:rFonts w:ascii="Times New Roman" w:eastAsia="Times New Roman" w:hAnsi="Times New Roman" w:cs="Times New Roman"/>
                <w:sz w:val="24"/>
                <w:szCs w:val="24"/>
                <w:lang w:eastAsia="lv-LV"/>
              </w:rPr>
            </w:pPr>
            <w:r w:rsidRPr="00F86F7A">
              <w:rPr>
                <w:rFonts w:ascii="Times New Roman" w:eastAsia="Times New Roman" w:hAnsi="Times New Roman" w:cs="Times New Roman"/>
                <w:sz w:val="24"/>
                <w:szCs w:val="24"/>
                <w:lang w:eastAsia="lv-LV"/>
              </w:rPr>
              <w:t>2.</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0F3945E9" w14:textId="77777777" w:rsidR="005247DE" w:rsidRPr="00F86F7A" w:rsidRDefault="005247DE" w:rsidP="009F3C17">
            <w:pPr>
              <w:spacing w:after="0" w:line="240" w:lineRule="auto"/>
              <w:rPr>
                <w:rFonts w:ascii="Times New Roman" w:eastAsia="Times New Roman" w:hAnsi="Times New Roman" w:cs="Times New Roman"/>
                <w:sz w:val="24"/>
                <w:szCs w:val="24"/>
                <w:lang w:eastAsia="lv-LV"/>
              </w:rPr>
            </w:pPr>
            <w:r w:rsidRPr="00F86F7A">
              <w:rPr>
                <w:rFonts w:ascii="Times New Roman" w:eastAsia="Times New Roman" w:hAnsi="Times New Roman" w:cs="Times New Roman"/>
                <w:sz w:val="24"/>
                <w:szCs w:val="24"/>
                <w:lang w:eastAsia="lv-LV"/>
              </w:rPr>
              <w:t>Tiesiskā regulējuma ietekme uz tautsaimniecību un administratīvo slogu</w:t>
            </w:r>
          </w:p>
        </w:tc>
        <w:tc>
          <w:tcPr>
            <w:tcW w:w="3000" w:type="pct"/>
            <w:tcBorders>
              <w:top w:val="outset" w:sz="6" w:space="0" w:color="414142"/>
              <w:left w:val="outset" w:sz="6" w:space="0" w:color="414142"/>
              <w:bottom w:val="outset" w:sz="6" w:space="0" w:color="414142"/>
              <w:right w:val="outset" w:sz="6" w:space="0" w:color="414142"/>
            </w:tcBorders>
            <w:shd w:val="clear" w:color="auto" w:fill="FFFFFF"/>
          </w:tcPr>
          <w:p w14:paraId="233BA262" w14:textId="282F6423" w:rsidR="005247DE" w:rsidRPr="00F86F7A" w:rsidRDefault="00A143FF" w:rsidP="002B573C">
            <w:pPr>
              <w:spacing w:after="0" w:line="240" w:lineRule="auto"/>
              <w:jc w:val="both"/>
              <w:rPr>
                <w:rFonts w:ascii="Times New Roman" w:eastAsia="Times New Roman" w:hAnsi="Times New Roman" w:cs="Times New Roman"/>
                <w:sz w:val="24"/>
                <w:szCs w:val="24"/>
                <w:lang w:eastAsia="lv-LV"/>
              </w:rPr>
            </w:pPr>
            <w:r w:rsidRPr="00F86F7A">
              <w:rPr>
                <w:rFonts w:ascii="Times New Roman" w:eastAsia="Times New Roman" w:hAnsi="Times New Roman" w:cs="Times New Roman"/>
                <w:sz w:val="24"/>
                <w:szCs w:val="24"/>
                <w:lang w:eastAsia="lv-LV"/>
              </w:rPr>
              <w:t xml:space="preserve">Projekts nerada ietekmi uz tautsaimniecību un </w:t>
            </w:r>
            <w:r w:rsidR="00E659A5" w:rsidRPr="00F86F7A">
              <w:rPr>
                <w:rFonts w:ascii="Times New Roman" w:eastAsia="Times New Roman" w:hAnsi="Times New Roman" w:cs="Times New Roman"/>
                <w:sz w:val="24"/>
                <w:szCs w:val="24"/>
                <w:lang w:eastAsia="lv-LV"/>
              </w:rPr>
              <w:t xml:space="preserve">samazina </w:t>
            </w:r>
            <w:r w:rsidRPr="00F86F7A">
              <w:rPr>
                <w:rFonts w:ascii="Times New Roman" w:eastAsia="Times New Roman" w:hAnsi="Times New Roman" w:cs="Times New Roman"/>
                <w:sz w:val="24"/>
                <w:szCs w:val="24"/>
                <w:lang w:eastAsia="lv-LV"/>
              </w:rPr>
              <w:t xml:space="preserve">administratīvo slogu, </w:t>
            </w:r>
            <w:r w:rsidR="00E659A5" w:rsidRPr="00F86F7A">
              <w:rPr>
                <w:rFonts w:ascii="Times New Roman" w:eastAsia="Times New Roman" w:hAnsi="Times New Roman" w:cs="Times New Roman"/>
                <w:sz w:val="24"/>
                <w:szCs w:val="24"/>
                <w:lang w:eastAsia="lv-LV"/>
              </w:rPr>
              <w:t xml:space="preserve">vienkāršojot pieteikumu iesniegšanu uzturēšanās atļauju pieprasīšanas vai reģistrēšanas gadījumos un samazinot izsaukuma pieteikumam pievienojamo dokumentu apjomu. </w:t>
            </w:r>
            <w:r w:rsidRPr="00F86F7A">
              <w:rPr>
                <w:rFonts w:ascii="Times New Roman" w:eastAsia="Times New Roman" w:hAnsi="Times New Roman" w:cs="Times New Roman"/>
                <w:sz w:val="24"/>
                <w:szCs w:val="24"/>
                <w:lang w:eastAsia="lv-LV"/>
              </w:rPr>
              <w:t xml:space="preserve"> </w:t>
            </w:r>
          </w:p>
        </w:tc>
      </w:tr>
      <w:tr w:rsidR="00F86F7A" w:rsidRPr="00F86F7A" w14:paraId="0E43B805" w14:textId="77777777" w:rsidTr="00B039BB">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18599DCE" w14:textId="77777777" w:rsidR="005247DE" w:rsidRPr="00F86F7A" w:rsidRDefault="005247DE" w:rsidP="009F3C17">
            <w:pPr>
              <w:spacing w:after="0" w:line="240" w:lineRule="auto"/>
              <w:jc w:val="center"/>
              <w:rPr>
                <w:rFonts w:ascii="Times New Roman" w:eastAsia="Times New Roman" w:hAnsi="Times New Roman" w:cs="Times New Roman"/>
                <w:sz w:val="24"/>
                <w:szCs w:val="24"/>
                <w:lang w:eastAsia="lv-LV"/>
              </w:rPr>
            </w:pPr>
            <w:r w:rsidRPr="00F86F7A">
              <w:rPr>
                <w:rFonts w:ascii="Times New Roman" w:eastAsia="Times New Roman" w:hAnsi="Times New Roman" w:cs="Times New Roman"/>
                <w:sz w:val="24"/>
                <w:szCs w:val="24"/>
                <w:lang w:eastAsia="lv-LV"/>
              </w:rPr>
              <w:t>3.</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41079CBC" w14:textId="77777777" w:rsidR="005247DE" w:rsidRPr="00F86F7A" w:rsidRDefault="005247DE" w:rsidP="009F3C17">
            <w:pPr>
              <w:spacing w:after="0" w:line="240" w:lineRule="auto"/>
              <w:rPr>
                <w:rFonts w:ascii="Times New Roman" w:eastAsia="Times New Roman" w:hAnsi="Times New Roman" w:cs="Times New Roman"/>
                <w:sz w:val="24"/>
                <w:szCs w:val="24"/>
                <w:lang w:eastAsia="lv-LV"/>
              </w:rPr>
            </w:pPr>
            <w:r w:rsidRPr="00F86F7A">
              <w:rPr>
                <w:rFonts w:ascii="Times New Roman" w:eastAsia="Times New Roman" w:hAnsi="Times New Roman" w:cs="Times New Roman"/>
                <w:sz w:val="24"/>
                <w:szCs w:val="24"/>
                <w:lang w:eastAsia="lv-LV"/>
              </w:rPr>
              <w:t>Administratīvo izmaksu monetārs novērtējums</w:t>
            </w:r>
          </w:p>
        </w:tc>
        <w:tc>
          <w:tcPr>
            <w:tcW w:w="3000" w:type="pct"/>
            <w:tcBorders>
              <w:top w:val="outset" w:sz="6" w:space="0" w:color="414142"/>
              <w:left w:val="outset" w:sz="6" w:space="0" w:color="414142"/>
              <w:bottom w:val="outset" w:sz="6" w:space="0" w:color="414142"/>
              <w:right w:val="outset" w:sz="6" w:space="0" w:color="414142"/>
            </w:tcBorders>
            <w:shd w:val="clear" w:color="auto" w:fill="FFFFFF"/>
          </w:tcPr>
          <w:p w14:paraId="58A334D5" w14:textId="2F92700E" w:rsidR="002B573C" w:rsidRPr="00F86F7A" w:rsidRDefault="00773BBD" w:rsidP="002B573C">
            <w:pPr>
              <w:spacing w:after="120" w:line="240" w:lineRule="auto"/>
              <w:jc w:val="both"/>
              <w:rPr>
                <w:rFonts w:ascii="Times New Roman" w:eastAsia="Times New Roman" w:hAnsi="Times New Roman" w:cs="Times New Roman"/>
                <w:sz w:val="24"/>
                <w:szCs w:val="24"/>
                <w:lang w:eastAsia="lv-LV"/>
              </w:rPr>
            </w:pPr>
            <w:r w:rsidRPr="00F86F7A">
              <w:rPr>
                <w:rFonts w:ascii="Times New Roman" w:eastAsia="Times New Roman" w:hAnsi="Times New Roman" w:cs="Times New Roman"/>
                <w:sz w:val="24"/>
                <w:szCs w:val="24"/>
                <w:lang w:eastAsia="lv-LV"/>
              </w:rPr>
              <w:t>Projekts nerada papildu administratīvās izmaksas</w:t>
            </w:r>
            <w:r w:rsidR="008814C6" w:rsidRPr="00F86F7A">
              <w:rPr>
                <w:rFonts w:ascii="Times New Roman" w:eastAsia="Times New Roman" w:hAnsi="Times New Roman" w:cs="Times New Roman"/>
                <w:sz w:val="24"/>
                <w:szCs w:val="24"/>
                <w:lang w:eastAsia="lv-LV"/>
              </w:rPr>
              <w:t xml:space="preserve"> un neradīs finansiālo ietekmi uz valsts budžetu</w:t>
            </w:r>
            <w:r w:rsidR="002B573C" w:rsidRPr="00F86F7A">
              <w:rPr>
                <w:rFonts w:ascii="Times New Roman" w:eastAsia="Times New Roman" w:hAnsi="Times New Roman" w:cs="Times New Roman"/>
                <w:sz w:val="24"/>
                <w:szCs w:val="24"/>
                <w:lang w:eastAsia="lv-LV"/>
              </w:rPr>
              <w:t>, bet samazinās administratīvo slogu ārzemnieku – darba ņēmēju uzaicinātājiem, kam turpmāk ik gadu nebūs jāiesniedz jau iepriekš iesniegtie darba un uzņēmumu līgumi</w:t>
            </w:r>
            <w:r w:rsidR="00A143FF" w:rsidRPr="00F86F7A">
              <w:rPr>
                <w:rFonts w:ascii="Times New Roman" w:eastAsia="Times New Roman" w:hAnsi="Times New Roman" w:cs="Times New Roman"/>
                <w:sz w:val="24"/>
                <w:szCs w:val="24"/>
                <w:lang w:eastAsia="lv-LV"/>
              </w:rPr>
              <w:t>.</w:t>
            </w:r>
            <w:r w:rsidR="002B573C" w:rsidRPr="00F86F7A">
              <w:rPr>
                <w:rFonts w:ascii="Times New Roman" w:eastAsia="Times New Roman" w:hAnsi="Times New Roman" w:cs="Times New Roman"/>
                <w:sz w:val="24"/>
                <w:szCs w:val="24"/>
                <w:lang w:eastAsia="lv-LV"/>
              </w:rPr>
              <w:t xml:space="preserve"> </w:t>
            </w:r>
            <w:r w:rsidR="00A143FF" w:rsidRPr="00F86F7A">
              <w:rPr>
                <w:rFonts w:ascii="Times New Roman" w:eastAsia="Times New Roman" w:hAnsi="Times New Roman" w:cs="Times New Roman"/>
                <w:sz w:val="24"/>
                <w:szCs w:val="24"/>
                <w:lang w:eastAsia="lv-LV"/>
              </w:rPr>
              <w:t xml:space="preserve"> </w:t>
            </w:r>
            <w:r w:rsidR="006A43F0" w:rsidRPr="00F86F7A">
              <w:rPr>
                <w:rFonts w:ascii="Times New Roman" w:eastAsia="Times New Roman" w:hAnsi="Times New Roman" w:cs="Times New Roman"/>
                <w:sz w:val="24"/>
                <w:szCs w:val="24"/>
                <w:lang w:eastAsia="lv-LV"/>
              </w:rPr>
              <w:t xml:space="preserve">2019.gadā saistībā ar nodarbinātību izsniegtas 5390 atkārtotas un reģistrētas uzturēšanās atļaujas. Covid-19 ietekmē nedaudz samazinoties šim skaitam, prognozējams, ka gada laikā turpmāk varētu tikt saņemti aptuveni 5000 pieprasījumu.  </w:t>
            </w:r>
            <w:r w:rsidR="002B573C" w:rsidRPr="00F86F7A">
              <w:rPr>
                <w:rFonts w:ascii="Times New Roman" w:eastAsia="Times New Roman" w:hAnsi="Times New Roman" w:cs="Times New Roman"/>
                <w:sz w:val="24"/>
                <w:szCs w:val="24"/>
                <w:lang w:eastAsia="lv-LV"/>
              </w:rPr>
              <w:t>C (</w:t>
            </w:r>
            <w:r w:rsidR="006A43F0" w:rsidRPr="00F86F7A">
              <w:rPr>
                <w:rFonts w:ascii="Times New Roman" w:eastAsia="Times New Roman" w:hAnsi="Times New Roman" w:cs="Times New Roman"/>
                <w:sz w:val="24"/>
                <w:szCs w:val="24"/>
                <w:lang w:eastAsia="lv-LV"/>
              </w:rPr>
              <w:t>dokumentu kopēšana, apliecināšana un pievienošana pieteikumam</w:t>
            </w:r>
            <w:r w:rsidR="002B573C" w:rsidRPr="00F86F7A">
              <w:rPr>
                <w:rFonts w:ascii="Times New Roman" w:eastAsia="Times New Roman" w:hAnsi="Times New Roman" w:cs="Times New Roman"/>
                <w:sz w:val="24"/>
                <w:szCs w:val="24"/>
                <w:lang w:eastAsia="lv-LV"/>
              </w:rPr>
              <w:t xml:space="preserve">) = (atalgojums </w:t>
            </w:r>
            <w:r w:rsidR="00D427B9" w:rsidRPr="00F86F7A">
              <w:rPr>
                <w:rFonts w:ascii="Times New Roman" w:eastAsia="Times New Roman" w:hAnsi="Times New Roman" w:cs="Times New Roman"/>
                <w:sz w:val="24"/>
                <w:szCs w:val="24"/>
                <w:lang w:eastAsia="lv-LV"/>
              </w:rPr>
              <w:t>7,01</w:t>
            </w:r>
            <w:r w:rsidR="002B573C" w:rsidRPr="00F86F7A">
              <w:rPr>
                <w:rFonts w:ascii="Times New Roman" w:eastAsia="Times New Roman" w:hAnsi="Times New Roman" w:cs="Times New Roman"/>
                <w:sz w:val="24"/>
                <w:szCs w:val="24"/>
                <w:lang w:eastAsia="lv-LV"/>
              </w:rPr>
              <w:t xml:space="preserve"> </w:t>
            </w:r>
            <w:r w:rsidR="002B573C" w:rsidRPr="00F86F7A">
              <w:rPr>
                <w:rFonts w:ascii="Times New Roman" w:eastAsia="Times New Roman" w:hAnsi="Times New Roman" w:cs="Times New Roman"/>
                <w:i/>
                <w:sz w:val="24"/>
                <w:szCs w:val="24"/>
                <w:lang w:eastAsia="lv-LV"/>
              </w:rPr>
              <w:t>euro</w:t>
            </w:r>
            <w:r w:rsidR="002B573C" w:rsidRPr="00F86F7A">
              <w:rPr>
                <w:rFonts w:ascii="Times New Roman" w:eastAsia="Times New Roman" w:hAnsi="Times New Roman" w:cs="Times New Roman"/>
                <w:sz w:val="24"/>
                <w:szCs w:val="24"/>
                <w:lang w:eastAsia="lv-LV"/>
              </w:rPr>
              <w:t>/h</w:t>
            </w:r>
            <w:r w:rsidR="002B573C" w:rsidRPr="00F86F7A">
              <w:rPr>
                <w:rFonts w:ascii="Times New Roman" w:eastAsia="Times New Roman" w:hAnsi="Times New Roman" w:cs="Times New Roman"/>
                <w:sz w:val="24"/>
                <w:szCs w:val="24"/>
                <w:vertAlign w:val="superscript"/>
                <w:lang w:eastAsia="lv-LV"/>
              </w:rPr>
              <w:t>1</w:t>
            </w:r>
            <w:r w:rsidR="002B573C" w:rsidRPr="00F86F7A">
              <w:rPr>
                <w:rFonts w:ascii="Times New Roman" w:eastAsia="Times New Roman" w:hAnsi="Times New Roman" w:cs="Times New Roman"/>
                <w:sz w:val="24"/>
                <w:szCs w:val="24"/>
                <w:lang w:eastAsia="lv-LV"/>
              </w:rPr>
              <w:t xml:space="preserve"> x 0,1h) x (</w:t>
            </w:r>
            <w:r w:rsidR="006A43F0" w:rsidRPr="00F86F7A">
              <w:rPr>
                <w:rFonts w:ascii="Times New Roman" w:eastAsia="Times New Roman" w:hAnsi="Times New Roman" w:cs="Times New Roman"/>
                <w:sz w:val="24"/>
                <w:szCs w:val="24"/>
                <w:lang w:eastAsia="lv-LV"/>
              </w:rPr>
              <w:t>50</w:t>
            </w:r>
            <w:r w:rsidR="002B573C" w:rsidRPr="00F86F7A">
              <w:rPr>
                <w:rFonts w:ascii="Times New Roman" w:eastAsia="Times New Roman" w:hAnsi="Times New Roman" w:cs="Times New Roman"/>
                <w:sz w:val="24"/>
                <w:szCs w:val="24"/>
                <w:lang w:eastAsia="lv-LV"/>
              </w:rPr>
              <w:t xml:space="preserve">00 </w:t>
            </w:r>
            <w:r w:rsidR="006A43F0" w:rsidRPr="00F86F7A">
              <w:rPr>
                <w:rFonts w:ascii="Times New Roman" w:eastAsia="Times New Roman" w:hAnsi="Times New Roman" w:cs="Times New Roman"/>
                <w:sz w:val="24"/>
                <w:szCs w:val="24"/>
                <w:lang w:eastAsia="lv-LV"/>
              </w:rPr>
              <w:t>pieteikumu</w:t>
            </w:r>
            <w:r w:rsidR="002B573C" w:rsidRPr="00F86F7A">
              <w:rPr>
                <w:rFonts w:ascii="Times New Roman" w:eastAsia="Times New Roman" w:hAnsi="Times New Roman" w:cs="Times New Roman"/>
                <w:sz w:val="24"/>
                <w:szCs w:val="24"/>
                <w:lang w:eastAsia="lv-LV"/>
              </w:rPr>
              <w:t xml:space="preserve">) = - </w:t>
            </w:r>
            <w:r w:rsidR="00D427B9" w:rsidRPr="00F86F7A">
              <w:rPr>
                <w:rFonts w:ascii="Times New Roman" w:eastAsia="Times New Roman" w:hAnsi="Times New Roman" w:cs="Times New Roman"/>
                <w:sz w:val="24"/>
                <w:szCs w:val="24"/>
                <w:lang w:eastAsia="lv-LV"/>
              </w:rPr>
              <w:t>350</w:t>
            </w:r>
            <w:r w:rsidR="006A43F0" w:rsidRPr="00F86F7A">
              <w:rPr>
                <w:rFonts w:ascii="Times New Roman" w:eastAsia="Times New Roman" w:hAnsi="Times New Roman" w:cs="Times New Roman"/>
                <w:sz w:val="24"/>
                <w:szCs w:val="24"/>
                <w:lang w:eastAsia="lv-LV"/>
              </w:rPr>
              <w:t>5</w:t>
            </w:r>
            <w:r w:rsidR="002B573C" w:rsidRPr="00F86F7A">
              <w:rPr>
                <w:rFonts w:ascii="Times New Roman" w:eastAsia="Times New Roman" w:hAnsi="Times New Roman" w:cs="Times New Roman"/>
                <w:sz w:val="24"/>
                <w:szCs w:val="24"/>
                <w:lang w:eastAsia="lv-LV"/>
              </w:rPr>
              <w:t xml:space="preserve"> </w:t>
            </w:r>
            <w:r w:rsidR="002B573C" w:rsidRPr="00F86F7A">
              <w:rPr>
                <w:rFonts w:ascii="Times New Roman" w:eastAsia="Times New Roman" w:hAnsi="Times New Roman" w:cs="Times New Roman"/>
                <w:i/>
                <w:sz w:val="24"/>
                <w:szCs w:val="24"/>
                <w:lang w:eastAsia="lv-LV"/>
              </w:rPr>
              <w:t>euro</w:t>
            </w:r>
            <w:r w:rsidR="002B573C" w:rsidRPr="00F86F7A">
              <w:rPr>
                <w:rFonts w:ascii="Times New Roman" w:eastAsia="Times New Roman" w:hAnsi="Times New Roman" w:cs="Times New Roman"/>
                <w:sz w:val="24"/>
                <w:szCs w:val="24"/>
                <w:lang w:eastAsia="lv-LV"/>
              </w:rPr>
              <w:t>.</w:t>
            </w:r>
          </w:p>
          <w:p w14:paraId="082EC279" w14:textId="09A52E7D" w:rsidR="002B573C" w:rsidRPr="00F86F7A" w:rsidRDefault="002B573C" w:rsidP="002B573C">
            <w:pPr>
              <w:spacing w:after="120" w:line="240" w:lineRule="auto"/>
              <w:jc w:val="both"/>
              <w:rPr>
                <w:rFonts w:ascii="Times New Roman" w:eastAsia="Times New Roman" w:hAnsi="Times New Roman" w:cs="Times New Roman"/>
                <w:sz w:val="24"/>
                <w:szCs w:val="24"/>
                <w:lang w:eastAsia="lv-LV"/>
              </w:rPr>
            </w:pPr>
            <w:r w:rsidRPr="00F86F7A">
              <w:rPr>
                <w:rFonts w:ascii="Times New Roman" w:eastAsia="Times New Roman" w:hAnsi="Times New Roman" w:cs="Times New Roman"/>
                <w:sz w:val="24"/>
                <w:szCs w:val="24"/>
                <w:lang w:eastAsia="lv-LV"/>
              </w:rPr>
              <w:t>Ko</w:t>
            </w:r>
            <w:r w:rsidR="006A43F0" w:rsidRPr="00F86F7A">
              <w:rPr>
                <w:rFonts w:ascii="Times New Roman" w:eastAsia="Times New Roman" w:hAnsi="Times New Roman" w:cs="Times New Roman"/>
                <w:sz w:val="24"/>
                <w:szCs w:val="24"/>
                <w:lang w:eastAsia="lv-LV"/>
              </w:rPr>
              <w:t xml:space="preserve">pējo administratīvo izmaksu samazinājums darba devējiem, kas uzaicina ārzemniekus - </w:t>
            </w:r>
            <w:r w:rsidR="00D427B9" w:rsidRPr="00F86F7A">
              <w:rPr>
                <w:rFonts w:ascii="Times New Roman" w:eastAsia="Times New Roman" w:hAnsi="Times New Roman" w:cs="Times New Roman"/>
                <w:sz w:val="24"/>
                <w:szCs w:val="24"/>
                <w:lang w:eastAsia="lv-LV"/>
              </w:rPr>
              <w:t>350</w:t>
            </w:r>
            <w:r w:rsidRPr="00F86F7A">
              <w:rPr>
                <w:rFonts w:ascii="Times New Roman" w:eastAsia="Times New Roman" w:hAnsi="Times New Roman" w:cs="Times New Roman"/>
                <w:sz w:val="24"/>
                <w:szCs w:val="24"/>
                <w:lang w:eastAsia="lv-LV"/>
              </w:rPr>
              <w:t xml:space="preserve">5 </w:t>
            </w:r>
            <w:r w:rsidRPr="00F86F7A">
              <w:rPr>
                <w:rFonts w:ascii="Times New Roman" w:eastAsia="Times New Roman" w:hAnsi="Times New Roman" w:cs="Times New Roman"/>
                <w:i/>
                <w:sz w:val="24"/>
                <w:szCs w:val="24"/>
                <w:lang w:eastAsia="lv-LV"/>
              </w:rPr>
              <w:t>euro</w:t>
            </w:r>
            <w:r w:rsidRPr="00F86F7A">
              <w:rPr>
                <w:rFonts w:ascii="Times New Roman" w:eastAsia="Times New Roman" w:hAnsi="Times New Roman" w:cs="Times New Roman"/>
                <w:sz w:val="24"/>
                <w:szCs w:val="24"/>
                <w:lang w:eastAsia="lv-LV"/>
              </w:rPr>
              <w:t xml:space="preserve"> gadā.</w:t>
            </w:r>
          </w:p>
          <w:p w14:paraId="22616A9C" w14:textId="320BD14A" w:rsidR="005247DE" w:rsidRPr="00F86F7A" w:rsidRDefault="002B573C" w:rsidP="00D427B9">
            <w:pPr>
              <w:spacing w:after="0" w:line="240" w:lineRule="auto"/>
              <w:jc w:val="both"/>
              <w:rPr>
                <w:rFonts w:ascii="Times New Roman" w:eastAsia="Times New Roman" w:hAnsi="Times New Roman" w:cs="Times New Roman"/>
                <w:sz w:val="24"/>
                <w:szCs w:val="24"/>
                <w:lang w:eastAsia="lv-LV"/>
              </w:rPr>
            </w:pPr>
            <w:r w:rsidRPr="00F86F7A">
              <w:rPr>
                <w:rFonts w:ascii="Times New Roman" w:eastAsia="Times New Roman" w:hAnsi="Times New Roman" w:cs="Times New Roman"/>
                <w:sz w:val="24"/>
                <w:szCs w:val="24"/>
                <w:vertAlign w:val="superscript"/>
                <w:lang w:eastAsia="lv-LV"/>
              </w:rPr>
              <w:t>1</w:t>
            </w:r>
            <w:r w:rsidRPr="00F86F7A">
              <w:rPr>
                <w:rFonts w:ascii="Times New Roman" w:eastAsia="Times New Roman" w:hAnsi="Times New Roman" w:cs="Times New Roman"/>
                <w:sz w:val="24"/>
                <w:szCs w:val="24"/>
                <w:lang w:eastAsia="lv-LV"/>
              </w:rPr>
              <w:t xml:space="preserve"> </w:t>
            </w:r>
            <w:r w:rsidR="00D427B9" w:rsidRPr="00F86F7A">
              <w:rPr>
                <w:rFonts w:ascii="Times New Roman" w:eastAsia="Times New Roman" w:hAnsi="Times New Roman" w:cs="Times New Roman"/>
                <w:sz w:val="24"/>
                <w:szCs w:val="24"/>
                <w:lang w:eastAsia="lv-LV"/>
              </w:rPr>
              <w:t>7,01</w:t>
            </w:r>
            <w:r w:rsidRPr="00F86F7A">
              <w:rPr>
                <w:rFonts w:ascii="Times New Roman" w:eastAsia="Times New Roman" w:hAnsi="Times New Roman" w:cs="Times New Roman"/>
                <w:sz w:val="24"/>
                <w:szCs w:val="24"/>
                <w:lang w:eastAsia="lv-LV"/>
              </w:rPr>
              <w:t xml:space="preserve"> </w:t>
            </w:r>
            <w:r w:rsidRPr="00F86F7A">
              <w:rPr>
                <w:rFonts w:ascii="Times New Roman" w:eastAsia="Times New Roman" w:hAnsi="Times New Roman" w:cs="Times New Roman"/>
                <w:i/>
                <w:sz w:val="24"/>
                <w:szCs w:val="24"/>
                <w:lang w:eastAsia="lv-LV"/>
              </w:rPr>
              <w:t>euro</w:t>
            </w:r>
            <w:r w:rsidRPr="00F86F7A">
              <w:rPr>
                <w:rFonts w:ascii="Times New Roman" w:eastAsia="Times New Roman" w:hAnsi="Times New Roman" w:cs="Times New Roman"/>
                <w:sz w:val="24"/>
                <w:szCs w:val="24"/>
                <w:lang w:eastAsia="lv-LV"/>
              </w:rPr>
              <w:t xml:space="preserve">/h – vidējā darba samaksa stundā 2019.gadā </w:t>
            </w:r>
            <w:r w:rsidR="00D427B9" w:rsidRPr="00F86F7A">
              <w:rPr>
                <w:rFonts w:ascii="Times New Roman" w:eastAsia="Times New Roman" w:hAnsi="Times New Roman" w:cs="Times New Roman"/>
                <w:sz w:val="24"/>
                <w:szCs w:val="24"/>
                <w:lang w:eastAsia="lv-LV"/>
              </w:rPr>
              <w:t>privātajā</w:t>
            </w:r>
            <w:r w:rsidRPr="00F86F7A">
              <w:rPr>
                <w:rFonts w:ascii="Times New Roman" w:eastAsia="Times New Roman" w:hAnsi="Times New Roman" w:cs="Times New Roman"/>
                <w:sz w:val="24"/>
                <w:szCs w:val="24"/>
                <w:lang w:eastAsia="lv-LV"/>
              </w:rPr>
              <w:t xml:space="preserve"> sektorā. Avots: Centrālās statistikas pārvaldes datubāze, tabula “DSG080. Strādājošo regulārā mēneša un stundas vidējā bruto darba samaksa pa darbības veidiem (</w:t>
            </w:r>
            <w:r w:rsidRPr="00F86F7A">
              <w:rPr>
                <w:rFonts w:ascii="Times New Roman" w:eastAsia="Times New Roman" w:hAnsi="Times New Roman" w:cs="Times New Roman"/>
                <w:i/>
                <w:sz w:val="24"/>
                <w:szCs w:val="24"/>
                <w:lang w:eastAsia="lv-LV"/>
              </w:rPr>
              <w:t>euro</w:t>
            </w:r>
            <w:r w:rsidRPr="00F86F7A">
              <w:rPr>
                <w:rFonts w:ascii="Times New Roman" w:eastAsia="Times New Roman" w:hAnsi="Times New Roman" w:cs="Times New Roman"/>
                <w:sz w:val="24"/>
                <w:szCs w:val="24"/>
                <w:lang w:eastAsia="lv-LV"/>
              </w:rPr>
              <w:t xml:space="preserve">)”. Ievērojot to, ka informācijas sagatavošanā un dokumentu parakstīšanā iesaistīti dažādos amatos nodarbinātie, aprēķinā izmantots </w:t>
            </w:r>
            <w:r w:rsidR="00D427B9" w:rsidRPr="00F86F7A">
              <w:rPr>
                <w:rFonts w:ascii="Times New Roman" w:eastAsia="Times New Roman" w:hAnsi="Times New Roman" w:cs="Times New Roman"/>
                <w:sz w:val="24"/>
                <w:szCs w:val="24"/>
                <w:lang w:eastAsia="lv-LV"/>
              </w:rPr>
              <w:t xml:space="preserve">sektora </w:t>
            </w:r>
            <w:r w:rsidRPr="00F86F7A">
              <w:rPr>
                <w:rFonts w:ascii="Times New Roman" w:eastAsia="Times New Roman" w:hAnsi="Times New Roman" w:cs="Times New Roman"/>
                <w:sz w:val="24"/>
                <w:szCs w:val="24"/>
                <w:lang w:eastAsia="lv-LV"/>
              </w:rPr>
              <w:t>vidējais darba samaksas rādītājs.</w:t>
            </w:r>
          </w:p>
        </w:tc>
      </w:tr>
      <w:tr w:rsidR="00F86F7A" w:rsidRPr="00F86F7A" w14:paraId="12A77083" w14:textId="77777777" w:rsidTr="00B039BB">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56F74705" w14:textId="77777777" w:rsidR="005247DE" w:rsidRPr="00F86F7A" w:rsidRDefault="005247DE" w:rsidP="009F3C17">
            <w:pPr>
              <w:spacing w:after="0" w:line="240" w:lineRule="auto"/>
              <w:jc w:val="center"/>
              <w:rPr>
                <w:rFonts w:ascii="Times New Roman" w:eastAsia="Times New Roman" w:hAnsi="Times New Roman" w:cs="Times New Roman"/>
                <w:sz w:val="24"/>
                <w:szCs w:val="24"/>
                <w:lang w:eastAsia="lv-LV"/>
              </w:rPr>
            </w:pPr>
            <w:r w:rsidRPr="00F86F7A">
              <w:rPr>
                <w:rFonts w:ascii="Times New Roman" w:eastAsia="Times New Roman" w:hAnsi="Times New Roman" w:cs="Times New Roman"/>
                <w:sz w:val="24"/>
                <w:szCs w:val="24"/>
                <w:lang w:eastAsia="lv-LV"/>
              </w:rPr>
              <w:t>4.</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676C754A" w14:textId="77777777" w:rsidR="005247DE" w:rsidRPr="00F86F7A" w:rsidRDefault="005247DE" w:rsidP="009F3C17">
            <w:pPr>
              <w:spacing w:after="0" w:line="240" w:lineRule="auto"/>
              <w:rPr>
                <w:rFonts w:ascii="Times New Roman" w:eastAsia="Times New Roman" w:hAnsi="Times New Roman" w:cs="Times New Roman"/>
                <w:sz w:val="24"/>
                <w:szCs w:val="24"/>
                <w:lang w:eastAsia="lv-LV"/>
              </w:rPr>
            </w:pPr>
            <w:r w:rsidRPr="00F86F7A">
              <w:rPr>
                <w:rFonts w:ascii="Times New Roman" w:eastAsia="Times New Roman" w:hAnsi="Times New Roman" w:cs="Times New Roman"/>
                <w:sz w:val="24"/>
                <w:szCs w:val="24"/>
                <w:lang w:eastAsia="lv-LV"/>
              </w:rPr>
              <w:t>Atbilstības izmaksu monetārs novērtējums</w:t>
            </w:r>
          </w:p>
        </w:tc>
        <w:tc>
          <w:tcPr>
            <w:tcW w:w="3000" w:type="pct"/>
            <w:tcBorders>
              <w:top w:val="outset" w:sz="6" w:space="0" w:color="414142"/>
              <w:left w:val="outset" w:sz="6" w:space="0" w:color="414142"/>
              <w:bottom w:val="outset" w:sz="6" w:space="0" w:color="414142"/>
              <w:right w:val="outset" w:sz="6" w:space="0" w:color="414142"/>
            </w:tcBorders>
            <w:shd w:val="clear" w:color="auto" w:fill="FFFFFF"/>
          </w:tcPr>
          <w:p w14:paraId="46DC75FE" w14:textId="42F526D9" w:rsidR="005247DE" w:rsidRPr="00F86F7A" w:rsidRDefault="00A143FF" w:rsidP="009F3C17">
            <w:pPr>
              <w:spacing w:after="0" w:line="240" w:lineRule="auto"/>
              <w:rPr>
                <w:rFonts w:ascii="Times New Roman" w:eastAsia="Times New Roman" w:hAnsi="Times New Roman" w:cs="Times New Roman"/>
                <w:sz w:val="24"/>
                <w:szCs w:val="24"/>
                <w:lang w:eastAsia="lv-LV"/>
              </w:rPr>
            </w:pPr>
            <w:r w:rsidRPr="00F86F7A">
              <w:rPr>
                <w:rFonts w:ascii="Times New Roman" w:eastAsia="Times New Roman" w:hAnsi="Times New Roman" w:cs="Times New Roman"/>
                <w:sz w:val="24"/>
                <w:szCs w:val="24"/>
                <w:lang w:eastAsia="lv-LV"/>
              </w:rPr>
              <w:t>Projekts šo jomu neskar.</w:t>
            </w:r>
          </w:p>
        </w:tc>
      </w:tr>
      <w:tr w:rsidR="00F86F7A" w:rsidRPr="00F86F7A" w14:paraId="3E77FEF1" w14:textId="77777777" w:rsidTr="00B039BB">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3C93FFE5" w14:textId="77777777" w:rsidR="005247DE" w:rsidRPr="00F86F7A" w:rsidRDefault="005247DE" w:rsidP="009F3C17">
            <w:pPr>
              <w:spacing w:after="0" w:line="240" w:lineRule="auto"/>
              <w:jc w:val="center"/>
              <w:rPr>
                <w:rFonts w:ascii="Times New Roman" w:eastAsia="Times New Roman" w:hAnsi="Times New Roman" w:cs="Times New Roman"/>
                <w:sz w:val="24"/>
                <w:szCs w:val="24"/>
                <w:lang w:eastAsia="lv-LV"/>
              </w:rPr>
            </w:pPr>
            <w:r w:rsidRPr="00F86F7A">
              <w:rPr>
                <w:rFonts w:ascii="Times New Roman" w:eastAsia="Times New Roman" w:hAnsi="Times New Roman" w:cs="Times New Roman"/>
                <w:sz w:val="24"/>
                <w:szCs w:val="24"/>
                <w:lang w:eastAsia="lv-LV"/>
              </w:rPr>
              <w:t>5.</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14CCD7C6" w14:textId="77777777" w:rsidR="005247DE" w:rsidRPr="00F86F7A" w:rsidRDefault="005247DE" w:rsidP="009F3C17">
            <w:pPr>
              <w:spacing w:after="0" w:line="240" w:lineRule="auto"/>
              <w:rPr>
                <w:rFonts w:ascii="Times New Roman" w:eastAsia="Times New Roman" w:hAnsi="Times New Roman" w:cs="Times New Roman"/>
                <w:sz w:val="24"/>
                <w:szCs w:val="24"/>
                <w:lang w:eastAsia="lv-LV"/>
              </w:rPr>
            </w:pPr>
            <w:r w:rsidRPr="00F86F7A">
              <w:rPr>
                <w:rFonts w:ascii="Times New Roman" w:eastAsia="Times New Roman" w:hAnsi="Times New Roman" w:cs="Times New Roman"/>
                <w:sz w:val="24"/>
                <w:szCs w:val="24"/>
                <w:lang w:eastAsia="lv-LV"/>
              </w:rPr>
              <w:t>Cita informācija</w:t>
            </w:r>
          </w:p>
        </w:tc>
        <w:tc>
          <w:tcPr>
            <w:tcW w:w="3000" w:type="pct"/>
            <w:tcBorders>
              <w:top w:val="outset" w:sz="6" w:space="0" w:color="414142"/>
              <w:left w:val="outset" w:sz="6" w:space="0" w:color="414142"/>
              <w:bottom w:val="outset" w:sz="6" w:space="0" w:color="414142"/>
              <w:right w:val="outset" w:sz="6" w:space="0" w:color="414142"/>
            </w:tcBorders>
            <w:shd w:val="clear" w:color="auto" w:fill="FFFFFF"/>
          </w:tcPr>
          <w:p w14:paraId="117E89C5" w14:textId="77777777" w:rsidR="005247DE" w:rsidRPr="00F86F7A" w:rsidRDefault="00583BEC" w:rsidP="009F3C17">
            <w:pPr>
              <w:spacing w:after="0" w:line="240" w:lineRule="auto"/>
              <w:rPr>
                <w:rFonts w:ascii="Times New Roman" w:eastAsia="Times New Roman" w:hAnsi="Times New Roman" w:cs="Times New Roman"/>
                <w:sz w:val="24"/>
                <w:szCs w:val="24"/>
                <w:lang w:eastAsia="lv-LV"/>
              </w:rPr>
            </w:pPr>
            <w:r w:rsidRPr="00F86F7A">
              <w:rPr>
                <w:rFonts w:ascii="Times New Roman" w:eastAsia="Times New Roman" w:hAnsi="Times New Roman" w:cs="Times New Roman"/>
                <w:sz w:val="24"/>
                <w:szCs w:val="24"/>
                <w:lang w:eastAsia="lv-LV"/>
              </w:rPr>
              <w:t>Nav.</w:t>
            </w:r>
          </w:p>
        </w:tc>
      </w:tr>
    </w:tbl>
    <w:p w14:paraId="1C7C3C1E" w14:textId="77777777" w:rsidR="005247DE" w:rsidRPr="00F86F7A" w:rsidRDefault="005247DE" w:rsidP="009F3C17">
      <w:pPr>
        <w:spacing w:after="0" w:line="240" w:lineRule="auto"/>
        <w:rPr>
          <w:rFonts w:ascii="Times New Roman" w:eastAsia="Times New Roman" w:hAnsi="Times New Roman" w:cs="Times New Roman"/>
          <w:sz w:val="24"/>
          <w:szCs w:val="24"/>
          <w:lang w:eastAsia="lv-LV"/>
        </w:rPr>
      </w:pPr>
      <w:r w:rsidRPr="00F86F7A">
        <w:rPr>
          <w:rFonts w:ascii="Times New Roman" w:eastAsia="Times New Roman" w:hAnsi="Times New Roman" w:cs="Times New Roman"/>
          <w:sz w:val="24"/>
          <w:szCs w:val="24"/>
          <w:shd w:val="clear" w:color="auto" w:fill="FFFFFF"/>
          <w:lang w:eastAsia="lv-LV"/>
        </w:rPr>
        <w:t> </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9055"/>
      </w:tblGrid>
      <w:tr w:rsidR="00F86F7A" w:rsidRPr="00F86F7A" w14:paraId="5BA28C3F" w14:textId="77777777" w:rsidTr="005247DE">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51B1932" w14:textId="77777777" w:rsidR="005247DE" w:rsidRPr="00F86F7A" w:rsidRDefault="005247DE" w:rsidP="009F3C17">
            <w:pPr>
              <w:spacing w:after="0" w:line="240" w:lineRule="auto"/>
              <w:jc w:val="center"/>
              <w:rPr>
                <w:rFonts w:ascii="Times New Roman" w:eastAsia="Times New Roman" w:hAnsi="Times New Roman" w:cs="Times New Roman"/>
                <w:b/>
                <w:bCs/>
                <w:sz w:val="24"/>
                <w:szCs w:val="24"/>
                <w:lang w:eastAsia="lv-LV"/>
              </w:rPr>
            </w:pPr>
            <w:r w:rsidRPr="00F86F7A">
              <w:rPr>
                <w:rFonts w:ascii="Times New Roman" w:eastAsia="Times New Roman" w:hAnsi="Times New Roman" w:cs="Times New Roman"/>
                <w:b/>
                <w:bCs/>
                <w:sz w:val="24"/>
                <w:szCs w:val="24"/>
                <w:lang w:eastAsia="lv-LV"/>
              </w:rPr>
              <w:t>III. Tiesību akta projekta ietekme uz valsts budžetu un pašvaldību budžetiem</w:t>
            </w:r>
          </w:p>
        </w:tc>
      </w:tr>
      <w:tr w:rsidR="00F86F7A" w:rsidRPr="00F86F7A" w14:paraId="2A501736" w14:textId="77777777" w:rsidTr="005247DE">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tcPr>
          <w:p w14:paraId="22A836EE" w14:textId="0FD01C84" w:rsidR="00A143FF" w:rsidRPr="00F86F7A" w:rsidRDefault="00A143FF" w:rsidP="009F3C17">
            <w:pPr>
              <w:spacing w:after="0" w:line="240" w:lineRule="auto"/>
              <w:jc w:val="center"/>
              <w:rPr>
                <w:rFonts w:ascii="Times New Roman" w:eastAsia="Times New Roman" w:hAnsi="Times New Roman" w:cs="Times New Roman"/>
                <w:bCs/>
                <w:sz w:val="24"/>
                <w:szCs w:val="24"/>
                <w:lang w:eastAsia="lv-LV"/>
              </w:rPr>
            </w:pPr>
            <w:r w:rsidRPr="00F86F7A">
              <w:rPr>
                <w:rFonts w:ascii="Times New Roman" w:eastAsia="Times New Roman" w:hAnsi="Times New Roman" w:cs="Times New Roman"/>
                <w:bCs/>
                <w:sz w:val="24"/>
                <w:szCs w:val="24"/>
                <w:lang w:eastAsia="lv-LV"/>
              </w:rPr>
              <w:t>Projekts šo jomu neskar</w:t>
            </w:r>
          </w:p>
        </w:tc>
      </w:tr>
    </w:tbl>
    <w:p w14:paraId="5BEA8B7C" w14:textId="77777777" w:rsidR="005247DE" w:rsidRPr="00F86F7A" w:rsidRDefault="005247DE" w:rsidP="009F3C17">
      <w:pPr>
        <w:spacing w:after="0" w:line="240" w:lineRule="auto"/>
        <w:rPr>
          <w:rFonts w:ascii="Times New Roman" w:eastAsia="Times New Roman" w:hAnsi="Times New Roman" w:cs="Times New Roman"/>
          <w:sz w:val="24"/>
          <w:szCs w:val="24"/>
          <w:lang w:eastAsia="lv-LV"/>
        </w:rPr>
      </w:pPr>
      <w:r w:rsidRPr="00F86F7A">
        <w:rPr>
          <w:rFonts w:ascii="Times New Roman" w:eastAsia="Times New Roman" w:hAnsi="Times New Roman" w:cs="Times New Roman"/>
          <w:sz w:val="24"/>
          <w:szCs w:val="24"/>
          <w:shd w:val="clear" w:color="auto" w:fill="FFFFFF"/>
          <w:lang w:eastAsia="lv-LV"/>
        </w:rPr>
        <w:t> </w:t>
      </w:r>
    </w:p>
    <w:tbl>
      <w:tblPr>
        <w:tblW w:w="5093" w:type="pct"/>
        <w:jc w:val="center"/>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223"/>
      </w:tblGrid>
      <w:tr w:rsidR="00F86F7A" w:rsidRPr="00F86F7A" w14:paraId="4C8D3491" w14:textId="77777777" w:rsidTr="009B05E3">
        <w:trPr>
          <w:trHeight w:val="197"/>
          <w:jc w:val="center"/>
        </w:trPr>
        <w:tc>
          <w:tcPr>
            <w:tcW w:w="5000" w:type="pct"/>
            <w:tcBorders>
              <w:top w:val="outset" w:sz="6" w:space="0" w:color="414142"/>
              <w:left w:val="outset" w:sz="6" w:space="0" w:color="414142"/>
              <w:bottom w:val="outset" w:sz="6" w:space="0" w:color="414142"/>
              <w:right w:val="outset" w:sz="6" w:space="0" w:color="414142"/>
            </w:tcBorders>
            <w:vAlign w:val="center"/>
            <w:hideMark/>
          </w:tcPr>
          <w:p w14:paraId="5B2C462E" w14:textId="77777777" w:rsidR="009B05E3" w:rsidRPr="00F86F7A" w:rsidRDefault="009B05E3" w:rsidP="009B05E3">
            <w:pPr>
              <w:jc w:val="center"/>
              <w:rPr>
                <w:rFonts w:ascii="Times New Roman" w:eastAsia="Times New Roman" w:hAnsi="Times New Roman" w:cs="Times New Roman"/>
                <w:b/>
                <w:sz w:val="24"/>
                <w:szCs w:val="24"/>
                <w:lang w:eastAsia="lv-LV"/>
              </w:rPr>
            </w:pPr>
            <w:r w:rsidRPr="00F86F7A">
              <w:rPr>
                <w:rFonts w:ascii="Times New Roman" w:eastAsia="Times New Roman" w:hAnsi="Times New Roman" w:cs="Times New Roman"/>
                <w:b/>
                <w:sz w:val="24"/>
                <w:szCs w:val="24"/>
                <w:lang w:eastAsia="lv-LV"/>
              </w:rPr>
              <w:t>IV. Tiesību akta projekta ietekme uz spēkā esošo tiesību normu sistēmu</w:t>
            </w:r>
          </w:p>
        </w:tc>
      </w:tr>
      <w:tr w:rsidR="00F86F7A" w:rsidRPr="00F86F7A" w14:paraId="6CFE18D4" w14:textId="77777777" w:rsidTr="009B05E3">
        <w:trPr>
          <w:trHeight w:val="197"/>
          <w:jc w:val="center"/>
        </w:trPr>
        <w:tc>
          <w:tcPr>
            <w:tcW w:w="5000" w:type="pct"/>
            <w:tcBorders>
              <w:top w:val="outset" w:sz="6" w:space="0" w:color="414142"/>
              <w:left w:val="outset" w:sz="6" w:space="0" w:color="414142"/>
              <w:bottom w:val="outset" w:sz="6" w:space="0" w:color="414142"/>
              <w:right w:val="outset" w:sz="6" w:space="0" w:color="414142"/>
            </w:tcBorders>
            <w:vAlign w:val="center"/>
          </w:tcPr>
          <w:p w14:paraId="1C4A647F" w14:textId="0CB3CC71" w:rsidR="005C4F07" w:rsidRPr="00F86F7A" w:rsidRDefault="005C4F07" w:rsidP="009B05E3">
            <w:pPr>
              <w:jc w:val="center"/>
              <w:rPr>
                <w:rFonts w:ascii="Times New Roman" w:eastAsia="Times New Roman" w:hAnsi="Times New Roman" w:cs="Times New Roman"/>
                <w:b/>
                <w:sz w:val="24"/>
                <w:szCs w:val="24"/>
                <w:lang w:eastAsia="lv-LV"/>
              </w:rPr>
            </w:pPr>
            <w:r w:rsidRPr="00F86F7A">
              <w:rPr>
                <w:rFonts w:ascii="Times New Roman" w:eastAsia="Times New Roman" w:hAnsi="Times New Roman" w:cs="Times New Roman"/>
                <w:bCs/>
                <w:sz w:val="24"/>
                <w:szCs w:val="24"/>
                <w:lang w:eastAsia="lv-LV"/>
              </w:rPr>
              <w:t>Projekts šo jomu neskar</w:t>
            </w:r>
          </w:p>
        </w:tc>
      </w:tr>
    </w:tbl>
    <w:p w14:paraId="052C6D7D" w14:textId="2C712BE5" w:rsidR="009B05E3" w:rsidRPr="00F86F7A" w:rsidRDefault="009B05E3" w:rsidP="009B05E3">
      <w:pPr>
        <w:shd w:val="clear" w:color="auto" w:fill="FFFFFF"/>
        <w:ind w:firstLine="300"/>
        <w:rPr>
          <w:rFonts w:ascii="Times New Roman" w:hAnsi="Times New Roman" w:cs="Times New Roman"/>
          <w:sz w:val="24"/>
          <w:szCs w:val="24"/>
        </w:rPr>
      </w:pPr>
      <w:r w:rsidRPr="00F86F7A">
        <w:rPr>
          <w:rFonts w:ascii="Times New Roman" w:hAnsi="Times New Roman" w:cs="Times New Roman"/>
          <w:sz w:val="24"/>
          <w:szCs w:val="24"/>
        </w:rPr>
        <w:t> </w:t>
      </w:r>
    </w:p>
    <w:tbl>
      <w:tblPr>
        <w:tblW w:w="5123" w:type="pct"/>
        <w:tblInd w:w="-112"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564"/>
        <w:gridCol w:w="2626"/>
        <w:gridCol w:w="6088"/>
      </w:tblGrid>
      <w:tr w:rsidR="00F86F7A" w:rsidRPr="00F86F7A" w14:paraId="507073D1" w14:textId="77777777" w:rsidTr="009B05E3">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14710F9B" w14:textId="77777777" w:rsidR="009B05E3" w:rsidRPr="00F86F7A" w:rsidRDefault="009B05E3" w:rsidP="009B05E3">
            <w:pPr>
              <w:jc w:val="center"/>
              <w:rPr>
                <w:rFonts w:ascii="Times New Roman" w:hAnsi="Times New Roman" w:cs="Times New Roman"/>
                <w:b/>
                <w:bCs/>
                <w:sz w:val="24"/>
                <w:szCs w:val="24"/>
              </w:rPr>
            </w:pPr>
            <w:r w:rsidRPr="00F86F7A">
              <w:rPr>
                <w:rFonts w:ascii="Times New Roman" w:hAnsi="Times New Roman" w:cs="Times New Roman"/>
                <w:b/>
                <w:bCs/>
                <w:sz w:val="24"/>
                <w:szCs w:val="24"/>
              </w:rPr>
              <w:t>V. Tiesību akta projekta atbilstība Latvijas Republikas starptautiskajām saistībām</w:t>
            </w:r>
          </w:p>
        </w:tc>
      </w:tr>
      <w:tr w:rsidR="00F86F7A" w:rsidRPr="00F86F7A" w14:paraId="6C39E185" w14:textId="77777777" w:rsidTr="009B05E3">
        <w:tc>
          <w:tcPr>
            <w:tcW w:w="304" w:type="pct"/>
            <w:tcBorders>
              <w:top w:val="outset" w:sz="6" w:space="0" w:color="414142"/>
              <w:left w:val="outset" w:sz="6" w:space="0" w:color="414142"/>
              <w:bottom w:val="outset" w:sz="6" w:space="0" w:color="414142"/>
              <w:right w:val="outset" w:sz="6" w:space="0" w:color="414142"/>
            </w:tcBorders>
            <w:hideMark/>
          </w:tcPr>
          <w:p w14:paraId="0517EFD9" w14:textId="77777777" w:rsidR="009B05E3" w:rsidRPr="00F86F7A" w:rsidRDefault="009B05E3" w:rsidP="009B05E3">
            <w:pPr>
              <w:rPr>
                <w:rFonts w:ascii="Times New Roman" w:hAnsi="Times New Roman" w:cs="Times New Roman"/>
                <w:sz w:val="24"/>
                <w:szCs w:val="24"/>
              </w:rPr>
            </w:pPr>
            <w:r w:rsidRPr="00F86F7A">
              <w:rPr>
                <w:rFonts w:ascii="Times New Roman" w:hAnsi="Times New Roman" w:cs="Times New Roman"/>
                <w:sz w:val="24"/>
                <w:szCs w:val="24"/>
              </w:rPr>
              <w:t>1.</w:t>
            </w:r>
          </w:p>
        </w:tc>
        <w:tc>
          <w:tcPr>
            <w:tcW w:w="1415" w:type="pct"/>
            <w:tcBorders>
              <w:top w:val="outset" w:sz="6" w:space="0" w:color="414142"/>
              <w:left w:val="outset" w:sz="6" w:space="0" w:color="414142"/>
              <w:bottom w:val="outset" w:sz="6" w:space="0" w:color="414142"/>
              <w:right w:val="outset" w:sz="6" w:space="0" w:color="414142"/>
            </w:tcBorders>
            <w:hideMark/>
          </w:tcPr>
          <w:p w14:paraId="0258FFEC" w14:textId="77777777" w:rsidR="009B05E3" w:rsidRPr="00F86F7A" w:rsidRDefault="009B05E3" w:rsidP="009B05E3">
            <w:pPr>
              <w:rPr>
                <w:rFonts w:ascii="Times New Roman" w:hAnsi="Times New Roman" w:cs="Times New Roman"/>
                <w:sz w:val="24"/>
                <w:szCs w:val="24"/>
              </w:rPr>
            </w:pPr>
            <w:r w:rsidRPr="00F86F7A">
              <w:rPr>
                <w:rFonts w:ascii="Times New Roman" w:hAnsi="Times New Roman" w:cs="Times New Roman"/>
                <w:sz w:val="24"/>
                <w:szCs w:val="24"/>
              </w:rPr>
              <w:t>Saistības pret Eiropas Savienību</w:t>
            </w:r>
          </w:p>
        </w:tc>
        <w:tc>
          <w:tcPr>
            <w:tcW w:w="3281" w:type="pct"/>
            <w:tcBorders>
              <w:top w:val="outset" w:sz="6" w:space="0" w:color="414142"/>
              <w:left w:val="outset" w:sz="6" w:space="0" w:color="414142"/>
              <w:bottom w:val="outset" w:sz="6" w:space="0" w:color="414142"/>
              <w:right w:val="outset" w:sz="6" w:space="0" w:color="414142"/>
            </w:tcBorders>
            <w:hideMark/>
          </w:tcPr>
          <w:p w14:paraId="2B5EBB08" w14:textId="51525FAD" w:rsidR="00384E60" w:rsidRPr="00F86F7A" w:rsidRDefault="006B6B8E" w:rsidP="005C4F07">
            <w:pPr>
              <w:pStyle w:val="tv213"/>
              <w:shd w:val="clear" w:color="auto" w:fill="FFFFFF"/>
              <w:spacing w:before="0" w:beforeAutospacing="0" w:after="0" w:afterAutospacing="0" w:line="293" w:lineRule="atLeast"/>
              <w:jc w:val="both"/>
            </w:pPr>
            <w:r w:rsidRPr="00F86F7A">
              <w:t>Eiropas Parlamenta un Padomes 2014. gada 15. maija direktīva 2014/66/ES par ieceļošanas un uzturēšanās nosacījumiem trešo valstu valstspiederīgajiem saistībā ar pārcelšanu uzņēmuma ietvaros (</w:t>
            </w:r>
            <w:r w:rsidRPr="00F86F7A">
              <w:rPr>
                <w:rStyle w:val="Emphasis"/>
                <w:i w:val="0"/>
                <w:shd w:val="clear" w:color="auto" w:fill="FFFFFF"/>
              </w:rPr>
              <w:t>OJ L 157, 27.5.2014, 1.–22.lpp)</w:t>
            </w:r>
            <w:r w:rsidRPr="00F86F7A">
              <w:rPr>
                <w:rStyle w:val="Emphasis"/>
                <w:rFonts w:ascii="Segoe UI" w:hAnsi="Segoe UI" w:cs="Segoe UI"/>
                <w:sz w:val="21"/>
                <w:szCs w:val="21"/>
                <w:shd w:val="clear" w:color="auto" w:fill="FFFFFF"/>
              </w:rPr>
              <w:t> </w:t>
            </w:r>
          </w:p>
        </w:tc>
      </w:tr>
      <w:tr w:rsidR="00F86F7A" w:rsidRPr="00F86F7A" w14:paraId="6238D3C5" w14:textId="77777777" w:rsidTr="009B05E3">
        <w:tc>
          <w:tcPr>
            <w:tcW w:w="304" w:type="pct"/>
            <w:tcBorders>
              <w:top w:val="outset" w:sz="6" w:space="0" w:color="414142"/>
              <w:left w:val="outset" w:sz="6" w:space="0" w:color="414142"/>
              <w:bottom w:val="outset" w:sz="6" w:space="0" w:color="414142"/>
              <w:right w:val="outset" w:sz="6" w:space="0" w:color="414142"/>
            </w:tcBorders>
            <w:hideMark/>
          </w:tcPr>
          <w:p w14:paraId="038DA454" w14:textId="77777777" w:rsidR="009B05E3" w:rsidRPr="00F86F7A" w:rsidRDefault="009B05E3" w:rsidP="009B05E3">
            <w:pPr>
              <w:rPr>
                <w:rFonts w:ascii="Times New Roman" w:hAnsi="Times New Roman" w:cs="Times New Roman"/>
                <w:sz w:val="24"/>
                <w:szCs w:val="24"/>
              </w:rPr>
            </w:pPr>
            <w:r w:rsidRPr="00F86F7A">
              <w:rPr>
                <w:rFonts w:ascii="Times New Roman" w:hAnsi="Times New Roman" w:cs="Times New Roman"/>
                <w:sz w:val="24"/>
                <w:szCs w:val="24"/>
              </w:rPr>
              <w:t>2.</w:t>
            </w:r>
          </w:p>
        </w:tc>
        <w:tc>
          <w:tcPr>
            <w:tcW w:w="1415" w:type="pct"/>
            <w:tcBorders>
              <w:top w:val="outset" w:sz="6" w:space="0" w:color="414142"/>
              <w:left w:val="outset" w:sz="6" w:space="0" w:color="414142"/>
              <w:bottom w:val="outset" w:sz="6" w:space="0" w:color="414142"/>
              <w:right w:val="outset" w:sz="6" w:space="0" w:color="414142"/>
            </w:tcBorders>
            <w:hideMark/>
          </w:tcPr>
          <w:p w14:paraId="6BE5EB7A" w14:textId="77777777" w:rsidR="009B05E3" w:rsidRPr="00F86F7A" w:rsidRDefault="009B05E3" w:rsidP="009B05E3">
            <w:pPr>
              <w:rPr>
                <w:rFonts w:ascii="Times New Roman" w:hAnsi="Times New Roman" w:cs="Times New Roman"/>
                <w:sz w:val="24"/>
                <w:szCs w:val="24"/>
              </w:rPr>
            </w:pPr>
            <w:r w:rsidRPr="00F86F7A">
              <w:rPr>
                <w:rFonts w:ascii="Times New Roman" w:hAnsi="Times New Roman" w:cs="Times New Roman"/>
                <w:sz w:val="24"/>
                <w:szCs w:val="24"/>
              </w:rPr>
              <w:t>Citas starptautiskās saistības</w:t>
            </w:r>
          </w:p>
        </w:tc>
        <w:sdt>
          <w:sdtPr>
            <w:rPr>
              <w:rFonts w:ascii="Times New Roman" w:hAnsi="Times New Roman" w:cs="Times New Roman"/>
              <w:sz w:val="24"/>
              <w:szCs w:val="24"/>
            </w:rPr>
            <w:id w:val="-183984141"/>
            <w:placeholder>
              <w:docPart w:val="B4D58DF6050C43E5BCBFBB19BFDE4992"/>
            </w:placeholder>
            <w:text/>
          </w:sdtPr>
          <w:sdtEndPr/>
          <w:sdtContent>
            <w:tc>
              <w:tcPr>
                <w:tcW w:w="3281" w:type="pct"/>
                <w:tcBorders>
                  <w:top w:val="outset" w:sz="6" w:space="0" w:color="414142"/>
                  <w:left w:val="outset" w:sz="6" w:space="0" w:color="414142"/>
                  <w:bottom w:val="outset" w:sz="6" w:space="0" w:color="414142"/>
                  <w:right w:val="outset" w:sz="6" w:space="0" w:color="414142"/>
                </w:tcBorders>
                <w:hideMark/>
              </w:tcPr>
              <w:p w14:paraId="6E8793AA" w14:textId="77777777" w:rsidR="009B05E3" w:rsidRPr="00F86F7A" w:rsidRDefault="009B05E3" w:rsidP="009B05E3">
                <w:pPr>
                  <w:rPr>
                    <w:rFonts w:ascii="Times New Roman" w:hAnsi="Times New Roman" w:cs="Times New Roman"/>
                    <w:sz w:val="24"/>
                    <w:szCs w:val="24"/>
                  </w:rPr>
                </w:pPr>
                <w:r w:rsidRPr="00F86F7A">
                  <w:rPr>
                    <w:rFonts w:ascii="Times New Roman" w:hAnsi="Times New Roman" w:cs="Times New Roman"/>
                    <w:sz w:val="24"/>
                    <w:szCs w:val="24"/>
                  </w:rPr>
                  <w:t>Projekts šo jomu neskar.</w:t>
                </w:r>
              </w:p>
            </w:tc>
          </w:sdtContent>
        </w:sdt>
      </w:tr>
      <w:tr w:rsidR="00F86F7A" w:rsidRPr="00F86F7A" w14:paraId="51BF30CB" w14:textId="77777777" w:rsidTr="009B05E3">
        <w:tc>
          <w:tcPr>
            <w:tcW w:w="304" w:type="pct"/>
            <w:tcBorders>
              <w:top w:val="outset" w:sz="6" w:space="0" w:color="414142"/>
              <w:left w:val="outset" w:sz="6" w:space="0" w:color="414142"/>
              <w:bottom w:val="outset" w:sz="6" w:space="0" w:color="414142"/>
              <w:right w:val="outset" w:sz="6" w:space="0" w:color="414142"/>
            </w:tcBorders>
            <w:hideMark/>
          </w:tcPr>
          <w:p w14:paraId="392125E0" w14:textId="77777777" w:rsidR="009B05E3" w:rsidRPr="00F86F7A" w:rsidRDefault="009B05E3" w:rsidP="009B05E3">
            <w:pPr>
              <w:rPr>
                <w:rFonts w:ascii="Times New Roman" w:hAnsi="Times New Roman" w:cs="Times New Roman"/>
                <w:sz w:val="24"/>
                <w:szCs w:val="24"/>
              </w:rPr>
            </w:pPr>
            <w:r w:rsidRPr="00F86F7A">
              <w:rPr>
                <w:rFonts w:ascii="Times New Roman" w:hAnsi="Times New Roman" w:cs="Times New Roman"/>
                <w:sz w:val="24"/>
                <w:szCs w:val="24"/>
              </w:rPr>
              <w:t>3.</w:t>
            </w:r>
          </w:p>
        </w:tc>
        <w:tc>
          <w:tcPr>
            <w:tcW w:w="1415" w:type="pct"/>
            <w:tcBorders>
              <w:top w:val="outset" w:sz="6" w:space="0" w:color="414142"/>
              <w:left w:val="outset" w:sz="6" w:space="0" w:color="414142"/>
              <w:bottom w:val="outset" w:sz="6" w:space="0" w:color="414142"/>
              <w:right w:val="outset" w:sz="6" w:space="0" w:color="414142"/>
            </w:tcBorders>
            <w:hideMark/>
          </w:tcPr>
          <w:p w14:paraId="47B6DF23" w14:textId="77777777" w:rsidR="009B05E3" w:rsidRPr="00F86F7A" w:rsidRDefault="009B05E3" w:rsidP="009B05E3">
            <w:pPr>
              <w:rPr>
                <w:rFonts w:ascii="Times New Roman" w:hAnsi="Times New Roman" w:cs="Times New Roman"/>
                <w:sz w:val="24"/>
                <w:szCs w:val="24"/>
              </w:rPr>
            </w:pPr>
            <w:r w:rsidRPr="00F86F7A">
              <w:rPr>
                <w:rFonts w:ascii="Times New Roman" w:hAnsi="Times New Roman" w:cs="Times New Roman"/>
                <w:sz w:val="24"/>
                <w:szCs w:val="24"/>
              </w:rPr>
              <w:t>Cita informācija</w:t>
            </w:r>
          </w:p>
        </w:tc>
        <w:sdt>
          <w:sdtPr>
            <w:rPr>
              <w:rFonts w:ascii="Times New Roman" w:hAnsi="Times New Roman" w:cs="Times New Roman"/>
              <w:sz w:val="24"/>
              <w:szCs w:val="24"/>
            </w:rPr>
            <w:id w:val="-1700385175"/>
            <w:placeholder>
              <w:docPart w:val="F56CB498262843AEBA43ADD555587570"/>
            </w:placeholder>
            <w:text/>
          </w:sdtPr>
          <w:sdtEndPr/>
          <w:sdtContent>
            <w:tc>
              <w:tcPr>
                <w:tcW w:w="3281" w:type="pct"/>
                <w:tcBorders>
                  <w:top w:val="outset" w:sz="6" w:space="0" w:color="414142"/>
                  <w:left w:val="outset" w:sz="6" w:space="0" w:color="414142"/>
                  <w:bottom w:val="outset" w:sz="6" w:space="0" w:color="414142"/>
                  <w:right w:val="outset" w:sz="6" w:space="0" w:color="414142"/>
                </w:tcBorders>
                <w:hideMark/>
              </w:tcPr>
              <w:p w14:paraId="4D9B169C" w14:textId="77777777" w:rsidR="009B05E3" w:rsidRPr="00F86F7A" w:rsidRDefault="009B05E3" w:rsidP="009B05E3">
                <w:pPr>
                  <w:rPr>
                    <w:rFonts w:ascii="Times New Roman" w:hAnsi="Times New Roman" w:cs="Times New Roman"/>
                    <w:sz w:val="24"/>
                    <w:szCs w:val="24"/>
                  </w:rPr>
                </w:pPr>
                <w:r w:rsidRPr="00F86F7A">
                  <w:rPr>
                    <w:rFonts w:ascii="Times New Roman" w:hAnsi="Times New Roman" w:cs="Times New Roman"/>
                    <w:sz w:val="24"/>
                    <w:szCs w:val="24"/>
                  </w:rPr>
                  <w:t>Nav.</w:t>
                </w:r>
              </w:p>
            </w:tc>
          </w:sdtContent>
        </w:sdt>
      </w:tr>
    </w:tbl>
    <w:p w14:paraId="0C1907FF" w14:textId="77777777" w:rsidR="009B05E3" w:rsidRPr="00F86F7A" w:rsidRDefault="009B05E3" w:rsidP="009B05E3">
      <w:pPr>
        <w:shd w:val="clear" w:color="auto" w:fill="FFFFFF"/>
        <w:ind w:firstLine="300"/>
        <w:rPr>
          <w:rFonts w:ascii="Times New Roman" w:hAnsi="Times New Roman" w:cs="Times New Roman"/>
          <w:sz w:val="24"/>
          <w:szCs w:val="24"/>
        </w:rPr>
      </w:pPr>
    </w:p>
    <w:tbl>
      <w:tblPr>
        <w:tblW w:w="5067" w:type="pct"/>
        <w:jc w:val="center"/>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778"/>
        <w:gridCol w:w="1855"/>
        <w:gridCol w:w="3423"/>
        <w:gridCol w:w="2120"/>
      </w:tblGrid>
      <w:tr w:rsidR="00F86F7A" w:rsidRPr="00F86F7A" w14:paraId="3C577FA4" w14:textId="77777777" w:rsidTr="00D427B9">
        <w:trPr>
          <w:jc w:val="center"/>
        </w:trPr>
        <w:tc>
          <w:tcPr>
            <w:tcW w:w="5000" w:type="pct"/>
            <w:gridSpan w:val="4"/>
            <w:tcBorders>
              <w:top w:val="outset" w:sz="6" w:space="0" w:color="414142"/>
              <w:left w:val="outset" w:sz="6" w:space="0" w:color="414142"/>
              <w:bottom w:val="outset" w:sz="6" w:space="0" w:color="414142"/>
              <w:right w:val="outset" w:sz="6" w:space="0" w:color="414142"/>
            </w:tcBorders>
            <w:vAlign w:val="center"/>
            <w:hideMark/>
          </w:tcPr>
          <w:p w14:paraId="37546946" w14:textId="07FC809C" w:rsidR="009B05E3" w:rsidRPr="00F86F7A" w:rsidRDefault="009B05E3" w:rsidP="00A143FF">
            <w:pPr>
              <w:spacing w:before="100" w:beforeAutospacing="1" w:after="100" w:afterAutospacing="1" w:line="293" w:lineRule="atLeast"/>
              <w:jc w:val="center"/>
              <w:rPr>
                <w:rFonts w:ascii="Times New Roman" w:hAnsi="Times New Roman" w:cs="Times New Roman"/>
                <w:b/>
                <w:bCs/>
                <w:sz w:val="24"/>
                <w:szCs w:val="24"/>
              </w:rPr>
            </w:pPr>
            <w:r w:rsidRPr="00F86F7A">
              <w:rPr>
                <w:rFonts w:ascii="Times New Roman" w:hAnsi="Times New Roman" w:cs="Times New Roman"/>
                <w:b/>
                <w:bCs/>
                <w:sz w:val="24"/>
                <w:szCs w:val="24"/>
              </w:rPr>
              <w:t>1. tabula</w:t>
            </w:r>
            <w:r w:rsidRPr="00F86F7A">
              <w:rPr>
                <w:rFonts w:ascii="Times New Roman" w:hAnsi="Times New Roman" w:cs="Times New Roman"/>
                <w:b/>
                <w:bCs/>
                <w:sz w:val="24"/>
                <w:szCs w:val="24"/>
              </w:rPr>
              <w:br/>
              <w:t xml:space="preserve">Tiesību akta </w:t>
            </w:r>
            <w:r w:rsidR="00A143FF" w:rsidRPr="00F86F7A">
              <w:rPr>
                <w:rFonts w:ascii="Times New Roman" w:hAnsi="Times New Roman" w:cs="Times New Roman"/>
                <w:b/>
                <w:bCs/>
                <w:sz w:val="24"/>
                <w:szCs w:val="24"/>
              </w:rPr>
              <w:t xml:space="preserve">projekta atbilstība </w:t>
            </w:r>
            <w:r w:rsidRPr="00F86F7A">
              <w:rPr>
                <w:rFonts w:ascii="Times New Roman" w:hAnsi="Times New Roman" w:cs="Times New Roman"/>
                <w:b/>
                <w:bCs/>
                <w:sz w:val="24"/>
                <w:szCs w:val="24"/>
              </w:rPr>
              <w:t>ES tiesību aktiem</w:t>
            </w:r>
          </w:p>
        </w:tc>
      </w:tr>
      <w:tr w:rsidR="00F86F7A" w:rsidRPr="00F86F7A" w14:paraId="1A41AA13" w14:textId="77777777" w:rsidTr="00D427B9">
        <w:trPr>
          <w:jc w:val="center"/>
        </w:trPr>
        <w:tc>
          <w:tcPr>
            <w:tcW w:w="969" w:type="pct"/>
            <w:tcBorders>
              <w:top w:val="outset" w:sz="6" w:space="0" w:color="414142"/>
              <w:left w:val="outset" w:sz="6" w:space="0" w:color="414142"/>
              <w:bottom w:val="outset" w:sz="6" w:space="0" w:color="414142"/>
              <w:right w:val="outset" w:sz="6" w:space="0" w:color="414142"/>
            </w:tcBorders>
            <w:hideMark/>
          </w:tcPr>
          <w:p w14:paraId="03C88EEC" w14:textId="77777777" w:rsidR="009B05E3" w:rsidRPr="00F86F7A" w:rsidRDefault="009B05E3" w:rsidP="009B05E3">
            <w:pPr>
              <w:rPr>
                <w:rFonts w:ascii="Times New Roman" w:hAnsi="Times New Roman" w:cs="Times New Roman"/>
                <w:sz w:val="24"/>
                <w:szCs w:val="24"/>
              </w:rPr>
            </w:pPr>
            <w:r w:rsidRPr="00F86F7A">
              <w:rPr>
                <w:rFonts w:ascii="Times New Roman" w:hAnsi="Times New Roman" w:cs="Times New Roman"/>
                <w:sz w:val="24"/>
                <w:szCs w:val="24"/>
              </w:rPr>
              <w:t>Attiecīgā ES tiesību akta datums, numurs un nosaukums</w:t>
            </w:r>
          </w:p>
        </w:tc>
        <w:tc>
          <w:tcPr>
            <w:tcW w:w="4031" w:type="pct"/>
            <w:gridSpan w:val="3"/>
            <w:tcBorders>
              <w:top w:val="outset" w:sz="6" w:space="0" w:color="414142"/>
              <w:left w:val="outset" w:sz="6" w:space="0" w:color="414142"/>
              <w:bottom w:val="outset" w:sz="6" w:space="0" w:color="414142"/>
              <w:right w:val="outset" w:sz="6" w:space="0" w:color="414142"/>
            </w:tcBorders>
            <w:hideMark/>
          </w:tcPr>
          <w:tbl>
            <w:tblPr>
              <w:tblW w:w="5000" w:type="pct"/>
              <w:shd w:val="clear" w:color="auto" w:fill="FFFFFF"/>
              <w:tblCellMar>
                <w:left w:w="0" w:type="dxa"/>
                <w:right w:w="0" w:type="dxa"/>
              </w:tblCellMar>
              <w:tblLook w:val="04A0" w:firstRow="1" w:lastRow="0" w:firstColumn="1" w:lastColumn="0" w:noHBand="0" w:noVBand="1"/>
            </w:tblPr>
            <w:tblGrid>
              <w:gridCol w:w="7350"/>
            </w:tblGrid>
            <w:tr w:rsidR="00F86F7A" w:rsidRPr="00F86F7A" w14:paraId="143C5014" w14:textId="77777777" w:rsidTr="00AF1B5A">
              <w:tc>
                <w:tcPr>
                  <w:tcW w:w="0" w:type="auto"/>
                  <w:shd w:val="clear" w:color="auto" w:fill="FFFFFF"/>
                  <w:hideMark/>
                </w:tcPr>
                <w:p w14:paraId="317FF08E" w14:textId="050E452E" w:rsidR="00AF1B5A" w:rsidRPr="00F86F7A" w:rsidRDefault="006B6B8E" w:rsidP="00AF1B5A">
                  <w:pPr>
                    <w:spacing w:after="120" w:line="240" w:lineRule="auto"/>
                    <w:jc w:val="both"/>
                    <w:rPr>
                      <w:rFonts w:ascii="Times New Roman" w:eastAsia="Times New Roman" w:hAnsi="Times New Roman" w:cs="Times New Roman"/>
                      <w:sz w:val="24"/>
                      <w:szCs w:val="24"/>
                      <w:lang w:eastAsia="lv-LV"/>
                    </w:rPr>
                  </w:pPr>
                  <w:r w:rsidRPr="00F86F7A">
                    <w:rPr>
                      <w:rFonts w:ascii="Times New Roman" w:eastAsia="Times New Roman" w:hAnsi="Times New Roman" w:cs="Times New Roman"/>
                      <w:sz w:val="24"/>
                      <w:szCs w:val="24"/>
                      <w:lang w:eastAsia="lv-LV"/>
                    </w:rPr>
                    <w:t>Eiropas Parlamenta un Padomes</w:t>
                  </w:r>
                  <w:r w:rsidRPr="00F86F7A">
                    <w:rPr>
                      <w:rFonts w:ascii="Times New Roman" w:hAnsi="Times New Roman" w:cs="Times New Roman"/>
                      <w:sz w:val="24"/>
                      <w:szCs w:val="24"/>
                    </w:rPr>
                    <w:t xml:space="preserve"> 2014. gada 15. maija direktīva</w:t>
                  </w:r>
                  <w:r w:rsidRPr="00F86F7A">
                    <w:rPr>
                      <w:rFonts w:ascii="Times New Roman" w:eastAsia="Times New Roman" w:hAnsi="Times New Roman" w:cs="Times New Roman"/>
                      <w:sz w:val="24"/>
                      <w:szCs w:val="24"/>
                      <w:lang w:eastAsia="lv-LV"/>
                    </w:rPr>
                    <w:t> 2014/66/ES par ieceļošanas un uzturēšanās nosacījumiem trešo valstu valstspiederīgajiem saistībā ar pārcelšanu uzņēmuma ietvaros</w:t>
                  </w:r>
                </w:p>
              </w:tc>
            </w:tr>
          </w:tbl>
          <w:p w14:paraId="401FAD21" w14:textId="20EFBDEF" w:rsidR="009B05E3" w:rsidRPr="00F86F7A" w:rsidRDefault="009B05E3" w:rsidP="00AF1B5A">
            <w:pPr>
              <w:shd w:val="clear" w:color="auto" w:fill="FFFFFF"/>
              <w:spacing w:after="195" w:line="312" w:lineRule="atLeast"/>
              <w:rPr>
                <w:rFonts w:ascii="Times New Roman" w:eastAsia="Times New Roman" w:hAnsi="Times New Roman" w:cs="Times New Roman"/>
                <w:sz w:val="24"/>
                <w:szCs w:val="24"/>
                <w:u w:val="single"/>
                <w:lang w:eastAsia="lv-LV"/>
              </w:rPr>
            </w:pPr>
          </w:p>
        </w:tc>
      </w:tr>
      <w:tr w:rsidR="00F86F7A" w:rsidRPr="00F86F7A" w14:paraId="093B88BA" w14:textId="77777777" w:rsidTr="00D427B9">
        <w:trPr>
          <w:jc w:val="center"/>
        </w:trPr>
        <w:tc>
          <w:tcPr>
            <w:tcW w:w="969" w:type="pct"/>
            <w:tcBorders>
              <w:top w:val="outset" w:sz="6" w:space="0" w:color="414142"/>
              <w:left w:val="outset" w:sz="6" w:space="0" w:color="414142"/>
              <w:bottom w:val="outset" w:sz="6" w:space="0" w:color="414142"/>
              <w:right w:val="outset" w:sz="6" w:space="0" w:color="414142"/>
            </w:tcBorders>
            <w:vAlign w:val="center"/>
            <w:hideMark/>
          </w:tcPr>
          <w:p w14:paraId="642661A2" w14:textId="77777777" w:rsidR="009B05E3" w:rsidRPr="00F86F7A" w:rsidRDefault="009B05E3" w:rsidP="009B05E3">
            <w:pPr>
              <w:spacing w:before="100" w:beforeAutospacing="1" w:after="100" w:afterAutospacing="1" w:line="293" w:lineRule="atLeast"/>
              <w:jc w:val="center"/>
              <w:rPr>
                <w:rFonts w:ascii="Times New Roman" w:hAnsi="Times New Roman" w:cs="Times New Roman"/>
                <w:sz w:val="24"/>
                <w:szCs w:val="24"/>
              </w:rPr>
            </w:pPr>
            <w:r w:rsidRPr="00F86F7A">
              <w:rPr>
                <w:rFonts w:ascii="Times New Roman" w:hAnsi="Times New Roman" w:cs="Times New Roman"/>
                <w:sz w:val="24"/>
                <w:szCs w:val="24"/>
              </w:rPr>
              <w:t>A</w:t>
            </w:r>
          </w:p>
        </w:tc>
        <w:tc>
          <w:tcPr>
            <w:tcW w:w="1011" w:type="pct"/>
            <w:tcBorders>
              <w:top w:val="outset" w:sz="6" w:space="0" w:color="414142"/>
              <w:left w:val="outset" w:sz="6" w:space="0" w:color="414142"/>
              <w:bottom w:val="outset" w:sz="6" w:space="0" w:color="414142"/>
              <w:right w:val="outset" w:sz="6" w:space="0" w:color="414142"/>
            </w:tcBorders>
            <w:vAlign w:val="center"/>
            <w:hideMark/>
          </w:tcPr>
          <w:p w14:paraId="2F7C6FAD" w14:textId="77777777" w:rsidR="009B05E3" w:rsidRPr="00F86F7A" w:rsidRDefault="009B05E3" w:rsidP="009B05E3">
            <w:pPr>
              <w:spacing w:before="100" w:beforeAutospacing="1" w:after="100" w:afterAutospacing="1" w:line="293" w:lineRule="atLeast"/>
              <w:jc w:val="center"/>
              <w:rPr>
                <w:rFonts w:ascii="Times New Roman" w:hAnsi="Times New Roman" w:cs="Times New Roman"/>
                <w:sz w:val="24"/>
                <w:szCs w:val="24"/>
              </w:rPr>
            </w:pPr>
            <w:r w:rsidRPr="00F86F7A">
              <w:rPr>
                <w:rFonts w:ascii="Times New Roman" w:hAnsi="Times New Roman" w:cs="Times New Roman"/>
                <w:sz w:val="24"/>
                <w:szCs w:val="24"/>
              </w:rPr>
              <w:t>B</w:t>
            </w:r>
          </w:p>
        </w:tc>
        <w:tc>
          <w:tcPr>
            <w:tcW w:w="1865" w:type="pct"/>
            <w:tcBorders>
              <w:top w:val="outset" w:sz="6" w:space="0" w:color="414142"/>
              <w:left w:val="outset" w:sz="6" w:space="0" w:color="414142"/>
              <w:bottom w:val="outset" w:sz="6" w:space="0" w:color="414142"/>
              <w:right w:val="outset" w:sz="6" w:space="0" w:color="414142"/>
            </w:tcBorders>
            <w:vAlign w:val="center"/>
            <w:hideMark/>
          </w:tcPr>
          <w:p w14:paraId="53D501EF" w14:textId="77777777" w:rsidR="009B05E3" w:rsidRPr="00F86F7A" w:rsidRDefault="009B05E3" w:rsidP="009B05E3">
            <w:pPr>
              <w:spacing w:before="100" w:beforeAutospacing="1" w:after="100" w:afterAutospacing="1" w:line="293" w:lineRule="atLeast"/>
              <w:jc w:val="center"/>
              <w:rPr>
                <w:rFonts w:ascii="Times New Roman" w:hAnsi="Times New Roman" w:cs="Times New Roman"/>
                <w:sz w:val="24"/>
                <w:szCs w:val="24"/>
              </w:rPr>
            </w:pPr>
            <w:r w:rsidRPr="00F86F7A">
              <w:rPr>
                <w:rFonts w:ascii="Times New Roman" w:hAnsi="Times New Roman" w:cs="Times New Roman"/>
                <w:sz w:val="24"/>
                <w:szCs w:val="24"/>
              </w:rPr>
              <w:t>C</w:t>
            </w:r>
          </w:p>
        </w:tc>
        <w:tc>
          <w:tcPr>
            <w:tcW w:w="1156" w:type="pct"/>
            <w:tcBorders>
              <w:top w:val="outset" w:sz="6" w:space="0" w:color="414142"/>
              <w:left w:val="outset" w:sz="6" w:space="0" w:color="414142"/>
              <w:bottom w:val="outset" w:sz="6" w:space="0" w:color="414142"/>
              <w:right w:val="outset" w:sz="6" w:space="0" w:color="414142"/>
            </w:tcBorders>
            <w:vAlign w:val="center"/>
            <w:hideMark/>
          </w:tcPr>
          <w:p w14:paraId="2DB80F9B" w14:textId="77777777" w:rsidR="009B05E3" w:rsidRPr="00F86F7A" w:rsidRDefault="009B05E3" w:rsidP="009B05E3">
            <w:pPr>
              <w:spacing w:before="100" w:beforeAutospacing="1" w:after="100" w:afterAutospacing="1" w:line="293" w:lineRule="atLeast"/>
              <w:jc w:val="center"/>
              <w:rPr>
                <w:rFonts w:ascii="Times New Roman" w:hAnsi="Times New Roman" w:cs="Times New Roman"/>
                <w:sz w:val="24"/>
                <w:szCs w:val="24"/>
              </w:rPr>
            </w:pPr>
            <w:r w:rsidRPr="00F86F7A">
              <w:rPr>
                <w:rFonts w:ascii="Times New Roman" w:hAnsi="Times New Roman" w:cs="Times New Roman"/>
                <w:sz w:val="24"/>
                <w:szCs w:val="24"/>
              </w:rPr>
              <w:t>D</w:t>
            </w:r>
          </w:p>
        </w:tc>
      </w:tr>
      <w:tr w:rsidR="00F86F7A" w:rsidRPr="00F86F7A" w14:paraId="1A97A837" w14:textId="77777777" w:rsidTr="00D427B9">
        <w:trPr>
          <w:jc w:val="center"/>
        </w:trPr>
        <w:tc>
          <w:tcPr>
            <w:tcW w:w="969" w:type="pct"/>
            <w:tcBorders>
              <w:top w:val="outset" w:sz="6" w:space="0" w:color="414142"/>
              <w:left w:val="outset" w:sz="6" w:space="0" w:color="414142"/>
              <w:bottom w:val="outset" w:sz="6" w:space="0" w:color="414142"/>
              <w:right w:val="outset" w:sz="6" w:space="0" w:color="414142"/>
            </w:tcBorders>
            <w:hideMark/>
          </w:tcPr>
          <w:p w14:paraId="4BF8EBC3" w14:textId="77777777" w:rsidR="009B05E3" w:rsidRPr="00F86F7A" w:rsidRDefault="009B05E3" w:rsidP="009B05E3">
            <w:pPr>
              <w:rPr>
                <w:rFonts w:ascii="Times New Roman" w:hAnsi="Times New Roman" w:cs="Times New Roman"/>
                <w:sz w:val="24"/>
                <w:szCs w:val="24"/>
              </w:rPr>
            </w:pPr>
            <w:r w:rsidRPr="00F86F7A">
              <w:rPr>
                <w:rFonts w:ascii="Times New Roman" w:hAnsi="Times New Roman" w:cs="Times New Roman"/>
                <w:sz w:val="24"/>
                <w:szCs w:val="24"/>
              </w:rPr>
              <w:t>Attiecīgā ES tiesību akta panta numurs (uzskaitot katru tiesību akta vienību – pantu, daļu, punktu, apakšpunktu)</w:t>
            </w:r>
          </w:p>
        </w:tc>
        <w:tc>
          <w:tcPr>
            <w:tcW w:w="1011" w:type="pct"/>
            <w:tcBorders>
              <w:top w:val="outset" w:sz="6" w:space="0" w:color="414142"/>
              <w:left w:val="outset" w:sz="6" w:space="0" w:color="414142"/>
              <w:bottom w:val="outset" w:sz="6" w:space="0" w:color="414142"/>
              <w:right w:val="outset" w:sz="6" w:space="0" w:color="414142"/>
            </w:tcBorders>
            <w:hideMark/>
          </w:tcPr>
          <w:p w14:paraId="2779676A" w14:textId="77777777" w:rsidR="009B05E3" w:rsidRPr="00F86F7A" w:rsidRDefault="009B05E3" w:rsidP="009B05E3">
            <w:pPr>
              <w:rPr>
                <w:rFonts w:ascii="Times New Roman" w:hAnsi="Times New Roman" w:cs="Times New Roman"/>
                <w:sz w:val="24"/>
                <w:szCs w:val="24"/>
              </w:rPr>
            </w:pPr>
            <w:r w:rsidRPr="00F86F7A">
              <w:rPr>
                <w:rFonts w:ascii="Times New Roman" w:hAnsi="Times New Roman" w:cs="Times New Roman"/>
                <w:sz w:val="24"/>
                <w:szCs w:val="24"/>
              </w:rPr>
              <w:t>Projekta vienība, kas pārņem vai ievieš katru šīs tabulas A ailē minēto ES tiesību akta vienību, vai tiesību akts, kur attiecīgā ES tiesību akta vienība pārņemta vai ieviesta</w:t>
            </w:r>
          </w:p>
        </w:tc>
        <w:tc>
          <w:tcPr>
            <w:tcW w:w="1865" w:type="pct"/>
            <w:tcBorders>
              <w:top w:val="outset" w:sz="6" w:space="0" w:color="414142"/>
              <w:left w:val="outset" w:sz="6" w:space="0" w:color="414142"/>
              <w:bottom w:val="outset" w:sz="6" w:space="0" w:color="414142"/>
              <w:right w:val="outset" w:sz="6" w:space="0" w:color="414142"/>
            </w:tcBorders>
            <w:hideMark/>
          </w:tcPr>
          <w:p w14:paraId="77812399" w14:textId="77777777" w:rsidR="009B05E3" w:rsidRPr="00F86F7A" w:rsidRDefault="009B05E3" w:rsidP="009B05E3">
            <w:pPr>
              <w:rPr>
                <w:rFonts w:ascii="Times New Roman" w:hAnsi="Times New Roman" w:cs="Times New Roman"/>
                <w:sz w:val="24"/>
                <w:szCs w:val="24"/>
              </w:rPr>
            </w:pPr>
            <w:r w:rsidRPr="00F86F7A">
              <w:rPr>
                <w:rFonts w:ascii="Times New Roman" w:hAnsi="Times New Roman" w:cs="Times New Roman"/>
                <w:sz w:val="24"/>
                <w:szCs w:val="24"/>
              </w:rPr>
              <w:t>Informācija par to, vai šīs tabulas A ailē minētās ES tiesību akta vienības tiek pārņemtas vai ieviestas pilnībā vai daļēji.</w:t>
            </w:r>
          </w:p>
          <w:p w14:paraId="303F9979" w14:textId="77777777" w:rsidR="009B05E3" w:rsidRPr="00F86F7A" w:rsidRDefault="009B05E3" w:rsidP="009B05E3">
            <w:pPr>
              <w:spacing w:before="100" w:beforeAutospacing="1" w:after="100" w:afterAutospacing="1" w:line="293" w:lineRule="atLeast"/>
              <w:rPr>
                <w:rFonts w:ascii="Times New Roman" w:hAnsi="Times New Roman" w:cs="Times New Roman"/>
                <w:sz w:val="24"/>
                <w:szCs w:val="24"/>
              </w:rPr>
            </w:pPr>
            <w:r w:rsidRPr="00F86F7A">
              <w:rPr>
                <w:rFonts w:ascii="Times New Roman" w:hAnsi="Times New Roman" w:cs="Times New Roman"/>
                <w:sz w:val="24"/>
                <w:szCs w:val="24"/>
              </w:rPr>
              <w:t>Ja attiecīgā ES tiesību akta vienība tiek pārņemta vai ieviesta daļēji, sniedz attiecīgu skaidrojumu, kā arī precīzi norāda, kad un kādā veidā ES tiesību akta vienība tiks pārņemta vai ieviesta pilnībā.</w:t>
            </w:r>
          </w:p>
          <w:p w14:paraId="12EF7839" w14:textId="77777777" w:rsidR="009B05E3" w:rsidRPr="00F86F7A" w:rsidRDefault="009B05E3" w:rsidP="009B05E3">
            <w:pPr>
              <w:spacing w:before="100" w:beforeAutospacing="1" w:after="100" w:afterAutospacing="1" w:line="293" w:lineRule="atLeast"/>
              <w:rPr>
                <w:rFonts w:ascii="Times New Roman" w:hAnsi="Times New Roman" w:cs="Times New Roman"/>
                <w:sz w:val="24"/>
                <w:szCs w:val="24"/>
              </w:rPr>
            </w:pPr>
            <w:r w:rsidRPr="00F86F7A">
              <w:rPr>
                <w:rFonts w:ascii="Times New Roman" w:hAnsi="Times New Roman" w:cs="Times New Roman"/>
                <w:sz w:val="24"/>
                <w:szCs w:val="24"/>
              </w:rPr>
              <w:t>Norāda institūciju, kas ir atbildīga par šo saistību izpildi pilnībā</w:t>
            </w:r>
          </w:p>
        </w:tc>
        <w:tc>
          <w:tcPr>
            <w:tcW w:w="1156" w:type="pct"/>
            <w:tcBorders>
              <w:top w:val="outset" w:sz="6" w:space="0" w:color="414142"/>
              <w:left w:val="outset" w:sz="6" w:space="0" w:color="414142"/>
              <w:bottom w:val="outset" w:sz="6" w:space="0" w:color="414142"/>
              <w:right w:val="outset" w:sz="6" w:space="0" w:color="414142"/>
            </w:tcBorders>
            <w:hideMark/>
          </w:tcPr>
          <w:p w14:paraId="07E3DE34" w14:textId="77777777" w:rsidR="009B05E3" w:rsidRPr="00F86F7A" w:rsidRDefault="009B05E3" w:rsidP="009B05E3">
            <w:pPr>
              <w:rPr>
                <w:rFonts w:ascii="Times New Roman" w:hAnsi="Times New Roman" w:cs="Times New Roman"/>
                <w:sz w:val="24"/>
                <w:szCs w:val="24"/>
              </w:rPr>
            </w:pPr>
            <w:r w:rsidRPr="00F86F7A">
              <w:rPr>
                <w:rFonts w:ascii="Times New Roman" w:hAnsi="Times New Roman" w:cs="Times New Roman"/>
                <w:sz w:val="24"/>
                <w:szCs w:val="24"/>
              </w:rPr>
              <w:t>Informācija par to, vai šīs tabulas B ailē minētās projekta vienības paredz stingrākas prasības nekā šīs tabulas A ailē minētās ES tiesību akta vienības.</w:t>
            </w:r>
          </w:p>
          <w:p w14:paraId="4BD02CE8" w14:textId="77777777" w:rsidR="009B05E3" w:rsidRPr="00F86F7A" w:rsidRDefault="009B05E3" w:rsidP="009B05E3">
            <w:pPr>
              <w:spacing w:before="100" w:beforeAutospacing="1" w:after="100" w:afterAutospacing="1" w:line="293" w:lineRule="atLeast"/>
              <w:rPr>
                <w:rFonts w:ascii="Times New Roman" w:hAnsi="Times New Roman" w:cs="Times New Roman"/>
                <w:sz w:val="24"/>
                <w:szCs w:val="24"/>
              </w:rPr>
            </w:pPr>
            <w:r w:rsidRPr="00F86F7A">
              <w:rPr>
                <w:rFonts w:ascii="Times New Roman" w:hAnsi="Times New Roman" w:cs="Times New Roman"/>
                <w:sz w:val="24"/>
                <w:szCs w:val="24"/>
              </w:rPr>
              <w:t xml:space="preserve">Ja projekts satur stingrākas prasības nekā attiecīgais ES tiesību akts, norāda </w:t>
            </w:r>
            <w:r w:rsidRPr="00F86F7A">
              <w:rPr>
                <w:rFonts w:ascii="Times New Roman" w:hAnsi="Times New Roman" w:cs="Times New Roman"/>
                <w:sz w:val="24"/>
                <w:szCs w:val="24"/>
              </w:rPr>
              <w:lastRenderedPageBreak/>
              <w:t>pamatojumu un samērīgumu.</w:t>
            </w:r>
          </w:p>
          <w:p w14:paraId="0C57AD15" w14:textId="77777777" w:rsidR="009B05E3" w:rsidRPr="00F86F7A" w:rsidRDefault="009B05E3" w:rsidP="009B05E3">
            <w:pPr>
              <w:spacing w:before="100" w:beforeAutospacing="1" w:after="100" w:afterAutospacing="1" w:line="293" w:lineRule="atLeast"/>
              <w:rPr>
                <w:rFonts w:ascii="Times New Roman" w:hAnsi="Times New Roman" w:cs="Times New Roman"/>
                <w:sz w:val="24"/>
                <w:szCs w:val="24"/>
              </w:rPr>
            </w:pPr>
            <w:r w:rsidRPr="00F86F7A">
              <w:rPr>
                <w:rFonts w:ascii="Times New Roman" w:hAnsi="Times New Roman" w:cs="Times New Roman"/>
                <w:sz w:val="24"/>
                <w:szCs w:val="24"/>
              </w:rPr>
              <w:t>Norāda iespējamās alternatīvas (t.sk. alternatīvas, kas neparedz tiesiskā regulējuma izstrādi) – kādos gadījumos būtu iespējams izvairīties no stingrāku prasību noteikšanas, nekā paredzēts attiecīgajos ES tiesību aktos</w:t>
            </w:r>
          </w:p>
        </w:tc>
      </w:tr>
      <w:tr w:rsidR="00F86F7A" w:rsidRPr="00F86F7A" w14:paraId="77372C59" w14:textId="77777777" w:rsidTr="00D427B9">
        <w:trPr>
          <w:jc w:val="center"/>
        </w:trPr>
        <w:tc>
          <w:tcPr>
            <w:tcW w:w="969" w:type="pct"/>
            <w:tcBorders>
              <w:top w:val="outset" w:sz="6" w:space="0" w:color="414142"/>
              <w:left w:val="outset" w:sz="6" w:space="0" w:color="414142"/>
              <w:bottom w:val="outset" w:sz="6" w:space="0" w:color="414142"/>
              <w:right w:val="outset" w:sz="6" w:space="0" w:color="414142"/>
            </w:tcBorders>
          </w:tcPr>
          <w:p w14:paraId="471D188D" w14:textId="71F93A33" w:rsidR="009B05E3" w:rsidRPr="00F86F7A" w:rsidRDefault="006B6B8E" w:rsidP="006B6B8E">
            <w:pPr>
              <w:rPr>
                <w:rFonts w:ascii="Times New Roman" w:hAnsi="Times New Roman" w:cs="Times New Roman"/>
                <w:sz w:val="24"/>
                <w:szCs w:val="24"/>
              </w:rPr>
            </w:pPr>
            <w:r w:rsidRPr="00F86F7A">
              <w:rPr>
                <w:rFonts w:ascii="Times New Roman" w:hAnsi="Times New Roman" w:cs="Times New Roman"/>
                <w:sz w:val="24"/>
                <w:szCs w:val="24"/>
              </w:rPr>
              <w:t>5.panta 1.punkta c apakšpunkts</w:t>
            </w:r>
          </w:p>
        </w:tc>
        <w:tc>
          <w:tcPr>
            <w:tcW w:w="1011" w:type="pct"/>
            <w:tcBorders>
              <w:top w:val="outset" w:sz="6" w:space="0" w:color="414142"/>
              <w:left w:val="outset" w:sz="6" w:space="0" w:color="414142"/>
              <w:bottom w:val="outset" w:sz="6" w:space="0" w:color="414142"/>
              <w:right w:val="outset" w:sz="6" w:space="0" w:color="414142"/>
            </w:tcBorders>
          </w:tcPr>
          <w:p w14:paraId="4243B981" w14:textId="5C73F7AF" w:rsidR="009B05E3" w:rsidRPr="00F86F7A" w:rsidRDefault="006A43F0" w:rsidP="009B05E3">
            <w:pPr>
              <w:rPr>
                <w:rFonts w:ascii="Times New Roman" w:hAnsi="Times New Roman" w:cs="Times New Roman"/>
                <w:sz w:val="24"/>
                <w:szCs w:val="24"/>
              </w:rPr>
            </w:pPr>
            <w:r w:rsidRPr="00F86F7A">
              <w:rPr>
                <w:rFonts w:ascii="Times New Roman" w:hAnsi="Times New Roman" w:cs="Times New Roman"/>
                <w:sz w:val="24"/>
                <w:szCs w:val="24"/>
              </w:rPr>
              <w:t>Projekta 1.10.apakšpunkts</w:t>
            </w:r>
          </w:p>
        </w:tc>
        <w:tc>
          <w:tcPr>
            <w:tcW w:w="1865" w:type="pct"/>
            <w:tcBorders>
              <w:top w:val="outset" w:sz="6" w:space="0" w:color="414142"/>
              <w:left w:val="outset" w:sz="6" w:space="0" w:color="414142"/>
              <w:bottom w:val="outset" w:sz="6" w:space="0" w:color="414142"/>
              <w:right w:val="outset" w:sz="6" w:space="0" w:color="414142"/>
            </w:tcBorders>
          </w:tcPr>
          <w:p w14:paraId="3B30735D" w14:textId="4D5972D6" w:rsidR="009B05E3" w:rsidRPr="00F86F7A" w:rsidRDefault="00400E4F" w:rsidP="009B05E3">
            <w:pPr>
              <w:rPr>
                <w:rFonts w:ascii="Times New Roman" w:hAnsi="Times New Roman" w:cs="Times New Roman"/>
                <w:sz w:val="24"/>
                <w:szCs w:val="24"/>
              </w:rPr>
            </w:pPr>
            <w:r w:rsidRPr="00F86F7A">
              <w:rPr>
                <w:rFonts w:ascii="Times New Roman" w:hAnsi="Times New Roman" w:cs="Times New Roman"/>
                <w:sz w:val="24"/>
                <w:szCs w:val="24"/>
              </w:rPr>
              <w:t>Pārņemts pilnībā</w:t>
            </w:r>
          </w:p>
        </w:tc>
        <w:tc>
          <w:tcPr>
            <w:tcW w:w="1156" w:type="pct"/>
            <w:tcBorders>
              <w:top w:val="outset" w:sz="6" w:space="0" w:color="414142"/>
              <w:left w:val="outset" w:sz="6" w:space="0" w:color="414142"/>
              <w:bottom w:val="outset" w:sz="6" w:space="0" w:color="414142"/>
              <w:right w:val="outset" w:sz="6" w:space="0" w:color="414142"/>
            </w:tcBorders>
          </w:tcPr>
          <w:p w14:paraId="4CC68708" w14:textId="4DDD5F33" w:rsidR="009B05E3" w:rsidRPr="00F86F7A" w:rsidRDefault="00400E4F" w:rsidP="00400E4F">
            <w:pPr>
              <w:rPr>
                <w:rFonts w:ascii="Times New Roman" w:hAnsi="Times New Roman" w:cs="Times New Roman"/>
                <w:sz w:val="24"/>
                <w:szCs w:val="24"/>
              </w:rPr>
            </w:pPr>
            <w:r w:rsidRPr="00F86F7A">
              <w:rPr>
                <w:rFonts w:ascii="Times New Roman" w:hAnsi="Times New Roman" w:cs="Times New Roman"/>
                <w:sz w:val="24"/>
                <w:szCs w:val="24"/>
              </w:rPr>
              <w:t>Projekts neparedz stingrākas prasības</w:t>
            </w:r>
          </w:p>
        </w:tc>
      </w:tr>
      <w:tr w:rsidR="00F86F7A" w:rsidRPr="00F86F7A" w14:paraId="5727A442" w14:textId="77777777" w:rsidTr="00D427B9">
        <w:trPr>
          <w:jc w:val="center"/>
        </w:trPr>
        <w:tc>
          <w:tcPr>
            <w:tcW w:w="969" w:type="pct"/>
            <w:tcBorders>
              <w:top w:val="outset" w:sz="6" w:space="0" w:color="414142"/>
              <w:left w:val="outset" w:sz="6" w:space="0" w:color="414142"/>
              <w:bottom w:val="outset" w:sz="6" w:space="0" w:color="414142"/>
              <w:right w:val="outset" w:sz="6" w:space="0" w:color="414142"/>
            </w:tcBorders>
          </w:tcPr>
          <w:p w14:paraId="4976CC8E" w14:textId="601540CE" w:rsidR="00561747" w:rsidRPr="00F86F7A" w:rsidRDefault="006B6B8E" w:rsidP="006A43F0">
            <w:pPr>
              <w:rPr>
                <w:rFonts w:ascii="Times New Roman" w:hAnsi="Times New Roman" w:cs="Times New Roman"/>
                <w:sz w:val="24"/>
                <w:szCs w:val="24"/>
              </w:rPr>
            </w:pPr>
            <w:r w:rsidRPr="00F86F7A">
              <w:rPr>
                <w:rFonts w:ascii="Times New Roman" w:hAnsi="Times New Roman" w:cs="Times New Roman"/>
                <w:sz w:val="24"/>
                <w:szCs w:val="24"/>
              </w:rPr>
              <w:t xml:space="preserve">5.panta 1.punkta </w:t>
            </w:r>
            <w:r w:rsidR="006A43F0" w:rsidRPr="00F86F7A">
              <w:rPr>
                <w:rFonts w:ascii="Times New Roman" w:hAnsi="Times New Roman" w:cs="Times New Roman"/>
                <w:sz w:val="24"/>
                <w:szCs w:val="24"/>
              </w:rPr>
              <w:t>e</w:t>
            </w:r>
            <w:r w:rsidRPr="00F86F7A">
              <w:rPr>
                <w:rFonts w:ascii="Times New Roman" w:hAnsi="Times New Roman" w:cs="Times New Roman"/>
                <w:sz w:val="24"/>
                <w:szCs w:val="24"/>
              </w:rPr>
              <w:t xml:space="preserve"> apakšpunkts</w:t>
            </w:r>
          </w:p>
        </w:tc>
        <w:tc>
          <w:tcPr>
            <w:tcW w:w="1011" w:type="pct"/>
            <w:tcBorders>
              <w:top w:val="outset" w:sz="6" w:space="0" w:color="414142"/>
              <w:left w:val="outset" w:sz="6" w:space="0" w:color="414142"/>
              <w:bottom w:val="outset" w:sz="6" w:space="0" w:color="414142"/>
              <w:right w:val="outset" w:sz="6" w:space="0" w:color="414142"/>
            </w:tcBorders>
          </w:tcPr>
          <w:p w14:paraId="6D924285" w14:textId="01F3BA4D" w:rsidR="00561747" w:rsidRPr="00F86F7A" w:rsidRDefault="006A43F0" w:rsidP="006A43F0">
            <w:pPr>
              <w:rPr>
                <w:rFonts w:ascii="Times New Roman" w:hAnsi="Times New Roman" w:cs="Times New Roman"/>
                <w:sz w:val="24"/>
                <w:szCs w:val="24"/>
              </w:rPr>
            </w:pPr>
            <w:r w:rsidRPr="00F86F7A">
              <w:rPr>
                <w:rFonts w:ascii="Times New Roman" w:hAnsi="Times New Roman" w:cs="Times New Roman"/>
                <w:sz w:val="24"/>
                <w:szCs w:val="24"/>
              </w:rPr>
              <w:t>Projekta 1.11.apakšpunkts</w:t>
            </w:r>
          </w:p>
        </w:tc>
        <w:tc>
          <w:tcPr>
            <w:tcW w:w="1865" w:type="pct"/>
            <w:tcBorders>
              <w:top w:val="outset" w:sz="6" w:space="0" w:color="414142"/>
              <w:left w:val="outset" w:sz="6" w:space="0" w:color="414142"/>
              <w:bottom w:val="outset" w:sz="6" w:space="0" w:color="414142"/>
              <w:right w:val="outset" w:sz="6" w:space="0" w:color="414142"/>
            </w:tcBorders>
          </w:tcPr>
          <w:p w14:paraId="1F0EC77A" w14:textId="48F80ECD" w:rsidR="00561747" w:rsidRPr="00F86F7A" w:rsidRDefault="00561747" w:rsidP="00561747">
            <w:pPr>
              <w:rPr>
                <w:rFonts w:ascii="Times New Roman" w:hAnsi="Times New Roman" w:cs="Times New Roman"/>
                <w:sz w:val="24"/>
                <w:szCs w:val="24"/>
              </w:rPr>
            </w:pPr>
            <w:r w:rsidRPr="00F86F7A">
              <w:rPr>
                <w:rFonts w:ascii="Times New Roman" w:hAnsi="Times New Roman" w:cs="Times New Roman"/>
                <w:sz w:val="24"/>
                <w:szCs w:val="24"/>
              </w:rPr>
              <w:t>Pārņemts pilnībā</w:t>
            </w:r>
          </w:p>
        </w:tc>
        <w:tc>
          <w:tcPr>
            <w:tcW w:w="1156" w:type="pct"/>
            <w:tcBorders>
              <w:top w:val="outset" w:sz="6" w:space="0" w:color="414142"/>
              <w:left w:val="outset" w:sz="6" w:space="0" w:color="414142"/>
              <w:bottom w:val="outset" w:sz="6" w:space="0" w:color="414142"/>
              <w:right w:val="outset" w:sz="6" w:space="0" w:color="414142"/>
            </w:tcBorders>
          </w:tcPr>
          <w:p w14:paraId="1507612C" w14:textId="6F5CBD4A" w:rsidR="00561747" w:rsidRPr="00F86F7A" w:rsidRDefault="00561747" w:rsidP="00561747">
            <w:pPr>
              <w:rPr>
                <w:rFonts w:ascii="Times New Roman" w:hAnsi="Times New Roman" w:cs="Times New Roman"/>
                <w:sz w:val="24"/>
                <w:szCs w:val="24"/>
              </w:rPr>
            </w:pPr>
            <w:r w:rsidRPr="00F86F7A">
              <w:rPr>
                <w:rFonts w:ascii="Times New Roman" w:hAnsi="Times New Roman" w:cs="Times New Roman"/>
                <w:sz w:val="24"/>
                <w:szCs w:val="24"/>
              </w:rPr>
              <w:t>Projekts neparedz stingrākas prasības</w:t>
            </w:r>
          </w:p>
        </w:tc>
      </w:tr>
      <w:tr w:rsidR="00F86F7A" w:rsidRPr="00F86F7A" w14:paraId="4637F1F6" w14:textId="77777777" w:rsidTr="00D427B9">
        <w:trPr>
          <w:jc w:val="center"/>
        </w:trPr>
        <w:tc>
          <w:tcPr>
            <w:tcW w:w="969" w:type="pct"/>
            <w:tcBorders>
              <w:top w:val="outset" w:sz="6" w:space="0" w:color="414142"/>
              <w:left w:val="outset" w:sz="6" w:space="0" w:color="414142"/>
              <w:bottom w:val="outset" w:sz="6" w:space="0" w:color="414142"/>
              <w:right w:val="outset" w:sz="6" w:space="0" w:color="414142"/>
            </w:tcBorders>
            <w:hideMark/>
          </w:tcPr>
          <w:p w14:paraId="1AAD487F" w14:textId="77777777" w:rsidR="00C00DC6" w:rsidRPr="00F86F7A" w:rsidRDefault="00C00DC6" w:rsidP="00C00DC6">
            <w:pPr>
              <w:rPr>
                <w:rFonts w:ascii="Times New Roman" w:hAnsi="Times New Roman" w:cs="Times New Roman"/>
                <w:sz w:val="24"/>
                <w:szCs w:val="24"/>
              </w:rPr>
            </w:pPr>
            <w:r w:rsidRPr="00F86F7A">
              <w:rPr>
                <w:rFonts w:ascii="Times New Roman" w:hAnsi="Times New Roman" w:cs="Times New Roman"/>
                <w:sz w:val="24"/>
                <w:szCs w:val="24"/>
              </w:rPr>
              <w:t>Kā ir izmantota ES tiesību aktā paredzētā rīcības brīvība dalībvalstij pārņemt vai ieviest noteiktas ES tiesību akta normas?</w:t>
            </w:r>
            <w:r w:rsidRPr="00F86F7A">
              <w:rPr>
                <w:rFonts w:ascii="Times New Roman" w:hAnsi="Times New Roman" w:cs="Times New Roman"/>
                <w:sz w:val="24"/>
                <w:szCs w:val="24"/>
              </w:rPr>
              <w:br/>
              <w:t>Kādēļ?</w:t>
            </w:r>
          </w:p>
        </w:tc>
        <w:tc>
          <w:tcPr>
            <w:tcW w:w="4031" w:type="pct"/>
            <w:gridSpan w:val="3"/>
            <w:tcBorders>
              <w:top w:val="outset" w:sz="6" w:space="0" w:color="414142"/>
              <w:left w:val="outset" w:sz="6" w:space="0" w:color="414142"/>
              <w:bottom w:val="outset" w:sz="6" w:space="0" w:color="414142"/>
              <w:right w:val="outset" w:sz="6" w:space="0" w:color="414142"/>
            </w:tcBorders>
            <w:hideMark/>
          </w:tcPr>
          <w:p w14:paraId="04C2F4DA" w14:textId="68255755" w:rsidR="00066248" w:rsidRPr="00F86F7A" w:rsidRDefault="006A43F0" w:rsidP="00066248">
            <w:pPr>
              <w:jc w:val="both"/>
              <w:rPr>
                <w:rFonts w:ascii="Times New Roman" w:hAnsi="Times New Roman" w:cs="Times New Roman"/>
                <w:sz w:val="24"/>
                <w:szCs w:val="24"/>
              </w:rPr>
            </w:pPr>
            <w:r w:rsidRPr="00F86F7A">
              <w:rPr>
                <w:rFonts w:ascii="Times New Roman" w:hAnsi="Times New Roman" w:cs="Times New Roman"/>
                <w:sz w:val="24"/>
                <w:szCs w:val="24"/>
              </w:rPr>
              <w:t>Projekts šo jomu neskar</w:t>
            </w:r>
          </w:p>
        </w:tc>
      </w:tr>
      <w:tr w:rsidR="00F86F7A" w:rsidRPr="00F86F7A" w14:paraId="5BA5CBE4" w14:textId="77777777" w:rsidTr="00D427B9">
        <w:trPr>
          <w:jc w:val="center"/>
        </w:trPr>
        <w:tc>
          <w:tcPr>
            <w:tcW w:w="969" w:type="pct"/>
            <w:tcBorders>
              <w:top w:val="outset" w:sz="6" w:space="0" w:color="414142"/>
              <w:left w:val="outset" w:sz="6" w:space="0" w:color="414142"/>
              <w:bottom w:val="outset" w:sz="6" w:space="0" w:color="414142"/>
              <w:right w:val="outset" w:sz="6" w:space="0" w:color="414142"/>
            </w:tcBorders>
            <w:hideMark/>
          </w:tcPr>
          <w:p w14:paraId="6B4A4EFE" w14:textId="4E619677" w:rsidR="00C00DC6" w:rsidRPr="00F86F7A" w:rsidRDefault="00C00DC6" w:rsidP="00C00DC6">
            <w:pPr>
              <w:rPr>
                <w:rFonts w:ascii="Times New Roman" w:hAnsi="Times New Roman" w:cs="Times New Roman"/>
                <w:sz w:val="24"/>
                <w:szCs w:val="24"/>
              </w:rPr>
            </w:pPr>
            <w:r w:rsidRPr="00F86F7A">
              <w:rPr>
                <w:rFonts w:ascii="Times New Roman" w:hAnsi="Times New Roman" w:cs="Times New Roman"/>
                <w:sz w:val="24"/>
                <w:szCs w:val="24"/>
              </w:rPr>
              <w:t>Saistības sniegt paziņojumu ES institūcijām un ES dalībvalstīm atbilstoši normatīvajiem aktiem, kas regulē informācijas sniegšanu par tehnisko noteikumu, valsts atbalsta piešķiršanas un finanšu noteikumu (attiecībā uz monetāro politiku) projektiem</w:t>
            </w:r>
          </w:p>
        </w:tc>
        <w:tc>
          <w:tcPr>
            <w:tcW w:w="4031" w:type="pct"/>
            <w:gridSpan w:val="3"/>
            <w:tcBorders>
              <w:top w:val="outset" w:sz="6" w:space="0" w:color="414142"/>
              <w:left w:val="outset" w:sz="6" w:space="0" w:color="414142"/>
              <w:bottom w:val="outset" w:sz="6" w:space="0" w:color="414142"/>
              <w:right w:val="outset" w:sz="6" w:space="0" w:color="414142"/>
            </w:tcBorders>
            <w:hideMark/>
          </w:tcPr>
          <w:p w14:paraId="1CC5644E" w14:textId="77777777" w:rsidR="00C00DC6" w:rsidRPr="00F86F7A" w:rsidRDefault="00C00DC6" w:rsidP="00C00DC6">
            <w:pPr>
              <w:rPr>
                <w:rFonts w:ascii="Times New Roman" w:hAnsi="Times New Roman" w:cs="Times New Roman"/>
                <w:sz w:val="24"/>
                <w:szCs w:val="24"/>
              </w:rPr>
            </w:pPr>
            <w:r w:rsidRPr="00F86F7A">
              <w:rPr>
                <w:rFonts w:ascii="Times New Roman" w:hAnsi="Times New Roman" w:cs="Times New Roman"/>
                <w:sz w:val="24"/>
                <w:szCs w:val="24"/>
              </w:rPr>
              <w:t>Projekts šo jomu neskar.</w:t>
            </w:r>
          </w:p>
        </w:tc>
      </w:tr>
      <w:tr w:rsidR="00C00DC6" w:rsidRPr="00F86F7A" w14:paraId="4C584902" w14:textId="77777777" w:rsidTr="00D427B9">
        <w:trPr>
          <w:jc w:val="center"/>
        </w:trPr>
        <w:tc>
          <w:tcPr>
            <w:tcW w:w="969" w:type="pct"/>
            <w:tcBorders>
              <w:top w:val="outset" w:sz="6" w:space="0" w:color="414142"/>
              <w:left w:val="outset" w:sz="6" w:space="0" w:color="414142"/>
              <w:bottom w:val="outset" w:sz="6" w:space="0" w:color="414142"/>
              <w:right w:val="outset" w:sz="6" w:space="0" w:color="414142"/>
            </w:tcBorders>
            <w:hideMark/>
          </w:tcPr>
          <w:p w14:paraId="028BD594" w14:textId="77777777" w:rsidR="00C00DC6" w:rsidRPr="00F86F7A" w:rsidRDefault="00C00DC6" w:rsidP="00C00DC6">
            <w:pPr>
              <w:rPr>
                <w:rFonts w:ascii="Times New Roman" w:hAnsi="Times New Roman" w:cs="Times New Roman"/>
                <w:sz w:val="24"/>
                <w:szCs w:val="24"/>
              </w:rPr>
            </w:pPr>
            <w:r w:rsidRPr="00F86F7A">
              <w:rPr>
                <w:rFonts w:ascii="Times New Roman" w:hAnsi="Times New Roman" w:cs="Times New Roman"/>
                <w:sz w:val="24"/>
                <w:szCs w:val="24"/>
              </w:rPr>
              <w:t>Cita informācija</w:t>
            </w:r>
          </w:p>
        </w:tc>
        <w:tc>
          <w:tcPr>
            <w:tcW w:w="4031" w:type="pct"/>
            <w:gridSpan w:val="3"/>
            <w:tcBorders>
              <w:top w:val="outset" w:sz="6" w:space="0" w:color="414142"/>
              <w:left w:val="outset" w:sz="6" w:space="0" w:color="414142"/>
              <w:bottom w:val="outset" w:sz="6" w:space="0" w:color="414142"/>
              <w:right w:val="outset" w:sz="6" w:space="0" w:color="414142"/>
            </w:tcBorders>
            <w:hideMark/>
          </w:tcPr>
          <w:p w14:paraId="498D49E2" w14:textId="16E7D66D" w:rsidR="00C00DC6" w:rsidRPr="00F86F7A" w:rsidRDefault="00C00DC6" w:rsidP="006A43F0">
            <w:pPr>
              <w:spacing w:after="120"/>
              <w:jc w:val="both"/>
              <w:rPr>
                <w:rFonts w:ascii="Times New Roman" w:hAnsi="Times New Roman" w:cs="Times New Roman"/>
                <w:sz w:val="24"/>
                <w:szCs w:val="24"/>
              </w:rPr>
            </w:pPr>
            <w:r w:rsidRPr="00F86F7A">
              <w:rPr>
                <w:rFonts w:ascii="Times New Roman" w:hAnsi="Times New Roman" w:cs="Times New Roman"/>
                <w:sz w:val="24"/>
                <w:szCs w:val="24"/>
              </w:rPr>
              <w:t>Pārēj</w:t>
            </w:r>
            <w:r w:rsidR="00066248" w:rsidRPr="00F86F7A">
              <w:rPr>
                <w:rFonts w:ascii="Times New Roman" w:hAnsi="Times New Roman" w:cs="Times New Roman"/>
                <w:sz w:val="24"/>
                <w:szCs w:val="24"/>
              </w:rPr>
              <w:t>ās</w:t>
            </w:r>
            <w:r w:rsidRPr="00F86F7A">
              <w:rPr>
                <w:rFonts w:ascii="Times New Roman" w:hAnsi="Times New Roman" w:cs="Times New Roman"/>
                <w:sz w:val="24"/>
                <w:szCs w:val="24"/>
              </w:rPr>
              <w:t xml:space="preserve"> </w:t>
            </w:r>
            <w:r w:rsidR="006A43F0" w:rsidRPr="00F86F7A">
              <w:rPr>
                <w:rFonts w:ascii="Times New Roman" w:hAnsi="Times New Roman" w:cs="Times New Roman"/>
                <w:sz w:val="24"/>
                <w:szCs w:val="24"/>
              </w:rPr>
              <w:t>direktīvas normas pārņemtas Imigrācijas likumā un tam pakārtotajos Ministru kabineta noteikumos.</w:t>
            </w:r>
          </w:p>
        </w:tc>
      </w:tr>
    </w:tbl>
    <w:p w14:paraId="19F22885" w14:textId="3FE8E6E6" w:rsidR="005247DE" w:rsidRPr="00F86F7A" w:rsidRDefault="005247DE" w:rsidP="009F3C17">
      <w:pPr>
        <w:spacing w:after="0" w:line="240" w:lineRule="auto"/>
        <w:rPr>
          <w:rFonts w:ascii="Times New Roman" w:eastAsia="Times New Roman" w:hAnsi="Times New Roman" w:cs="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9055"/>
      </w:tblGrid>
      <w:tr w:rsidR="00F86F7A" w:rsidRPr="00F86F7A" w14:paraId="16D0F5F5" w14:textId="77777777" w:rsidTr="00D427B9">
        <w:tc>
          <w:tcPr>
            <w:tcW w:w="50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A714780" w14:textId="77777777" w:rsidR="00E03FB8" w:rsidRPr="00F86F7A" w:rsidRDefault="00E03FB8">
            <w:pPr>
              <w:pStyle w:val="tvhtml"/>
              <w:spacing w:line="315" w:lineRule="atLeast"/>
              <w:jc w:val="center"/>
              <w:rPr>
                <w:b/>
                <w:bCs/>
              </w:rPr>
            </w:pPr>
            <w:r w:rsidRPr="00F86F7A">
              <w:rPr>
                <w:b/>
                <w:bCs/>
              </w:rPr>
              <w:t>2. tabula</w:t>
            </w:r>
            <w:r w:rsidRPr="00F86F7A">
              <w:rPr>
                <w:b/>
                <w:bCs/>
              </w:rPr>
              <w:br/>
              <w:t>Ar tiesību akta projektu izpildītās vai uzņemtās saistības, kas izriet no starptautiskajiem tiesību aktiem vai starptautiskas institūcijas vai organizācijas dokumentiem.</w:t>
            </w:r>
            <w:r w:rsidRPr="00F86F7A">
              <w:rPr>
                <w:b/>
                <w:bCs/>
              </w:rPr>
              <w:br/>
              <w:t>Pasākumi šo saistību izpildei</w:t>
            </w:r>
          </w:p>
        </w:tc>
      </w:tr>
      <w:tr w:rsidR="00F86F7A" w:rsidRPr="00F86F7A" w14:paraId="6E54AFAD" w14:textId="77777777" w:rsidTr="00D427B9">
        <w:tc>
          <w:tcPr>
            <w:tcW w:w="500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399D9B1E" w14:textId="0DA56786" w:rsidR="007C066E" w:rsidRPr="00F86F7A" w:rsidRDefault="007C066E">
            <w:pPr>
              <w:pStyle w:val="tvhtml"/>
              <w:spacing w:line="315" w:lineRule="atLeast"/>
              <w:jc w:val="center"/>
              <w:rPr>
                <w:bCs/>
              </w:rPr>
            </w:pPr>
            <w:r w:rsidRPr="00F86F7A">
              <w:rPr>
                <w:bCs/>
              </w:rPr>
              <w:t>Projekts šo jomu neskar</w:t>
            </w:r>
          </w:p>
        </w:tc>
      </w:tr>
    </w:tbl>
    <w:p w14:paraId="7A092B70" w14:textId="7B51709F" w:rsidR="005247DE" w:rsidRPr="00F86F7A" w:rsidRDefault="005247DE" w:rsidP="009F3C17">
      <w:pPr>
        <w:spacing w:after="0" w:line="240" w:lineRule="auto"/>
        <w:rPr>
          <w:rFonts w:ascii="Times New Roman" w:eastAsia="Times New Roman" w:hAnsi="Times New Roman" w:cs="Times New Roman"/>
          <w:sz w:val="24"/>
          <w:szCs w:val="24"/>
          <w:shd w:val="clear" w:color="auto" w:fill="FFFFFF"/>
          <w:lang w:eastAsia="lv-LV"/>
        </w:rPr>
      </w:pPr>
      <w:r w:rsidRPr="00F86F7A">
        <w:rPr>
          <w:rFonts w:ascii="Times New Roman" w:eastAsia="Times New Roman" w:hAnsi="Times New Roman" w:cs="Times New Roman"/>
          <w:sz w:val="24"/>
          <w:szCs w:val="24"/>
          <w:shd w:val="clear" w:color="auto" w:fill="FFFFFF"/>
          <w:lang w:eastAsia="lv-LV"/>
        </w:rPr>
        <w:t> </w:t>
      </w:r>
    </w:p>
    <w:p w14:paraId="24B5CC16" w14:textId="77777777" w:rsidR="00E03FB8" w:rsidRPr="00F86F7A" w:rsidRDefault="00E03FB8" w:rsidP="009F3C17">
      <w:pPr>
        <w:spacing w:after="0" w:line="240" w:lineRule="auto"/>
        <w:rPr>
          <w:rFonts w:ascii="Times New Roman" w:eastAsia="Times New Roman" w:hAnsi="Times New Roman" w:cs="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543"/>
        <w:gridCol w:w="3079"/>
        <w:gridCol w:w="5433"/>
      </w:tblGrid>
      <w:tr w:rsidR="00F86F7A" w:rsidRPr="00F86F7A" w14:paraId="0A6355DC" w14:textId="77777777" w:rsidTr="005247DE">
        <w:tc>
          <w:tcPr>
            <w:tcW w:w="0" w:type="auto"/>
            <w:gridSpan w:val="3"/>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CD45F93" w14:textId="77777777" w:rsidR="005247DE" w:rsidRPr="00F86F7A" w:rsidRDefault="005247DE" w:rsidP="009F3C17">
            <w:pPr>
              <w:spacing w:after="0" w:line="240" w:lineRule="auto"/>
              <w:jc w:val="center"/>
              <w:rPr>
                <w:rFonts w:ascii="Times New Roman" w:eastAsia="Times New Roman" w:hAnsi="Times New Roman" w:cs="Times New Roman"/>
                <w:b/>
                <w:bCs/>
                <w:sz w:val="24"/>
                <w:szCs w:val="24"/>
                <w:lang w:eastAsia="lv-LV"/>
              </w:rPr>
            </w:pPr>
            <w:r w:rsidRPr="00F86F7A">
              <w:rPr>
                <w:rFonts w:ascii="Times New Roman" w:eastAsia="Times New Roman" w:hAnsi="Times New Roman" w:cs="Times New Roman"/>
                <w:b/>
                <w:bCs/>
                <w:sz w:val="24"/>
                <w:szCs w:val="24"/>
                <w:lang w:eastAsia="lv-LV"/>
              </w:rPr>
              <w:t>VI. Sabiedrības līdzdalība un komunikācijas aktivitātes</w:t>
            </w:r>
          </w:p>
        </w:tc>
      </w:tr>
      <w:tr w:rsidR="00F86F7A" w:rsidRPr="00F86F7A" w14:paraId="16EC9078" w14:textId="77777777" w:rsidTr="00202E05">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1FE18907" w14:textId="77777777" w:rsidR="005247DE" w:rsidRPr="00F86F7A" w:rsidRDefault="005247DE" w:rsidP="009F3C17">
            <w:pPr>
              <w:spacing w:after="0" w:line="240" w:lineRule="auto"/>
              <w:jc w:val="center"/>
              <w:rPr>
                <w:rFonts w:ascii="Times New Roman" w:eastAsia="Times New Roman" w:hAnsi="Times New Roman" w:cs="Times New Roman"/>
                <w:sz w:val="24"/>
                <w:szCs w:val="24"/>
                <w:lang w:eastAsia="lv-LV"/>
              </w:rPr>
            </w:pPr>
            <w:r w:rsidRPr="00F86F7A">
              <w:rPr>
                <w:rFonts w:ascii="Times New Roman" w:eastAsia="Times New Roman" w:hAnsi="Times New Roman" w:cs="Times New Roman"/>
                <w:sz w:val="24"/>
                <w:szCs w:val="24"/>
                <w:lang w:eastAsia="lv-LV"/>
              </w:rPr>
              <w:t>1.</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2A529C8C" w14:textId="77777777" w:rsidR="005247DE" w:rsidRPr="00F86F7A" w:rsidRDefault="005247DE" w:rsidP="009F3C17">
            <w:pPr>
              <w:spacing w:after="0" w:line="240" w:lineRule="auto"/>
              <w:rPr>
                <w:rFonts w:ascii="Times New Roman" w:eastAsia="Times New Roman" w:hAnsi="Times New Roman" w:cs="Times New Roman"/>
                <w:sz w:val="24"/>
                <w:szCs w:val="24"/>
                <w:lang w:eastAsia="lv-LV"/>
              </w:rPr>
            </w:pPr>
            <w:r w:rsidRPr="00F86F7A">
              <w:rPr>
                <w:rFonts w:ascii="Times New Roman" w:eastAsia="Times New Roman" w:hAnsi="Times New Roman" w:cs="Times New Roman"/>
                <w:sz w:val="24"/>
                <w:szCs w:val="24"/>
                <w:lang w:eastAsia="lv-LV"/>
              </w:rPr>
              <w:t>Plānotās sabiedrības līdzdalības un komunikācijas aktivitātes saistībā ar projektu</w:t>
            </w:r>
          </w:p>
        </w:tc>
        <w:tc>
          <w:tcPr>
            <w:tcW w:w="3000" w:type="pct"/>
            <w:tcBorders>
              <w:top w:val="outset" w:sz="6" w:space="0" w:color="414142"/>
              <w:left w:val="outset" w:sz="6" w:space="0" w:color="414142"/>
              <w:bottom w:val="outset" w:sz="6" w:space="0" w:color="414142"/>
              <w:right w:val="outset" w:sz="6" w:space="0" w:color="414142"/>
            </w:tcBorders>
            <w:shd w:val="clear" w:color="auto" w:fill="FFFFFF"/>
          </w:tcPr>
          <w:p w14:paraId="3E4C79E1" w14:textId="1F11108B" w:rsidR="005247DE" w:rsidRPr="00F86F7A" w:rsidRDefault="00583BEC" w:rsidP="006A43F0">
            <w:pPr>
              <w:spacing w:after="0" w:line="240" w:lineRule="auto"/>
              <w:jc w:val="both"/>
              <w:rPr>
                <w:rFonts w:ascii="Times New Roman" w:eastAsia="Times New Roman" w:hAnsi="Times New Roman" w:cs="Times New Roman"/>
                <w:sz w:val="24"/>
                <w:szCs w:val="24"/>
                <w:lang w:eastAsia="lv-LV"/>
              </w:rPr>
            </w:pPr>
            <w:r w:rsidRPr="00F86F7A">
              <w:rPr>
                <w:rFonts w:ascii="Times New Roman" w:hAnsi="Times New Roman" w:cs="Times New Roman"/>
                <w:sz w:val="24"/>
                <w:szCs w:val="24"/>
              </w:rPr>
              <w:t xml:space="preserve">Projekts un tā sākotnējās ietekmes novērtējuma ziņojums (anotācija) </w:t>
            </w:r>
            <w:r w:rsidR="006A43F0" w:rsidRPr="00F86F7A">
              <w:rPr>
                <w:rFonts w:ascii="Times New Roman" w:hAnsi="Times New Roman" w:cs="Times New Roman"/>
                <w:sz w:val="24"/>
                <w:szCs w:val="24"/>
              </w:rPr>
              <w:t>15.12.</w:t>
            </w:r>
            <w:r w:rsidR="0020777B" w:rsidRPr="00F86F7A">
              <w:rPr>
                <w:rFonts w:ascii="Times New Roman" w:hAnsi="Times New Roman" w:cs="Times New Roman"/>
                <w:sz w:val="24"/>
                <w:szCs w:val="24"/>
              </w:rPr>
              <w:t xml:space="preserve">2020. </w:t>
            </w:r>
            <w:r w:rsidRPr="00F86F7A">
              <w:rPr>
                <w:rFonts w:ascii="Times New Roman" w:hAnsi="Times New Roman" w:cs="Times New Roman"/>
                <w:sz w:val="24"/>
                <w:szCs w:val="24"/>
              </w:rPr>
              <w:t>ievietot</w:t>
            </w:r>
            <w:r w:rsidR="0020777B" w:rsidRPr="00F86F7A">
              <w:rPr>
                <w:rFonts w:ascii="Times New Roman" w:hAnsi="Times New Roman" w:cs="Times New Roman"/>
                <w:sz w:val="24"/>
                <w:szCs w:val="24"/>
              </w:rPr>
              <w:t>s Iekšlietu ministrijas tīmekļ</w:t>
            </w:r>
            <w:r w:rsidRPr="00F86F7A">
              <w:rPr>
                <w:rFonts w:ascii="Times New Roman" w:hAnsi="Times New Roman" w:cs="Times New Roman"/>
                <w:sz w:val="24"/>
                <w:szCs w:val="24"/>
              </w:rPr>
              <w:t xml:space="preserve">vietnē </w:t>
            </w:r>
            <w:hyperlink r:id="rId7" w:history="1">
              <w:r w:rsidRPr="00F86F7A">
                <w:rPr>
                  <w:rStyle w:val="Hyperlink"/>
                  <w:rFonts w:ascii="Times New Roman" w:hAnsi="Times New Roman" w:cs="Times New Roman"/>
                  <w:color w:val="auto"/>
                  <w:sz w:val="24"/>
                  <w:szCs w:val="24"/>
                </w:rPr>
                <w:t>www.iem.gov.lv</w:t>
              </w:r>
            </w:hyperlink>
            <w:r w:rsidRPr="00F86F7A">
              <w:rPr>
                <w:rFonts w:ascii="Times New Roman" w:hAnsi="Times New Roman" w:cs="Times New Roman"/>
                <w:sz w:val="24"/>
                <w:szCs w:val="24"/>
              </w:rPr>
              <w:t xml:space="preserve"> sadaļā “Sabiedrības līdzdalība”, </w:t>
            </w:r>
            <w:r w:rsidR="0020777B" w:rsidRPr="00F86F7A">
              <w:rPr>
                <w:rFonts w:ascii="Times New Roman" w:hAnsi="Times New Roman" w:cs="Times New Roman"/>
                <w:sz w:val="24"/>
                <w:szCs w:val="24"/>
              </w:rPr>
              <w:t xml:space="preserve">un Ministru kabineta tīmekļvietnē </w:t>
            </w:r>
            <w:hyperlink r:id="rId8" w:history="1">
              <w:r w:rsidR="0020777B" w:rsidRPr="00F86F7A">
                <w:rPr>
                  <w:rStyle w:val="Hyperlink"/>
                  <w:rFonts w:ascii="Times New Roman" w:hAnsi="Times New Roman" w:cs="Times New Roman"/>
                  <w:color w:val="auto"/>
                  <w:sz w:val="24"/>
                  <w:szCs w:val="24"/>
                </w:rPr>
                <w:t>https://mk.gov.lv/content/ministru-kabineta-diskusiju-dokumenti</w:t>
              </w:r>
            </w:hyperlink>
            <w:r w:rsidR="0020777B" w:rsidRPr="00F86F7A">
              <w:rPr>
                <w:rFonts w:ascii="Times New Roman" w:hAnsi="Times New Roman" w:cs="Times New Roman"/>
                <w:sz w:val="24"/>
                <w:szCs w:val="24"/>
              </w:rPr>
              <w:t xml:space="preserve">, </w:t>
            </w:r>
            <w:r w:rsidRPr="00F86F7A">
              <w:rPr>
                <w:rFonts w:ascii="Times New Roman" w:hAnsi="Times New Roman" w:cs="Times New Roman"/>
                <w:sz w:val="24"/>
                <w:szCs w:val="24"/>
              </w:rPr>
              <w:t>aicinot sabiedrību izteikt savu viedokli par projektu.</w:t>
            </w:r>
          </w:p>
        </w:tc>
      </w:tr>
      <w:tr w:rsidR="00F86F7A" w:rsidRPr="00F86F7A" w14:paraId="6902C63B" w14:textId="77777777" w:rsidTr="00202E05">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0C6F1C5F" w14:textId="77777777" w:rsidR="005247DE" w:rsidRPr="00F86F7A" w:rsidRDefault="005247DE" w:rsidP="009F3C17">
            <w:pPr>
              <w:spacing w:after="0" w:line="240" w:lineRule="auto"/>
              <w:jc w:val="center"/>
              <w:rPr>
                <w:rFonts w:ascii="Times New Roman" w:eastAsia="Times New Roman" w:hAnsi="Times New Roman" w:cs="Times New Roman"/>
                <w:sz w:val="24"/>
                <w:szCs w:val="24"/>
                <w:lang w:eastAsia="lv-LV"/>
              </w:rPr>
            </w:pPr>
            <w:r w:rsidRPr="00F86F7A">
              <w:rPr>
                <w:rFonts w:ascii="Times New Roman" w:eastAsia="Times New Roman" w:hAnsi="Times New Roman" w:cs="Times New Roman"/>
                <w:sz w:val="24"/>
                <w:szCs w:val="24"/>
                <w:lang w:eastAsia="lv-LV"/>
              </w:rPr>
              <w:t>2.</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1DA014A6" w14:textId="77777777" w:rsidR="005247DE" w:rsidRPr="00F86F7A" w:rsidRDefault="005247DE" w:rsidP="009F3C17">
            <w:pPr>
              <w:spacing w:after="0" w:line="240" w:lineRule="auto"/>
              <w:rPr>
                <w:rFonts w:ascii="Times New Roman" w:eastAsia="Times New Roman" w:hAnsi="Times New Roman" w:cs="Times New Roman"/>
                <w:sz w:val="24"/>
                <w:szCs w:val="24"/>
                <w:lang w:eastAsia="lv-LV"/>
              </w:rPr>
            </w:pPr>
            <w:r w:rsidRPr="00F86F7A">
              <w:rPr>
                <w:rFonts w:ascii="Times New Roman" w:eastAsia="Times New Roman" w:hAnsi="Times New Roman" w:cs="Times New Roman"/>
                <w:sz w:val="24"/>
                <w:szCs w:val="24"/>
                <w:lang w:eastAsia="lv-LV"/>
              </w:rPr>
              <w:t>Sabiedrības līdzdalība projekta izstrādē</w:t>
            </w:r>
          </w:p>
        </w:tc>
        <w:tc>
          <w:tcPr>
            <w:tcW w:w="3000" w:type="pct"/>
            <w:tcBorders>
              <w:top w:val="outset" w:sz="6" w:space="0" w:color="414142"/>
              <w:left w:val="outset" w:sz="6" w:space="0" w:color="414142"/>
              <w:bottom w:val="outset" w:sz="6" w:space="0" w:color="414142"/>
              <w:right w:val="outset" w:sz="6" w:space="0" w:color="414142"/>
            </w:tcBorders>
            <w:shd w:val="clear" w:color="auto" w:fill="FFFFFF"/>
          </w:tcPr>
          <w:p w14:paraId="2144D742" w14:textId="77777777" w:rsidR="005247DE" w:rsidRPr="00F86F7A" w:rsidRDefault="00583BEC" w:rsidP="000460EB">
            <w:pPr>
              <w:spacing w:after="0" w:line="240" w:lineRule="auto"/>
              <w:jc w:val="both"/>
              <w:rPr>
                <w:rFonts w:ascii="Times New Roman" w:eastAsia="Times New Roman" w:hAnsi="Times New Roman" w:cs="Times New Roman"/>
                <w:sz w:val="24"/>
                <w:szCs w:val="24"/>
                <w:lang w:eastAsia="lv-LV"/>
              </w:rPr>
            </w:pPr>
            <w:r w:rsidRPr="00F86F7A">
              <w:rPr>
                <w:rFonts w:ascii="Times New Roman" w:hAnsi="Times New Roman" w:cs="Times New Roman"/>
                <w:sz w:val="24"/>
                <w:szCs w:val="24"/>
              </w:rPr>
              <w:t>Saskaņā ar Ministru kabineta 2009. gada 25. augusta noteikumu Nr. 970 ”Sabiedrības līdzdalības kārtība attīstības plānošanas procesā” 7.4.1</w:t>
            </w:r>
            <w:r w:rsidR="000460EB" w:rsidRPr="00F86F7A">
              <w:rPr>
                <w:rFonts w:ascii="Times New Roman" w:hAnsi="Times New Roman" w:cs="Times New Roman"/>
                <w:sz w:val="24"/>
                <w:szCs w:val="24"/>
              </w:rPr>
              <w:t>.</w:t>
            </w:r>
            <w:r w:rsidRPr="00F86F7A">
              <w:rPr>
                <w:rFonts w:ascii="Times New Roman" w:hAnsi="Times New Roman" w:cs="Times New Roman"/>
                <w:sz w:val="24"/>
                <w:szCs w:val="24"/>
              </w:rPr>
              <w:t>apakšpunktu sabiedrības pārstāvji ir aicināti līdzdarboties, rakstiski sniedzot viedokli par projektu tā izstrādes stadijā. Sabiedrības pārstāvji ir informēti par iespēju līdzdarboties, publicējot paziņojumu par līdzdalības procesu Iekšlietu ministrijas tīmekļa vietnē </w:t>
            </w:r>
            <w:hyperlink r:id="rId9" w:history="1">
              <w:r w:rsidRPr="00F86F7A">
                <w:rPr>
                  <w:rFonts w:ascii="Times New Roman" w:hAnsi="Times New Roman" w:cs="Times New Roman"/>
                  <w:sz w:val="24"/>
                  <w:szCs w:val="24"/>
                </w:rPr>
                <w:t>www.iem.gov.lv</w:t>
              </w:r>
            </w:hyperlink>
            <w:r w:rsidRPr="00F86F7A">
              <w:rPr>
                <w:rFonts w:ascii="Times New Roman" w:hAnsi="Times New Roman" w:cs="Times New Roman"/>
                <w:sz w:val="24"/>
                <w:szCs w:val="24"/>
              </w:rPr>
              <w:t> sadaļā “Sabiedrības līdzdalība”.</w:t>
            </w:r>
          </w:p>
        </w:tc>
      </w:tr>
      <w:tr w:rsidR="00F86F7A" w:rsidRPr="00F86F7A" w14:paraId="2FB2C4D1" w14:textId="77777777" w:rsidTr="00202E05">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2A7BBBAC" w14:textId="77777777" w:rsidR="005247DE" w:rsidRPr="00F86F7A" w:rsidRDefault="005247DE" w:rsidP="009F3C17">
            <w:pPr>
              <w:spacing w:after="0" w:line="240" w:lineRule="auto"/>
              <w:jc w:val="center"/>
              <w:rPr>
                <w:rFonts w:ascii="Times New Roman" w:eastAsia="Times New Roman" w:hAnsi="Times New Roman" w:cs="Times New Roman"/>
                <w:sz w:val="24"/>
                <w:szCs w:val="24"/>
                <w:lang w:eastAsia="lv-LV"/>
              </w:rPr>
            </w:pPr>
            <w:r w:rsidRPr="00F86F7A">
              <w:rPr>
                <w:rFonts w:ascii="Times New Roman" w:eastAsia="Times New Roman" w:hAnsi="Times New Roman" w:cs="Times New Roman"/>
                <w:sz w:val="24"/>
                <w:szCs w:val="24"/>
                <w:lang w:eastAsia="lv-LV"/>
              </w:rPr>
              <w:t>3.</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67DB8116" w14:textId="77777777" w:rsidR="005247DE" w:rsidRPr="00F86F7A" w:rsidRDefault="005247DE" w:rsidP="009F3C17">
            <w:pPr>
              <w:spacing w:after="0" w:line="240" w:lineRule="auto"/>
              <w:rPr>
                <w:rFonts w:ascii="Times New Roman" w:eastAsia="Times New Roman" w:hAnsi="Times New Roman" w:cs="Times New Roman"/>
                <w:sz w:val="24"/>
                <w:szCs w:val="24"/>
                <w:lang w:eastAsia="lv-LV"/>
              </w:rPr>
            </w:pPr>
            <w:r w:rsidRPr="00F86F7A">
              <w:rPr>
                <w:rFonts w:ascii="Times New Roman" w:eastAsia="Times New Roman" w:hAnsi="Times New Roman" w:cs="Times New Roman"/>
                <w:sz w:val="24"/>
                <w:szCs w:val="24"/>
                <w:lang w:eastAsia="lv-LV"/>
              </w:rPr>
              <w:t>Sabiedrības līdzdalības rezultāti</w:t>
            </w:r>
          </w:p>
        </w:tc>
        <w:tc>
          <w:tcPr>
            <w:tcW w:w="3000" w:type="pct"/>
            <w:tcBorders>
              <w:top w:val="outset" w:sz="6" w:space="0" w:color="414142"/>
              <w:left w:val="outset" w:sz="6" w:space="0" w:color="414142"/>
              <w:bottom w:val="outset" w:sz="6" w:space="0" w:color="414142"/>
              <w:right w:val="outset" w:sz="6" w:space="0" w:color="414142"/>
            </w:tcBorders>
            <w:shd w:val="clear" w:color="auto" w:fill="FFFFFF"/>
          </w:tcPr>
          <w:p w14:paraId="6AF40D65" w14:textId="44DF5886" w:rsidR="005247DE" w:rsidRPr="00F86F7A" w:rsidRDefault="0020777B" w:rsidP="009F3C17">
            <w:pPr>
              <w:spacing w:after="0" w:line="240" w:lineRule="auto"/>
              <w:rPr>
                <w:rFonts w:ascii="Times New Roman" w:eastAsia="Times New Roman" w:hAnsi="Times New Roman" w:cs="Times New Roman"/>
                <w:sz w:val="24"/>
                <w:szCs w:val="24"/>
                <w:lang w:eastAsia="lv-LV"/>
              </w:rPr>
            </w:pPr>
            <w:r w:rsidRPr="00F86F7A">
              <w:rPr>
                <w:rFonts w:ascii="Times New Roman" w:eastAsia="Times New Roman" w:hAnsi="Times New Roman" w:cs="Times New Roman"/>
                <w:sz w:val="24"/>
                <w:szCs w:val="24"/>
                <w:lang w:eastAsia="lv-LV"/>
              </w:rPr>
              <w:t>Par projektu komentāri nav saņemti.</w:t>
            </w:r>
          </w:p>
        </w:tc>
      </w:tr>
      <w:tr w:rsidR="00F86F7A" w:rsidRPr="00F86F7A" w14:paraId="78C1E9F2" w14:textId="77777777" w:rsidTr="00202E05">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783559C4" w14:textId="77777777" w:rsidR="005247DE" w:rsidRPr="00F86F7A" w:rsidRDefault="005247DE" w:rsidP="009F3C17">
            <w:pPr>
              <w:spacing w:after="0" w:line="240" w:lineRule="auto"/>
              <w:jc w:val="center"/>
              <w:rPr>
                <w:rFonts w:ascii="Times New Roman" w:eastAsia="Times New Roman" w:hAnsi="Times New Roman" w:cs="Times New Roman"/>
                <w:sz w:val="24"/>
                <w:szCs w:val="24"/>
                <w:lang w:eastAsia="lv-LV"/>
              </w:rPr>
            </w:pPr>
            <w:r w:rsidRPr="00F86F7A">
              <w:rPr>
                <w:rFonts w:ascii="Times New Roman" w:eastAsia="Times New Roman" w:hAnsi="Times New Roman" w:cs="Times New Roman"/>
                <w:sz w:val="24"/>
                <w:szCs w:val="24"/>
                <w:lang w:eastAsia="lv-LV"/>
              </w:rPr>
              <w:t>4.</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31C1BE39" w14:textId="77777777" w:rsidR="005247DE" w:rsidRPr="00F86F7A" w:rsidRDefault="005247DE" w:rsidP="009F3C17">
            <w:pPr>
              <w:spacing w:after="0" w:line="240" w:lineRule="auto"/>
              <w:rPr>
                <w:rFonts w:ascii="Times New Roman" w:eastAsia="Times New Roman" w:hAnsi="Times New Roman" w:cs="Times New Roman"/>
                <w:sz w:val="24"/>
                <w:szCs w:val="24"/>
                <w:lang w:eastAsia="lv-LV"/>
              </w:rPr>
            </w:pPr>
            <w:r w:rsidRPr="00F86F7A">
              <w:rPr>
                <w:rFonts w:ascii="Times New Roman" w:eastAsia="Times New Roman" w:hAnsi="Times New Roman" w:cs="Times New Roman"/>
                <w:sz w:val="24"/>
                <w:szCs w:val="24"/>
                <w:lang w:eastAsia="lv-LV"/>
              </w:rPr>
              <w:t>Cita informācija</w:t>
            </w:r>
          </w:p>
        </w:tc>
        <w:tc>
          <w:tcPr>
            <w:tcW w:w="3000" w:type="pct"/>
            <w:tcBorders>
              <w:top w:val="outset" w:sz="6" w:space="0" w:color="414142"/>
              <w:left w:val="outset" w:sz="6" w:space="0" w:color="414142"/>
              <w:bottom w:val="outset" w:sz="6" w:space="0" w:color="414142"/>
              <w:right w:val="outset" w:sz="6" w:space="0" w:color="414142"/>
            </w:tcBorders>
            <w:shd w:val="clear" w:color="auto" w:fill="FFFFFF"/>
          </w:tcPr>
          <w:p w14:paraId="70AB5AA9" w14:textId="77777777" w:rsidR="005247DE" w:rsidRPr="00F86F7A" w:rsidRDefault="00583BEC" w:rsidP="009F3C17">
            <w:pPr>
              <w:spacing w:after="0" w:line="240" w:lineRule="auto"/>
              <w:rPr>
                <w:rFonts w:ascii="Times New Roman" w:eastAsia="Times New Roman" w:hAnsi="Times New Roman" w:cs="Times New Roman"/>
                <w:sz w:val="24"/>
                <w:szCs w:val="24"/>
                <w:lang w:eastAsia="lv-LV"/>
              </w:rPr>
            </w:pPr>
            <w:r w:rsidRPr="00F86F7A">
              <w:rPr>
                <w:rFonts w:ascii="Times New Roman" w:eastAsia="Times New Roman" w:hAnsi="Times New Roman" w:cs="Times New Roman"/>
                <w:sz w:val="24"/>
                <w:szCs w:val="24"/>
                <w:lang w:eastAsia="lv-LV"/>
              </w:rPr>
              <w:t>Nav.</w:t>
            </w:r>
          </w:p>
        </w:tc>
      </w:tr>
    </w:tbl>
    <w:p w14:paraId="4238E020" w14:textId="77777777" w:rsidR="005247DE" w:rsidRPr="00F86F7A" w:rsidRDefault="005247DE" w:rsidP="009F3C17">
      <w:pPr>
        <w:spacing w:after="0" w:line="240" w:lineRule="auto"/>
        <w:rPr>
          <w:rFonts w:ascii="Times New Roman" w:eastAsia="Times New Roman" w:hAnsi="Times New Roman" w:cs="Times New Roman"/>
          <w:sz w:val="24"/>
          <w:szCs w:val="24"/>
          <w:lang w:eastAsia="lv-LV"/>
        </w:rPr>
      </w:pPr>
      <w:r w:rsidRPr="00F86F7A">
        <w:rPr>
          <w:rFonts w:ascii="Times New Roman" w:eastAsia="Times New Roman" w:hAnsi="Times New Roman" w:cs="Times New Roman"/>
          <w:sz w:val="24"/>
          <w:szCs w:val="24"/>
          <w:shd w:val="clear" w:color="auto" w:fill="FFFFFF"/>
          <w:lang w:eastAsia="lv-LV"/>
        </w:rPr>
        <w:t> </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543"/>
        <w:gridCol w:w="3079"/>
        <w:gridCol w:w="5433"/>
      </w:tblGrid>
      <w:tr w:rsidR="00F86F7A" w:rsidRPr="00F86F7A" w14:paraId="2B01F86C" w14:textId="77777777" w:rsidTr="005247DE">
        <w:tc>
          <w:tcPr>
            <w:tcW w:w="0" w:type="auto"/>
            <w:gridSpan w:val="3"/>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AFB052B" w14:textId="77777777" w:rsidR="005247DE" w:rsidRPr="00F86F7A" w:rsidRDefault="005247DE" w:rsidP="009F3C17">
            <w:pPr>
              <w:spacing w:after="0" w:line="240" w:lineRule="auto"/>
              <w:jc w:val="center"/>
              <w:rPr>
                <w:rFonts w:ascii="Times New Roman" w:eastAsia="Times New Roman" w:hAnsi="Times New Roman" w:cs="Times New Roman"/>
                <w:b/>
                <w:bCs/>
                <w:sz w:val="24"/>
                <w:szCs w:val="24"/>
                <w:lang w:eastAsia="lv-LV"/>
              </w:rPr>
            </w:pPr>
            <w:r w:rsidRPr="00F86F7A">
              <w:rPr>
                <w:rFonts w:ascii="Times New Roman" w:eastAsia="Times New Roman" w:hAnsi="Times New Roman" w:cs="Times New Roman"/>
                <w:b/>
                <w:bCs/>
                <w:sz w:val="24"/>
                <w:szCs w:val="24"/>
                <w:lang w:eastAsia="lv-LV"/>
              </w:rPr>
              <w:t>VII. Tiesību akta projekta izpildes nodrošināšana un tās ietekme uz institūcijām</w:t>
            </w:r>
          </w:p>
        </w:tc>
      </w:tr>
      <w:tr w:rsidR="00F86F7A" w:rsidRPr="00F86F7A" w14:paraId="7C0C5C8B" w14:textId="77777777" w:rsidTr="00202E05">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05A40AC0" w14:textId="77777777" w:rsidR="005247DE" w:rsidRPr="00F86F7A" w:rsidRDefault="005247DE" w:rsidP="009F3C17">
            <w:pPr>
              <w:spacing w:after="0" w:line="240" w:lineRule="auto"/>
              <w:jc w:val="center"/>
              <w:rPr>
                <w:rFonts w:ascii="Times New Roman" w:eastAsia="Times New Roman" w:hAnsi="Times New Roman" w:cs="Times New Roman"/>
                <w:sz w:val="24"/>
                <w:szCs w:val="24"/>
                <w:lang w:eastAsia="lv-LV"/>
              </w:rPr>
            </w:pPr>
            <w:r w:rsidRPr="00F86F7A">
              <w:rPr>
                <w:rFonts w:ascii="Times New Roman" w:eastAsia="Times New Roman" w:hAnsi="Times New Roman" w:cs="Times New Roman"/>
                <w:sz w:val="24"/>
                <w:szCs w:val="24"/>
                <w:lang w:eastAsia="lv-LV"/>
              </w:rPr>
              <w:t>1.</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013D0E1E" w14:textId="77777777" w:rsidR="005247DE" w:rsidRPr="00F86F7A" w:rsidRDefault="005247DE" w:rsidP="009F3C17">
            <w:pPr>
              <w:spacing w:after="0" w:line="240" w:lineRule="auto"/>
              <w:rPr>
                <w:rFonts w:ascii="Times New Roman" w:eastAsia="Times New Roman" w:hAnsi="Times New Roman" w:cs="Times New Roman"/>
                <w:sz w:val="24"/>
                <w:szCs w:val="24"/>
                <w:lang w:eastAsia="lv-LV"/>
              </w:rPr>
            </w:pPr>
            <w:r w:rsidRPr="00F86F7A">
              <w:rPr>
                <w:rFonts w:ascii="Times New Roman" w:eastAsia="Times New Roman" w:hAnsi="Times New Roman" w:cs="Times New Roman"/>
                <w:sz w:val="24"/>
                <w:szCs w:val="24"/>
                <w:lang w:eastAsia="lv-LV"/>
              </w:rPr>
              <w:t>Projekta izpildē iesaistītās institūcijas</w:t>
            </w:r>
          </w:p>
        </w:tc>
        <w:tc>
          <w:tcPr>
            <w:tcW w:w="3000" w:type="pct"/>
            <w:tcBorders>
              <w:top w:val="outset" w:sz="6" w:space="0" w:color="414142"/>
              <w:left w:val="outset" w:sz="6" w:space="0" w:color="414142"/>
              <w:bottom w:val="outset" w:sz="6" w:space="0" w:color="414142"/>
              <w:right w:val="outset" w:sz="6" w:space="0" w:color="414142"/>
            </w:tcBorders>
            <w:shd w:val="clear" w:color="auto" w:fill="FFFFFF"/>
          </w:tcPr>
          <w:p w14:paraId="1E534860" w14:textId="7C010349" w:rsidR="005247DE" w:rsidRPr="00F86F7A" w:rsidRDefault="00B7574F" w:rsidP="000460EB">
            <w:pPr>
              <w:spacing w:after="0" w:line="240" w:lineRule="auto"/>
              <w:jc w:val="both"/>
              <w:rPr>
                <w:rFonts w:ascii="Times New Roman" w:eastAsia="Times New Roman" w:hAnsi="Times New Roman" w:cs="Times New Roman"/>
                <w:sz w:val="24"/>
                <w:szCs w:val="24"/>
                <w:lang w:eastAsia="lv-LV"/>
              </w:rPr>
            </w:pPr>
            <w:r w:rsidRPr="00F86F7A">
              <w:rPr>
                <w:rFonts w:ascii="Times New Roman" w:eastAsia="Times New Roman" w:hAnsi="Times New Roman" w:cs="Times New Roman"/>
                <w:sz w:val="24"/>
                <w:szCs w:val="24"/>
                <w:lang w:eastAsia="lv-LV"/>
              </w:rPr>
              <w:t>Pilsonības un migrācijas lietu pārvalde</w:t>
            </w:r>
            <w:r w:rsidR="00066248" w:rsidRPr="00F86F7A">
              <w:rPr>
                <w:rFonts w:ascii="Times New Roman" w:eastAsia="Times New Roman" w:hAnsi="Times New Roman" w:cs="Times New Roman"/>
                <w:sz w:val="24"/>
                <w:szCs w:val="24"/>
                <w:lang w:eastAsia="lv-LV"/>
              </w:rPr>
              <w:t>.</w:t>
            </w:r>
          </w:p>
        </w:tc>
      </w:tr>
      <w:tr w:rsidR="00F86F7A" w:rsidRPr="00F86F7A" w14:paraId="0A883758" w14:textId="77777777" w:rsidTr="00202E05">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01474BC1" w14:textId="77777777" w:rsidR="005247DE" w:rsidRPr="00F86F7A" w:rsidRDefault="005247DE" w:rsidP="009F3C17">
            <w:pPr>
              <w:spacing w:after="0" w:line="240" w:lineRule="auto"/>
              <w:jc w:val="center"/>
              <w:rPr>
                <w:rFonts w:ascii="Times New Roman" w:eastAsia="Times New Roman" w:hAnsi="Times New Roman" w:cs="Times New Roman"/>
                <w:sz w:val="24"/>
                <w:szCs w:val="24"/>
                <w:lang w:eastAsia="lv-LV"/>
              </w:rPr>
            </w:pPr>
            <w:r w:rsidRPr="00F86F7A">
              <w:rPr>
                <w:rFonts w:ascii="Times New Roman" w:eastAsia="Times New Roman" w:hAnsi="Times New Roman" w:cs="Times New Roman"/>
                <w:sz w:val="24"/>
                <w:szCs w:val="24"/>
                <w:lang w:eastAsia="lv-LV"/>
              </w:rPr>
              <w:t>2.</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2731E1BD" w14:textId="77777777" w:rsidR="005247DE" w:rsidRPr="00F86F7A" w:rsidRDefault="005247DE" w:rsidP="009F3C17">
            <w:pPr>
              <w:spacing w:after="0" w:line="240" w:lineRule="auto"/>
              <w:rPr>
                <w:rFonts w:ascii="Times New Roman" w:eastAsia="Times New Roman" w:hAnsi="Times New Roman" w:cs="Times New Roman"/>
                <w:sz w:val="24"/>
                <w:szCs w:val="24"/>
                <w:lang w:eastAsia="lv-LV"/>
              </w:rPr>
            </w:pPr>
            <w:r w:rsidRPr="00F86F7A">
              <w:rPr>
                <w:rFonts w:ascii="Times New Roman" w:eastAsia="Times New Roman" w:hAnsi="Times New Roman" w:cs="Times New Roman"/>
                <w:sz w:val="24"/>
                <w:szCs w:val="24"/>
                <w:lang w:eastAsia="lv-LV"/>
              </w:rPr>
              <w:t>Projekta izpildes ietekme uz pārvaldes funkcijām un institucionālo struktūru.</w:t>
            </w:r>
            <w:r w:rsidRPr="00F86F7A">
              <w:rPr>
                <w:rFonts w:ascii="Times New Roman" w:eastAsia="Times New Roman" w:hAnsi="Times New Roman" w:cs="Times New Roman"/>
                <w:sz w:val="24"/>
                <w:szCs w:val="24"/>
                <w:lang w:eastAsia="lv-LV"/>
              </w:rPr>
              <w:br/>
              <w:t>Jaunu institūciju izveide, esošu institūciju likvidācija vai reorganizācija, to ietekme uz institūcijas cilvēkresursiem</w:t>
            </w:r>
          </w:p>
        </w:tc>
        <w:tc>
          <w:tcPr>
            <w:tcW w:w="3000" w:type="pct"/>
            <w:tcBorders>
              <w:top w:val="outset" w:sz="6" w:space="0" w:color="414142"/>
              <w:left w:val="outset" w:sz="6" w:space="0" w:color="414142"/>
              <w:bottom w:val="outset" w:sz="6" w:space="0" w:color="414142"/>
              <w:right w:val="outset" w:sz="6" w:space="0" w:color="414142"/>
            </w:tcBorders>
            <w:shd w:val="clear" w:color="auto" w:fill="FFFFFF"/>
          </w:tcPr>
          <w:p w14:paraId="3FADD319" w14:textId="77777777" w:rsidR="005247DE" w:rsidRPr="00F86F7A" w:rsidRDefault="00B7574F" w:rsidP="000460EB">
            <w:pPr>
              <w:spacing w:after="0" w:line="240" w:lineRule="auto"/>
              <w:jc w:val="both"/>
              <w:rPr>
                <w:rFonts w:ascii="Times New Roman" w:eastAsia="Times New Roman" w:hAnsi="Times New Roman" w:cs="Times New Roman"/>
                <w:sz w:val="24"/>
                <w:szCs w:val="24"/>
                <w:lang w:eastAsia="lv-LV"/>
              </w:rPr>
            </w:pPr>
            <w:r w:rsidRPr="00F86F7A">
              <w:rPr>
                <w:rFonts w:ascii="Times New Roman" w:eastAsia="Times New Roman" w:hAnsi="Times New Roman" w:cs="Times New Roman"/>
                <w:sz w:val="24"/>
                <w:szCs w:val="24"/>
              </w:rPr>
              <w:t>Projekta izpildes rezultātā nav paredzēta esošu institūciju likvidācija vai reorganizācija. Iestāžu institucionālā struktūra netiek ietekmēta, papildus cilvēkresursi nav nepieciešami.</w:t>
            </w:r>
          </w:p>
        </w:tc>
      </w:tr>
      <w:tr w:rsidR="00F86F7A" w:rsidRPr="00F86F7A" w14:paraId="697E46B8" w14:textId="77777777" w:rsidTr="00202E05">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26BFF141" w14:textId="77777777" w:rsidR="005247DE" w:rsidRPr="00F86F7A" w:rsidRDefault="005247DE" w:rsidP="009F3C17">
            <w:pPr>
              <w:spacing w:after="0" w:line="240" w:lineRule="auto"/>
              <w:jc w:val="center"/>
              <w:rPr>
                <w:rFonts w:ascii="Times New Roman" w:eastAsia="Times New Roman" w:hAnsi="Times New Roman" w:cs="Times New Roman"/>
                <w:sz w:val="24"/>
                <w:szCs w:val="24"/>
                <w:lang w:eastAsia="lv-LV"/>
              </w:rPr>
            </w:pPr>
            <w:r w:rsidRPr="00F86F7A">
              <w:rPr>
                <w:rFonts w:ascii="Times New Roman" w:eastAsia="Times New Roman" w:hAnsi="Times New Roman" w:cs="Times New Roman"/>
                <w:sz w:val="24"/>
                <w:szCs w:val="24"/>
                <w:lang w:eastAsia="lv-LV"/>
              </w:rPr>
              <w:t>3.</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2C970CA0" w14:textId="77777777" w:rsidR="005247DE" w:rsidRPr="00F86F7A" w:rsidRDefault="005247DE" w:rsidP="009F3C17">
            <w:pPr>
              <w:spacing w:after="0" w:line="240" w:lineRule="auto"/>
              <w:rPr>
                <w:rFonts w:ascii="Times New Roman" w:eastAsia="Times New Roman" w:hAnsi="Times New Roman" w:cs="Times New Roman"/>
                <w:sz w:val="24"/>
                <w:szCs w:val="24"/>
                <w:lang w:eastAsia="lv-LV"/>
              </w:rPr>
            </w:pPr>
            <w:r w:rsidRPr="00F86F7A">
              <w:rPr>
                <w:rFonts w:ascii="Times New Roman" w:eastAsia="Times New Roman" w:hAnsi="Times New Roman" w:cs="Times New Roman"/>
                <w:sz w:val="24"/>
                <w:szCs w:val="24"/>
                <w:lang w:eastAsia="lv-LV"/>
              </w:rPr>
              <w:t>Cita informācija</w:t>
            </w:r>
          </w:p>
        </w:tc>
        <w:tc>
          <w:tcPr>
            <w:tcW w:w="3000" w:type="pct"/>
            <w:tcBorders>
              <w:top w:val="outset" w:sz="6" w:space="0" w:color="414142"/>
              <w:left w:val="outset" w:sz="6" w:space="0" w:color="414142"/>
              <w:bottom w:val="outset" w:sz="6" w:space="0" w:color="414142"/>
              <w:right w:val="outset" w:sz="6" w:space="0" w:color="414142"/>
            </w:tcBorders>
            <w:shd w:val="clear" w:color="auto" w:fill="FFFFFF"/>
          </w:tcPr>
          <w:p w14:paraId="39CC30F0" w14:textId="77777777" w:rsidR="005247DE" w:rsidRPr="00F86F7A" w:rsidRDefault="00B7574F" w:rsidP="009F3C17">
            <w:pPr>
              <w:spacing w:after="0" w:line="240" w:lineRule="auto"/>
              <w:rPr>
                <w:rFonts w:ascii="Times New Roman" w:eastAsia="Times New Roman" w:hAnsi="Times New Roman" w:cs="Times New Roman"/>
                <w:sz w:val="24"/>
                <w:szCs w:val="24"/>
                <w:lang w:eastAsia="lv-LV"/>
              </w:rPr>
            </w:pPr>
            <w:r w:rsidRPr="00F86F7A">
              <w:rPr>
                <w:rFonts w:ascii="Times New Roman" w:eastAsia="Times New Roman" w:hAnsi="Times New Roman" w:cs="Times New Roman"/>
                <w:sz w:val="24"/>
                <w:szCs w:val="24"/>
                <w:lang w:eastAsia="lv-LV"/>
              </w:rPr>
              <w:t>Nav.</w:t>
            </w:r>
          </w:p>
        </w:tc>
      </w:tr>
    </w:tbl>
    <w:p w14:paraId="2C6BF163" w14:textId="77777777" w:rsidR="005247DE" w:rsidRPr="00F86F7A" w:rsidRDefault="005247DE" w:rsidP="009F3C17">
      <w:pPr>
        <w:spacing w:after="0" w:line="240" w:lineRule="auto"/>
        <w:rPr>
          <w:rFonts w:ascii="Times New Roman" w:hAnsi="Times New Roman" w:cs="Times New Roman"/>
          <w:sz w:val="24"/>
          <w:szCs w:val="24"/>
        </w:rPr>
      </w:pPr>
    </w:p>
    <w:p w14:paraId="4418360F" w14:textId="77777777" w:rsidR="00583BEC" w:rsidRPr="00F86F7A" w:rsidRDefault="00583BEC" w:rsidP="00583BEC">
      <w:pPr>
        <w:tabs>
          <w:tab w:val="left" w:pos="6237"/>
        </w:tabs>
        <w:spacing w:after="120" w:line="240" w:lineRule="auto"/>
        <w:rPr>
          <w:rFonts w:ascii="Times New Roman" w:hAnsi="Times New Roman" w:cs="Times New Roman"/>
          <w:sz w:val="24"/>
          <w:szCs w:val="24"/>
        </w:rPr>
      </w:pPr>
      <w:r w:rsidRPr="00F86F7A">
        <w:rPr>
          <w:rFonts w:ascii="Times New Roman" w:hAnsi="Times New Roman" w:cs="Times New Roman"/>
          <w:sz w:val="24"/>
          <w:szCs w:val="24"/>
        </w:rPr>
        <w:t>Iekšlietu ministrs</w:t>
      </w:r>
      <w:r w:rsidRPr="00F86F7A">
        <w:rPr>
          <w:rFonts w:ascii="Times New Roman" w:hAnsi="Times New Roman" w:cs="Times New Roman"/>
          <w:sz w:val="24"/>
          <w:szCs w:val="24"/>
        </w:rPr>
        <w:tab/>
        <w:t>Sandis Ģirģens</w:t>
      </w:r>
    </w:p>
    <w:p w14:paraId="6FDEC825" w14:textId="77777777" w:rsidR="00583BEC" w:rsidRPr="00F86F7A" w:rsidRDefault="00583BEC" w:rsidP="00583BEC">
      <w:pPr>
        <w:spacing w:after="120" w:line="240" w:lineRule="auto"/>
        <w:ind w:firstLine="720"/>
        <w:rPr>
          <w:rFonts w:ascii="Times New Roman" w:hAnsi="Times New Roman" w:cs="Times New Roman"/>
          <w:sz w:val="24"/>
          <w:szCs w:val="24"/>
        </w:rPr>
      </w:pPr>
    </w:p>
    <w:p w14:paraId="50B12675" w14:textId="77777777" w:rsidR="000F0A97" w:rsidRPr="00F86F7A" w:rsidRDefault="000F0A97" w:rsidP="00583BEC">
      <w:pPr>
        <w:spacing w:after="120" w:line="240" w:lineRule="auto"/>
        <w:ind w:firstLine="720"/>
        <w:rPr>
          <w:rFonts w:ascii="Times New Roman" w:hAnsi="Times New Roman" w:cs="Times New Roman"/>
          <w:sz w:val="24"/>
          <w:szCs w:val="24"/>
        </w:rPr>
      </w:pPr>
    </w:p>
    <w:p w14:paraId="371D2973" w14:textId="77777777" w:rsidR="00583BEC" w:rsidRPr="00F86F7A" w:rsidRDefault="00583BEC" w:rsidP="00583BEC">
      <w:pPr>
        <w:spacing w:after="120" w:line="240" w:lineRule="auto"/>
        <w:rPr>
          <w:rFonts w:ascii="Times New Roman" w:hAnsi="Times New Roman" w:cs="Times New Roman"/>
          <w:sz w:val="24"/>
          <w:szCs w:val="24"/>
        </w:rPr>
      </w:pPr>
      <w:r w:rsidRPr="00F86F7A">
        <w:rPr>
          <w:rFonts w:ascii="Times New Roman" w:hAnsi="Times New Roman" w:cs="Times New Roman"/>
          <w:sz w:val="24"/>
          <w:szCs w:val="24"/>
        </w:rPr>
        <w:t>Vīza:</w:t>
      </w:r>
    </w:p>
    <w:p w14:paraId="74CBFD89" w14:textId="77777777" w:rsidR="00583BEC" w:rsidRPr="00F86F7A" w:rsidRDefault="00583BEC" w:rsidP="00583BEC">
      <w:pPr>
        <w:tabs>
          <w:tab w:val="left" w:pos="6237"/>
        </w:tabs>
        <w:spacing w:after="120" w:line="240" w:lineRule="auto"/>
        <w:rPr>
          <w:rFonts w:ascii="Times New Roman" w:hAnsi="Times New Roman" w:cs="Times New Roman"/>
          <w:sz w:val="24"/>
          <w:szCs w:val="24"/>
        </w:rPr>
      </w:pPr>
      <w:r w:rsidRPr="00F86F7A">
        <w:rPr>
          <w:rFonts w:ascii="Times New Roman" w:hAnsi="Times New Roman" w:cs="Times New Roman"/>
          <w:sz w:val="24"/>
          <w:szCs w:val="24"/>
        </w:rPr>
        <w:t>valsts sekretārs</w:t>
      </w:r>
      <w:r w:rsidRPr="00F86F7A">
        <w:rPr>
          <w:rFonts w:ascii="Times New Roman" w:hAnsi="Times New Roman" w:cs="Times New Roman"/>
          <w:sz w:val="24"/>
          <w:szCs w:val="24"/>
        </w:rPr>
        <w:tab/>
        <w:t>Dimitrijs Trofimovs</w:t>
      </w:r>
    </w:p>
    <w:p w14:paraId="50CA6C07" w14:textId="77777777" w:rsidR="00583BEC" w:rsidRPr="00F86F7A" w:rsidRDefault="00583BEC" w:rsidP="00583BEC">
      <w:pPr>
        <w:tabs>
          <w:tab w:val="left" w:pos="2592"/>
        </w:tabs>
        <w:spacing w:after="120" w:line="240" w:lineRule="auto"/>
        <w:rPr>
          <w:rFonts w:ascii="Times New Roman" w:hAnsi="Times New Roman" w:cs="Times New Roman"/>
          <w:sz w:val="24"/>
          <w:szCs w:val="24"/>
        </w:rPr>
      </w:pPr>
    </w:p>
    <w:p w14:paraId="009F1ABE" w14:textId="77777777" w:rsidR="00583BEC" w:rsidRPr="00F86F7A" w:rsidRDefault="00583BEC" w:rsidP="00583BEC">
      <w:pPr>
        <w:spacing w:after="120" w:line="240" w:lineRule="auto"/>
        <w:rPr>
          <w:rFonts w:ascii="Times New Roman" w:hAnsi="Times New Roman" w:cs="Times New Roman"/>
          <w:sz w:val="24"/>
          <w:szCs w:val="24"/>
        </w:rPr>
      </w:pPr>
      <w:r w:rsidRPr="00F86F7A">
        <w:rPr>
          <w:rFonts w:ascii="Times New Roman" w:hAnsi="Times New Roman" w:cs="Times New Roman"/>
          <w:sz w:val="24"/>
          <w:szCs w:val="24"/>
        </w:rPr>
        <w:t>I.Briede 67219546</w:t>
      </w:r>
    </w:p>
    <w:p w14:paraId="72D1A876" w14:textId="77777777" w:rsidR="00583BEC" w:rsidRPr="00F86F7A" w:rsidRDefault="00F86F7A" w:rsidP="00583BEC">
      <w:pPr>
        <w:tabs>
          <w:tab w:val="left" w:pos="6237"/>
        </w:tabs>
        <w:spacing w:after="120" w:line="240" w:lineRule="auto"/>
        <w:rPr>
          <w:rFonts w:ascii="Times New Roman" w:hAnsi="Times New Roman" w:cs="Times New Roman"/>
          <w:sz w:val="24"/>
          <w:szCs w:val="24"/>
        </w:rPr>
      </w:pPr>
      <w:hyperlink r:id="rId10" w:history="1">
        <w:r w:rsidR="00583BEC" w:rsidRPr="00F86F7A">
          <w:rPr>
            <w:rStyle w:val="Hyperlink"/>
            <w:rFonts w:ascii="Times New Roman" w:hAnsi="Times New Roman" w:cs="Times New Roman"/>
            <w:color w:val="auto"/>
            <w:sz w:val="24"/>
            <w:szCs w:val="24"/>
          </w:rPr>
          <w:t>ilze.briede@pmlp.gov.lv</w:t>
        </w:r>
      </w:hyperlink>
      <w:r w:rsidR="00583BEC" w:rsidRPr="00F86F7A">
        <w:rPr>
          <w:rFonts w:ascii="Times New Roman" w:hAnsi="Times New Roman" w:cs="Times New Roman"/>
          <w:sz w:val="24"/>
          <w:szCs w:val="24"/>
        </w:rPr>
        <w:t xml:space="preserve"> </w:t>
      </w:r>
    </w:p>
    <w:p w14:paraId="33FC8B19" w14:textId="77777777" w:rsidR="005247DE" w:rsidRPr="00F86F7A" w:rsidRDefault="005247DE" w:rsidP="00583BEC">
      <w:pPr>
        <w:tabs>
          <w:tab w:val="left" w:pos="5954"/>
        </w:tabs>
        <w:spacing w:after="0" w:line="240" w:lineRule="auto"/>
        <w:rPr>
          <w:rFonts w:ascii="Times New Roman" w:hAnsi="Times New Roman" w:cs="Times New Roman"/>
          <w:sz w:val="24"/>
          <w:szCs w:val="24"/>
        </w:rPr>
      </w:pPr>
    </w:p>
    <w:sectPr w:rsidR="005247DE" w:rsidRPr="00F86F7A" w:rsidSect="001B5F75">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89B3EE" w14:textId="77777777" w:rsidR="00691303" w:rsidRDefault="00691303" w:rsidP="00A8571B">
      <w:pPr>
        <w:spacing w:after="0" w:line="240" w:lineRule="auto"/>
      </w:pPr>
      <w:r>
        <w:separator/>
      </w:r>
    </w:p>
  </w:endnote>
  <w:endnote w:type="continuationSeparator" w:id="0">
    <w:p w14:paraId="0D77F06E" w14:textId="77777777" w:rsidR="00691303" w:rsidRDefault="00691303" w:rsidP="00A85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618F5" w14:textId="77777777" w:rsidR="00F86F7A" w:rsidRDefault="00F86F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35E4B" w14:textId="15DEBD00" w:rsidR="009952C5" w:rsidRPr="004C6BE8" w:rsidRDefault="009952C5" w:rsidP="000460EB">
    <w:pPr>
      <w:pStyle w:val="Footer"/>
      <w:jc w:val="both"/>
      <w:rPr>
        <w:rFonts w:ascii="Times New Roman" w:hAnsi="Times New Roman" w:cs="Times New Roman"/>
        <w:sz w:val="20"/>
        <w:szCs w:val="20"/>
      </w:rPr>
    </w:pPr>
    <w:r>
      <w:rPr>
        <w:rFonts w:ascii="Times New Roman" w:hAnsi="Times New Roman" w:cs="Times New Roman"/>
        <w:sz w:val="20"/>
        <w:szCs w:val="20"/>
      </w:rPr>
      <w:t>IEMAnot_</w:t>
    </w:r>
    <w:r w:rsidR="00F86F7A">
      <w:rPr>
        <w:rFonts w:ascii="Times New Roman" w:hAnsi="Times New Roman" w:cs="Times New Roman"/>
        <w:sz w:val="20"/>
        <w:szCs w:val="20"/>
      </w:rPr>
      <w:t>11</w:t>
    </w:r>
    <w:r w:rsidR="00D427B9">
      <w:rPr>
        <w:rFonts w:ascii="Times New Roman" w:hAnsi="Times New Roman" w:cs="Times New Roman"/>
        <w:sz w:val="20"/>
        <w:szCs w:val="20"/>
      </w:rPr>
      <w:t>12</w:t>
    </w:r>
    <w:r w:rsidR="00554E15">
      <w:rPr>
        <w:rFonts w:ascii="Times New Roman" w:hAnsi="Times New Roman" w:cs="Times New Roman"/>
        <w:sz w:val="20"/>
        <w:szCs w:val="20"/>
      </w:rPr>
      <w:t>20</w:t>
    </w:r>
    <w:r w:rsidR="00F86F7A">
      <w:rPr>
        <w:rFonts w:ascii="Times New Roman" w:hAnsi="Times New Roman" w:cs="Times New Roman"/>
        <w:sz w:val="20"/>
        <w:szCs w:val="20"/>
      </w:rPr>
      <w:t>_UAnot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23FC18" w14:textId="50A53250" w:rsidR="00066248" w:rsidRPr="004C6BE8" w:rsidRDefault="00066248" w:rsidP="00066248">
    <w:pPr>
      <w:pStyle w:val="Footer"/>
      <w:jc w:val="both"/>
      <w:rPr>
        <w:rFonts w:ascii="Times New Roman" w:hAnsi="Times New Roman" w:cs="Times New Roman"/>
        <w:sz w:val="20"/>
        <w:szCs w:val="20"/>
      </w:rPr>
    </w:pPr>
    <w:r>
      <w:rPr>
        <w:rFonts w:ascii="Times New Roman" w:hAnsi="Times New Roman" w:cs="Times New Roman"/>
        <w:sz w:val="20"/>
        <w:szCs w:val="20"/>
      </w:rPr>
      <w:t>IEMAnot_</w:t>
    </w:r>
    <w:r w:rsidR="00D427B9">
      <w:rPr>
        <w:rFonts w:ascii="Times New Roman" w:hAnsi="Times New Roman" w:cs="Times New Roman"/>
        <w:sz w:val="20"/>
        <w:szCs w:val="20"/>
      </w:rPr>
      <w:t>1012</w:t>
    </w:r>
    <w:r>
      <w:rPr>
        <w:rFonts w:ascii="Times New Roman" w:hAnsi="Times New Roman" w:cs="Times New Roman"/>
        <w:sz w:val="20"/>
        <w:szCs w:val="20"/>
      </w:rPr>
      <w:t>20</w:t>
    </w:r>
    <w:r w:rsidR="00F86F7A">
      <w:rPr>
        <w:rFonts w:ascii="Times New Roman" w:hAnsi="Times New Roman" w:cs="Times New Roman"/>
        <w:sz w:val="20"/>
        <w:szCs w:val="20"/>
      </w:rPr>
      <w:t>_UAnot</w:t>
    </w:r>
    <w:bookmarkStart w:id="0" w:name="_GoBack"/>
    <w:bookmarkEnd w:id="0"/>
  </w:p>
  <w:p w14:paraId="46A29ABA" w14:textId="77777777" w:rsidR="009952C5" w:rsidRPr="000460EB" w:rsidRDefault="009952C5" w:rsidP="000460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88A046" w14:textId="77777777" w:rsidR="00691303" w:rsidRDefault="00691303" w:rsidP="00A8571B">
      <w:pPr>
        <w:spacing w:after="0" w:line="240" w:lineRule="auto"/>
      </w:pPr>
      <w:r>
        <w:separator/>
      </w:r>
    </w:p>
  </w:footnote>
  <w:footnote w:type="continuationSeparator" w:id="0">
    <w:p w14:paraId="7BE1BAC1" w14:textId="77777777" w:rsidR="00691303" w:rsidRDefault="00691303" w:rsidP="00A857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DD1C2" w14:textId="77777777" w:rsidR="00F86F7A" w:rsidRDefault="00F86F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3761263"/>
      <w:docPartObj>
        <w:docPartGallery w:val="Page Numbers (Top of Page)"/>
        <w:docPartUnique/>
      </w:docPartObj>
    </w:sdtPr>
    <w:sdtEndPr>
      <w:rPr>
        <w:rFonts w:ascii="Times New Roman" w:hAnsi="Times New Roman" w:cs="Times New Roman"/>
        <w:noProof/>
        <w:sz w:val="24"/>
        <w:szCs w:val="24"/>
      </w:rPr>
    </w:sdtEndPr>
    <w:sdtContent>
      <w:p w14:paraId="433A5619" w14:textId="62EA9C9D" w:rsidR="009952C5" w:rsidRPr="001B5F75" w:rsidRDefault="009952C5">
        <w:pPr>
          <w:pStyle w:val="Header"/>
          <w:jc w:val="center"/>
          <w:rPr>
            <w:rFonts w:ascii="Times New Roman" w:hAnsi="Times New Roman" w:cs="Times New Roman"/>
            <w:sz w:val="24"/>
            <w:szCs w:val="24"/>
          </w:rPr>
        </w:pPr>
        <w:r w:rsidRPr="001B5F75">
          <w:rPr>
            <w:rFonts w:ascii="Times New Roman" w:hAnsi="Times New Roman" w:cs="Times New Roman"/>
            <w:sz w:val="24"/>
            <w:szCs w:val="24"/>
          </w:rPr>
          <w:fldChar w:fldCharType="begin"/>
        </w:r>
        <w:r w:rsidRPr="001B5F75">
          <w:rPr>
            <w:rFonts w:ascii="Times New Roman" w:hAnsi="Times New Roman" w:cs="Times New Roman"/>
            <w:sz w:val="24"/>
            <w:szCs w:val="24"/>
          </w:rPr>
          <w:instrText xml:space="preserve"> PAGE   \* MERGEFORMAT </w:instrText>
        </w:r>
        <w:r w:rsidRPr="001B5F75">
          <w:rPr>
            <w:rFonts w:ascii="Times New Roman" w:hAnsi="Times New Roman" w:cs="Times New Roman"/>
            <w:sz w:val="24"/>
            <w:szCs w:val="24"/>
          </w:rPr>
          <w:fldChar w:fldCharType="separate"/>
        </w:r>
        <w:r w:rsidR="00F86F7A">
          <w:rPr>
            <w:rFonts w:ascii="Times New Roman" w:hAnsi="Times New Roman" w:cs="Times New Roman"/>
            <w:noProof/>
            <w:sz w:val="24"/>
            <w:szCs w:val="24"/>
          </w:rPr>
          <w:t>8</w:t>
        </w:r>
        <w:r w:rsidRPr="001B5F75">
          <w:rPr>
            <w:rFonts w:ascii="Times New Roman" w:hAnsi="Times New Roman" w:cs="Times New Roman"/>
            <w:noProof/>
            <w:sz w:val="24"/>
            <w:szCs w:val="24"/>
          </w:rPr>
          <w:fldChar w:fldCharType="end"/>
        </w:r>
      </w:p>
    </w:sdtContent>
  </w:sdt>
  <w:p w14:paraId="3005D2BA" w14:textId="77777777" w:rsidR="009952C5" w:rsidRDefault="009952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6CF3D" w14:textId="77777777" w:rsidR="00F86F7A" w:rsidRDefault="00F86F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4372D"/>
    <w:multiLevelType w:val="hybridMultilevel"/>
    <w:tmpl w:val="D3249284"/>
    <w:lvl w:ilvl="0" w:tplc="A80EC9A8">
      <w:start w:val="1"/>
      <w:numFmt w:val="decimal"/>
      <w:lvlText w:val="%1)"/>
      <w:lvlJc w:val="left"/>
      <w:pPr>
        <w:ind w:left="386" w:hanging="360"/>
      </w:pPr>
      <w:rPr>
        <w:rFonts w:hint="default"/>
        <w:u w:val="none"/>
      </w:rPr>
    </w:lvl>
    <w:lvl w:ilvl="1" w:tplc="08090019" w:tentative="1">
      <w:start w:val="1"/>
      <w:numFmt w:val="lowerLetter"/>
      <w:lvlText w:val="%2."/>
      <w:lvlJc w:val="left"/>
      <w:pPr>
        <w:ind w:left="1106" w:hanging="360"/>
      </w:pPr>
    </w:lvl>
    <w:lvl w:ilvl="2" w:tplc="0809001B" w:tentative="1">
      <w:start w:val="1"/>
      <w:numFmt w:val="lowerRoman"/>
      <w:lvlText w:val="%3."/>
      <w:lvlJc w:val="right"/>
      <w:pPr>
        <w:ind w:left="1826" w:hanging="180"/>
      </w:pPr>
    </w:lvl>
    <w:lvl w:ilvl="3" w:tplc="0809000F" w:tentative="1">
      <w:start w:val="1"/>
      <w:numFmt w:val="decimal"/>
      <w:lvlText w:val="%4."/>
      <w:lvlJc w:val="left"/>
      <w:pPr>
        <w:ind w:left="2546" w:hanging="360"/>
      </w:pPr>
    </w:lvl>
    <w:lvl w:ilvl="4" w:tplc="08090019" w:tentative="1">
      <w:start w:val="1"/>
      <w:numFmt w:val="lowerLetter"/>
      <w:lvlText w:val="%5."/>
      <w:lvlJc w:val="left"/>
      <w:pPr>
        <w:ind w:left="3266" w:hanging="360"/>
      </w:pPr>
    </w:lvl>
    <w:lvl w:ilvl="5" w:tplc="0809001B" w:tentative="1">
      <w:start w:val="1"/>
      <w:numFmt w:val="lowerRoman"/>
      <w:lvlText w:val="%6."/>
      <w:lvlJc w:val="right"/>
      <w:pPr>
        <w:ind w:left="3986" w:hanging="180"/>
      </w:pPr>
    </w:lvl>
    <w:lvl w:ilvl="6" w:tplc="0809000F" w:tentative="1">
      <w:start w:val="1"/>
      <w:numFmt w:val="decimal"/>
      <w:lvlText w:val="%7."/>
      <w:lvlJc w:val="left"/>
      <w:pPr>
        <w:ind w:left="4706" w:hanging="360"/>
      </w:pPr>
    </w:lvl>
    <w:lvl w:ilvl="7" w:tplc="08090019" w:tentative="1">
      <w:start w:val="1"/>
      <w:numFmt w:val="lowerLetter"/>
      <w:lvlText w:val="%8."/>
      <w:lvlJc w:val="left"/>
      <w:pPr>
        <w:ind w:left="5426" w:hanging="360"/>
      </w:pPr>
    </w:lvl>
    <w:lvl w:ilvl="8" w:tplc="0809001B" w:tentative="1">
      <w:start w:val="1"/>
      <w:numFmt w:val="lowerRoman"/>
      <w:lvlText w:val="%9."/>
      <w:lvlJc w:val="right"/>
      <w:pPr>
        <w:ind w:left="6146" w:hanging="180"/>
      </w:pPr>
    </w:lvl>
  </w:abstractNum>
  <w:abstractNum w:abstractNumId="1" w15:restartNumberingAfterBreak="0">
    <w:nsid w:val="08F02346"/>
    <w:multiLevelType w:val="hybridMultilevel"/>
    <w:tmpl w:val="7E4E025E"/>
    <w:lvl w:ilvl="0" w:tplc="08090011">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8A0B8F"/>
    <w:multiLevelType w:val="hybridMultilevel"/>
    <w:tmpl w:val="FF10A1D2"/>
    <w:lvl w:ilvl="0" w:tplc="6DACD2A8">
      <w:start w:val="1"/>
      <w:numFmt w:val="decimal"/>
      <w:lvlText w:val="%1)"/>
      <w:lvlJc w:val="left"/>
      <w:pPr>
        <w:ind w:left="614" w:hanging="360"/>
      </w:pPr>
      <w:rPr>
        <w:rFonts w:hint="default"/>
      </w:rPr>
    </w:lvl>
    <w:lvl w:ilvl="1" w:tplc="08090019" w:tentative="1">
      <w:start w:val="1"/>
      <w:numFmt w:val="lowerLetter"/>
      <w:lvlText w:val="%2."/>
      <w:lvlJc w:val="left"/>
      <w:pPr>
        <w:ind w:left="1334" w:hanging="360"/>
      </w:pPr>
    </w:lvl>
    <w:lvl w:ilvl="2" w:tplc="0809001B" w:tentative="1">
      <w:start w:val="1"/>
      <w:numFmt w:val="lowerRoman"/>
      <w:lvlText w:val="%3."/>
      <w:lvlJc w:val="right"/>
      <w:pPr>
        <w:ind w:left="2054" w:hanging="180"/>
      </w:pPr>
    </w:lvl>
    <w:lvl w:ilvl="3" w:tplc="0809000F" w:tentative="1">
      <w:start w:val="1"/>
      <w:numFmt w:val="decimal"/>
      <w:lvlText w:val="%4."/>
      <w:lvlJc w:val="left"/>
      <w:pPr>
        <w:ind w:left="2774" w:hanging="360"/>
      </w:pPr>
    </w:lvl>
    <w:lvl w:ilvl="4" w:tplc="08090019" w:tentative="1">
      <w:start w:val="1"/>
      <w:numFmt w:val="lowerLetter"/>
      <w:lvlText w:val="%5."/>
      <w:lvlJc w:val="left"/>
      <w:pPr>
        <w:ind w:left="3494" w:hanging="360"/>
      </w:pPr>
    </w:lvl>
    <w:lvl w:ilvl="5" w:tplc="0809001B" w:tentative="1">
      <w:start w:val="1"/>
      <w:numFmt w:val="lowerRoman"/>
      <w:lvlText w:val="%6."/>
      <w:lvlJc w:val="right"/>
      <w:pPr>
        <w:ind w:left="4214" w:hanging="180"/>
      </w:pPr>
    </w:lvl>
    <w:lvl w:ilvl="6" w:tplc="0809000F" w:tentative="1">
      <w:start w:val="1"/>
      <w:numFmt w:val="decimal"/>
      <w:lvlText w:val="%7."/>
      <w:lvlJc w:val="left"/>
      <w:pPr>
        <w:ind w:left="4934" w:hanging="360"/>
      </w:pPr>
    </w:lvl>
    <w:lvl w:ilvl="7" w:tplc="08090019" w:tentative="1">
      <w:start w:val="1"/>
      <w:numFmt w:val="lowerLetter"/>
      <w:lvlText w:val="%8."/>
      <w:lvlJc w:val="left"/>
      <w:pPr>
        <w:ind w:left="5654" w:hanging="360"/>
      </w:pPr>
    </w:lvl>
    <w:lvl w:ilvl="8" w:tplc="0809001B" w:tentative="1">
      <w:start w:val="1"/>
      <w:numFmt w:val="lowerRoman"/>
      <w:lvlText w:val="%9."/>
      <w:lvlJc w:val="right"/>
      <w:pPr>
        <w:ind w:left="6374" w:hanging="180"/>
      </w:pPr>
    </w:lvl>
  </w:abstractNum>
  <w:abstractNum w:abstractNumId="3" w15:restartNumberingAfterBreak="0">
    <w:nsid w:val="12D40B60"/>
    <w:multiLevelType w:val="hybridMultilevel"/>
    <w:tmpl w:val="262E04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0E3975"/>
    <w:multiLevelType w:val="hybridMultilevel"/>
    <w:tmpl w:val="507C1E4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3CB7B1D"/>
    <w:multiLevelType w:val="hybridMultilevel"/>
    <w:tmpl w:val="337C818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550A79"/>
    <w:multiLevelType w:val="hybridMultilevel"/>
    <w:tmpl w:val="7F8CAE4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024B66"/>
    <w:multiLevelType w:val="hybridMultilevel"/>
    <w:tmpl w:val="37B0B18A"/>
    <w:lvl w:ilvl="0" w:tplc="46163A0C">
      <w:start w:val="1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2B6474"/>
    <w:multiLevelType w:val="hybridMultilevel"/>
    <w:tmpl w:val="05747920"/>
    <w:lvl w:ilvl="0" w:tplc="4DF08948">
      <w:start w:val="201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E147C69"/>
    <w:multiLevelType w:val="hybridMultilevel"/>
    <w:tmpl w:val="BA0E655E"/>
    <w:lvl w:ilvl="0" w:tplc="5FC687D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F0F73E9"/>
    <w:multiLevelType w:val="hybridMultilevel"/>
    <w:tmpl w:val="0414B620"/>
    <w:lvl w:ilvl="0" w:tplc="4C98E6B4">
      <w:start w:val="1"/>
      <w:numFmt w:val="decimal"/>
      <w:lvlText w:val="%1)"/>
      <w:lvlJc w:val="left"/>
      <w:pPr>
        <w:ind w:left="363" w:hanging="360"/>
      </w:pPr>
      <w:rPr>
        <w:rFonts w:hint="default"/>
        <w:color w:val="000000"/>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11" w15:restartNumberingAfterBreak="0">
    <w:nsid w:val="42102B80"/>
    <w:multiLevelType w:val="multilevel"/>
    <w:tmpl w:val="CCDC97D4"/>
    <w:lvl w:ilvl="0">
      <w:start w:val="1"/>
      <w:numFmt w:val="decimal"/>
      <w:lvlText w:val="%1."/>
      <w:lvlJc w:val="left"/>
      <w:pPr>
        <w:ind w:left="915" w:hanging="360"/>
      </w:pPr>
    </w:lvl>
    <w:lvl w:ilvl="1">
      <w:start w:val="1"/>
      <w:numFmt w:val="decimal"/>
      <w:isLgl/>
      <w:lvlText w:val="%1.%2."/>
      <w:lvlJc w:val="left"/>
      <w:pPr>
        <w:ind w:left="1275" w:hanging="360"/>
      </w:pPr>
      <w:rPr>
        <w:rFonts w:hint="default"/>
      </w:rPr>
    </w:lvl>
    <w:lvl w:ilvl="2">
      <w:start w:val="1"/>
      <w:numFmt w:val="decimal"/>
      <w:isLgl/>
      <w:lvlText w:val="%1.%2.%3."/>
      <w:lvlJc w:val="left"/>
      <w:pPr>
        <w:ind w:left="1995" w:hanging="720"/>
      </w:pPr>
      <w:rPr>
        <w:rFonts w:hint="default"/>
      </w:rPr>
    </w:lvl>
    <w:lvl w:ilvl="3">
      <w:start w:val="1"/>
      <w:numFmt w:val="decimal"/>
      <w:isLgl/>
      <w:lvlText w:val="%1.%2.%3.%4."/>
      <w:lvlJc w:val="left"/>
      <w:pPr>
        <w:ind w:left="2355" w:hanging="720"/>
      </w:pPr>
      <w:rPr>
        <w:rFonts w:hint="default"/>
      </w:rPr>
    </w:lvl>
    <w:lvl w:ilvl="4">
      <w:start w:val="1"/>
      <w:numFmt w:val="decimal"/>
      <w:isLgl/>
      <w:lvlText w:val="%1.%2.%3.%4.%5."/>
      <w:lvlJc w:val="left"/>
      <w:pPr>
        <w:ind w:left="3075" w:hanging="1080"/>
      </w:pPr>
      <w:rPr>
        <w:rFonts w:hint="default"/>
      </w:rPr>
    </w:lvl>
    <w:lvl w:ilvl="5">
      <w:start w:val="1"/>
      <w:numFmt w:val="decimal"/>
      <w:isLgl/>
      <w:lvlText w:val="%1.%2.%3.%4.%5.%6."/>
      <w:lvlJc w:val="left"/>
      <w:pPr>
        <w:ind w:left="3435" w:hanging="1080"/>
      </w:pPr>
      <w:rPr>
        <w:rFonts w:hint="default"/>
      </w:rPr>
    </w:lvl>
    <w:lvl w:ilvl="6">
      <w:start w:val="1"/>
      <w:numFmt w:val="decimal"/>
      <w:isLgl/>
      <w:lvlText w:val="%1.%2.%3.%4.%5.%6.%7."/>
      <w:lvlJc w:val="left"/>
      <w:pPr>
        <w:ind w:left="4155" w:hanging="1440"/>
      </w:pPr>
      <w:rPr>
        <w:rFonts w:hint="default"/>
      </w:rPr>
    </w:lvl>
    <w:lvl w:ilvl="7">
      <w:start w:val="1"/>
      <w:numFmt w:val="decimal"/>
      <w:isLgl/>
      <w:lvlText w:val="%1.%2.%3.%4.%5.%6.%7.%8."/>
      <w:lvlJc w:val="left"/>
      <w:pPr>
        <w:ind w:left="4515" w:hanging="1440"/>
      </w:pPr>
      <w:rPr>
        <w:rFonts w:hint="default"/>
      </w:rPr>
    </w:lvl>
    <w:lvl w:ilvl="8">
      <w:start w:val="1"/>
      <w:numFmt w:val="decimal"/>
      <w:isLgl/>
      <w:lvlText w:val="%1.%2.%3.%4.%5.%6.%7.%8.%9."/>
      <w:lvlJc w:val="left"/>
      <w:pPr>
        <w:ind w:left="5235" w:hanging="1800"/>
      </w:pPr>
      <w:rPr>
        <w:rFonts w:hint="default"/>
      </w:rPr>
    </w:lvl>
  </w:abstractNum>
  <w:abstractNum w:abstractNumId="12" w15:restartNumberingAfterBreak="0">
    <w:nsid w:val="5195181F"/>
    <w:multiLevelType w:val="hybridMultilevel"/>
    <w:tmpl w:val="078CD58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28A4AE3"/>
    <w:multiLevelType w:val="hybridMultilevel"/>
    <w:tmpl w:val="9EC0A39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31D56C8"/>
    <w:multiLevelType w:val="multilevel"/>
    <w:tmpl w:val="E3362DA8"/>
    <w:lvl w:ilvl="0">
      <w:start w:val="1"/>
      <w:numFmt w:val="decimal"/>
      <w:lvlText w:val="%1."/>
      <w:lvlJc w:val="left"/>
      <w:pPr>
        <w:ind w:left="915" w:hanging="360"/>
      </w:pPr>
      <w:rPr>
        <w:color w:val="auto"/>
      </w:rPr>
    </w:lvl>
    <w:lvl w:ilvl="1">
      <w:start w:val="1"/>
      <w:numFmt w:val="decimal"/>
      <w:isLgl/>
      <w:lvlText w:val="%1.%2."/>
      <w:lvlJc w:val="left"/>
      <w:pPr>
        <w:ind w:left="1275" w:hanging="360"/>
      </w:pPr>
      <w:rPr>
        <w:rFonts w:hint="default"/>
      </w:rPr>
    </w:lvl>
    <w:lvl w:ilvl="2">
      <w:start w:val="1"/>
      <w:numFmt w:val="decimal"/>
      <w:isLgl/>
      <w:lvlText w:val="%1.%2.%3."/>
      <w:lvlJc w:val="left"/>
      <w:pPr>
        <w:ind w:left="1995" w:hanging="720"/>
      </w:pPr>
      <w:rPr>
        <w:rFonts w:hint="default"/>
      </w:rPr>
    </w:lvl>
    <w:lvl w:ilvl="3">
      <w:start w:val="1"/>
      <w:numFmt w:val="decimal"/>
      <w:isLgl/>
      <w:lvlText w:val="%1.%2.%3.%4."/>
      <w:lvlJc w:val="left"/>
      <w:pPr>
        <w:ind w:left="2355" w:hanging="720"/>
      </w:pPr>
      <w:rPr>
        <w:rFonts w:hint="default"/>
      </w:rPr>
    </w:lvl>
    <w:lvl w:ilvl="4">
      <w:start w:val="1"/>
      <w:numFmt w:val="decimal"/>
      <w:isLgl/>
      <w:lvlText w:val="%1.%2.%3.%4.%5."/>
      <w:lvlJc w:val="left"/>
      <w:pPr>
        <w:ind w:left="3075" w:hanging="1080"/>
      </w:pPr>
      <w:rPr>
        <w:rFonts w:hint="default"/>
      </w:rPr>
    </w:lvl>
    <w:lvl w:ilvl="5">
      <w:start w:val="1"/>
      <w:numFmt w:val="decimal"/>
      <w:isLgl/>
      <w:lvlText w:val="%1.%2.%3.%4.%5.%6."/>
      <w:lvlJc w:val="left"/>
      <w:pPr>
        <w:ind w:left="3435" w:hanging="1080"/>
      </w:pPr>
      <w:rPr>
        <w:rFonts w:hint="default"/>
      </w:rPr>
    </w:lvl>
    <w:lvl w:ilvl="6">
      <w:start w:val="1"/>
      <w:numFmt w:val="decimal"/>
      <w:isLgl/>
      <w:lvlText w:val="%1.%2.%3.%4.%5.%6.%7."/>
      <w:lvlJc w:val="left"/>
      <w:pPr>
        <w:ind w:left="4155" w:hanging="1440"/>
      </w:pPr>
      <w:rPr>
        <w:rFonts w:hint="default"/>
      </w:rPr>
    </w:lvl>
    <w:lvl w:ilvl="7">
      <w:start w:val="1"/>
      <w:numFmt w:val="decimal"/>
      <w:isLgl/>
      <w:lvlText w:val="%1.%2.%3.%4.%5.%6.%7.%8."/>
      <w:lvlJc w:val="left"/>
      <w:pPr>
        <w:ind w:left="4515" w:hanging="1440"/>
      </w:pPr>
      <w:rPr>
        <w:rFonts w:hint="default"/>
      </w:rPr>
    </w:lvl>
    <w:lvl w:ilvl="8">
      <w:start w:val="1"/>
      <w:numFmt w:val="decimal"/>
      <w:isLgl/>
      <w:lvlText w:val="%1.%2.%3.%4.%5.%6.%7.%8.%9."/>
      <w:lvlJc w:val="left"/>
      <w:pPr>
        <w:ind w:left="5235" w:hanging="1800"/>
      </w:pPr>
      <w:rPr>
        <w:rFonts w:hint="default"/>
      </w:rPr>
    </w:lvl>
  </w:abstractNum>
  <w:abstractNum w:abstractNumId="15" w15:restartNumberingAfterBreak="0">
    <w:nsid w:val="5BEA725A"/>
    <w:multiLevelType w:val="hybridMultilevel"/>
    <w:tmpl w:val="BD7E413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DE14FFC"/>
    <w:multiLevelType w:val="hybridMultilevel"/>
    <w:tmpl w:val="0108E8B8"/>
    <w:lvl w:ilvl="0" w:tplc="B074FB66">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660432B"/>
    <w:multiLevelType w:val="hybridMultilevel"/>
    <w:tmpl w:val="621C488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0500E0F"/>
    <w:multiLevelType w:val="hybridMultilevel"/>
    <w:tmpl w:val="5470E1DA"/>
    <w:lvl w:ilvl="0" w:tplc="E5C2EA48">
      <w:start w:val="1"/>
      <w:numFmt w:val="decimal"/>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91441A8"/>
    <w:multiLevelType w:val="hybridMultilevel"/>
    <w:tmpl w:val="834C8246"/>
    <w:lvl w:ilvl="0" w:tplc="786E8666">
      <w:start w:val="1"/>
      <w:numFmt w:val="decimal"/>
      <w:lvlText w:val="%1)"/>
      <w:lvlJc w:val="left"/>
      <w:pPr>
        <w:ind w:left="386" w:hanging="360"/>
      </w:pPr>
      <w:rPr>
        <w:rFonts w:hint="default"/>
      </w:rPr>
    </w:lvl>
    <w:lvl w:ilvl="1" w:tplc="08090019" w:tentative="1">
      <w:start w:val="1"/>
      <w:numFmt w:val="lowerLetter"/>
      <w:lvlText w:val="%2."/>
      <w:lvlJc w:val="left"/>
      <w:pPr>
        <w:ind w:left="1106" w:hanging="360"/>
      </w:pPr>
    </w:lvl>
    <w:lvl w:ilvl="2" w:tplc="0809001B" w:tentative="1">
      <w:start w:val="1"/>
      <w:numFmt w:val="lowerRoman"/>
      <w:lvlText w:val="%3."/>
      <w:lvlJc w:val="right"/>
      <w:pPr>
        <w:ind w:left="1826" w:hanging="180"/>
      </w:pPr>
    </w:lvl>
    <w:lvl w:ilvl="3" w:tplc="0809000F" w:tentative="1">
      <w:start w:val="1"/>
      <w:numFmt w:val="decimal"/>
      <w:lvlText w:val="%4."/>
      <w:lvlJc w:val="left"/>
      <w:pPr>
        <w:ind w:left="2546" w:hanging="360"/>
      </w:pPr>
    </w:lvl>
    <w:lvl w:ilvl="4" w:tplc="08090019" w:tentative="1">
      <w:start w:val="1"/>
      <w:numFmt w:val="lowerLetter"/>
      <w:lvlText w:val="%5."/>
      <w:lvlJc w:val="left"/>
      <w:pPr>
        <w:ind w:left="3266" w:hanging="360"/>
      </w:pPr>
    </w:lvl>
    <w:lvl w:ilvl="5" w:tplc="0809001B" w:tentative="1">
      <w:start w:val="1"/>
      <w:numFmt w:val="lowerRoman"/>
      <w:lvlText w:val="%6."/>
      <w:lvlJc w:val="right"/>
      <w:pPr>
        <w:ind w:left="3986" w:hanging="180"/>
      </w:pPr>
    </w:lvl>
    <w:lvl w:ilvl="6" w:tplc="0809000F" w:tentative="1">
      <w:start w:val="1"/>
      <w:numFmt w:val="decimal"/>
      <w:lvlText w:val="%7."/>
      <w:lvlJc w:val="left"/>
      <w:pPr>
        <w:ind w:left="4706" w:hanging="360"/>
      </w:pPr>
    </w:lvl>
    <w:lvl w:ilvl="7" w:tplc="08090019" w:tentative="1">
      <w:start w:val="1"/>
      <w:numFmt w:val="lowerLetter"/>
      <w:lvlText w:val="%8."/>
      <w:lvlJc w:val="left"/>
      <w:pPr>
        <w:ind w:left="5426" w:hanging="360"/>
      </w:pPr>
    </w:lvl>
    <w:lvl w:ilvl="8" w:tplc="0809001B" w:tentative="1">
      <w:start w:val="1"/>
      <w:numFmt w:val="lowerRoman"/>
      <w:lvlText w:val="%9."/>
      <w:lvlJc w:val="right"/>
      <w:pPr>
        <w:ind w:left="6146" w:hanging="180"/>
      </w:pPr>
    </w:lvl>
  </w:abstractNum>
  <w:abstractNum w:abstractNumId="20" w15:restartNumberingAfterBreak="0">
    <w:nsid w:val="79C53C4D"/>
    <w:multiLevelType w:val="hybridMultilevel"/>
    <w:tmpl w:val="A31CF2E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14"/>
  </w:num>
  <w:num w:numId="3">
    <w:abstractNumId w:val="11"/>
  </w:num>
  <w:num w:numId="4">
    <w:abstractNumId w:val="8"/>
  </w:num>
  <w:num w:numId="5">
    <w:abstractNumId w:val="7"/>
  </w:num>
  <w:num w:numId="6">
    <w:abstractNumId w:val="12"/>
  </w:num>
  <w:num w:numId="7">
    <w:abstractNumId w:val="18"/>
  </w:num>
  <w:num w:numId="8">
    <w:abstractNumId w:val="6"/>
  </w:num>
  <w:num w:numId="9">
    <w:abstractNumId w:val="3"/>
  </w:num>
  <w:num w:numId="10">
    <w:abstractNumId w:val="15"/>
  </w:num>
  <w:num w:numId="11">
    <w:abstractNumId w:val="0"/>
  </w:num>
  <w:num w:numId="12">
    <w:abstractNumId w:val="19"/>
  </w:num>
  <w:num w:numId="13">
    <w:abstractNumId w:val="5"/>
  </w:num>
  <w:num w:numId="14">
    <w:abstractNumId w:val="17"/>
  </w:num>
  <w:num w:numId="15">
    <w:abstractNumId w:val="9"/>
  </w:num>
  <w:num w:numId="16">
    <w:abstractNumId w:val="13"/>
  </w:num>
  <w:num w:numId="17">
    <w:abstractNumId w:val="10"/>
  </w:num>
  <w:num w:numId="18">
    <w:abstractNumId w:val="1"/>
  </w:num>
  <w:num w:numId="19">
    <w:abstractNumId w:val="4"/>
  </w:num>
  <w:num w:numId="20">
    <w:abstractNumId w:val="20"/>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8A7"/>
    <w:rsid w:val="0001133D"/>
    <w:rsid w:val="000314A7"/>
    <w:rsid w:val="000460EB"/>
    <w:rsid w:val="00066248"/>
    <w:rsid w:val="00066CEE"/>
    <w:rsid w:val="00090A77"/>
    <w:rsid w:val="000C20E2"/>
    <w:rsid w:val="000E1444"/>
    <w:rsid w:val="000F0A97"/>
    <w:rsid w:val="000F3301"/>
    <w:rsid w:val="00121FFC"/>
    <w:rsid w:val="00125B4F"/>
    <w:rsid w:val="001313E2"/>
    <w:rsid w:val="00160F92"/>
    <w:rsid w:val="00161FF5"/>
    <w:rsid w:val="001B239D"/>
    <w:rsid w:val="001B5F75"/>
    <w:rsid w:val="001C0D16"/>
    <w:rsid w:val="001C3D10"/>
    <w:rsid w:val="001C538C"/>
    <w:rsid w:val="00202E05"/>
    <w:rsid w:val="0020777B"/>
    <w:rsid w:val="00255AE3"/>
    <w:rsid w:val="00293BAE"/>
    <w:rsid w:val="00293DD7"/>
    <w:rsid w:val="002A2AAA"/>
    <w:rsid w:val="002A2E0B"/>
    <w:rsid w:val="002A56AE"/>
    <w:rsid w:val="002B0D33"/>
    <w:rsid w:val="002B573C"/>
    <w:rsid w:val="002C7C1D"/>
    <w:rsid w:val="00302D66"/>
    <w:rsid w:val="003061AA"/>
    <w:rsid w:val="00317078"/>
    <w:rsid w:val="00347688"/>
    <w:rsid w:val="003612AD"/>
    <w:rsid w:val="003638A7"/>
    <w:rsid w:val="003713D0"/>
    <w:rsid w:val="00373FD8"/>
    <w:rsid w:val="00384E60"/>
    <w:rsid w:val="00400401"/>
    <w:rsid w:val="00400E4F"/>
    <w:rsid w:val="00403CDB"/>
    <w:rsid w:val="004157B0"/>
    <w:rsid w:val="004165DB"/>
    <w:rsid w:val="00421D7E"/>
    <w:rsid w:val="00457505"/>
    <w:rsid w:val="00475A8E"/>
    <w:rsid w:val="004A262B"/>
    <w:rsid w:val="004A44D1"/>
    <w:rsid w:val="004B57D7"/>
    <w:rsid w:val="004C699F"/>
    <w:rsid w:val="0050758F"/>
    <w:rsid w:val="0051193E"/>
    <w:rsid w:val="00520C5B"/>
    <w:rsid w:val="00523CFC"/>
    <w:rsid w:val="005247DE"/>
    <w:rsid w:val="00533653"/>
    <w:rsid w:val="00541A0A"/>
    <w:rsid w:val="0055135D"/>
    <w:rsid w:val="0055141C"/>
    <w:rsid w:val="00554E15"/>
    <w:rsid w:val="00561747"/>
    <w:rsid w:val="005753CB"/>
    <w:rsid w:val="00583BEC"/>
    <w:rsid w:val="00584850"/>
    <w:rsid w:val="005A1736"/>
    <w:rsid w:val="005B180D"/>
    <w:rsid w:val="005C4F07"/>
    <w:rsid w:val="005C6F54"/>
    <w:rsid w:val="005F02FA"/>
    <w:rsid w:val="005F4269"/>
    <w:rsid w:val="00604902"/>
    <w:rsid w:val="00623519"/>
    <w:rsid w:val="0062606E"/>
    <w:rsid w:val="00641189"/>
    <w:rsid w:val="006765D0"/>
    <w:rsid w:val="00682763"/>
    <w:rsid w:val="00691303"/>
    <w:rsid w:val="006A43F0"/>
    <w:rsid w:val="006A556C"/>
    <w:rsid w:val="006B6B8E"/>
    <w:rsid w:val="00701522"/>
    <w:rsid w:val="00744C34"/>
    <w:rsid w:val="00751AD9"/>
    <w:rsid w:val="00773BBD"/>
    <w:rsid w:val="007817D9"/>
    <w:rsid w:val="00785E0B"/>
    <w:rsid w:val="00787363"/>
    <w:rsid w:val="007A2FEE"/>
    <w:rsid w:val="007B2C6B"/>
    <w:rsid w:val="007C066E"/>
    <w:rsid w:val="007C5873"/>
    <w:rsid w:val="007F4D3C"/>
    <w:rsid w:val="00820758"/>
    <w:rsid w:val="00822888"/>
    <w:rsid w:val="00831047"/>
    <w:rsid w:val="00837FDE"/>
    <w:rsid w:val="00840219"/>
    <w:rsid w:val="00846B7D"/>
    <w:rsid w:val="008677E8"/>
    <w:rsid w:val="008814C6"/>
    <w:rsid w:val="008A7043"/>
    <w:rsid w:val="008B4F0D"/>
    <w:rsid w:val="008B5256"/>
    <w:rsid w:val="008C58F6"/>
    <w:rsid w:val="008F171F"/>
    <w:rsid w:val="008F3860"/>
    <w:rsid w:val="00925CBE"/>
    <w:rsid w:val="00926F1E"/>
    <w:rsid w:val="00942D63"/>
    <w:rsid w:val="009605F9"/>
    <w:rsid w:val="00964F93"/>
    <w:rsid w:val="009952C5"/>
    <w:rsid w:val="009A474C"/>
    <w:rsid w:val="009A4DE1"/>
    <w:rsid w:val="009B05E3"/>
    <w:rsid w:val="009E4EDD"/>
    <w:rsid w:val="009F11EF"/>
    <w:rsid w:val="009F3C17"/>
    <w:rsid w:val="009F5EFF"/>
    <w:rsid w:val="009F6A7D"/>
    <w:rsid w:val="00A143FF"/>
    <w:rsid w:val="00A15452"/>
    <w:rsid w:val="00A34000"/>
    <w:rsid w:val="00A3788D"/>
    <w:rsid w:val="00A50C18"/>
    <w:rsid w:val="00A52F14"/>
    <w:rsid w:val="00A54F0F"/>
    <w:rsid w:val="00A62853"/>
    <w:rsid w:val="00A8571B"/>
    <w:rsid w:val="00A93F28"/>
    <w:rsid w:val="00A95DEA"/>
    <w:rsid w:val="00AA0D8F"/>
    <w:rsid w:val="00AB0180"/>
    <w:rsid w:val="00AE33B1"/>
    <w:rsid w:val="00AE665C"/>
    <w:rsid w:val="00AF1B5A"/>
    <w:rsid w:val="00B039BB"/>
    <w:rsid w:val="00B32F01"/>
    <w:rsid w:val="00B40F70"/>
    <w:rsid w:val="00B4324B"/>
    <w:rsid w:val="00B45671"/>
    <w:rsid w:val="00B60933"/>
    <w:rsid w:val="00B646A2"/>
    <w:rsid w:val="00B7574F"/>
    <w:rsid w:val="00B84E0E"/>
    <w:rsid w:val="00BA460A"/>
    <w:rsid w:val="00BF3167"/>
    <w:rsid w:val="00C00DC6"/>
    <w:rsid w:val="00C173EE"/>
    <w:rsid w:val="00C2491E"/>
    <w:rsid w:val="00C2574C"/>
    <w:rsid w:val="00C33BE6"/>
    <w:rsid w:val="00C56D2F"/>
    <w:rsid w:val="00C70D9B"/>
    <w:rsid w:val="00C72C92"/>
    <w:rsid w:val="00CC1AE3"/>
    <w:rsid w:val="00D01791"/>
    <w:rsid w:val="00D04E01"/>
    <w:rsid w:val="00D1405D"/>
    <w:rsid w:val="00D248B8"/>
    <w:rsid w:val="00D42109"/>
    <w:rsid w:val="00D427B9"/>
    <w:rsid w:val="00D55D04"/>
    <w:rsid w:val="00DA23E0"/>
    <w:rsid w:val="00DD1159"/>
    <w:rsid w:val="00E03FB8"/>
    <w:rsid w:val="00E11D5B"/>
    <w:rsid w:val="00E15EFC"/>
    <w:rsid w:val="00E200D6"/>
    <w:rsid w:val="00E52380"/>
    <w:rsid w:val="00E54535"/>
    <w:rsid w:val="00E6108E"/>
    <w:rsid w:val="00E61A2A"/>
    <w:rsid w:val="00E659A5"/>
    <w:rsid w:val="00EB055D"/>
    <w:rsid w:val="00EB12C5"/>
    <w:rsid w:val="00EE415A"/>
    <w:rsid w:val="00EF2E94"/>
    <w:rsid w:val="00F10229"/>
    <w:rsid w:val="00F12D8B"/>
    <w:rsid w:val="00F215F3"/>
    <w:rsid w:val="00F25D4C"/>
    <w:rsid w:val="00F366D1"/>
    <w:rsid w:val="00F43D55"/>
    <w:rsid w:val="00F76EC8"/>
    <w:rsid w:val="00F86F7A"/>
    <w:rsid w:val="00F91398"/>
    <w:rsid w:val="00F977D8"/>
    <w:rsid w:val="00FB608F"/>
    <w:rsid w:val="00FD5875"/>
    <w:rsid w:val="00FF2051"/>
    <w:rsid w:val="00FF730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3AB5D"/>
  <w15:chartTrackingRefBased/>
  <w15:docId w15:val="{7FF09320-66DD-4E73-94B4-C17E40689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html">
    <w:name w:val="tv_html"/>
    <w:basedOn w:val="Normal"/>
    <w:rsid w:val="005247D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5247DE"/>
    <w:rPr>
      <w:color w:val="0000FF"/>
      <w:u w:val="single"/>
    </w:rPr>
  </w:style>
  <w:style w:type="paragraph" w:customStyle="1" w:styleId="naisf">
    <w:name w:val="naisf"/>
    <w:basedOn w:val="Normal"/>
    <w:rsid w:val="0040040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A8571B"/>
    <w:pPr>
      <w:tabs>
        <w:tab w:val="center" w:pos="4153"/>
        <w:tab w:val="right" w:pos="8306"/>
      </w:tabs>
      <w:spacing w:after="0" w:line="240" w:lineRule="auto"/>
    </w:pPr>
  </w:style>
  <w:style w:type="character" w:customStyle="1" w:styleId="HeaderChar">
    <w:name w:val="Header Char"/>
    <w:basedOn w:val="DefaultParagraphFont"/>
    <w:link w:val="Header"/>
    <w:uiPriority w:val="99"/>
    <w:rsid w:val="00A8571B"/>
  </w:style>
  <w:style w:type="paragraph" w:styleId="Footer">
    <w:name w:val="footer"/>
    <w:basedOn w:val="Normal"/>
    <w:link w:val="FooterChar"/>
    <w:uiPriority w:val="99"/>
    <w:unhideWhenUsed/>
    <w:rsid w:val="00A8571B"/>
    <w:pPr>
      <w:tabs>
        <w:tab w:val="center" w:pos="4153"/>
        <w:tab w:val="right" w:pos="8306"/>
      </w:tabs>
      <w:spacing w:after="0" w:line="240" w:lineRule="auto"/>
    </w:pPr>
  </w:style>
  <w:style w:type="character" w:customStyle="1" w:styleId="FooterChar">
    <w:name w:val="Footer Char"/>
    <w:basedOn w:val="DefaultParagraphFont"/>
    <w:link w:val="Footer"/>
    <w:uiPriority w:val="99"/>
    <w:rsid w:val="00A8571B"/>
  </w:style>
  <w:style w:type="paragraph" w:styleId="BalloonText">
    <w:name w:val="Balloon Text"/>
    <w:basedOn w:val="Normal"/>
    <w:link w:val="BalloonTextChar"/>
    <w:uiPriority w:val="99"/>
    <w:semiHidden/>
    <w:unhideWhenUsed/>
    <w:rsid w:val="00942D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2D63"/>
    <w:rPr>
      <w:rFonts w:ascii="Segoe UI" w:hAnsi="Segoe UI" w:cs="Segoe UI"/>
      <w:sz w:val="18"/>
      <w:szCs w:val="18"/>
    </w:rPr>
  </w:style>
  <w:style w:type="paragraph" w:styleId="ListParagraph">
    <w:name w:val="List Paragraph"/>
    <w:aliases w:val="2,Numbered Para 1,Dot pt,No Spacing1,List Paragraph Char Char Char,Indicator Text,List Paragraph1,Bullet 1,Bullet Points,MAIN CONTENT,IFCL - List Paragraph,List Paragraph12,OBC Bullet,F5 List Paragraph,Colorful List - Accent 11,Strip"/>
    <w:basedOn w:val="Normal"/>
    <w:link w:val="ListParagraphChar"/>
    <w:uiPriority w:val="34"/>
    <w:qFormat/>
    <w:rsid w:val="00604902"/>
    <w:pPr>
      <w:ind w:left="720"/>
      <w:contextualSpacing/>
    </w:pPr>
  </w:style>
  <w:style w:type="character" w:customStyle="1" w:styleId="ListParagraphChar">
    <w:name w:val="List Paragraph Char"/>
    <w:aliases w:val="2 Char,Numbered Para 1 Char,Dot pt Char,No Spacing1 Char,List Paragraph Char Char Char Char,Indicator Text Char,List Paragraph1 Char,Bullet 1 Char,Bullet Points Char,MAIN CONTENT Char,IFCL - List Paragraph Char,List Paragraph12 Char"/>
    <w:link w:val="ListParagraph"/>
    <w:uiPriority w:val="34"/>
    <w:qFormat/>
    <w:locked/>
    <w:rsid w:val="00604902"/>
  </w:style>
  <w:style w:type="table" w:styleId="TableGrid">
    <w:name w:val="Table Grid"/>
    <w:basedOn w:val="TableNormal"/>
    <w:uiPriority w:val="39"/>
    <w:rsid w:val="0060490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60490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4165DB"/>
    <w:rPr>
      <w:sz w:val="16"/>
      <w:szCs w:val="16"/>
    </w:rPr>
  </w:style>
  <w:style w:type="paragraph" w:styleId="CommentText">
    <w:name w:val="annotation text"/>
    <w:basedOn w:val="Normal"/>
    <w:link w:val="CommentTextChar"/>
    <w:uiPriority w:val="99"/>
    <w:semiHidden/>
    <w:unhideWhenUsed/>
    <w:rsid w:val="004165DB"/>
    <w:pPr>
      <w:spacing w:line="240" w:lineRule="auto"/>
    </w:pPr>
    <w:rPr>
      <w:sz w:val="20"/>
      <w:szCs w:val="20"/>
    </w:rPr>
  </w:style>
  <w:style w:type="character" w:customStyle="1" w:styleId="CommentTextChar">
    <w:name w:val="Comment Text Char"/>
    <w:basedOn w:val="DefaultParagraphFont"/>
    <w:link w:val="CommentText"/>
    <w:uiPriority w:val="99"/>
    <w:semiHidden/>
    <w:rsid w:val="004165DB"/>
    <w:rPr>
      <w:sz w:val="20"/>
      <w:szCs w:val="20"/>
    </w:rPr>
  </w:style>
  <w:style w:type="paragraph" w:styleId="CommentSubject">
    <w:name w:val="annotation subject"/>
    <w:basedOn w:val="CommentText"/>
    <w:next w:val="CommentText"/>
    <w:link w:val="CommentSubjectChar"/>
    <w:uiPriority w:val="99"/>
    <w:semiHidden/>
    <w:unhideWhenUsed/>
    <w:rsid w:val="004165DB"/>
    <w:rPr>
      <w:b/>
      <w:bCs/>
    </w:rPr>
  </w:style>
  <w:style w:type="character" w:customStyle="1" w:styleId="CommentSubjectChar">
    <w:name w:val="Comment Subject Char"/>
    <w:basedOn w:val="CommentTextChar"/>
    <w:link w:val="CommentSubject"/>
    <w:uiPriority w:val="99"/>
    <w:semiHidden/>
    <w:rsid w:val="004165DB"/>
    <w:rPr>
      <w:b/>
      <w:bCs/>
      <w:sz w:val="20"/>
      <w:szCs w:val="20"/>
    </w:rPr>
  </w:style>
  <w:style w:type="character" w:customStyle="1" w:styleId="fontsize2">
    <w:name w:val="fontsize2"/>
    <w:basedOn w:val="DefaultParagraphFont"/>
    <w:rsid w:val="002A56AE"/>
  </w:style>
  <w:style w:type="character" w:customStyle="1" w:styleId="object">
    <w:name w:val="object"/>
    <w:basedOn w:val="DefaultParagraphFont"/>
    <w:rsid w:val="00F43D55"/>
  </w:style>
  <w:style w:type="paragraph" w:customStyle="1" w:styleId="title-doc-oj-reference">
    <w:name w:val="title-doc-oj-reference"/>
    <w:basedOn w:val="Normal"/>
    <w:rsid w:val="00AF1B5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d-modifiers">
    <w:name w:val="hd-modifiers"/>
    <w:basedOn w:val="Normal"/>
    <w:rsid w:val="00AF1B5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SpacingChar">
    <w:name w:val="No Spacing Char"/>
    <w:basedOn w:val="DefaultParagraphFont"/>
    <w:link w:val="NoSpacing"/>
    <w:uiPriority w:val="1"/>
    <w:locked/>
    <w:rsid w:val="00090A77"/>
  </w:style>
  <w:style w:type="paragraph" w:styleId="NoSpacing">
    <w:name w:val="No Spacing"/>
    <w:basedOn w:val="Normal"/>
    <w:link w:val="NoSpacingChar"/>
    <w:uiPriority w:val="1"/>
    <w:qFormat/>
    <w:rsid w:val="00090A77"/>
    <w:pPr>
      <w:spacing w:after="0" w:line="240" w:lineRule="auto"/>
    </w:pPr>
  </w:style>
  <w:style w:type="character" w:styleId="Emphasis">
    <w:name w:val="Emphasis"/>
    <w:basedOn w:val="DefaultParagraphFont"/>
    <w:uiPriority w:val="20"/>
    <w:qFormat/>
    <w:rsid w:val="006B6B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213333">
      <w:bodyDiv w:val="1"/>
      <w:marLeft w:val="0"/>
      <w:marRight w:val="0"/>
      <w:marTop w:val="0"/>
      <w:marBottom w:val="0"/>
      <w:divBdr>
        <w:top w:val="none" w:sz="0" w:space="0" w:color="auto"/>
        <w:left w:val="none" w:sz="0" w:space="0" w:color="auto"/>
        <w:bottom w:val="none" w:sz="0" w:space="0" w:color="auto"/>
        <w:right w:val="none" w:sz="0" w:space="0" w:color="auto"/>
      </w:divBdr>
    </w:div>
    <w:div w:id="263803513">
      <w:bodyDiv w:val="1"/>
      <w:marLeft w:val="0"/>
      <w:marRight w:val="0"/>
      <w:marTop w:val="0"/>
      <w:marBottom w:val="0"/>
      <w:divBdr>
        <w:top w:val="none" w:sz="0" w:space="0" w:color="auto"/>
        <w:left w:val="none" w:sz="0" w:space="0" w:color="auto"/>
        <w:bottom w:val="none" w:sz="0" w:space="0" w:color="auto"/>
        <w:right w:val="none" w:sz="0" w:space="0" w:color="auto"/>
      </w:divBdr>
    </w:div>
    <w:div w:id="470907737">
      <w:bodyDiv w:val="1"/>
      <w:marLeft w:val="0"/>
      <w:marRight w:val="0"/>
      <w:marTop w:val="0"/>
      <w:marBottom w:val="0"/>
      <w:divBdr>
        <w:top w:val="none" w:sz="0" w:space="0" w:color="auto"/>
        <w:left w:val="none" w:sz="0" w:space="0" w:color="auto"/>
        <w:bottom w:val="none" w:sz="0" w:space="0" w:color="auto"/>
        <w:right w:val="none" w:sz="0" w:space="0" w:color="auto"/>
      </w:divBdr>
    </w:div>
    <w:div w:id="1224953640">
      <w:bodyDiv w:val="1"/>
      <w:marLeft w:val="0"/>
      <w:marRight w:val="0"/>
      <w:marTop w:val="0"/>
      <w:marBottom w:val="0"/>
      <w:divBdr>
        <w:top w:val="none" w:sz="0" w:space="0" w:color="auto"/>
        <w:left w:val="none" w:sz="0" w:space="0" w:color="auto"/>
        <w:bottom w:val="none" w:sz="0" w:space="0" w:color="auto"/>
        <w:right w:val="none" w:sz="0" w:space="0" w:color="auto"/>
      </w:divBdr>
    </w:div>
    <w:div w:id="1361710128">
      <w:bodyDiv w:val="1"/>
      <w:marLeft w:val="0"/>
      <w:marRight w:val="0"/>
      <w:marTop w:val="0"/>
      <w:marBottom w:val="0"/>
      <w:divBdr>
        <w:top w:val="none" w:sz="0" w:space="0" w:color="auto"/>
        <w:left w:val="none" w:sz="0" w:space="0" w:color="auto"/>
        <w:bottom w:val="none" w:sz="0" w:space="0" w:color="auto"/>
        <w:right w:val="none" w:sz="0" w:space="0" w:color="auto"/>
      </w:divBdr>
    </w:div>
    <w:div w:id="146277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k.gov.lv/content/ministru-kabineta-diskusiju-dokumenti"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www.iem.gov.lv"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ilze.briede@pmlp.gov.l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iem.gov.lv/"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4D58DF6050C43E5BCBFBB19BFDE4992"/>
        <w:category>
          <w:name w:val="General"/>
          <w:gallery w:val="placeholder"/>
        </w:category>
        <w:types>
          <w:type w:val="bbPlcHdr"/>
        </w:types>
        <w:behaviors>
          <w:behavior w:val="content"/>
        </w:behaviors>
        <w:guid w:val="{DC39CB14-2D42-4B92-9552-B38EA7F18CA4}"/>
      </w:docPartPr>
      <w:docPartBody>
        <w:p w:rsidR="009B52CA" w:rsidRDefault="009B52CA" w:rsidP="009B52CA">
          <w:pPr>
            <w:pStyle w:val="B4D58DF6050C43E5BCBFBB19BFDE4992"/>
          </w:pPr>
          <w:r w:rsidRPr="00894C55">
            <w:rPr>
              <w:rFonts w:ascii="Times New Roman" w:eastAsia="Times New Roman" w:hAnsi="Times New Roman" w:cs="Times New Roman"/>
              <w:color w:val="A6A6A6" w:themeColor="background1" w:themeShade="A6"/>
              <w:sz w:val="24"/>
              <w:szCs w:val="24"/>
            </w:rPr>
            <w:t>Iekļauj informāciju atbilstoši instrukcijas 57.</w:t>
          </w:r>
          <w:r w:rsidRPr="003E0791">
            <w:rPr>
              <w:rFonts w:ascii="Times New Roman" w:eastAsia="Times New Roman" w:hAnsi="Times New Roman" w:cs="Times New Roman"/>
              <w:color w:val="A6A6A6" w:themeColor="background1" w:themeShade="A6"/>
              <w:sz w:val="24"/>
              <w:szCs w:val="24"/>
            </w:rPr>
            <w:t> </w:t>
          </w:r>
          <w:r w:rsidRPr="00894C55">
            <w:rPr>
              <w:rFonts w:ascii="Times New Roman" w:eastAsia="Times New Roman" w:hAnsi="Times New Roman" w:cs="Times New Roman"/>
              <w:color w:val="A6A6A6" w:themeColor="background1" w:themeShade="A6"/>
              <w:sz w:val="24"/>
              <w:szCs w:val="24"/>
            </w:rPr>
            <w:t>punktā noteiktajam</w:t>
          </w:r>
        </w:p>
      </w:docPartBody>
    </w:docPart>
    <w:docPart>
      <w:docPartPr>
        <w:name w:val="F56CB498262843AEBA43ADD555587570"/>
        <w:category>
          <w:name w:val="General"/>
          <w:gallery w:val="placeholder"/>
        </w:category>
        <w:types>
          <w:type w:val="bbPlcHdr"/>
        </w:types>
        <w:behaviors>
          <w:behavior w:val="content"/>
        </w:behaviors>
        <w:guid w:val="{44C4BD42-B113-4EF3-82D5-9E241EF6E0BC}"/>
      </w:docPartPr>
      <w:docPartBody>
        <w:p w:rsidR="009B52CA" w:rsidRPr="00894C55" w:rsidRDefault="009B52CA" w:rsidP="009B52CA">
          <w:pPr>
            <w:spacing w:after="0" w:line="240" w:lineRule="auto"/>
            <w:rPr>
              <w:rFonts w:ascii="Times New Roman" w:eastAsia="Times New Roman" w:hAnsi="Times New Roman" w:cs="Times New Roman"/>
              <w:color w:val="A6A6A6" w:themeColor="background1" w:themeShade="A6"/>
              <w:sz w:val="24"/>
              <w:szCs w:val="24"/>
            </w:rPr>
          </w:pPr>
          <w:r w:rsidRPr="00894C55">
            <w:rPr>
              <w:rFonts w:ascii="Times New Roman" w:eastAsia="Times New Roman" w:hAnsi="Times New Roman" w:cs="Times New Roman"/>
              <w:color w:val="A6A6A6" w:themeColor="background1" w:themeShade="A6"/>
              <w:sz w:val="24"/>
              <w:szCs w:val="24"/>
            </w:rPr>
            <w:t>Iekļauj informāciju atbilstoši instrukcijas 59.</w:t>
          </w:r>
          <w:r w:rsidRPr="003E0791">
            <w:rPr>
              <w:rFonts w:ascii="Times New Roman" w:eastAsia="Times New Roman" w:hAnsi="Times New Roman" w:cs="Times New Roman"/>
              <w:color w:val="A6A6A6" w:themeColor="background1" w:themeShade="A6"/>
              <w:sz w:val="24"/>
              <w:szCs w:val="24"/>
            </w:rPr>
            <w:t> </w:t>
          </w:r>
          <w:r w:rsidRPr="00894C55">
            <w:rPr>
              <w:rFonts w:ascii="Times New Roman" w:eastAsia="Times New Roman" w:hAnsi="Times New Roman" w:cs="Times New Roman"/>
              <w:color w:val="A6A6A6" w:themeColor="background1" w:themeShade="A6"/>
              <w:sz w:val="24"/>
              <w:szCs w:val="24"/>
            </w:rPr>
            <w:t>punktā noteiktajam, kā arī papildu informāciju pēc tiesību akta projekta izstrādātāja ieskatiem.</w:t>
          </w:r>
        </w:p>
        <w:p w:rsidR="009B52CA" w:rsidRDefault="009B52CA" w:rsidP="009B52CA">
          <w:pPr>
            <w:pStyle w:val="F56CB498262843AEBA43ADD555587570"/>
          </w:pPr>
          <w:r w:rsidRPr="00894C55">
            <w:rPr>
              <w:rFonts w:ascii="Times New Roman" w:eastAsia="Times New Roman" w:hAnsi="Times New Roman" w:cs="Times New Roman"/>
              <w:color w:val="A6A6A6" w:themeColor="background1" w:themeShade="A6"/>
              <w:sz w:val="24"/>
              <w:szCs w:val="24"/>
            </w:rPr>
            <w:t>Ja šādas informācijas nav, ieraksta – "Nav"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2CA"/>
    <w:rsid w:val="0014402E"/>
    <w:rsid w:val="001A2276"/>
    <w:rsid w:val="001C0544"/>
    <w:rsid w:val="00436FC8"/>
    <w:rsid w:val="004E7BEE"/>
    <w:rsid w:val="005A2E19"/>
    <w:rsid w:val="005B0262"/>
    <w:rsid w:val="007E008F"/>
    <w:rsid w:val="007F6B2C"/>
    <w:rsid w:val="00857CD8"/>
    <w:rsid w:val="009B52CA"/>
    <w:rsid w:val="00E25A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4D58DF6050C43E5BCBFBB19BFDE4992">
    <w:name w:val="B4D58DF6050C43E5BCBFBB19BFDE4992"/>
    <w:rsid w:val="009B52CA"/>
  </w:style>
  <w:style w:type="paragraph" w:customStyle="1" w:styleId="F56CB498262843AEBA43ADD555587570">
    <w:name w:val="F56CB498262843AEBA43ADD555587570"/>
    <w:rsid w:val="009B52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9795</Words>
  <Characters>5584</Characters>
  <Application>Microsoft Office Word</Application>
  <DocSecurity>4</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Šaicāne</dc:creator>
  <cp:keywords/>
  <dc:description/>
  <cp:lastModifiedBy>Ilze Briede</cp:lastModifiedBy>
  <cp:revision>2</cp:revision>
  <cp:lastPrinted>2019-09-05T12:14:00Z</cp:lastPrinted>
  <dcterms:created xsi:type="dcterms:W3CDTF">2020-12-11T09:10:00Z</dcterms:created>
  <dcterms:modified xsi:type="dcterms:W3CDTF">2020-12-11T09:10:00Z</dcterms:modified>
</cp:coreProperties>
</file>