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18" w:rsidRPr="00960542" w:rsidRDefault="007B4718" w:rsidP="00960542">
      <w:pPr>
        <w:spacing w:after="120"/>
        <w:ind w:firstLine="567"/>
        <w:jc w:val="right"/>
        <w:rPr>
          <w:rFonts w:ascii="Times New Roman" w:hAnsi="Times New Roman" w:cs="Times New Roman"/>
          <w:sz w:val="28"/>
          <w:szCs w:val="28"/>
        </w:rPr>
      </w:pPr>
      <w:r w:rsidRPr="00960542">
        <w:rPr>
          <w:rFonts w:ascii="Times New Roman" w:hAnsi="Times New Roman" w:cs="Times New Roman"/>
          <w:sz w:val="28"/>
          <w:szCs w:val="28"/>
        </w:rPr>
        <w:t>Likumprojekts</w:t>
      </w:r>
    </w:p>
    <w:p w:rsidR="00960542" w:rsidRPr="00960542" w:rsidRDefault="00960542" w:rsidP="00960542">
      <w:pPr>
        <w:spacing w:after="120"/>
        <w:ind w:firstLine="567"/>
        <w:jc w:val="center"/>
        <w:rPr>
          <w:rFonts w:ascii="Times New Roman" w:hAnsi="Times New Roman" w:cs="Times New Roman"/>
          <w:b/>
          <w:sz w:val="28"/>
          <w:szCs w:val="28"/>
        </w:rPr>
      </w:pPr>
    </w:p>
    <w:p w:rsidR="007B4718" w:rsidRPr="00960542" w:rsidRDefault="007B4718" w:rsidP="00960542">
      <w:pPr>
        <w:spacing w:after="120"/>
        <w:ind w:firstLine="567"/>
        <w:jc w:val="center"/>
        <w:rPr>
          <w:rFonts w:ascii="Times New Roman" w:hAnsi="Times New Roman" w:cs="Times New Roman"/>
          <w:b/>
          <w:sz w:val="28"/>
          <w:szCs w:val="28"/>
        </w:rPr>
      </w:pPr>
      <w:r w:rsidRPr="00960542">
        <w:rPr>
          <w:rFonts w:ascii="Times New Roman" w:hAnsi="Times New Roman" w:cs="Times New Roman"/>
          <w:b/>
          <w:sz w:val="28"/>
          <w:szCs w:val="28"/>
        </w:rPr>
        <w:t>Grozījumi Imigrācijas likumā</w:t>
      </w:r>
    </w:p>
    <w:p w:rsidR="007B4718" w:rsidRPr="00960542" w:rsidRDefault="007B4718" w:rsidP="00960542">
      <w:pPr>
        <w:spacing w:after="120"/>
        <w:ind w:firstLine="567"/>
        <w:jc w:val="both"/>
        <w:rPr>
          <w:rFonts w:ascii="Times New Roman" w:hAnsi="Times New Roman" w:cs="Times New Roman"/>
          <w:b/>
          <w:sz w:val="28"/>
          <w:szCs w:val="28"/>
        </w:rPr>
      </w:pPr>
    </w:p>
    <w:p w:rsidR="007B4718" w:rsidRPr="00960542" w:rsidRDefault="007B4718" w:rsidP="00960542">
      <w:pPr>
        <w:pStyle w:val="naisf"/>
        <w:spacing w:before="0" w:beforeAutospacing="0" w:after="120" w:afterAutospacing="0"/>
        <w:ind w:firstLine="567"/>
        <w:jc w:val="both"/>
        <w:rPr>
          <w:color w:val="auto"/>
          <w:sz w:val="28"/>
          <w:szCs w:val="28"/>
        </w:rPr>
      </w:pPr>
      <w:r w:rsidRPr="00960542">
        <w:rPr>
          <w:color w:val="auto"/>
          <w:sz w:val="28"/>
          <w:szCs w:val="28"/>
        </w:rPr>
        <w:t>Izdarīt Imigrācijas likumā (Latvijas Republikas Saeimas un Ministru Kabineta Ziņotājs, 2002, 24. nr.; 2003, 16. nr.; 2004, 10. nr.; 2005, 14. nr.; 2006, 1., 5., 9. nr.; 2007, 5., 15. nr.; 2008, 3., 13. nr.; 2009, 8. nr.; Latvijas Vēstnesis, 2010, 74. nr.; 2011, 19., 93. nr.; 2013, 250. nr.; 2014, 98., 108. nr.; 2016, 123. nr.; 2017, 36., 242. nr.; 2018, 132. nr.; 2019, 123.nr.) šādus grozījumus:</w:t>
      </w:r>
    </w:p>
    <w:p w:rsidR="00960542" w:rsidRPr="00960542" w:rsidRDefault="00992BCD" w:rsidP="00960542">
      <w:pPr>
        <w:pStyle w:val="naisf"/>
        <w:spacing w:before="0" w:beforeAutospacing="0" w:after="120" w:afterAutospacing="0"/>
        <w:ind w:firstLine="567"/>
        <w:jc w:val="both"/>
        <w:rPr>
          <w:color w:val="auto"/>
          <w:sz w:val="28"/>
          <w:szCs w:val="28"/>
        </w:rPr>
      </w:pPr>
      <w:r w:rsidRPr="00992BCD">
        <w:rPr>
          <w:color w:val="auto"/>
          <w:sz w:val="28"/>
          <w:szCs w:val="28"/>
        </w:rPr>
        <w:t>1.</w:t>
      </w:r>
      <w:r w:rsidR="00960542" w:rsidRPr="00960542">
        <w:rPr>
          <w:color w:val="auto"/>
          <w:sz w:val="28"/>
          <w:szCs w:val="28"/>
        </w:rPr>
        <w:t xml:space="preserve"> Izteikt 23.panta pirmās daļas 29.punktu šādā redakcijā: </w:t>
      </w:r>
    </w:p>
    <w:p w:rsidR="000C4BD8" w:rsidRPr="00960542" w:rsidRDefault="00960542" w:rsidP="00960542">
      <w:pPr>
        <w:pStyle w:val="tv213"/>
        <w:shd w:val="clear" w:color="auto" w:fill="FFFFFF"/>
        <w:spacing w:before="0" w:beforeAutospacing="0" w:after="120" w:afterAutospacing="0"/>
        <w:ind w:firstLine="567"/>
        <w:jc w:val="both"/>
        <w:rPr>
          <w:sz w:val="28"/>
          <w:szCs w:val="28"/>
        </w:rPr>
      </w:pPr>
      <w:r w:rsidRPr="00960542">
        <w:rPr>
          <w:sz w:val="28"/>
          <w:szCs w:val="28"/>
        </w:rPr>
        <w:t>“</w:t>
      </w:r>
      <w:r w:rsidR="000C4BD8" w:rsidRPr="00960542">
        <w:rPr>
          <w:sz w:val="28"/>
          <w:szCs w:val="28"/>
        </w:rPr>
        <w:t>29) uz laiku, kas nepārsn</w:t>
      </w:r>
      <w:r w:rsidR="007B4718" w:rsidRPr="00960542">
        <w:rPr>
          <w:sz w:val="28"/>
          <w:szCs w:val="28"/>
        </w:rPr>
        <w:t xml:space="preserve">iedz piecus gadus, ja viņš Rīgā, </w:t>
      </w:r>
      <w:r w:rsidR="000C4BD8" w:rsidRPr="00960542">
        <w:rPr>
          <w:sz w:val="28"/>
          <w:szCs w:val="28"/>
        </w:rPr>
        <w:t>Jūrmalā</w:t>
      </w:r>
      <w:r w:rsidR="007E1C7D">
        <w:rPr>
          <w:sz w:val="28"/>
          <w:szCs w:val="28"/>
        </w:rPr>
        <w:t xml:space="preserve">, </w:t>
      </w:r>
      <w:r w:rsidR="007B4718" w:rsidRPr="00960542">
        <w:rPr>
          <w:sz w:val="28"/>
          <w:szCs w:val="28"/>
        </w:rPr>
        <w:t xml:space="preserve">Ikšķiles </w:t>
      </w:r>
      <w:r w:rsidR="007E1C7D">
        <w:rPr>
          <w:sz w:val="28"/>
          <w:szCs w:val="28"/>
        </w:rPr>
        <w:t xml:space="preserve">vai Saulkrastu </w:t>
      </w:r>
      <w:r w:rsidR="007B4718" w:rsidRPr="00960542">
        <w:rPr>
          <w:sz w:val="28"/>
          <w:szCs w:val="28"/>
        </w:rPr>
        <w:t>pilsētā</w:t>
      </w:r>
      <w:r w:rsidR="000C4BD8" w:rsidRPr="00960542">
        <w:rPr>
          <w:sz w:val="28"/>
          <w:szCs w:val="28"/>
        </w:rPr>
        <w:t xml:space="preserve">, vai Ādažu, </w:t>
      </w:r>
      <w:r w:rsidR="007B4718" w:rsidRPr="00960542">
        <w:rPr>
          <w:sz w:val="28"/>
          <w:szCs w:val="28"/>
        </w:rPr>
        <w:t>Ķekavas, Mārupes, Olaines</w:t>
      </w:r>
      <w:r w:rsidR="007E1C7D">
        <w:rPr>
          <w:sz w:val="28"/>
          <w:szCs w:val="28"/>
        </w:rPr>
        <w:t xml:space="preserve"> vai </w:t>
      </w:r>
      <w:r w:rsidR="007B4718" w:rsidRPr="00960542">
        <w:rPr>
          <w:sz w:val="28"/>
          <w:szCs w:val="28"/>
        </w:rPr>
        <w:t xml:space="preserve"> Salaspils</w:t>
      </w:r>
      <w:r w:rsidR="007E1C7D">
        <w:rPr>
          <w:sz w:val="28"/>
          <w:szCs w:val="28"/>
        </w:rPr>
        <w:t xml:space="preserve"> novadā</w:t>
      </w:r>
      <w:r w:rsidR="007B4718" w:rsidRPr="00960542">
        <w:rPr>
          <w:sz w:val="28"/>
          <w:szCs w:val="28"/>
        </w:rPr>
        <w:t xml:space="preserve">, vai Garkalnes, Ropažu, </w:t>
      </w:r>
      <w:r w:rsidRPr="00960542">
        <w:rPr>
          <w:sz w:val="28"/>
          <w:szCs w:val="28"/>
        </w:rPr>
        <w:t>Saulkrastu</w:t>
      </w:r>
      <w:r>
        <w:rPr>
          <w:sz w:val="28"/>
          <w:szCs w:val="28"/>
        </w:rPr>
        <w:t xml:space="preserve">, </w:t>
      </w:r>
      <w:r w:rsidR="007B4718" w:rsidRPr="00960542">
        <w:rPr>
          <w:sz w:val="28"/>
          <w:szCs w:val="28"/>
        </w:rPr>
        <w:t>Stopiņu vai Tīnūžu pagastā</w:t>
      </w:r>
      <w:r w:rsidR="000C4BD8" w:rsidRPr="00960542">
        <w:rPr>
          <w:sz w:val="28"/>
          <w:szCs w:val="28"/>
        </w:rPr>
        <w:t xml:space="preserve"> ir iegādājies un viņam pieder viens funkcionāli saistīts nekustamais īpašums (izņemot gadījumu, kad nekustamais īpašums ir neapbūvēta zeme), kura vērtība ir vismaz 250 000 </w:t>
      </w:r>
      <w:r w:rsidR="000C4BD8" w:rsidRPr="00960542">
        <w:rPr>
          <w:i/>
          <w:iCs/>
          <w:sz w:val="28"/>
          <w:szCs w:val="28"/>
        </w:rPr>
        <w:t>euro</w:t>
      </w:r>
      <w:r w:rsidR="000C4BD8" w:rsidRPr="00960542">
        <w:rPr>
          <w:sz w:val="28"/>
          <w:szCs w:val="28"/>
        </w:rPr>
        <w:t>, vai ārpus minētajām administratīvajām teritorijām — ne vairāk kā divi nekustamie īpašumi (izņemot gadījumu, kad nekustamais īpašums ir neapbūvēta zeme) un katrs no tiem ir viens funkcionāli saistīts nekustamais īpašums, kuru kopējā vērtība ir vismaz 250 000 </w:t>
      </w:r>
      <w:r w:rsidR="000C4BD8" w:rsidRPr="00960542">
        <w:rPr>
          <w:i/>
          <w:iCs/>
          <w:sz w:val="28"/>
          <w:szCs w:val="28"/>
        </w:rPr>
        <w:t>euro</w:t>
      </w:r>
      <w:r w:rsidR="000C4BD8" w:rsidRPr="00960542">
        <w:rPr>
          <w:sz w:val="28"/>
          <w:szCs w:val="28"/>
        </w:rPr>
        <w:t>, ja vienlaikus pastāv šādi nosacījumi:</w:t>
      </w:r>
    </w:p>
    <w:p w:rsidR="000C4BD8" w:rsidRPr="00960542" w:rsidRDefault="000C4BD8" w:rsidP="00960542">
      <w:pPr>
        <w:pStyle w:val="tv213"/>
        <w:shd w:val="clear" w:color="auto" w:fill="FFFFFF"/>
        <w:spacing w:before="0" w:beforeAutospacing="0" w:after="120" w:afterAutospacing="0"/>
        <w:jc w:val="both"/>
        <w:rPr>
          <w:sz w:val="28"/>
          <w:szCs w:val="28"/>
        </w:rPr>
      </w:pPr>
      <w:r w:rsidRPr="00960542">
        <w:rPr>
          <w:sz w:val="28"/>
          <w:szCs w:val="28"/>
        </w:rPr>
        <w:t>a) viņam nav nekustamā īpašuma nodokļa maksājumu parādu,</w:t>
      </w:r>
    </w:p>
    <w:p w:rsidR="000C4BD8" w:rsidRPr="00960542" w:rsidRDefault="000C4BD8" w:rsidP="00960542">
      <w:pPr>
        <w:pStyle w:val="tv213"/>
        <w:shd w:val="clear" w:color="auto" w:fill="FFFFFF"/>
        <w:spacing w:before="0" w:beforeAutospacing="0" w:after="120" w:afterAutospacing="0"/>
        <w:jc w:val="both"/>
        <w:rPr>
          <w:sz w:val="28"/>
          <w:szCs w:val="28"/>
        </w:rPr>
      </w:pPr>
      <w:r w:rsidRPr="00960542">
        <w:rPr>
          <w:sz w:val="28"/>
          <w:szCs w:val="28"/>
        </w:rPr>
        <w:t>b) kopējās nekustamo īpašumu vērtības samaksa veikta bezskaidras naudas norēķinu veidā,</w:t>
      </w:r>
    </w:p>
    <w:p w:rsidR="000C4BD8" w:rsidRPr="00960542" w:rsidRDefault="000C4BD8" w:rsidP="00960542">
      <w:pPr>
        <w:pStyle w:val="tv213"/>
        <w:shd w:val="clear" w:color="auto" w:fill="FFFFFF"/>
        <w:spacing w:before="0" w:beforeAutospacing="0" w:after="120" w:afterAutospacing="0"/>
        <w:jc w:val="both"/>
        <w:rPr>
          <w:sz w:val="28"/>
          <w:szCs w:val="28"/>
        </w:rPr>
      </w:pPr>
      <w:r w:rsidRPr="00960542">
        <w:rPr>
          <w:sz w:val="28"/>
          <w:szCs w:val="28"/>
        </w:rPr>
        <w:t>c) nekustamais īpašums iegādāts no Latvijas Republikā vai Eiropas Savienības dalībvalstī, Eiropas Ekonomikas zonas valstī vai Šveices Konfederācijā reģistrētas juridiskās personas, kura ir nodokļu maksātāja Latvijas Republikā Latvijas Republikas nodokļu jomu reglamentējošo normatīvo aktu izpratnē, vai no fiziskās personas, kura ir Latvijas pilsonis, Latvijas nepilsonis, Savienības pilsonis vai ārzemnieks, kurš Latvijas Republikā uzturas ar derīgu Latvijas Republikas izsniegtu uzturēšanās atļauju,</w:t>
      </w:r>
    </w:p>
    <w:p w:rsidR="000C4BD8" w:rsidRPr="00960542" w:rsidRDefault="000C4BD8" w:rsidP="00960542">
      <w:pPr>
        <w:pStyle w:val="tv213"/>
        <w:shd w:val="clear" w:color="auto" w:fill="FFFFFF"/>
        <w:spacing w:before="0" w:beforeAutospacing="0" w:after="120" w:afterAutospacing="0"/>
        <w:jc w:val="both"/>
        <w:rPr>
          <w:sz w:val="28"/>
          <w:szCs w:val="28"/>
        </w:rPr>
      </w:pPr>
      <w:r w:rsidRPr="00960542">
        <w:rPr>
          <w:sz w:val="28"/>
          <w:szCs w:val="28"/>
        </w:rPr>
        <w:t>d) nekustamā īpašuma kadastrālā vērtība tā iegādes brīdī ir ne mazāka par 80 000 </w:t>
      </w:r>
      <w:r w:rsidRPr="00960542">
        <w:rPr>
          <w:i/>
          <w:iCs/>
          <w:sz w:val="28"/>
          <w:szCs w:val="28"/>
        </w:rPr>
        <w:t>euro</w:t>
      </w:r>
      <w:r w:rsidRPr="00960542">
        <w:rPr>
          <w:sz w:val="28"/>
          <w:szCs w:val="28"/>
        </w:rPr>
        <w:t xml:space="preserve">. Ja ārzemnieks iegādājies divus nekustamos īpašumus ārpus </w:t>
      </w:r>
      <w:r w:rsidR="007B4718" w:rsidRPr="00960542">
        <w:rPr>
          <w:sz w:val="28"/>
          <w:szCs w:val="28"/>
        </w:rPr>
        <w:t>Rīgas, Jūrmalas</w:t>
      </w:r>
      <w:r w:rsidR="00EE1198">
        <w:rPr>
          <w:sz w:val="28"/>
          <w:szCs w:val="28"/>
        </w:rPr>
        <w:t>,</w:t>
      </w:r>
      <w:r w:rsidR="007B4718" w:rsidRPr="00960542">
        <w:rPr>
          <w:sz w:val="28"/>
          <w:szCs w:val="28"/>
        </w:rPr>
        <w:t xml:space="preserve"> Ikšķiles </w:t>
      </w:r>
      <w:r w:rsidR="00EE1198">
        <w:rPr>
          <w:sz w:val="28"/>
          <w:szCs w:val="28"/>
        </w:rPr>
        <w:t xml:space="preserve">vai Saulkrastu </w:t>
      </w:r>
      <w:r w:rsidR="007B4718" w:rsidRPr="00960542">
        <w:rPr>
          <w:sz w:val="28"/>
          <w:szCs w:val="28"/>
        </w:rPr>
        <w:t>pilsētas, vai Ādažu, Ķekavas, Mārupes, Olaines</w:t>
      </w:r>
      <w:r w:rsidR="00EE1198">
        <w:rPr>
          <w:sz w:val="28"/>
          <w:szCs w:val="28"/>
        </w:rPr>
        <w:t xml:space="preserve"> vai</w:t>
      </w:r>
      <w:r w:rsidR="007B4718" w:rsidRPr="00960542">
        <w:rPr>
          <w:sz w:val="28"/>
          <w:szCs w:val="28"/>
        </w:rPr>
        <w:t xml:space="preserve"> Salaspils novada, vai Garkalnes, Ropažu, </w:t>
      </w:r>
      <w:r w:rsidR="00EE1198">
        <w:rPr>
          <w:sz w:val="28"/>
          <w:szCs w:val="28"/>
        </w:rPr>
        <w:t xml:space="preserve">Saulkrastu, </w:t>
      </w:r>
      <w:r w:rsidR="007B4718" w:rsidRPr="00960542">
        <w:rPr>
          <w:sz w:val="28"/>
          <w:szCs w:val="28"/>
        </w:rPr>
        <w:t>Stopiņu vai Tīnūžu pagasta</w:t>
      </w:r>
      <w:r w:rsidRPr="00960542">
        <w:rPr>
          <w:sz w:val="28"/>
          <w:szCs w:val="28"/>
        </w:rPr>
        <w:t>, katra nekustamā īpašuma kadastrālā vērtība tā iegādes brīdī ir ne mazāka par 40 000 </w:t>
      </w:r>
      <w:r w:rsidRPr="00960542">
        <w:rPr>
          <w:i/>
          <w:iCs/>
          <w:sz w:val="28"/>
          <w:szCs w:val="28"/>
        </w:rPr>
        <w:t>euro</w:t>
      </w:r>
      <w:r w:rsidRPr="00960542">
        <w:rPr>
          <w:sz w:val="28"/>
          <w:szCs w:val="28"/>
        </w:rPr>
        <w:t xml:space="preserve">. Ja kadastrālā vērtība ir mazāka par šajā apakšpunktā norādīto, nekustamā īpašuma vērtība saskaņā ar </w:t>
      </w:r>
      <w:r w:rsidRPr="00960542">
        <w:rPr>
          <w:sz w:val="28"/>
          <w:szCs w:val="28"/>
        </w:rPr>
        <w:lastRenderedPageBreak/>
        <w:t>sertificēta nekustamā īpašuma vērtētāja noteikto nekustamā īpašuma tirgus vērtību nedrīkst būt mazāka par 250 000 </w:t>
      </w:r>
      <w:r w:rsidRPr="00960542">
        <w:rPr>
          <w:i/>
          <w:iCs/>
          <w:sz w:val="28"/>
          <w:szCs w:val="28"/>
        </w:rPr>
        <w:t>euro</w:t>
      </w:r>
      <w:r w:rsidRPr="00960542">
        <w:rPr>
          <w:sz w:val="28"/>
          <w:szCs w:val="28"/>
        </w:rPr>
        <w:t> vai, ja ārzemnieks iegādājies divus nekustamos īpašumus, — katra nekustamā īpašuma tirgus vērtība nedrīkst būt mazāka par 125 000 </w:t>
      </w:r>
      <w:r w:rsidRPr="00960542">
        <w:rPr>
          <w:i/>
          <w:iCs/>
          <w:sz w:val="28"/>
          <w:szCs w:val="28"/>
        </w:rPr>
        <w:t>euro</w:t>
      </w:r>
      <w:r w:rsidRPr="00960542">
        <w:rPr>
          <w:sz w:val="28"/>
          <w:szCs w:val="28"/>
        </w:rPr>
        <w:t>,</w:t>
      </w:r>
      <w:r w:rsidR="00960542" w:rsidRPr="00960542">
        <w:rPr>
          <w:sz w:val="28"/>
          <w:szCs w:val="28"/>
        </w:rPr>
        <w:t>”.</w:t>
      </w:r>
    </w:p>
    <w:p w:rsidR="00960542" w:rsidRDefault="00992BCD" w:rsidP="00FC555E">
      <w:pPr>
        <w:pStyle w:val="tv213"/>
        <w:shd w:val="clear" w:color="auto" w:fill="FFFFFF"/>
        <w:spacing w:before="0" w:beforeAutospacing="0" w:after="120" w:afterAutospacing="0"/>
        <w:ind w:firstLine="567"/>
        <w:jc w:val="both"/>
        <w:rPr>
          <w:sz w:val="28"/>
          <w:szCs w:val="28"/>
        </w:rPr>
      </w:pPr>
      <w:r>
        <w:rPr>
          <w:sz w:val="28"/>
          <w:szCs w:val="28"/>
        </w:rPr>
        <w:t>2.</w:t>
      </w:r>
      <w:r w:rsidR="00960542" w:rsidRPr="00960542">
        <w:rPr>
          <w:sz w:val="28"/>
          <w:szCs w:val="28"/>
        </w:rPr>
        <w:t xml:space="preserve"> Papildināt 39.panta pirmo daļu ar otro teikumu šādā redakcijā: “Augstākās izglītības iestādei ir pienākums triju darbdienu laikā informēt Pārvaldi par to, ka ārzemnieks, kas saņēmis termiņuzturēšanās atļauju saistībā ar studijām, ir atskaitīts no augstākās izglītības iestādes un Valsts robežsardzi par to, ka ārzemnieks, kas saņēmis termiņuzturēšanās atļauju saistībā ar studijām, 14 dienas nepārtraukti bez attaisnojoša iemesla nav apmeklējis izglītības iestādi.”</w:t>
      </w:r>
      <w:r>
        <w:rPr>
          <w:sz w:val="28"/>
          <w:szCs w:val="28"/>
        </w:rPr>
        <w:t>.</w:t>
      </w:r>
    </w:p>
    <w:p w:rsidR="00992BCD" w:rsidRDefault="00992BCD" w:rsidP="00FC555E">
      <w:pPr>
        <w:pStyle w:val="tv213"/>
        <w:shd w:val="clear" w:color="auto" w:fill="FFFFFF"/>
        <w:spacing w:before="0" w:beforeAutospacing="0" w:after="120" w:afterAutospacing="0"/>
        <w:ind w:firstLine="567"/>
        <w:jc w:val="both"/>
        <w:rPr>
          <w:sz w:val="28"/>
          <w:szCs w:val="28"/>
        </w:rPr>
      </w:pPr>
      <w:r>
        <w:rPr>
          <w:sz w:val="28"/>
          <w:szCs w:val="28"/>
        </w:rPr>
        <w:t xml:space="preserve">3. Papildināt pārejas noteikumus ar 50.punktu šādā redakcijā: </w:t>
      </w:r>
    </w:p>
    <w:p w:rsidR="00992BCD" w:rsidRPr="00960542" w:rsidRDefault="00992BCD" w:rsidP="00FC555E">
      <w:pPr>
        <w:pStyle w:val="tv213"/>
        <w:shd w:val="clear" w:color="auto" w:fill="FFFFFF"/>
        <w:spacing w:before="0" w:beforeAutospacing="0" w:after="120" w:afterAutospacing="0"/>
        <w:ind w:firstLine="567"/>
        <w:jc w:val="both"/>
        <w:rPr>
          <w:sz w:val="28"/>
          <w:szCs w:val="28"/>
        </w:rPr>
      </w:pPr>
      <w:r>
        <w:rPr>
          <w:sz w:val="28"/>
          <w:szCs w:val="28"/>
        </w:rPr>
        <w:t>“50. Šā likuma grozījums par 23.panta pirmās daļas 29.punkta izteikšanu jaunā redakcijā stājas spēkā 2021.gada 1.jūlijā.”.</w:t>
      </w:r>
    </w:p>
    <w:p w:rsidR="00960542" w:rsidRPr="00960542" w:rsidRDefault="00960542" w:rsidP="00960542">
      <w:pPr>
        <w:pStyle w:val="tv213"/>
        <w:shd w:val="clear" w:color="auto" w:fill="FFFFFF"/>
        <w:spacing w:before="0" w:beforeAutospacing="0" w:after="120" w:afterAutospacing="0"/>
        <w:jc w:val="both"/>
        <w:rPr>
          <w:sz w:val="28"/>
          <w:szCs w:val="28"/>
        </w:rPr>
      </w:pPr>
    </w:p>
    <w:p w:rsidR="00960542" w:rsidRPr="00960542" w:rsidRDefault="00960542" w:rsidP="00960542">
      <w:pPr>
        <w:pStyle w:val="ListParagraph"/>
        <w:spacing w:after="120"/>
        <w:ind w:left="567"/>
        <w:jc w:val="both"/>
        <w:rPr>
          <w:sz w:val="28"/>
          <w:szCs w:val="28"/>
        </w:rPr>
      </w:pPr>
    </w:p>
    <w:p w:rsidR="00960542" w:rsidRPr="00960542" w:rsidRDefault="00960542" w:rsidP="00960542">
      <w:pPr>
        <w:spacing w:after="120"/>
        <w:jc w:val="both"/>
        <w:rPr>
          <w:rFonts w:ascii="Times New Roman" w:hAnsi="Times New Roman" w:cs="Times New Roman"/>
          <w:sz w:val="28"/>
          <w:szCs w:val="28"/>
        </w:rPr>
      </w:pPr>
      <w:r w:rsidRPr="00960542">
        <w:rPr>
          <w:rFonts w:ascii="Times New Roman" w:hAnsi="Times New Roman" w:cs="Times New Roman"/>
          <w:sz w:val="28"/>
          <w:szCs w:val="28"/>
        </w:rPr>
        <w:t>Iekšlietu ministrs</w:t>
      </w:r>
      <w:r w:rsidRPr="00960542">
        <w:rPr>
          <w:rFonts w:ascii="Times New Roman" w:hAnsi="Times New Roman" w:cs="Times New Roman"/>
          <w:sz w:val="28"/>
          <w:szCs w:val="28"/>
        </w:rPr>
        <w:tab/>
      </w:r>
      <w:r w:rsidRPr="00960542">
        <w:rPr>
          <w:rFonts w:ascii="Times New Roman" w:hAnsi="Times New Roman" w:cs="Times New Roman"/>
          <w:sz w:val="28"/>
          <w:szCs w:val="28"/>
        </w:rPr>
        <w:tab/>
      </w:r>
      <w:r w:rsidRPr="00960542">
        <w:rPr>
          <w:rFonts w:ascii="Times New Roman" w:hAnsi="Times New Roman" w:cs="Times New Roman"/>
          <w:sz w:val="28"/>
          <w:szCs w:val="28"/>
        </w:rPr>
        <w:tab/>
      </w:r>
      <w:r w:rsidRPr="00960542">
        <w:rPr>
          <w:rFonts w:ascii="Times New Roman" w:hAnsi="Times New Roman" w:cs="Times New Roman"/>
          <w:sz w:val="28"/>
          <w:szCs w:val="28"/>
        </w:rPr>
        <w:tab/>
      </w:r>
      <w:r w:rsidRPr="00960542">
        <w:rPr>
          <w:rFonts w:ascii="Times New Roman" w:hAnsi="Times New Roman" w:cs="Times New Roman"/>
          <w:sz w:val="28"/>
          <w:szCs w:val="28"/>
        </w:rPr>
        <w:tab/>
      </w:r>
      <w:r w:rsidRPr="00960542">
        <w:rPr>
          <w:rFonts w:ascii="Times New Roman" w:hAnsi="Times New Roman" w:cs="Times New Roman"/>
          <w:sz w:val="28"/>
          <w:szCs w:val="28"/>
        </w:rPr>
        <w:tab/>
      </w:r>
      <w:r w:rsidRPr="00960542">
        <w:rPr>
          <w:rFonts w:ascii="Times New Roman" w:hAnsi="Times New Roman" w:cs="Times New Roman"/>
          <w:sz w:val="28"/>
          <w:szCs w:val="28"/>
        </w:rPr>
        <w:tab/>
        <w:t>S. Ģirģens</w:t>
      </w:r>
    </w:p>
    <w:p w:rsidR="00960542" w:rsidRPr="00960542" w:rsidRDefault="00960542" w:rsidP="00960542">
      <w:pPr>
        <w:spacing w:after="120"/>
        <w:jc w:val="both"/>
        <w:rPr>
          <w:rFonts w:ascii="Times New Roman" w:hAnsi="Times New Roman" w:cs="Times New Roman"/>
          <w:sz w:val="28"/>
          <w:szCs w:val="28"/>
        </w:rPr>
      </w:pPr>
    </w:p>
    <w:p w:rsidR="00960542" w:rsidRPr="00960542" w:rsidRDefault="00960542" w:rsidP="00960542">
      <w:pPr>
        <w:spacing w:after="120"/>
        <w:jc w:val="both"/>
        <w:rPr>
          <w:rFonts w:ascii="Times New Roman" w:hAnsi="Times New Roman" w:cs="Times New Roman"/>
          <w:sz w:val="28"/>
          <w:szCs w:val="28"/>
        </w:rPr>
      </w:pPr>
      <w:r w:rsidRPr="00960542">
        <w:rPr>
          <w:rFonts w:ascii="Times New Roman" w:hAnsi="Times New Roman" w:cs="Times New Roman"/>
          <w:sz w:val="28"/>
          <w:szCs w:val="28"/>
        </w:rPr>
        <w:t>Vīza:</w:t>
      </w:r>
    </w:p>
    <w:p w:rsidR="00960542" w:rsidRPr="00960542" w:rsidRDefault="00960542" w:rsidP="00960542">
      <w:pPr>
        <w:spacing w:after="120"/>
        <w:jc w:val="both"/>
        <w:rPr>
          <w:rFonts w:ascii="Times New Roman" w:hAnsi="Times New Roman" w:cs="Times New Roman"/>
          <w:sz w:val="28"/>
          <w:szCs w:val="28"/>
        </w:rPr>
      </w:pPr>
      <w:r w:rsidRPr="00960542">
        <w:rPr>
          <w:rFonts w:ascii="Times New Roman" w:hAnsi="Times New Roman" w:cs="Times New Roman"/>
          <w:sz w:val="28"/>
          <w:szCs w:val="28"/>
        </w:rPr>
        <w:t>Valsts sekretārs</w:t>
      </w:r>
      <w:r w:rsidRPr="00960542">
        <w:rPr>
          <w:rFonts w:ascii="Times New Roman" w:hAnsi="Times New Roman" w:cs="Times New Roman"/>
          <w:sz w:val="28"/>
          <w:szCs w:val="28"/>
        </w:rPr>
        <w:tab/>
      </w:r>
      <w:r w:rsidRPr="00960542">
        <w:rPr>
          <w:rFonts w:ascii="Times New Roman" w:hAnsi="Times New Roman" w:cs="Times New Roman"/>
          <w:sz w:val="28"/>
          <w:szCs w:val="28"/>
        </w:rPr>
        <w:tab/>
      </w:r>
      <w:r w:rsidRPr="00960542">
        <w:rPr>
          <w:rFonts w:ascii="Times New Roman" w:hAnsi="Times New Roman" w:cs="Times New Roman"/>
          <w:sz w:val="28"/>
          <w:szCs w:val="28"/>
        </w:rPr>
        <w:tab/>
      </w:r>
      <w:r w:rsidRPr="00960542">
        <w:rPr>
          <w:rFonts w:ascii="Times New Roman" w:hAnsi="Times New Roman" w:cs="Times New Roman"/>
          <w:sz w:val="28"/>
          <w:szCs w:val="28"/>
        </w:rPr>
        <w:tab/>
      </w:r>
      <w:r w:rsidRPr="00960542">
        <w:rPr>
          <w:rFonts w:ascii="Times New Roman" w:hAnsi="Times New Roman" w:cs="Times New Roman"/>
          <w:sz w:val="28"/>
          <w:szCs w:val="28"/>
        </w:rPr>
        <w:tab/>
      </w:r>
      <w:r w:rsidRPr="00960542">
        <w:rPr>
          <w:rFonts w:ascii="Times New Roman" w:hAnsi="Times New Roman" w:cs="Times New Roman"/>
          <w:sz w:val="28"/>
          <w:szCs w:val="28"/>
        </w:rPr>
        <w:tab/>
      </w:r>
      <w:r w:rsidRPr="00960542">
        <w:rPr>
          <w:rFonts w:ascii="Times New Roman" w:hAnsi="Times New Roman" w:cs="Times New Roman"/>
          <w:sz w:val="28"/>
          <w:szCs w:val="28"/>
        </w:rPr>
        <w:tab/>
        <w:t>D. Trofimovs</w:t>
      </w:r>
    </w:p>
    <w:p w:rsidR="00960542" w:rsidRPr="00960542" w:rsidRDefault="00960542" w:rsidP="00960542">
      <w:pPr>
        <w:spacing w:after="120"/>
        <w:jc w:val="both"/>
        <w:rPr>
          <w:rFonts w:ascii="Times New Roman" w:hAnsi="Times New Roman" w:cs="Times New Roman"/>
          <w:sz w:val="28"/>
          <w:szCs w:val="28"/>
          <w:lang w:val="de-DE"/>
        </w:rPr>
      </w:pPr>
    </w:p>
    <w:p w:rsidR="00960542" w:rsidRPr="00960542" w:rsidRDefault="00960542" w:rsidP="00960542">
      <w:pPr>
        <w:spacing w:after="120"/>
        <w:jc w:val="both"/>
        <w:rPr>
          <w:rFonts w:ascii="Times New Roman" w:hAnsi="Times New Roman" w:cs="Times New Roman"/>
          <w:sz w:val="28"/>
          <w:szCs w:val="28"/>
          <w:lang w:val="de-DE"/>
        </w:rPr>
      </w:pPr>
    </w:p>
    <w:p w:rsidR="00960542" w:rsidRPr="00960542" w:rsidRDefault="00960542" w:rsidP="00960542">
      <w:pPr>
        <w:spacing w:after="120"/>
        <w:jc w:val="both"/>
        <w:rPr>
          <w:rFonts w:ascii="Times New Roman" w:hAnsi="Times New Roman" w:cs="Times New Roman"/>
          <w:sz w:val="28"/>
          <w:szCs w:val="28"/>
          <w:lang w:val="de-DE"/>
        </w:rPr>
      </w:pPr>
    </w:p>
    <w:p w:rsidR="00960542" w:rsidRPr="00960542" w:rsidRDefault="00960542" w:rsidP="00960542">
      <w:pPr>
        <w:jc w:val="both"/>
        <w:rPr>
          <w:rFonts w:ascii="Times New Roman" w:hAnsi="Times New Roman" w:cs="Times New Roman"/>
          <w:sz w:val="28"/>
          <w:szCs w:val="28"/>
          <w:lang w:val="de-DE"/>
        </w:rPr>
      </w:pPr>
      <w:r w:rsidRPr="00960542">
        <w:rPr>
          <w:rFonts w:ascii="Times New Roman" w:hAnsi="Times New Roman" w:cs="Times New Roman"/>
          <w:sz w:val="28"/>
          <w:szCs w:val="28"/>
          <w:lang w:val="de-DE"/>
        </w:rPr>
        <w:t>I.Briede, 67219546</w:t>
      </w:r>
    </w:p>
    <w:p w:rsidR="00960542" w:rsidRPr="00960542" w:rsidRDefault="00960542" w:rsidP="00960542">
      <w:pPr>
        <w:jc w:val="both"/>
        <w:rPr>
          <w:rFonts w:ascii="Times New Roman" w:hAnsi="Times New Roman" w:cs="Times New Roman"/>
          <w:sz w:val="28"/>
          <w:szCs w:val="28"/>
        </w:rPr>
      </w:pPr>
      <w:r w:rsidRPr="00960542">
        <w:rPr>
          <w:rFonts w:ascii="Times New Roman" w:hAnsi="Times New Roman" w:cs="Times New Roman"/>
          <w:sz w:val="28"/>
          <w:szCs w:val="28"/>
          <w:lang w:val="de-DE"/>
        </w:rPr>
        <w:t>ilze.briede@pmlp.gov.lv</w:t>
      </w:r>
    </w:p>
    <w:p w:rsidR="00960542" w:rsidRPr="00960542" w:rsidRDefault="00960542" w:rsidP="00960542">
      <w:pPr>
        <w:tabs>
          <w:tab w:val="left" w:pos="1050"/>
        </w:tabs>
        <w:rPr>
          <w:rFonts w:ascii="Times New Roman" w:hAnsi="Times New Roman" w:cs="Times New Roman"/>
          <w:sz w:val="28"/>
          <w:szCs w:val="28"/>
        </w:rPr>
      </w:pPr>
      <w:r w:rsidRPr="00960542">
        <w:rPr>
          <w:rFonts w:ascii="Times New Roman" w:hAnsi="Times New Roman" w:cs="Times New Roman"/>
          <w:sz w:val="28"/>
          <w:szCs w:val="28"/>
        </w:rPr>
        <w:tab/>
      </w:r>
    </w:p>
    <w:p w:rsidR="00DF03C5" w:rsidRPr="00960542" w:rsidRDefault="00DF03C5" w:rsidP="00960542">
      <w:pPr>
        <w:jc w:val="both"/>
        <w:rPr>
          <w:rFonts w:ascii="Times New Roman" w:hAnsi="Times New Roman" w:cs="Times New Roman"/>
          <w:sz w:val="28"/>
          <w:szCs w:val="28"/>
        </w:rPr>
      </w:pPr>
      <w:bookmarkStart w:id="0" w:name="_GoBack"/>
      <w:bookmarkEnd w:id="0"/>
    </w:p>
    <w:sectPr w:rsidR="00DF03C5" w:rsidRPr="00960542" w:rsidSect="00511F71">
      <w:headerReference w:type="default" r:id="rId6"/>
      <w:footerReference w:type="default" r:id="rId7"/>
      <w:footerReference w:type="firs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1BB" w:rsidRDefault="004351BB" w:rsidP="00511F71">
      <w:pPr>
        <w:spacing w:after="0" w:line="240" w:lineRule="auto"/>
      </w:pPr>
      <w:r>
        <w:separator/>
      </w:r>
    </w:p>
  </w:endnote>
  <w:endnote w:type="continuationSeparator" w:id="0">
    <w:p w:rsidR="004351BB" w:rsidRDefault="004351BB" w:rsidP="0051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F71" w:rsidRPr="00511F71" w:rsidRDefault="00511F71">
    <w:pPr>
      <w:pStyle w:val="Footer"/>
      <w:rPr>
        <w:rFonts w:ascii="Times New Roman" w:hAnsi="Times New Roman" w:cs="Times New Roman"/>
        <w:sz w:val="24"/>
        <w:szCs w:val="24"/>
      </w:rPr>
    </w:pPr>
    <w:r w:rsidRPr="00511F71">
      <w:rPr>
        <w:rFonts w:ascii="Times New Roman" w:hAnsi="Times New Roman" w:cs="Times New Roman"/>
        <w:sz w:val="24"/>
        <w:szCs w:val="24"/>
      </w:rPr>
      <w:t>IEMLik_271020</w:t>
    </w:r>
  </w:p>
  <w:p w:rsidR="00511F71" w:rsidRDefault="00511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F71" w:rsidRPr="00511F71" w:rsidRDefault="00511F71" w:rsidP="00511F71">
    <w:pPr>
      <w:pStyle w:val="Footer"/>
    </w:pPr>
    <w:r w:rsidRPr="00511F71">
      <w:rPr>
        <w:rFonts w:ascii="Times New Roman" w:hAnsi="Times New Roman" w:cs="Times New Roman"/>
        <w:sz w:val="24"/>
        <w:szCs w:val="24"/>
      </w:rPr>
      <w:t>IEMLik_271020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1BB" w:rsidRDefault="004351BB" w:rsidP="00511F71">
      <w:pPr>
        <w:spacing w:after="0" w:line="240" w:lineRule="auto"/>
      </w:pPr>
      <w:r>
        <w:separator/>
      </w:r>
    </w:p>
  </w:footnote>
  <w:footnote w:type="continuationSeparator" w:id="0">
    <w:p w:rsidR="004351BB" w:rsidRDefault="004351BB" w:rsidP="00511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225492"/>
      <w:docPartObj>
        <w:docPartGallery w:val="Page Numbers (Top of Page)"/>
        <w:docPartUnique/>
      </w:docPartObj>
    </w:sdtPr>
    <w:sdtEndPr>
      <w:rPr>
        <w:noProof/>
      </w:rPr>
    </w:sdtEndPr>
    <w:sdtContent>
      <w:p w:rsidR="00511F71" w:rsidRDefault="00511F7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511F71" w:rsidRDefault="00511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D8"/>
    <w:rsid w:val="000C4BD8"/>
    <w:rsid w:val="004351BB"/>
    <w:rsid w:val="00511F71"/>
    <w:rsid w:val="007B4718"/>
    <w:rsid w:val="007E1C7D"/>
    <w:rsid w:val="00960542"/>
    <w:rsid w:val="00992BCD"/>
    <w:rsid w:val="009C4559"/>
    <w:rsid w:val="00DF03C5"/>
    <w:rsid w:val="00EE1198"/>
    <w:rsid w:val="00FC55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403AB-F8DF-4E46-8BB6-8BE968F5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0C4B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7B4718"/>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99"/>
    <w:qFormat/>
    <w:rsid w:val="00960542"/>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99"/>
    <w:qFormat/>
    <w:locked/>
    <w:rsid w:val="00960542"/>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11F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F71"/>
  </w:style>
  <w:style w:type="paragraph" w:styleId="Footer">
    <w:name w:val="footer"/>
    <w:basedOn w:val="Normal"/>
    <w:link w:val="FooterChar"/>
    <w:uiPriority w:val="99"/>
    <w:unhideWhenUsed/>
    <w:rsid w:val="00511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0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FA"/>
    <w:rsid w:val="00100CFA"/>
    <w:rsid w:val="00EA0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56AA8BA273474DB671BFCF80AA79AB">
    <w:name w:val="ED56AA8BA273474DB671BFCF80AA79AB"/>
    <w:rsid w:val="00100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Briede</dc:creator>
  <cp:keywords/>
  <dc:description/>
  <cp:lastModifiedBy>user</cp:lastModifiedBy>
  <cp:revision>2</cp:revision>
  <dcterms:created xsi:type="dcterms:W3CDTF">2020-10-27T05:42:00Z</dcterms:created>
  <dcterms:modified xsi:type="dcterms:W3CDTF">2020-10-27T05:42:00Z</dcterms:modified>
</cp:coreProperties>
</file>