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136" w:rsidRPr="004B1613" w:rsidRDefault="001C7136" w:rsidP="001C7136">
      <w:pPr>
        <w:jc w:val="center"/>
        <w:rPr>
          <w:rFonts w:ascii="Times New Roman" w:hAnsi="Times New Roman" w:cs="Times New Roman"/>
          <w:b/>
          <w:sz w:val="28"/>
          <w:szCs w:val="28"/>
        </w:rPr>
      </w:pPr>
      <w:r w:rsidRPr="004B1613">
        <w:rPr>
          <w:rFonts w:ascii="Times New Roman" w:hAnsi="Times New Roman" w:cs="Times New Roman"/>
          <w:b/>
          <w:sz w:val="28"/>
          <w:szCs w:val="28"/>
        </w:rPr>
        <w:t>Paziņojums par publisko apspriešanu</w:t>
      </w:r>
    </w:p>
    <w:p w:rsidR="001C7136" w:rsidRPr="004B1613" w:rsidRDefault="001C7136" w:rsidP="001C7136">
      <w:pPr>
        <w:jc w:val="center"/>
        <w:rPr>
          <w:rFonts w:ascii="Times New Roman" w:hAnsi="Times New Roman" w:cs="Times New Roman"/>
          <w:b/>
          <w:sz w:val="28"/>
          <w:szCs w:val="28"/>
        </w:rPr>
      </w:pPr>
    </w:p>
    <w:tbl>
      <w:tblPr>
        <w:tblStyle w:val="TableGrid"/>
        <w:tblW w:w="14170" w:type="dxa"/>
        <w:tblLook w:val="04A0" w:firstRow="1" w:lastRow="0" w:firstColumn="1" w:lastColumn="0" w:noHBand="0" w:noVBand="1"/>
      </w:tblPr>
      <w:tblGrid>
        <w:gridCol w:w="6974"/>
        <w:gridCol w:w="7196"/>
      </w:tblGrid>
      <w:tr w:rsidR="001C7136" w:rsidRPr="004B1613" w:rsidTr="004B1613">
        <w:tc>
          <w:tcPr>
            <w:tcW w:w="6974" w:type="dxa"/>
          </w:tcPr>
          <w:p w:rsidR="001C7136" w:rsidRPr="004B1613" w:rsidRDefault="001C7136" w:rsidP="00811A87">
            <w:pPr>
              <w:rPr>
                <w:rFonts w:ascii="Times New Roman" w:hAnsi="Times New Roman" w:cs="Times New Roman"/>
                <w:sz w:val="28"/>
                <w:szCs w:val="28"/>
              </w:rPr>
            </w:pPr>
            <w:r w:rsidRPr="004B1613">
              <w:rPr>
                <w:rFonts w:ascii="Times New Roman" w:hAnsi="Times New Roman" w:cs="Times New Roman"/>
                <w:sz w:val="28"/>
                <w:szCs w:val="28"/>
              </w:rPr>
              <w:t>Projekta veids un nosaukums</w:t>
            </w:r>
          </w:p>
        </w:tc>
        <w:tc>
          <w:tcPr>
            <w:tcW w:w="7196" w:type="dxa"/>
          </w:tcPr>
          <w:p w:rsidR="001C7136" w:rsidRPr="004B1613" w:rsidRDefault="001C7136" w:rsidP="00D6691B">
            <w:pPr>
              <w:jc w:val="both"/>
              <w:rPr>
                <w:rFonts w:ascii="Times New Roman" w:hAnsi="Times New Roman" w:cs="Times New Roman"/>
                <w:bCs/>
                <w:color w:val="0D0D0D"/>
                <w:sz w:val="28"/>
                <w:szCs w:val="28"/>
              </w:rPr>
            </w:pPr>
            <w:r w:rsidRPr="004B1613">
              <w:rPr>
                <w:rFonts w:ascii="Times New Roman" w:hAnsi="Times New Roman" w:cs="Times New Roman"/>
                <w:bCs/>
                <w:color w:val="0D0D0D"/>
                <w:sz w:val="28"/>
                <w:szCs w:val="28"/>
              </w:rPr>
              <w:t>Likumprojekt</w:t>
            </w:r>
            <w:r w:rsidR="00D6691B" w:rsidRPr="004B1613">
              <w:rPr>
                <w:rFonts w:ascii="Times New Roman" w:hAnsi="Times New Roman" w:cs="Times New Roman"/>
                <w:bCs/>
                <w:color w:val="0D0D0D"/>
                <w:sz w:val="28"/>
                <w:szCs w:val="28"/>
              </w:rPr>
              <w:t>s</w:t>
            </w:r>
            <w:r w:rsidRPr="004B1613">
              <w:rPr>
                <w:rFonts w:ascii="Times New Roman" w:hAnsi="Times New Roman" w:cs="Times New Roman"/>
                <w:bCs/>
                <w:color w:val="0D0D0D"/>
                <w:sz w:val="28"/>
                <w:szCs w:val="28"/>
              </w:rPr>
              <w:t xml:space="preserve"> „Grozījums Latvijas Republikas valsts robežas likumā”</w:t>
            </w:r>
            <w:r w:rsidR="00D6691B" w:rsidRPr="004B1613">
              <w:rPr>
                <w:rFonts w:ascii="Times New Roman" w:hAnsi="Times New Roman" w:cs="Times New Roman"/>
                <w:bCs/>
                <w:color w:val="0D0D0D"/>
                <w:sz w:val="28"/>
                <w:szCs w:val="28"/>
              </w:rPr>
              <w:t>.</w:t>
            </w:r>
          </w:p>
          <w:p w:rsidR="001C7136" w:rsidRPr="004B1613" w:rsidRDefault="001C7136" w:rsidP="00811A87">
            <w:pPr>
              <w:pStyle w:val="naisnod"/>
              <w:spacing w:before="0" w:beforeAutospacing="0" w:after="0" w:afterAutospacing="0"/>
              <w:jc w:val="both"/>
              <w:rPr>
                <w:sz w:val="28"/>
                <w:szCs w:val="28"/>
                <w:lang w:val="lv-LV"/>
              </w:rPr>
            </w:pPr>
          </w:p>
        </w:tc>
      </w:tr>
      <w:tr w:rsidR="001C7136" w:rsidRPr="004B1613" w:rsidTr="004B1613">
        <w:tc>
          <w:tcPr>
            <w:tcW w:w="6974" w:type="dxa"/>
          </w:tcPr>
          <w:p w:rsidR="001C7136" w:rsidRPr="004B1613" w:rsidRDefault="001C7136" w:rsidP="00811A87">
            <w:pPr>
              <w:rPr>
                <w:rFonts w:ascii="Times New Roman" w:hAnsi="Times New Roman" w:cs="Times New Roman"/>
                <w:sz w:val="28"/>
                <w:szCs w:val="28"/>
              </w:rPr>
            </w:pPr>
            <w:r w:rsidRPr="004B1613">
              <w:rPr>
                <w:rFonts w:ascii="Times New Roman" w:hAnsi="Times New Roman" w:cs="Times New Roman"/>
                <w:sz w:val="28"/>
                <w:szCs w:val="28"/>
              </w:rPr>
              <w:t>Publiskās apspriešanas sākuma un beigu datums</w:t>
            </w:r>
          </w:p>
        </w:tc>
        <w:tc>
          <w:tcPr>
            <w:tcW w:w="7196" w:type="dxa"/>
          </w:tcPr>
          <w:p w:rsidR="001C7136" w:rsidRPr="00E613D8" w:rsidRDefault="00DE5502" w:rsidP="001C7136">
            <w:pPr>
              <w:jc w:val="both"/>
              <w:rPr>
                <w:rFonts w:ascii="Times New Roman" w:hAnsi="Times New Roman" w:cs="Times New Roman"/>
                <w:b/>
                <w:sz w:val="28"/>
                <w:szCs w:val="28"/>
              </w:rPr>
            </w:pPr>
            <w:proofErr w:type="gramStart"/>
            <w:r>
              <w:rPr>
                <w:rFonts w:ascii="Times New Roman" w:hAnsi="Times New Roman" w:cs="Times New Roman"/>
                <w:b/>
                <w:sz w:val="28"/>
                <w:szCs w:val="28"/>
              </w:rPr>
              <w:t>2016.gada</w:t>
            </w:r>
            <w:proofErr w:type="gramEnd"/>
            <w:r>
              <w:rPr>
                <w:rFonts w:ascii="Times New Roman" w:hAnsi="Times New Roman" w:cs="Times New Roman"/>
                <w:b/>
                <w:sz w:val="28"/>
                <w:szCs w:val="28"/>
              </w:rPr>
              <w:t xml:space="preserve"> 16.maijs līdz 2016.gada 30.maijs</w:t>
            </w:r>
            <w:bookmarkStart w:id="0" w:name="_GoBack"/>
            <w:bookmarkEnd w:id="0"/>
            <w:r w:rsidR="001C7136" w:rsidRPr="00E613D8">
              <w:rPr>
                <w:rFonts w:ascii="Times New Roman" w:hAnsi="Times New Roman" w:cs="Times New Roman"/>
                <w:b/>
                <w:sz w:val="28"/>
                <w:szCs w:val="28"/>
              </w:rPr>
              <w:t>.</w:t>
            </w:r>
          </w:p>
        </w:tc>
      </w:tr>
      <w:tr w:rsidR="001C7136" w:rsidRPr="004B1613" w:rsidTr="004B1613">
        <w:tc>
          <w:tcPr>
            <w:tcW w:w="6974" w:type="dxa"/>
          </w:tcPr>
          <w:p w:rsidR="001C7136" w:rsidRPr="004B1613" w:rsidRDefault="001C7136" w:rsidP="00811A87">
            <w:pPr>
              <w:rPr>
                <w:rFonts w:ascii="Times New Roman" w:hAnsi="Times New Roman" w:cs="Times New Roman"/>
                <w:sz w:val="28"/>
                <w:szCs w:val="28"/>
              </w:rPr>
            </w:pPr>
            <w:r w:rsidRPr="004B1613">
              <w:rPr>
                <w:rFonts w:ascii="Times New Roman" w:hAnsi="Times New Roman" w:cs="Times New Roman"/>
                <w:sz w:val="28"/>
                <w:szCs w:val="28"/>
              </w:rPr>
              <w:t>Projekta izstrādes nepieciešamības pamatojums</w:t>
            </w:r>
          </w:p>
        </w:tc>
        <w:tc>
          <w:tcPr>
            <w:tcW w:w="7196" w:type="dxa"/>
          </w:tcPr>
          <w:p w:rsidR="001C7136" w:rsidRPr="004B1613" w:rsidRDefault="00D6691B" w:rsidP="001C7136">
            <w:pPr>
              <w:jc w:val="both"/>
              <w:rPr>
                <w:rFonts w:ascii="Times New Roman" w:hAnsi="Times New Roman" w:cs="Times New Roman"/>
                <w:color w:val="FF0000"/>
                <w:sz w:val="28"/>
                <w:szCs w:val="28"/>
              </w:rPr>
            </w:pPr>
            <w:r w:rsidRPr="004B1613">
              <w:rPr>
                <w:rFonts w:ascii="Times New Roman" w:hAnsi="Times New Roman" w:cs="Times New Roman"/>
                <w:color w:val="0D0D0D"/>
                <w:sz w:val="28"/>
                <w:szCs w:val="28"/>
              </w:rPr>
              <w:t>Iekšlietu ministrijas iniciatīva.</w:t>
            </w:r>
          </w:p>
        </w:tc>
      </w:tr>
      <w:tr w:rsidR="001C7136" w:rsidRPr="004B1613" w:rsidTr="004B1613">
        <w:tc>
          <w:tcPr>
            <w:tcW w:w="6974" w:type="dxa"/>
          </w:tcPr>
          <w:p w:rsidR="001C7136" w:rsidRPr="004B1613" w:rsidRDefault="001C7136" w:rsidP="00811A87">
            <w:pPr>
              <w:rPr>
                <w:rFonts w:ascii="Times New Roman" w:hAnsi="Times New Roman" w:cs="Times New Roman"/>
                <w:sz w:val="28"/>
                <w:szCs w:val="28"/>
              </w:rPr>
            </w:pPr>
            <w:r w:rsidRPr="004B1613">
              <w:rPr>
                <w:rFonts w:ascii="Times New Roman" w:hAnsi="Times New Roman" w:cs="Times New Roman"/>
                <w:sz w:val="28"/>
                <w:szCs w:val="28"/>
              </w:rPr>
              <w:t>Projekta īss saturs</w:t>
            </w:r>
          </w:p>
        </w:tc>
        <w:tc>
          <w:tcPr>
            <w:tcW w:w="7196" w:type="dxa"/>
          </w:tcPr>
          <w:p w:rsidR="001C7136" w:rsidRPr="004B1613" w:rsidRDefault="001C7136" w:rsidP="001C7136">
            <w:pPr>
              <w:pStyle w:val="NoSpacing"/>
              <w:ind w:right="112" w:firstLine="567"/>
              <w:jc w:val="both"/>
              <w:rPr>
                <w:color w:val="0D0D0D"/>
                <w:sz w:val="28"/>
                <w:szCs w:val="28"/>
              </w:rPr>
            </w:pPr>
            <w:r w:rsidRPr="004B1613">
              <w:rPr>
                <w:color w:val="0D0D0D"/>
                <w:sz w:val="28"/>
                <w:szCs w:val="28"/>
              </w:rPr>
              <w:t xml:space="preserve">Saskaņā ar Latvijas Republikas valsts robežas likuma (turpmāk - Robežas likums) 13. panta otro daļu, ja valsts robeža noteikta pa upes (izņemot publiskās upes), strauta vai kanāla vidu, valsts robežas josla nosakāma no ūdensteces </w:t>
            </w:r>
            <w:proofErr w:type="spellStart"/>
            <w:r w:rsidRPr="004B1613">
              <w:rPr>
                <w:color w:val="0D0D0D"/>
                <w:sz w:val="28"/>
                <w:szCs w:val="28"/>
              </w:rPr>
              <w:t>krotes</w:t>
            </w:r>
            <w:proofErr w:type="spellEnd"/>
            <w:r w:rsidRPr="004B1613">
              <w:rPr>
                <w:color w:val="0D0D0D"/>
                <w:sz w:val="28"/>
                <w:szCs w:val="28"/>
              </w:rPr>
              <w:t xml:space="preserve"> vai krasta līnijas. </w:t>
            </w:r>
          </w:p>
          <w:p w:rsidR="001C7136" w:rsidRPr="004B1613" w:rsidRDefault="001C7136" w:rsidP="001C7136">
            <w:pPr>
              <w:pStyle w:val="NoSpacing"/>
              <w:ind w:right="112" w:firstLine="567"/>
              <w:jc w:val="both"/>
              <w:rPr>
                <w:color w:val="0D0D0D"/>
                <w:sz w:val="28"/>
                <w:szCs w:val="28"/>
              </w:rPr>
            </w:pPr>
            <w:r w:rsidRPr="004B1613">
              <w:rPr>
                <w:color w:val="0D0D0D"/>
                <w:sz w:val="28"/>
                <w:szCs w:val="28"/>
              </w:rPr>
              <w:t>Savukārt, saskaņā ar Civillikuma 1102. pantu, Latvijā ir publiskie un privātie ūdeņi. Civillikuma I pielikumā ir iekļauti publiskie ūdeņi (upes un ezeri), kuri atrodas Latvijas teritorijā. Minētajā pielikumā ir iekļautas šādas Latvijas un Krievijas, kā arī Latvijas un Baltkrievijas robežupes:</w:t>
            </w:r>
          </w:p>
          <w:p w:rsidR="001C7136" w:rsidRPr="004B1613" w:rsidRDefault="001C7136" w:rsidP="001C7136">
            <w:pPr>
              <w:pStyle w:val="NoSpacing"/>
              <w:numPr>
                <w:ilvl w:val="0"/>
                <w:numId w:val="2"/>
              </w:numPr>
              <w:ind w:left="679" w:right="112"/>
              <w:jc w:val="both"/>
              <w:rPr>
                <w:color w:val="0D0D0D"/>
                <w:sz w:val="28"/>
                <w:szCs w:val="28"/>
              </w:rPr>
            </w:pPr>
            <w:proofErr w:type="spellStart"/>
            <w:r w:rsidRPr="004B1613">
              <w:rPr>
                <w:color w:val="0D0D0D"/>
                <w:sz w:val="28"/>
                <w:szCs w:val="28"/>
                <w:lang w:eastAsia="lv-LV"/>
              </w:rPr>
              <w:t>Aktica</w:t>
            </w:r>
            <w:proofErr w:type="spellEnd"/>
            <w:r w:rsidRPr="004B1613">
              <w:rPr>
                <w:color w:val="0D0D0D"/>
                <w:sz w:val="28"/>
                <w:szCs w:val="28"/>
                <w:lang w:eastAsia="lv-LV"/>
              </w:rPr>
              <w:t xml:space="preserve"> – posmā pa Latvijas – Baltkrievijas robežu;</w:t>
            </w:r>
          </w:p>
          <w:p w:rsidR="001C7136" w:rsidRPr="004B1613" w:rsidRDefault="001C7136" w:rsidP="001C7136">
            <w:pPr>
              <w:pStyle w:val="NoSpacing"/>
              <w:numPr>
                <w:ilvl w:val="0"/>
                <w:numId w:val="2"/>
              </w:numPr>
              <w:ind w:left="679" w:right="112"/>
              <w:jc w:val="both"/>
              <w:rPr>
                <w:color w:val="0D0D0D"/>
                <w:sz w:val="28"/>
                <w:szCs w:val="28"/>
              </w:rPr>
            </w:pPr>
            <w:proofErr w:type="spellStart"/>
            <w:r w:rsidRPr="004B1613">
              <w:rPr>
                <w:color w:val="0D0D0D"/>
                <w:sz w:val="28"/>
                <w:szCs w:val="28"/>
                <w:lang w:eastAsia="lv-LV"/>
              </w:rPr>
              <w:t>Asūnīca</w:t>
            </w:r>
            <w:proofErr w:type="spellEnd"/>
            <w:r w:rsidRPr="004B1613">
              <w:rPr>
                <w:color w:val="0D0D0D"/>
                <w:sz w:val="28"/>
                <w:szCs w:val="28"/>
                <w:lang w:eastAsia="lv-LV"/>
              </w:rPr>
              <w:t xml:space="preserve"> – posmā pa Latvijas – Baltkrievijas robežu;</w:t>
            </w:r>
          </w:p>
          <w:p w:rsidR="001C7136" w:rsidRPr="004B1613" w:rsidRDefault="001C7136" w:rsidP="001C7136">
            <w:pPr>
              <w:pStyle w:val="NoSpacing"/>
              <w:numPr>
                <w:ilvl w:val="0"/>
                <w:numId w:val="2"/>
              </w:numPr>
              <w:ind w:left="679" w:right="112"/>
              <w:jc w:val="both"/>
              <w:rPr>
                <w:color w:val="0D0D0D"/>
                <w:sz w:val="28"/>
                <w:szCs w:val="28"/>
              </w:rPr>
            </w:pPr>
            <w:r w:rsidRPr="004B1613">
              <w:rPr>
                <w:color w:val="0D0D0D"/>
                <w:sz w:val="28"/>
                <w:szCs w:val="28"/>
                <w:lang w:eastAsia="lv-LV"/>
              </w:rPr>
              <w:t>Daugava – posmā pa Latvijas – Baltkrievijas robežu;</w:t>
            </w:r>
          </w:p>
          <w:p w:rsidR="001C7136" w:rsidRPr="004B1613" w:rsidRDefault="001C7136" w:rsidP="001C7136">
            <w:pPr>
              <w:pStyle w:val="NoSpacing"/>
              <w:numPr>
                <w:ilvl w:val="0"/>
                <w:numId w:val="2"/>
              </w:numPr>
              <w:ind w:left="679" w:right="112"/>
              <w:jc w:val="both"/>
              <w:rPr>
                <w:color w:val="0D0D0D"/>
                <w:sz w:val="28"/>
                <w:szCs w:val="28"/>
              </w:rPr>
            </w:pPr>
            <w:r w:rsidRPr="004B1613">
              <w:rPr>
                <w:color w:val="0D0D0D"/>
                <w:sz w:val="28"/>
                <w:szCs w:val="28"/>
                <w:lang w:eastAsia="lv-LV"/>
              </w:rPr>
              <w:t>Ludza – no iztekas no Lielā Ludzas ezera līdz Latvijas – Krievijas robežai un ieskaitot posmu pa robežu;</w:t>
            </w:r>
          </w:p>
          <w:p w:rsidR="001C7136" w:rsidRPr="004B1613" w:rsidRDefault="001C7136" w:rsidP="001C7136">
            <w:pPr>
              <w:pStyle w:val="NoSpacing"/>
              <w:numPr>
                <w:ilvl w:val="0"/>
                <w:numId w:val="2"/>
              </w:numPr>
              <w:ind w:left="679" w:right="112"/>
              <w:jc w:val="both"/>
              <w:rPr>
                <w:color w:val="0D0D0D"/>
                <w:sz w:val="28"/>
                <w:szCs w:val="28"/>
              </w:rPr>
            </w:pPr>
            <w:proofErr w:type="spellStart"/>
            <w:r w:rsidRPr="004B1613">
              <w:rPr>
                <w:color w:val="0D0D0D"/>
                <w:sz w:val="28"/>
                <w:szCs w:val="28"/>
                <w:lang w:eastAsia="lv-LV"/>
              </w:rPr>
              <w:t>Pernovka</w:t>
            </w:r>
            <w:proofErr w:type="spellEnd"/>
            <w:r w:rsidRPr="004B1613">
              <w:rPr>
                <w:color w:val="0D0D0D"/>
                <w:sz w:val="28"/>
                <w:szCs w:val="28"/>
                <w:lang w:eastAsia="lv-LV"/>
              </w:rPr>
              <w:t xml:space="preserve"> – posmā pa Latvijas – Krievijas robežu;</w:t>
            </w:r>
          </w:p>
          <w:p w:rsidR="001C7136" w:rsidRPr="004B1613" w:rsidRDefault="001C7136" w:rsidP="001C7136">
            <w:pPr>
              <w:pStyle w:val="NoSpacing"/>
              <w:numPr>
                <w:ilvl w:val="0"/>
                <w:numId w:val="2"/>
              </w:numPr>
              <w:ind w:left="679" w:right="112"/>
              <w:jc w:val="both"/>
              <w:rPr>
                <w:color w:val="0D0D0D"/>
                <w:sz w:val="28"/>
                <w:szCs w:val="28"/>
              </w:rPr>
            </w:pPr>
            <w:proofErr w:type="spellStart"/>
            <w:r w:rsidRPr="004B1613">
              <w:rPr>
                <w:color w:val="0D0D0D"/>
                <w:sz w:val="28"/>
                <w:szCs w:val="28"/>
                <w:lang w:eastAsia="lv-LV"/>
              </w:rPr>
              <w:t>Sarjanka</w:t>
            </w:r>
            <w:proofErr w:type="spellEnd"/>
            <w:r w:rsidRPr="004B1613">
              <w:rPr>
                <w:color w:val="0D0D0D"/>
                <w:sz w:val="28"/>
                <w:szCs w:val="28"/>
                <w:lang w:eastAsia="lv-LV"/>
              </w:rPr>
              <w:t xml:space="preserve"> – posmā pa Latvijas – Baltkrievijas robežu;</w:t>
            </w:r>
          </w:p>
          <w:p w:rsidR="001C7136" w:rsidRPr="004B1613" w:rsidRDefault="001C7136" w:rsidP="00D6691B">
            <w:pPr>
              <w:pStyle w:val="NoSpacing"/>
              <w:numPr>
                <w:ilvl w:val="0"/>
                <w:numId w:val="2"/>
              </w:numPr>
              <w:ind w:left="679" w:right="112"/>
              <w:jc w:val="both"/>
              <w:rPr>
                <w:color w:val="0D0D0D"/>
                <w:sz w:val="28"/>
                <w:szCs w:val="28"/>
              </w:rPr>
            </w:pPr>
            <w:r w:rsidRPr="004B1613">
              <w:rPr>
                <w:color w:val="0D0D0D"/>
                <w:sz w:val="28"/>
                <w:szCs w:val="28"/>
                <w:lang w:eastAsia="lv-LV"/>
              </w:rPr>
              <w:t>Zilupe – posmos pa Latvijas – Krievijas robežu.</w:t>
            </w:r>
          </w:p>
          <w:p w:rsidR="001C7136" w:rsidRPr="004B1613" w:rsidRDefault="001C7136" w:rsidP="00D6691B">
            <w:pPr>
              <w:pStyle w:val="NoSpacing"/>
              <w:ind w:right="112" w:firstLine="567"/>
              <w:jc w:val="both"/>
              <w:rPr>
                <w:color w:val="0D0D0D"/>
                <w:sz w:val="28"/>
                <w:szCs w:val="28"/>
              </w:rPr>
            </w:pPr>
            <w:r w:rsidRPr="004B1613">
              <w:rPr>
                <w:color w:val="0D0D0D"/>
                <w:sz w:val="28"/>
                <w:szCs w:val="28"/>
              </w:rPr>
              <w:t xml:space="preserve">Saskaņā ar iepriekš minēto, gadījumos, ja valsts robeža noteikta pa privātas upes, strauta vai kanāla vidu, tad valsts robežas josla gar Latvijas  – Krievijas un Latvijas - Baltkrievijas valsts robežu nosakāma no ūdensteces </w:t>
            </w:r>
            <w:proofErr w:type="spellStart"/>
            <w:r w:rsidRPr="004B1613">
              <w:rPr>
                <w:color w:val="0D0D0D"/>
                <w:sz w:val="28"/>
                <w:szCs w:val="28"/>
              </w:rPr>
              <w:t>krotes</w:t>
            </w:r>
            <w:proofErr w:type="spellEnd"/>
            <w:r w:rsidRPr="004B1613">
              <w:rPr>
                <w:color w:val="0D0D0D"/>
                <w:sz w:val="28"/>
                <w:szCs w:val="28"/>
              </w:rPr>
              <w:t xml:space="preserve"> vai krasta līnijas. Savukārt, gadījumos, ja valsts robeža noteikta </w:t>
            </w:r>
            <w:r w:rsidRPr="004B1613">
              <w:rPr>
                <w:color w:val="0D0D0D"/>
                <w:sz w:val="28"/>
                <w:szCs w:val="28"/>
              </w:rPr>
              <w:lastRenderedPageBreak/>
              <w:t xml:space="preserve">pa publiskas upes vidu vai noteikta pa ezeru, valsts robežas josla nav nosakāma vispār. Ņemot vērā, ka </w:t>
            </w:r>
            <w:proofErr w:type="spellStart"/>
            <w:r w:rsidRPr="004B1613">
              <w:rPr>
                <w:color w:val="0D0D0D"/>
                <w:sz w:val="28"/>
                <w:szCs w:val="28"/>
                <w:lang w:eastAsia="lv-LV"/>
              </w:rPr>
              <w:t>Aktica</w:t>
            </w:r>
            <w:proofErr w:type="spellEnd"/>
            <w:r w:rsidRPr="004B1613">
              <w:rPr>
                <w:color w:val="0D0D0D"/>
                <w:sz w:val="28"/>
                <w:szCs w:val="28"/>
              </w:rPr>
              <w:t xml:space="preserve">, </w:t>
            </w:r>
            <w:proofErr w:type="spellStart"/>
            <w:r w:rsidRPr="004B1613">
              <w:rPr>
                <w:color w:val="0D0D0D"/>
                <w:sz w:val="28"/>
                <w:szCs w:val="28"/>
                <w:lang w:eastAsia="lv-LV"/>
              </w:rPr>
              <w:t>Asūnīca</w:t>
            </w:r>
            <w:proofErr w:type="spellEnd"/>
            <w:r w:rsidRPr="004B1613">
              <w:rPr>
                <w:color w:val="0D0D0D"/>
                <w:sz w:val="28"/>
                <w:szCs w:val="28"/>
              </w:rPr>
              <w:t xml:space="preserve">, </w:t>
            </w:r>
            <w:r w:rsidRPr="004B1613">
              <w:rPr>
                <w:color w:val="0D0D0D"/>
                <w:sz w:val="28"/>
                <w:szCs w:val="28"/>
                <w:lang w:eastAsia="lv-LV"/>
              </w:rPr>
              <w:t xml:space="preserve">Ludza, </w:t>
            </w:r>
            <w:proofErr w:type="spellStart"/>
            <w:r w:rsidRPr="004B1613">
              <w:rPr>
                <w:color w:val="0D0D0D"/>
                <w:sz w:val="28"/>
                <w:szCs w:val="28"/>
                <w:lang w:eastAsia="lv-LV"/>
              </w:rPr>
              <w:t>Pernovka</w:t>
            </w:r>
            <w:proofErr w:type="spellEnd"/>
            <w:r w:rsidRPr="004B1613">
              <w:rPr>
                <w:color w:val="0D0D0D"/>
                <w:sz w:val="28"/>
                <w:szCs w:val="28"/>
              </w:rPr>
              <w:t xml:space="preserve">, </w:t>
            </w:r>
            <w:proofErr w:type="spellStart"/>
            <w:r w:rsidRPr="004B1613">
              <w:rPr>
                <w:color w:val="0D0D0D"/>
                <w:sz w:val="28"/>
                <w:szCs w:val="28"/>
                <w:lang w:eastAsia="lv-LV"/>
              </w:rPr>
              <w:t>Sarjanka</w:t>
            </w:r>
            <w:proofErr w:type="spellEnd"/>
            <w:r w:rsidRPr="004B1613">
              <w:rPr>
                <w:color w:val="0D0D0D"/>
                <w:sz w:val="28"/>
                <w:szCs w:val="28"/>
                <w:lang w:eastAsia="lv-LV"/>
              </w:rPr>
              <w:t xml:space="preserve"> un Zilupe (turpmāk – Upes) </w:t>
            </w:r>
            <w:r w:rsidRPr="004B1613">
              <w:rPr>
                <w:color w:val="0D0D0D"/>
                <w:sz w:val="28"/>
                <w:szCs w:val="28"/>
              </w:rPr>
              <w:t xml:space="preserve">ir publiskās upes, valsts robežas josla pa tām nav nosakāma. Šobrīd likumīgi un brīvi pārvietoties gar Upēm drīkst ikviena persona. </w:t>
            </w:r>
          </w:p>
          <w:p w:rsidR="00D6691B" w:rsidRPr="004B1613" w:rsidRDefault="00D6691B" w:rsidP="004B1613">
            <w:pPr>
              <w:pStyle w:val="tv2131"/>
              <w:spacing w:line="240" w:lineRule="auto"/>
              <w:ind w:left="112" w:right="112" w:firstLine="492"/>
              <w:jc w:val="both"/>
              <w:rPr>
                <w:bCs/>
                <w:color w:val="000000"/>
                <w:sz w:val="28"/>
                <w:szCs w:val="28"/>
              </w:rPr>
            </w:pPr>
            <w:r w:rsidRPr="004B1613">
              <w:rPr>
                <w:bCs/>
                <w:color w:val="auto"/>
                <w:sz w:val="28"/>
                <w:szCs w:val="28"/>
              </w:rPr>
              <w:t xml:space="preserve">Minētais grozījums ir nepieciešams, lai uzlabotu robežapsardzību gar Upēm, kuru nevar sasniegt ar citiem, indivīdu tiesības mazāk ierobežojošiem līdzekļiem. Turklāt minētā grozījuma mērķis ir mazināt nelegālās imigrācijas riskus, tā kā robežuzraudzības tehnisko līdzekļu (sensori un videonovērošanas kameras) un dienesta suņu izmantošana neļauj pilnvērtīgi nodrošināt valsts robežas neaizskaramību, kā arī to uzstādīšana pie Upēm nav efektīva bez valsts robežas joslas noteikšanas gar Upēm. </w:t>
            </w:r>
          </w:p>
        </w:tc>
      </w:tr>
      <w:tr w:rsidR="001C7136" w:rsidRPr="004B1613" w:rsidTr="004B1613">
        <w:tc>
          <w:tcPr>
            <w:tcW w:w="6974" w:type="dxa"/>
          </w:tcPr>
          <w:p w:rsidR="001C7136" w:rsidRPr="004B1613" w:rsidRDefault="001C7136" w:rsidP="00811A87">
            <w:pPr>
              <w:rPr>
                <w:rFonts w:ascii="Times New Roman" w:hAnsi="Times New Roman" w:cs="Times New Roman"/>
                <w:sz w:val="28"/>
                <w:szCs w:val="28"/>
              </w:rPr>
            </w:pPr>
            <w:r w:rsidRPr="004B1613">
              <w:rPr>
                <w:rFonts w:ascii="Times New Roman" w:hAnsi="Times New Roman" w:cs="Times New Roman"/>
                <w:sz w:val="28"/>
                <w:szCs w:val="28"/>
              </w:rPr>
              <w:lastRenderedPageBreak/>
              <w:t>Projekta autora kontaktinformācija</w:t>
            </w:r>
          </w:p>
        </w:tc>
        <w:tc>
          <w:tcPr>
            <w:tcW w:w="7196" w:type="dxa"/>
          </w:tcPr>
          <w:p w:rsidR="001C7136" w:rsidRPr="004B1613" w:rsidRDefault="001C7136" w:rsidP="001C7136">
            <w:pPr>
              <w:jc w:val="both"/>
              <w:rPr>
                <w:rFonts w:ascii="Times New Roman" w:hAnsi="Times New Roman" w:cs="Times New Roman"/>
                <w:color w:val="0D0D0D"/>
                <w:sz w:val="28"/>
                <w:szCs w:val="28"/>
              </w:rPr>
            </w:pPr>
            <w:r w:rsidRPr="004B1613">
              <w:rPr>
                <w:rFonts w:ascii="Times New Roman" w:hAnsi="Times New Roman" w:cs="Times New Roman"/>
                <w:sz w:val="28"/>
                <w:szCs w:val="28"/>
              </w:rPr>
              <w:t xml:space="preserve">Valsts robežsardzes Galvenās pārvaldes Administratīvās pārvaldes Juridiskās nodaļas galvenais inspektors Jānis </w:t>
            </w:r>
            <w:proofErr w:type="spellStart"/>
            <w:r w:rsidRPr="004B1613">
              <w:rPr>
                <w:rFonts w:ascii="Times New Roman" w:hAnsi="Times New Roman" w:cs="Times New Roman"/>
                <w:sz w:val="28"/>
                <w:szCs w:val="28"/>
              </w:rPr>
              <w:t>Voitehovičs</w:t>
            </w:r>
            <w:proofErr w:type="spellEnd"/>
            <w:r w:rsidRPr="004B1613">
              <w:rPr>
                <w:rFonts w:ascii="Times New Roman" w:hAnsi="Times New Roman" w:cs="Times New Roman"/>
                <w:sz w:val="28"/>
                <w:szCs w:val="28"/>
              </w:rPr>
              <w:t xml:space="preserve">, tālr. </w:t>
            </w:r>
            <w:r w:rsidRPr="004B1613">
              <w:rPr>
                <w:rFonts w:ascii="Times New Roman" w:hAnsi="Times New Roman" w:cs="Times New Roman"/>
                <w:color w:val="0D0D0D"/>
                <w:sz w:val="28"/>
                <w:szCs w:val="28"/>
              </w:rPr>
              <w:t>67075737</w:t>
            </w:r>
            <w:r w:rsidRPr="004B1613">
              <w:rPr>
                <w:rFonts w:ascii="Times New Roman" w:hAnsi="Times New Roman" w:cs="Times New Roman"/>
                <w:sz w:val="28"/>
                <w:szCs w:val="28"/>
              </w:rPr>
              <w:t xml:space="preserve">, e-pasts: </w:t>
            </w:r>
            <w:hyperlink r:id="rId7" w:history="1">
              <w:r w:rsidRPr="004B1613">
                <w:rPr>
                  <w:rStyle w:val="Hyperlink"/>
                  <w:rFonts w:ascii="Times New Roman" w:hAnsi="Times New Roman" w:cs="Times New Roman"/>
                  <w:sz w:val="28"/>
                  <w:szCs w:val="28"/>
                </w:rPr>
                <w:t>janis.voitehovics@rs.gov.lv</w:t>
              </w:r>
            </w:hyperlink>
            <w:r w:rsidRPr="004B1613">
              <w:rPr>
                <w:rFonts w:ascii="Times New Roman" w:hAnsi="Times New Roman" w:cs="Times New Roman"/>
                <w:color w:val="0D0D0D"/>
                <w:sz w:val="28"/>
                <w:szCs w:val="28"/>
              </w:rPr>
              <w:t xml:space="preserve">  </w:t>
            </w:r>
          </w:p>
          <w:p w:rsidR="001C7136" w:rsidRPr="004B1613" w:rsidRDefault="001C7136" w:rsidP="001C7136">
            <w:pPr>
              <w:jc w:val="both"/>
              <w:rPr>
                <w:rFonts w:ascii="Times New Roman" w:hAnsi="Times New Roman" w:cs="Times New Roman"/>
                <w:sz w:val="28"/>
                <w:szCs w:val="28"/>
              </w:rPr>
            </w:pPr>
          </w:p>
        </w:tc>
      </w:tr>
    </w:tbl>
    <w:p w:rsidR="001C7136" w:rsidRPr="00B5761C" w:rsidRDefault="001C7136" w:rsidP="001C7136">
      <w:pPr>
        <w:jc w:val="center"/>
        <w:rPr>
          <w:rFonts w:ascii="Times New Roman" w:hAnsi="Times New Roman" w:cs="Times New Roman"/>
          <w:b/>
          <w:sz w:val="28"/>
          <w:szCs w:val="28"/>
        </w:rPr>
      </w:pPr>
    </w:p>
    <w:p w:rsidR="00A91632" w:rsidRDefault="00A91632"/>
    <w:sectPr w:rsidR="00A91632" w:rsidSect="003278F9">
      <w:headerReference w:type="default" r:id="rId8"/>
      <w:pgSz w:w="16838" w:h="11906" w:orient="landscape"/>
      <w:pgMar w:top="426" w:right="1440" w:bottom="1134"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B8C" w:rsidRDefault="00590B8C">
      <w:pPr>
        <w:spacing w:after="0" w:line="240" w:lineRule="auto"/>
      </w:pPr>
      <w:r>
        <w:separator/>
      </w:r>
    </w:p>
  </w:endnote>
  <w:endnote w:type="continuationSeparator" w:id="0">
    <w:p w:rsidR="00590B8C" w:rsidRDefault="00590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B8C" w:rsidRDefault="00590B8C">
      <w:pPr>
        <w:spacing w:after="0" w:line="240" w:lineRule="auto"/>
      </w:pPr>
      <w:r>
        <w:separator/>
      </w:r>
    </w:p>
  </w:footnote>
  <w:footnote w:type="continuationSeparator" w:id="0">
    <w:p w:rsidR="00590B8C" w:rsidRDefault="00590B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222020"/>
      <w:docPartObj>
        <w:docPartGallery w:val="Page Numbers (Top of Page)"/>
        <w:docPartUnique/>
      </w:docPartObj>
    </w:sdtPr>
    <w:sdtEndPr>
      <w:rPr>
        <w:noProof/>
      </w:rPr>
    </w:sdtEndPr>
    <w:sdtContent>
      <w:p w:rsidR="00E777AE" w:rsidRDefault="001C7136">
        <w:pPr>
          <w:pStyle w:val="Header"/>
          <w:jc w:val="center"/>
        </w:pPr>
        <w:r>
          <w:fldChar w:fldCharType="begin"/>
        </w:r>
        <w:r>
          <w:instrText xml:space="preserve"> PAGE   \* MERGEFORMAT </w:instrText>
        </w:r>
        <w:r>
          <w:fldChar w:fldCharType="separate"/>
        </w:r>
        <w:r w:rsidR="00DE5502">
          <w:rPr>
            <w:noProof/>
          </w:rPr>
          <w:t>2</w:t>
        </w:r>
        <w:r>
          <w:rPr>
            <w:noProof/>
          </w:rPr>
          <w:fldChar w:fldCharType="end"/>
        </w:r>
      </w:p>
    </w:sdtContent>
  </w:sdt>
  <w:p w:rsidR="00E777AE" w:rsidRDefault="00DE55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76EE1"/>
    <w:multiLevelType w:val="hybridMultilevel"/>
    <w:tmpl w:val="A3F20AEA"/>
    <w:lvl w:ilvl="0" w:tplc="5CE2DF8C">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3C21BF"/>
    <w:multiLevelType w:val="hybridMultilevel"/>
    <w:tmpl w:val="F67EE8F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6F3"/>
    <w:rsid w:val="001C7136"/>
    <w:rsid w:val="00274BF8"/>
    <w:rsid w:val="004B1613"/>
    <w:rsid w:val="00590B8C"/>
    <w:rsid w:val="00A91632"/>
    <w:rsid w:val="00C44406"/>
    <w:rsid w:val="00D6691B"/>
    <w:rsid w:val="00DE5502"/>
    <w:rsid w:val="00E613D8"/>
    <w:rsid w:val="00F906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C56E8-05BE-4B8E-A521-C8D9BB61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7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7136"/>
    <w:rPr>
      <w:color w:val="0563C1" w:themeColor="hyperlink"/>
      <w:u w:val="single"/>
    </w:rPr>
  </w:style>
  <w:style w:type="paragraph" w:styleId="Header">
    <w:name w:val="header"/>
    <w:basedOn w:val="Normal"/>
    <w:link w:val="HeaderChar"/>
    <w:uiPriority w:val="99"/>
    <w:unhideWhenUsed/>
    <w:rsid w:val="001C71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7136"/>
  </w:style>
  <w:style w:type="paragraph" w:customStyle="1" w:styleId="naisnod">
    <w:name w:val="naisnod"/>
    <w:basedOn w:val="Normal"/>
    <w:rsid w:val="001C713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aislab">
    <w:name w:val="naislab"/>
    <w:basedOn w:val="Normal"/>
    <w:rsid w:val="001C7136"/>
    <w:pPr>
      <w:spacing w:before="75" w:after="75" w:line="240" w:lineRule="auto"/>
      <w:jc w:val="right"/>
    </w:pPr>
    <w:rPr>
      <w:rFonts w:ascii="Times New Roman" w:eastAsia="Times New Roman" w:hAnsi="Times New Roman" w:cs="Times New Roman"/>
      <w:sz w:val="24"/>
      <w:szCs w:val="24"/>
      <w:lang w:eastAsia="lv-LV"/>
    </w:rPr>
  </w:style>
  <w:style w:type="paragraph" w:styleId="NoSpacing">
    <w:name w:val="No Spacing"/>
    <w:uiPriority w:val="1"/>
    <w:qFormat/>
    <w:rsid w:val="001C7136"/>
    <w:pPr>
      <w:suppressAutoHyphens/>
      <w:spacing w:after="0" w:line="240" w:lineRule="auto"/>
    </w:pPr>
    <w:rPr>
      <w:rFonts w:ascii="Times New Roman" w:eastAsia="Times New Roman" w:hAnsi="Times New Roman" w:cs="Times New Roman"/>
      <w:sz w:val="24"/>
      <w:szCs w:val="24"/>
      <w:lang w:eastAsia="zh-CN"/>
    </w:rPr>
  </w:style>
  <w:style w:type="paragraph" w:customStyle="1" w:styleId="tv2131">
    <w:name w:val="tv2131"/>
    <w:basedOn w:val="Normal"/>
    <w:rsid w:val="00D6691B"/>
    <w:pPr>
      <w:suppressAutoHyphens/>
      <w:spacing w:after="0" w:line="360" w:lineRule="auto"/>
      <w:ind w:firstLine="300"/>
    </w:pPr>
    <w:rPr>
      <w:rFonts w:ascii="Times New Roman" w:eastAsia="Times New Roman" w:hAnsi="Times New Roman" w:cs="Times New Roman"/>
      <w:color w:val="414142"/>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nis.voitehovics@rs.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1691</Words>
  <Characters>965</Characters>
  <Application>Microsoft Office Word</Application>
  <DocSecurity>4</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Slesars</dc:creator>
  <cp:keywords/>
  <dc:description/>
  <cp:lastModifiedBy>Krista Elberga</cp:lastModifiedBy>
  <cp:revision>2</cp:revision>
  <dcterms:created xsi:type="dcterms:W3CDTF">2016-05-16T09:12:00Z</dcterms:created>
  <dcterms:modified xsi:type="dcterms:W3CDTF">2016-05-16T09:12:00Z</dcterms:modified>
</cp:coreProperties>
</file>