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7C74" w14:textId="0D9839C0" w:rsidR="003206D5" w:rsidRDefault="003206D5" w:rsidP="004A085A">
      <w:pPr>
        <w:ind w:right="-766"/>
      </w:pPr>
    </w:p>
    <w:p w14:paraId="23EC28AF" w14:textId="35E18250" w:rsidR="003206D5" w:rsidRDefault="003206D5" w:rsidP="004A085A">
      <w:pPr>
        <w:ind w:right="-766"/>
      </w:pPr>
    </w:p>
    <w:p w14:paraId="38F81DF6" w14:textId="182E130D" w:rsidR="003206D5" w:rsidRDefault="003206D5" w:rsidP="004A085A">
      <w:pPr>
        <w:pStyle w:val="Institutionquisigne"/>
        <w:spacing w:before="0"/>
        <w:ind w:right="-766" w:firstLine="635"/>
        <w:rPr>
          <w:b/>
          <w:bCs/>
          <w:i w:val="0"/>
          <w:iCs/>
          <w:szCs w:val="24"/>
        </w:rPr>
      </w:pPr>
      <w:r w:rsidRPr="00971F13">
        <w:rPr>
          <w:b/>
          <w:bCs/>
          <w:i w:val="0"/>
          <w:iCs/>
          <w:szCs w:val="24"/>
        </w:rPr>
        <w:t>Īstenošanā gūtais progress – Regulas (ES) 2021/114</w:t>
      </w:r>
      <w:r w:rsidR="009661E6">
        <w:rPr>
          <w:b/>
          <w:bCs/>
          <w:i w:val="0"/>
          <w:iCs/>
          <w:szCs w:val="24"/>
        </w:rPr>
        <w:t>9</w:t>
      </w:r>
      <w:r w:rsidRPr="00971F13">
        <w:rPr>
          <w:b/>
          <w:bCs/>
          <w:i w:val="0"/>
          <w:iCs/>
          <w:szCs w:val="24"/>
        </w:rPr>
        <w:t xml:space="preserve"> </w:t>
      </w:r>
      <w:r w:rsidR="004A085A">
        <w:rPr>
          <w:b/>
          <w:bCs/>
          <w:i w:val="0"/>
          <w:iCs/>
          <w:szCs w:val="24"/>
        </w:rPr>
        <w:t>3</w:t>
      </w:r>
      <w:r w:rsidR="009661E6">
        <w:rPr>
          <w:b/>
          <w:bCs/>
          <w:i w:val="0"/>
          <w:iCs/>
          <w:szCs w:val="24"/>
        </w:rPr>
        <w:t>0</w:t>
      </w:r>
      <w:r w:rsidRPr="00971F13">
        <w:rPr>
          <w:b/>
          <w:bCs/>
          <w:i w:val="0"/>
          <w:iCs/>
          <w:szCs w:val="24"/>
        </w:rPr>
        <w:t>. panta 2. punkta a) apakšpunkts</w:t>
      </w:r>
      <w:r w:rsidR="00D14065">
        <w:rPr>
          <w:b/>
          <w:bCs/>
          <w:i w:val="0"/>
          <w:iCs/>
          <w:szCs w:val="24"/>
        </w:rPr>
        <w:t xml:space="preserve">: </w:t>
      </w:r>
      <w:r w:rsidRPr="00971F13">
        <w:rPr>
          <w:b/>
          <w:bCs/>
          <w:i w:val="0"/>
          <w:iCs/>
          <w:szCs w:val="24"/>
        </w:rPr>
        <w:t>iznākuma un rezultātu rādītāju izpilde</w:t>
      </w:r>
    </w:p>
    <w:p w14:paraId="6B6ED63D" w14:textId="161DCD0C" w:rsidR="004A085A" w:rsidRDefault="004A085A" w:rsidP="004A085A">
      <w:pPr>
        <w:pStyle w:val="Personnequisigne"/>
        <w:ind w:right="-766"/>
      </w:pPr>
    </w:p>
    <w:p w14:paraId="3DF68157" w14:textId="1E68207E" w:rsidR="009661E6" w:rsidRPr="009661E6" w:rsidRDefault="004A085A" w:rsidP="009661E6">
      <w:pPr>
        <w:pStyle w:val="Personnequisigne"/>
        <w:spacing w:before="120" w:after="120"/>
        <w:ind w:right="-766"/>
        <w:jc w:val="center"/>
        <w:rPr>
          <w:i w:val="0"/>
          <w:sz w:val="22"/>
          <w:u w:val="single"/>
        </w:rPr>
      </w:pPr>
      <w:r w:rsidRPr="009D2C68">
        <w:rPr>
          <w:i w:val="0"/>
          <w:sz w:val="22"/>
          <w:u w:val="single"/>
        </w:rPr>
        <w:t>1. konkrētais mērķis “</w:t>
      </w:r>
      <w:r w:rsidR="009661E6">
        <w:rPr>
          <w:i w:val="0"/>
          <w:sz w:val="22"/>
          <w:u w:val="single"/>
        </w:rPr>
        <w:t>Informācijas apmaiņa</w:t>
      </w:r>
      <w:r w:rsidRPr="009D2C68">
        <w:rPr>
          <w:i w:val="0"/>
          <w:sz w:val="22"/>
          <w:u w:val="single"/>
        </w:rPr>
        <w:t>”</w:t>
      </w:r>
    </w:p>
    <w:p w14:paraId="67A97107" w14:textId="77777777" w:rsidR="009661E6" w:rsidRPr="00C94250" w:rsidRDefault="009661E6" w:rsidP="00C94250">
      <w:pPr>
        <w:pStyle w:val="Institutionquisigne"/>
        <w:spacing w:before="0"/>
        <w:ind w:right="-766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Faktiskā iznākuma rādītāju izpilde pret nacionālajā programmā apstiprinātajiem starpposma rādītājiem 2024. gadā ir:</w:t>
      </w:r>
    </w:p>
    <w:p w14:paraId="6A61F8B3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right="-766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O.1.1 “Dalībnieku skaits mācību aktivitātēs” – sasniegtā vērtība ir 173 jeb 865% no 20;</w:t>
      </w:r>
    </w:p>
    <w:p w14:paraId="4B8EDF17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right="-766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O.1.2 “Ekspertu sanāksmju/semināru/mācību apmeklējumu skaits” – ieplānotais rezultāts ir 0;</w:t>
      </w:r>
    </w:p>
    <w:p w14:paraId="43115D0E" w14:textId="77777777" w:rsidR="009661E6" w:rsidRPr="00C94250" w:rsidRDefault="009661E6" w:rsidP="00C94250">
      <w:pPr>
        <w:pStyle w:val="Personnequisigne"/>
        <w:numPr>
          <w:ilvl w:val="0"/>
          <w:numId w:val="10"/>
        </w:numPr>
        <w:ind w:right="-766"/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O.1.3 “Izveidoto/pielāgoto/uzturēto IKT sistēmu skaits” – netika sasniegta ieplānotā vērtība (0 no 1);</w:t>
      </w:r>
    </w:p>
    <w:p w14:paraId="0C2BCAEA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right="-766"/>
        <w:rPr>
          <w:sz w:val="22"/>
        </w:rPr>
      </w:pPr>
      <w:r w:rsidRPr="00C94250">
        <w:rPr>
          <w:i w:val="0"/>
          <w:iCs/>
          <w:sz w:val="22"/>
        </w:rPr>
        <w:t xml:space="preserve">O.1.4 “Iegādāto aprīkojuma vienību skaits” – netika sasniegta ieplānotā vērtība (0 no 20). </w:t>
      </w:r>
    </w:p>
    <w:p w14:paraId="07142AE8" w14:textId="77777777" w:rsidR="009661E6" w:rsidRPr="00C94250" w:rsidRDefault="009661E6" w:rsidP="00C94250">
      <w:pPr>
        <w:pStyle w:val="Institutionquisigne"/>
        <w:spacing w:before="0"/>
        <w:ind w:right="-766"/>
        <w:rPr>
          <w:i w:val="0"/>
          <w:iCs/>
          <w:sz w:val="22"/>
        </w:rPr>
      </w:pPr>
    </w:p>
    <w:p w14:paraId="2BBECD17" w14:textId="77777777" w:rsidR="009661E6" w:rsidRPr="00C94250" w:rsidRDefault="009661E6" w:rsidP="00C94250">
      <w:pPr>
        <w:pStyle w:val="Institutionquisigne"/>
        <w:spacing w:before="0"/>
        <w:ind w:right="-766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Faktiskā iznākuma un rezultātu rādītāju izpilde pret mērķrādītāju 2029. gadā ir sekojoša:</w:t>
      </w:r>
    </w:p>
    <w:p w14:paraId="51CEB7C8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right="-766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O.1.1 “Dalībnieku skaits mācību aktivitātēs” – sasniegtā vērtība ir 173 jeb 52,4% no 330;</w:t>
      </w:r>
    </w:p>
    <w:p w14:paraId="026D57FD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right="-766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O.1.2 “Ekspertu sanāksmju/semināru/mācību apmeklējumu skaits” – netika sasniegta ieplānotā vērtība (0 no 30);</w:t>
      </w:r>
    </w:p>
    <w:p w14:paraId="37D540B4" w14:textId="77777777" w:rsidR="009661E6" w:rsidRPr="00C94250" w:rsidRDefault="009661E6" w:rsidP="00C94250">
      <w:pPr>
        <w:pStyle w:val="Personnequisigne"/>
        <w:numPr>
          <w:ilvl w:val="0"/>
          <w:numId w:val="10"/>
        </w:numPr>
        <w:ind w:right="-766"/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O.1.3 “Izveidoto/pielāgoto/uzturēto IKT sistēmu skaits” – netika sasniegta ieplānotā vērtība (0 no 21);</w:t>
      </w:r>
    </w:p>
    <w:p w14:paraId="0B20114A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right="-766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O.1.4 “Iegādāto aprīkojuma vienību skaits” – netika sasniegta ieplānotā vērtība (0 no 280);</w:t>
      </w:r>
    </w:p>
    <w:p w14:paraId="6843EA78" w14:textId="77777777" w:rsidR="009661E6" w:rsidRPr="00C94250" w:rsidRDefault="009661E6" w:rsidP="00C94250">
      <w:pPr>
        <w:pStyle w:val="Personnequisigne"/>
        <w:numPr>
          <w:ilvl w:val="0"/>
          <w:numId w:val="10"/>
        </w:numPr>
        <w:ind w:right="-766"/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R.1.5 “</w:t>
      </w:r>
      <w:r w:rsidRPr="00C94250">
        <w:rPr>
          <w:i w:val="0"/>
          <w:iCs/>
          <w:sz w:val="22"/>
          <w:shd w:val="clear" w:color="auto" w:fill="FFFFFF"/>
        </w:rPr>
        <w:t>To IKT sistēmu skaits, kas padarītas sadarbspējīgas dalībvalstīs/ar ES un decentralizētām informācijas sistēmām, kas saistītas ar drošību/ar starptautiskām datubāzēm</w:t>
      </w:r>
      <w:r w:rsidRPr="00C94250">
        <w:rPr>
          <w:i w:val="0"/>
          <w:iCs/>
          <w:sz w:val="22"/>
        </w:rPr>
        <w:t>” – netika sasniegta ieplānotā vērtība (0 no 2);</w:t>
      </w:r>
    </w:p>
    <w:p w14:paraId="1086EC57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right="-766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R.1.7 “To dalībnieku skaits, kuri uzskata, ka mācības ir noderīgas viņu darbam” – netika sasniegta ieplānotā vērtība (0 no 201);</w:t>
      </w:r>
    </w:p>
    <w:p w14:paraId="23258AEB" w14:textId="77777777" w:rsidR="009661E6" w:rsidRPr="00C94250" w:rsidRDefault="009661E6" w:rsidP="00C94250">
      <w:pPr>
        <w:pStyle w:val="Personnequisigne"/>
        <w:numPr>
          <w:ilvl w:val="0"/>
          <w:numId w:val="10"/>
        </w:numPr>
        <w:ind w:right="-766"/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R.1.8 “To dalībnieku skaits, kuri trīs mēnešus pēc mācību aktivitātes ziņo, ka izmanto minētajā mācību aktivitātē apgūtās prasmes un kompetences” – netika sasniegta ieplānotā vērtība (0 no 75).</w:t>
      </w:r>
    </w:p>
    <w:p w14:paraId="2B0E88F9" w14:textId="1BB347D5" w:rsidR="009661E6" w:rsidRPr="00C94250" w:rsidRDefault="009661E6" w:rsidP="00C94250">
      <w:pPr>
        <w:ind w:right="-766"/>
        <w:jc w:val="both"/>
      </w:pPr>
    </w:p>
    <w:p w14:paraId="32D03102" w14:textId="77777777" w:rsidR="009661E6" w:rsidRPr="00C94250" w:rsidRDefault="009661E6" w:rsidP="00C94250">
      <w:pPr>
        <w:pStyle w:val="Personnequisigne"/>
        <w:ind w:left="720"/>
        <w:jc w:val="center"/>
        <w:rPr>
          <w:i w:val="0"/>
          <w:sz w:val="22"/>
          <w:u w:val="single"/>
        </w:rPr>
      </w:pPr>
      <w:r w:rsidRPr="00C94250">
        <w:rPr>
          <w:i w:val="0"/>
          <w:sz w:val="22"/>
          <w:u w:val="single"/>
        </w:rPr>
        <w:t>2. konkrētais mērķis “Pārrobežu sadarbība”</w:t>
      </w:r>
    </w:p>
    <w:p w14:paraId="47D789D9" w14:textId="7987249D" w:rsidR="009661E6" w:rsidRPr="00C94250" w:rsidRDefault="009661E6" w:rsidP="00C94250">
      <w:pPr>
        <w:ind w:right="-766"/>
        <w:jc w:val="both"/>
      </w:pPr>
    </w:p>
    <w:p w14:paraId="713F3774" w14:textId="77777777" w:rsidR="009661E6" w:rsidRPr="00C94250" w:rsidRDefault="009661E6" w:rsidP="00C94250">
      <w:pPr>
        <w:pStyle w:val="Institutionquisigne"/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Faktiskā iznākuma rādītāju izpilde pret nacionālajā programmā apstiprinātajiem starpposma rādītājiem 2024. gadā ir:</w:t>
      </w:r>
    </w:p>
    <w:p w14:paraId="213F5D45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O.2.2 “Ekspertu sanāksmju/semināru/mācību apmeklējumu/kopīgu nodarbību skaits”– sasniegtā vērtība ir 1 jeb 17% no 6;</w:t>
      </w:r>
    </w:p>
    <w:p w14:paraId="16E9EAEC" w14:textId="77777777" w:rsidR="009661E6" w:rsidRPr="00C94250" w:rsidRDefault="009661E6" w:rsidP="00C94250">
      <w:pPr>
        <w:pStyle w:val="Personnequisigne"/>
        <w:numPr>
          <w:ilvl w:val="0"/>
          <w:numId w:val="10"/>
        </w:numPr>
        <w:jc w:val="both"/>
        <w:rPr>
          <w:sz w:val="22"/>
        </w:rPr>
      </w:pPr>
      <w:r w:rsidRPr="00C94250">
        <w:rPr>
          <w:i w:val="0"/>
          <w:iCs/>
          <w:sz w:val="22"/>
        </w:rPr>
        <w:t>O.2.3 “Iegādāto aprīkojuma vienību skaits” – sasniegtā vērtība ir 12 jeb 63% no 19.</w:t>
      </w:r>
    </w:p>
    <w:p w14:paraId="26E624D2" w14:textId="77777777" w:rsidR="009661E6" w:rsidRPr="00C94250" w:rsidRDefault="009661E6" w:rsidP="00C94250">
      <w:pPr>
        <w:pStyle w:val="Institutionquisigne"/>
        <w:spacing w:before="0"/>
        <w:rPr>
          <w:i w:val="0"/>
          <w:iCs/>
          <w:sz w:val="22"/>
        </w:rPr>
      </w:pPr>
    </w:p>
    <w:p w14:paraId="661F51E5" w14:textId="77777777" w:rsidR="009661E6" w:rsidRPr="00C94250" w:rsidRDefault="009661E6" w:rsidP="00C94250">
      <w:pPr>
        <w:pStyle w:val="Institutionquisigne"/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Faktiskā iznākuma un rezultātu rādītāju izpilde pret mērķrādītāju 2029. gadā ir sekojoša:</w:t>
      </w:r>
    </w:p>
    <w:p w14:paraId="5A95B494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O.2.2 “Ekspertu sanāksmju/semināru/mācību apmeklējumu/kopīgu nodarbību skaits”– sasniegtā vērtība ir 1 jeb 10% no 10;</w:t>
      </w:r>
    </w:p>
    <w:p w14:paraId="3C3D6B4E" w14:textId="77777777" w:rsidR="009661E6" w:rsidRPr="00C94250" w:rsidRDefault="009661E6" w:rsidP="00C94250">
      <w:pPr>
        <w:pStyle w:val="Personnequisigne"/>
        <w:numPr>
          <w:ilvl w:val="0"/>
          <w:numId w:val="10"/>
        </w:numPr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O.2.3 “Iegādāto aprīkojuma vienību skaits” – sasniegtā vērtība ir 12 jeb 57% no 21;</w:t>
      </w:r>
    </w:p>
    <w:p w14:paraId="1B4A6B80" w14:textId="44D79395" w:rsidR="009661E6" w:rsidRDefault="009661E6" w:rsidP="00C94250">
      <w:pPr>
        <w:pStyle w:val="Personnequisigne"/>
        <w:numPr>
          <w:ilvl w:val="0"/>
          <w:numId w:val="10"/>
        </w:numPr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 xml:space="preserve">R.2.9 “Pārrobežu operācijās iesaistīto darbinieku skaits” – sasniegtā vērtība ir 1 jeb 1,6% no 60. </w:t>
      </w:r>
    </w:p>
    <w:p w14:paraId="1D458B14" w14:textId="0FF550D7" w:rsidR="00C94250" w:rsidRDefault="00C94250" w:rsidP="00C94250"/>
    <w:p w14:paraId="512B0206" w14:textId="79F989AD" w:rsidR="00C94250" w:rsidRDefault="00C94250" w:rsidP="00C94250"/>
    <w:p w14:paraId="7523A875" w14:textId="77777777" w:rsidR="00C94250" w:rsidRPr="00C94250" w:rsidRDefault="00C94250" w:rsidP="00C94250"/>
    <w:p w14:paraId="5094A308" w14:textId="44574393" w:rsidR="009661E6" w:rsidRPr="00C94250" w:rsidRDefault="009661E6" w:rsidP="00C94250">
      <w:pPr>
        <w:ind w:right="-766"/>
        <w:jc w:val="both"/>
      </w:pPr>
    </w:p>
    <w:p w14:paraId="389AD7BF" w14:textId="77777777" w:rsidR="009661E6" w:rsidRPr="00C94250" w:rsidRDefault="009661E6" w:rsidP="00C94250">
      <w:pPr>
        <w:pStyle w:val="Personnequisigne"/>
        <w:ind w:left="720"/>
        <w:jc w:val="center"/>
        <w:rPr>
          <w:i w:val="0"/>
          <w:sz w:val="22"/>
          <w:u w:val="single"/>
        </w:rPr>
      </w:pPr>
      <w:r w:rsidRPr="00C94250">
        <w:rPr>
          <w:i w:val="0"/>
          <w:sz w:val="22"/>
          <w:u w:val="single"/>
        </w:rPr>
        <w:t>3. konkrētais mērķis “Noziedzības novēršana un apkarošana”</w:t>
      </w:r>
    </w:p>
    <w:p w14:paraId="62C848B9" w14:textId="6691E5C0" w:rsidR="009661E6" w:rsidRPr="00C94250" w:rsidRDefault="009661E6" w:rsidP="00C94250">
      <w:pPr>
        <w:ind w:right="-766"/>
        <w:jc w:val="both"/>
      </w:pPr>
    </w:p>
    <w:p w14:paraId="44653565" w14:textId="77777777" w:rsidR="009661E6" w:rsidRPr="00C94250" w:rsidRDefault="009661E6" w:rsidP="00C94250">
      <w:pPr>
        <w:pStyle w:val="Institutionquisigne"/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Faktiskā iznākuma rādītāju izpilde pret nacionālajā programmā apstiprinātajiem starpposma rādītājiem 2024. gadā ir:</w:t>
      </w:r>
    </w:p>
    <w:p w14:paraId="79BE2A45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O.3.1 “Dalībnieku skaits mācību aktivitātēs” – netika sasniegta ieplānotā vērtība (0 no 27);</w:t>
      </w:r>
    </w:p>
    <w:p w14:paraId="0F689D51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O.3.2 “Apmaiņas programmu/semināru/mācību apmeklējumu skaits” – sasniegtā vērtība ir 7 jeb 700% no 1;</w:t>
      </w:r>
    </w:p>
    <w:p w14:paraId="3B67F6D5" w14:textId="77777777" w:rsidR="009661E6" w:rsidRPr="00C94250" w:rsidRDefault="009661E6" w:rsidP="00C94250">
      <w:pPr>
        <w:pStyle w:val="Personnequisigne"/>
        <w:numPr>
          <w:ilvl w:val="0"/>
          <w:numId w:val="10"/>
        </w:numPr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O.3.3 “Iegādāto aprīkojuma vienību skaits” – sasniegtā vērtība ir 19, lai gan 2024. gadā netika ieplānota starpposma vērtība;</w:t>
      </w:r>
    </w:p>
    <w:p w14:paraId="1E750B05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O.3.4 “Iegādāto transportlīdzekļu skaits” – netika ieplānota starpposma vērtība;</w:t>
      </w:r>
    </w:p>
    <w:p w14:paraId="0B3476CB" w14:textId="77777777" w:rsidR="009661E6" w:rsidRPr="00C94250" w:rsidRDefault="009661E6" w:rsidP="00C94250">
      <w:pPr>
        <w:pStyle w:val="Personnequisigne"/>
        <w:numPr>
          <w:ilvl w:val="0"/>
          <w:numId w:val="10"/>
        </w:numPr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O.3.5 “Uzbūvēto/iegādāto/modernizēto infrastruktūras vienību/drošības jomā relevantu objektu/rīku/mehānisku skaits” – netika sasniegta ieplānotā vērtība (0 no 1);</w:t>
      </w:r>
    </w:p>
    <w:p w14:paraId="76BDF128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left="714" w:hanging="357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O.3.7 “To projektu skaits, ar kuriem palīdz noziegumos cietušajiem” – netika ieplānota starpposma vērtība.</w:t>
      </w:r>
    </w:p>
    <w:p w14:paraId="6FD97A33" w14:textId="77777777" w:rsidR="009661E6" w:rsidRPr="00C94250" w:rsidRDefault="009661E6" w:rsidP="00C94250">
      <w:pPr>
        <w:pStyle w:val="Institutionquisigne"/>
        <w:spacing w:before="0"/>
        <w:rPr>
          <w:i w:val="0"/>
          <w:iCs/>
          <w:sz w:val="22"/>
        </w:rPr>
      </w:pPr>
    </w:p>
    <w:p w14:paraId="0531DB4F" w14:textId="77777777" w:rsidR="009661E6" w:rsidRPr="00C94250" w:rsidRDefault="009661E6" w:rsidP="00C94250">
      <w:pPr>
        <w:pStyle w:val="Institutionquisigne"/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Faktiskā iznākuma un rezultātu rādītāju izpilde pret mērķrādītāju 2029. gadā ir sekojoša:</w:t>
      </w:r>
    </w:p>
    <w:p w14:paraId="64B72503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O.3.1 “Dalībnieku skaits mācību aktivitātēs” – netika sasniegta ieplānotā vērtība (0 no 700);</w:t>
      </w:r>
    </w:p>
    <w:p w14:paraId="6113D096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O.3.2 “Apmaiņas programmu/semināru/mācību apmeklējumu skaits” – sasniegtā vērtība ir 7 jeb 233% no 3;</w:t>
      </w:r>
    </w:p>
    <w:p w14:paraId="5035E4EE" w14:textId="77777777" w:rsidR="009661E6" w:rsidRPr="00C94250" w:rsidRDefault="009661E6" w:rsidP="00C94250">
      <w:pPr>
        <w:pStyle w:val="Personnequisigne"/>
        <w:numPr>
          <w:ilvl w:val="0"/>
          <w:numId w:val="10"/>
        </w:numPr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O.3.3 “Iegādāto aprīkojuma vienību skaits” – sasniegtā vērtība ir 19 jeb 57,6% no 33;</w:t>
      </w:r>
    </w:p>
    <w:p w14:paraId="3E9C6184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O.3.4 “Iegādāto transportlīdzekļu skaits” – netika sasniegta ieplānotā vērtība (0 no 13);</w:t>
      </w:r>
    </w:p>
    <w:p w14:paraId="1055E3BE" w14:textId="77777777" w:rsidR="009661E6" w:rsidRPr="00C94250" w:rsidRDefault="009661E6" w:rsidP="00C94250">
      <w:pPr>
        <w:pStyle w:val="Personnequisigne"/>
        <w:numPr>
          <w:ilvl w:val="0"/>
          <w:numId w:val="10"/>
        </w:numPr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O.3.5 “Uzbūvēto/iegādāto/modernizēto infrastruktūras vienību/drošības jomā relevantu objektu/rīku/mehānisku skaits” – netika sasniegta ieplānotā vērtība (0 no 3);</w:t>
      </w:r>
    </w:p>
    <w:p w14:paraId="4A0E9AE2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ind w:left="714" w:hanging="357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O.3.7 “To projektu skaits, ar kuriem palīdz noziegumos cietušajiem” – netika sasniegta ieplānotā vērtība (0 no 1);</w:t>
      </w:r>
    </w:p>
    <w:p w14:paraId="2D58A60C" w14:textId="77777777" w:rsidR="009661E6" w:rsidRPr="00C94250" w:rsidRDefault="009661E6" w:rsidP="00C94250">
      <w:pPr>
        <w:pStyle w:val="Personnequisigne"/>
        <w:numPr>
          <w:ilvl w:val="0"/>
          <w:numId w:val="10"/>
        </w:numPr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R.3.9 “Radikalizācijas novēršanai izstrādāto/paplašināto iniciatīvu skaits” – sasniegtā vērtība ir 2 jeb 66,7% no 3;</w:t>
      </w:r>
    </w:p>
    <w:p w14:paraId="3CE6DAF3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R.3.11 “Kritiskās infrastruktūras/sabiedrisko vietu skaits, kurām ir jaunas/pielāgotas ierīces aizsardzībai pret risku drošības jomā” – netika sasniegta ieplānotā vērtība (0 no 21);</w:t>
      </w:r>
    </w:p>
    <w:p w14:paraId="7F6A65C7" w14:textId="77777777" w:rsidR="009661E6" w:rsidRPr="00C94250" w:rsidRDefault="009661E6" w:rsidP="00C94250">
      <w:pPr>
        <w:pStyle w:val="Personnequisigne"/>
        <w:numPr>
          <w:ilvl w:val="0"/>
          <w:numId w:val="10"/>
        </w:numPr>
        <w:jc w:val="both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>R.3.12 “To dalībnieku skaits, kuri uzskata, ka mācību aktivitāte ir noderīga viņu darbam” – netika sasniegta ieplānotā vērtība (0 no 375);</w:t>
      </w:r>
    </w:p>
    <w:p w14:paraId="2FCF8AC4" w14:textId="77777777" w:rsidR="009661E6" w:rsidRPr="00C94250" w:rsidRDefault="009661E6" w:rsidP="00C94250">
      <w:pPr>
        <w:pStyle w:val="Institutionquisigne"/>
        <w:numPr>
          <w:ilvl w:val="0"/>
          <w:numId w:val="10"/>
        </w:numPr>
        <w:spacing w:before="0"/>
        <w:rPr>
          <w:i w:val="0"/>
          <w:iCs/>
          <w:sz w:val="22"/>
        </w:rPr>
      </w:pPr>
      <w:r w:rsidRPr="00C94250">
        <w:rPr>
          <w:i w:val="0"/>
          <w:iCs/>
          <w:sz w:val="22"/>
        </w:rPr>
        <w:t xml:space="preserve">R.3.13 “To dalībnieku skaits, kuri trīs mēnešus pēc mācību aktivitātes ziņo, ka izmanto minētajā mācību aktivitātē apgūtās prasmes un kompetences” – netika sasniegta ieplānotā vērtība (0 no 150). </w:t>
      </w:r>
    </w:p>
    <w:p w14:paraId="0627EABE" w14:textId="77777777" w:rsidR="009661E6" w:rsidRPr="009661E6" w:rsidRDefault="009661E6" w:rsidP="009661E6">
      <w:pPr>
        <w:ind w:right="-766"/>
        <w:jc w:val="both"/>
        <w:rPr>
          <w:sz w:val="20"/>
          <w:szCs w:val="20"/>
        </w:rPr>
      </w:pPr>
    </w:p>
    <w:sectPr w:rsidR="009661E6" w:rsidRPr="009661E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8802" w14:textId="77777777" w:rsidR="003206D5" w:rsidRDefault="003206D5" w:rsidP="003206D5">
      <w:pPr>
        <w:spacing w:after="0" w:line="240" w:lineRule="auto"/>
      </w:pPr>
      <w:r>
        <w:separator/>
      </w:r>
    </w:p>
  </w:endnote>
  <w:endnote w:type="continuationSeparator" w:id="0">
    <w:p w14:paraId="30BD6B5E" w14:textId="77777777" w:rsidR="003206D5" w:rsidRDefault="003206D5" w:rsidP="0032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D0F6" w14:textId="77777777" w:rsidR="003206D5" w:rsidRDefault="003206D5" w:rsidP="003206D5">
      <w:pPr>
        <w:spacing w:after="0" w:line="240" w:lineRule="auto"/>
      </w:pPr>
      <w:r>
        <w:separator/>
      </w:r>
    </w:p>
  </w:footnote>
  <w:footnote w:type="continuationSeparator" w:id="0">
    <w:p w14:paraId="3F5AAC1E" w14:textId="77777777" w:rsidR="003206D5" w:rsidRDefault="003206D5" w:rsidP="0032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07D5" w14:textId="33583897" w:rsidR="003206D5" w:rsidRPr="003206D5" w:rsidRDefault="003206D5" w:rsidP="003206D5">
    <w:pPr>
      <w:pStyle w:val="Annexetitre"/>
      <w:spacing w:before="0" w:after="0"/>
      <w:ind w:right="-766"/>
      <w:jc w:val="right"/>
      <w:rPr>
        <w:b w:val="0"/>
        <w:sz w:val="22"/>
        <w:u w:val="none"/>
      </w:rPr>
    </w:pPr>
    <w:r w:rsidRPr="003206D5">
      <w:rPr>
        <w:b w:val="0"/>
        <w:sz w:val="22"/>
        <w:u w:val="none"/>
      </w:rPr>
      <w:t xml:space="preserve">Gada snieguma ziņojuma, ko dalībvalstis iesniedz </w:t>
    </w:r>
    <w:r w:rsidR="00A05FF0">
      <w:rPr>
        <w:b w:val="0"/>
        <w:sz w:val="22"/>
        <w:u w:val="none"/>
      </w:rPr>
      <w:t xml:space="preserve">Eiropas </w:t>
    </w:r>
    <w:r w:rsidRPr="003206D5">
      <w:rPr>
        <w:b w:val="0"/>
        <w:sz w:val="22"/>
        <w:u w:val="none"/>
      </w:rPr>
      <w:t>Komisijai par</w:t>
    </w:r>
    <w:r w:rsidR="009661E6">
      <w:rPr>
        <w:b w:val="0"/>
        <w:sz w:val="22"/>
        <w:u w:val="none"/>
      </w:rPr>
      <w:t xml:space="preserve"> Iekšējās drošības</w:t>
    </w:r>
    <w:r w:rsidRPr="003206D5">
      <w:rPr>
        <w:b w:val="0"/>
        <w:sz w:val="22"/>
        <w:u w:val="none"/>
      </w:rPr>
      <w:t xml:space="preserve"> </w:t>
    </w:r>
    <w:r w:rsidR="004A085A">
      <w:rPr>
        <w:b w:val="0"/>
        <w:sz w:val="22"/>
        <w:u w:val="none"/>
      </w:rPr>
      <w:t>fondu</w:t>
    </w:r>
    <w:r w:rsidRPr="003206D5">
      <w:rPr>
        <w:b w:val="0"/>
        <w:sz w:val="22"/>
        <w:u w:val="none"/>
      </w:rPr>
      <w:t xml:space="preserve"> saskaņā ar Regulas (ES) 2021/114</w:t>
    </w:r>
    <w:r w:rsidR="009661E6">
      <w:rPr>
        <w:b w:val="0"/>
        <w:sz w:val="22"/>
        <w:u w:val="none"/>
      </w:rPr>
      <w:t>9 30</w:t>
    </w:r>
    <w:r w:rsidRPr="003206D5">
      <w:rPr>
        <w:b w:val="0"/>
        <w:sz w:val="22"/>
        <w:u w:val="none"/>
      </w:rPr>
      <w:t>. pantu</w:t>
    </w:r>
  </w:p>
  <w:p w14:paraId="3659BBB4" w14:textId="1FCD3831" w:rsidR="003206D5" w:rsidRPr="003206D5" w:rsidRDefault="003206D5" w:rsidP="003206D5">
    <w:pPr>
      <w:pStyle w:val="Header"/>
      <w:ind w:right="-766"/>
      <w:jc w:val="right"/>
      <w:rPr>
        <w:rFonts w:ascii="Times New Roman" w:hAnsi="Times New Roman" w:cs="Times New Roman"/>
      </w:rPr>
    </w:pPr>
    <w:r w:rsidRPr="003206D5">
      <w:rPr>
        <w:rFonts w:ascii="Times New Roman" w:hAnsi="Times New Roman" w:cs="Times New Roman"/>
      </w:rPr>
      <w:t>1.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69"/>
    <w:multiLevelType w:val="hybridMultilevel"/>
    <w:tmpl w:val="A57E52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92D5"/>
    <w:multiLevelType w:val="hybridMultilevel"/>
    <w:tmpl w:val="F9B4FD94"/>
    <w:lvl w:ilvl="0" w:tplc="D862A6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6623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2C0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2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4E6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0E8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6D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E78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9EF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08F2"/>
    <w:multiLevelType w:val="hybridMultilevel"/>
    <w:tmpl w:val="A76C739C"/>
    <w:lvl w:ilvl="0" w:tplc="BB74FC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C0B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F8D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4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27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309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8B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054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A966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00870"/>
    <w:multiLevelType w:val="hybridMultilevel"/>
    <w:tmpl w:val="491AC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5835"/>
    <w:multiLevelType w:val="hybridMultilevel"/>
    <w:tmpl w:val="88B05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27699"/>
    <w:multiLevelType w:val="hybridMultilevel"/>
    <w:tmpl w:val="CF86F686"/>
    <w:lvl w:ilvl="0" w:tplc="4F08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7689"/>
    <w:multiLevelType w:val="hybridMultilevel"/>
    <w:tmpl w:val="8CA28530"/>
    <w:lvl w:ilvl="0" w:tplc="E28257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1A74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ACF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6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C30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9C6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C6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8E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F23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550CD"/>
    <w:multiLevelType w:val="hybridMultilevel"/>
    <w:tmpl w:val="E272B4CA"/>
    <w:lvl w:ilvl="0" w:tplc="DA2C6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50292"/>
    <w:multiLevelType w:val="hybridMultilevel"/>
    <w:tmpl w:val="BA5610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9E4583"/>
    <w:multiLevelType w:val="hybridMultilevel"/>
    <w:tmpl w:val="07E2B0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D5"/>
    <w:rsid w:val="003206D5"/>
    <w:rsid w:val="00346A7D"/>
    <w:rsid w:val="004A085A"/>
    <w:rsid w:val="005C4593"/>
    <w:rsid w:val="00606AC3"/>
    <w:rsid w:val="009661E6"/>
    <w:rsid w:val="00971F13"/>
    <w:rsid w:val="00A05FF0"/>
    <w:rsid w:val="00BF7328"/>
    <w:rsid w:val="00C94250"/>
    <w:rsid w:val="00CB41E5"/>
    <w:rsid w:val="00D1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F6EE"/>
  <w15:chartTrackingRefBased/>
  <w15:docId w15:val="{09AE5622-ED3A-4495-8C6E-97B00CE0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6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6D5"/>
  </w:style>
  <w:style w:type="paragraph" w:styleId="Footer">
    <w:name w:val="footer"/>
    <w:basedOn w:val="Normal"/>
    <w:link w:val="FooterChar"/>
    <w:uiPriority w:val="99"/>
    <w:unhideWhenUsed/>
    <w:rsid w:val="003206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6D5"/>
  </w:style>
  <w:style w:type="paragraph" w:customStyle="1" w:styleId="Annexetitre">
    <w:name w:val="Annexe titre"/>
    <w:basedOn w:val="Normal"/>
    <w:next w:val="Normal"/>
    <w:rsid w:val="003206D5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u w:val="single"/>
    </w:rPr>
  </w:style>
  <w:style w:type="paragraph" w:customStyle="1" w:styleId="ManualHeading2">
    <w:name w:val="Manual Heading 2"/>
    <w:basedOn w:val="Normal"/>
    <w:next w:val="Normal"/>
    <w:rsid w:val="003206D5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 w:cs="Times New Roman"/>
      <w:b/>
      <w:sz w:val="24"/>
    </w:rPr>
  </w:style>
  <w:style w:type="paragraph" w:customStyle="1" w:styleId="Personnequisigne">
    <w:name w:val="Personne qui signe"/>
    <w:basedOn w:val="Normal"/>
    <w:next w:val="Normal"/>
    <w:rsid w:val="003206D5"/>
    <w:pPr>
      <w:tabs>
        <w:tab w:val="left" w:pos="4252"/>
      </w:tabs>
      <w:spacing w:after="0" w:line="240" w:lineRule="auto"/>
    </w:pPr>
    <w:rPr>
      <w:rFonts w:ascii="Times New Roman" w:hAnsi="Times New Roman" w:cs="Times New Roman"/>
      <w:i/>
      <w:sz w:val="24"/>
    </w:rPr>
  </w:style>
  <w:style w:type="paragraph" w:customStyle="1" w:styleId="Institutionquisigne">
    <w:name w:val="Institution qui signe"/>
    <w:basedOn w:val="Normal"/>
    <w:next w:val="Personnequisigne"/>
    <w:rsid w:val="003206D5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hAnsi="Times New Roman" w:cs="Times New Roman"/>
      <w:i/>
      <w:sz w:val="24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MAIN CONTENT,List Paragraph11,List Paragraph12,List Paragraph2,2,Strip"/>
    <w:basedOn w:val="Normal"/>
    <w:link w:val="ListParagraphChar"/>
    <w:uiPriority w:val="34"/>
    <w:qFormat/>
    <w:rsid w:val="004A085A"/>
    <w:pPr>
      <w:spacing w:before="120" w:after="12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MAIN CONTENT Char,2 Char"/>
    <w:link w:val="ListParagraph"/>
    <w:uiPriority w:val="34"/>
    <w:qFormat/>
    <w:locked/>
    <w:rsid w:val="004A085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Laura Maļugina</dc:creator>
  <cp:keywords/>
  <dc:description/>
  <cp:lastModifiedBy>Elīna Laura Maļugina</cp:lastModifiedBy>
  <cp:revision>8</cp:revision>
  <dcterms:created xsi:type="dcterms:W3CDTF">2025-02-04T09:03:00Z</dcterms:created>
  <dcterms:modified xsi:type="dcterms:W3CDTF">2025-02-04T10:58:00Z</dcterms:modified>
</cp:coreProperties>
</file>