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E792" w14:textId="06F01342" w:rsidR="00333444" w:rsidRPr="00FA47A7" w:rsidRDefault="009B1847">
      <w:pPr>
        <w:spacing w:before="0" w:line="259" w:lineRule="auto"/>
        <w:jc w:val="left"/>
      </w:pPr>
      <w:bookmarkStart w:id="0" w:name="_Hlk179143638"/>
      <w:bookmarkEnd w:id="0"/>
      <w:r w:rsidRPr="00FA47A7">
        <w:rPr>
          <w:noProof/>
        </w:rPr>
        <w:drawing>
          <wp:anchor distT="0" distB="0" distL="114300" distR="114300" simplePos="0" relativeHeight="251658242" behindDoc="0" locked="0" layoutInCell="1" allowOverlap="1" wp14:anchorId="516EA9B5" wp14:editId="09BA98E1">
            <wp:simplePos x="0" y="0"/>
            <wp:positionH relativeFrom="column">
              <wp:posOffset>5330190</wp:posOffset>
            </wp:positionH>
            <wp:positionV relativeFrom="paragraph">
              <wp:posOffset>8124825</wp:posOffset>
            </wp:positionV>
            <wp:extent cx="539750" cy="692150"/>
            <wp:effectExtent l="0" t="0" r="0" b="0"/>
            <wp:wrapSquare wrapText="bothSides"/>
            <wp:docPr id="1171135917" name="Picture 4" descr="A black and red text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35917" name="Picture 4" descr="A black and red text with numbers&#10;&#10;Description automatically generated"/>
                    <pic:cNvPicPr/>
                  </pic:nvPicPr>
                  <pic:blipFill>
                    <a:blip r:embed="rId9"/>
                    <a:stretch>
                      <a:fillRect/>
                    </a:stretch>
                  </pic:blipFill>
                  <pic:spPr>
                    <a:xfrm>
                      <a:off x="0" y="0"/>
                      <a:ext cx="539750" cy="692150"/>
                    </a:xfrm>
                    <a:prstGeom prst="rect">
                      <a:avLst/>
                    </a:prstGeom>
                  </pic:spPr>
                </pic:pic>
              </a:graphicData>
            </a:graphic>
            <wp14:sizeRelH relativeFrom="margin">
              <wp14:pctWidth>0</wp14:pctWidth>
            </wp14:sizeRelH>
            <wp14:sizeRelV relativeFrom="margin">
              <wp14:pctHeight>0</wp14:pctHeight>
            </wp14:sizeRelV>
          </wp:anchor>
        </w:drawing>
      </w:r>
      <w:bookmarkStart w:id="1" w:name="_Ref179209654"/>
      <w:bookmarkEnd w:id="1"/>
      <w:r w:rsidRPr="00FA47A7">
        <w:rPr>
          <w:noProof/>
        </w:rPr>
        <w:drawing>
          <wp:anchor distT="0" distB="0" distL="114300" distR="114300" simplePos="0" relativeHeight="251658243" behindDoc="1" locked="0" layoutInCell="1" allowOverlap="1" wp14:anchorId="4EEF4A38" wp14:editId="56879C9F">
            <wp:simplePos x="0" y="0"/>
            <wp:positionH relativeFrom="margin">
              <wp:posOffset>2649855</wp:posOffset>
            </wp:positionH>
            <wp:positionV relativeFrom="paragraph">
              <wp:posOffset>8205470</wp:posOffset>
            </wp:positionV>
            <wp:extent cx="2593036" cy="612000"/>
            <wp:effectExtent l="0" t="0" r="0" b="0"/>
            <wp:wrapTight wrapText="bothSides">
              <wp:wrapPolygon edited="0">
                <wp:start x="0" y="0"/>
                <wp:lineTo x="0" y="20860"/>
                <wp:lineTo x="7301" y="20860"/>
                <wp:lineTo x="20791" y="16822"/>
                <wp:lineTo x="21267" y="12112"/>
                <wp:lineTo x="19521" y="11439"/>
                <wp:lineTo x="19680" y="6729"/>
                <wp:lineTo x="15395" y="2692"/>
                <wp:lineTo x="7301" y="0"/>
                <wp:lineTo x="0" y="0"/>
              </wp:wrapPolygon>
            </wp:wrapTight>
            <wp:docPr id="1645219541" name="Picture 5"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19541" name="Picture 5" descr="Blue text on a black background&#10;&#10;Description automatically generated"/>
                    <pic:cNvPicPr/>
                  </pic:nvPicPr>
                  <pic:blipFill>
                    <a:blip r:embed="rId10"/>
                    <a:stretch>
                      <a:fillRect/>
                    </a:stretch>
                  </pic:blipFill>
                  <pic:spPr>
                    <a:xfrm>
                      <a:off x="0" y="0"/>
                      <a:ext cx="2593036" cy="612000"/>
                    </a:xfrm>
                    <a:prstGeom prst="rect">
                      <a:avLst/>
                    </a:prstGeom>
                  </pic:spPr>
                </pic:pic>
              </a:graphicData>
            </a:graphic>
            <wp14:sizeRelH relativeFrom="margin">
              <wp14:pctWidth>0</wp14:pctWidth>
            </wp14:sizeRelH>
            <wp14:sizeRelV relativeFrom="margin">
              <wp14:pctHeight>0</wp14:pctHeight>
            </wp14:sizeRelV>
          </wp:anchor>
        </w:drawing>
      </w:r>
      <w:bookmarkStart w:id="2" w:name="_Hlk175820930"/>
      <w:bookmarkEnd w:id="2"/>
      <w:r w:rsidR="001F5C4C" w:rsidRPr="00FA47A7">
        <w:rPr>
          <w:noProof/>
        </w:rPr>
        <mc:AlternateContent>
          <mc:Choice Requires="wps">
            <w:drawing>
              <wp:anchor distT="0" distB="0" distL="114300" distR="114300" simplePos="0" relativeHeight="251658241" behindDoc="0" locked="1" layoutInCell="1" allowOverlap="1" wp14:anchorId="3F4A283D" wp14:editId="7D6FD9A2">
                <wp:simplePos x="0" y="0"/>
                <wp:positionH relativeFrom="margin">
                  <wp:align>right</wp:align>
                </wp:positionH>
                <wp:positionV relativeFrom="margin">
                  <wp:posOffset>2104390</wp:posOffset>
                </wp:positionV>
                <wp:extent cx="5775325" cy="4038600"/>
                <wp:effectExtent l="0" t="0" r="0" b="0"/>
                <wp:wrapNone/>
                <wp:docPr id="225097532" name="Text Box 15"/>
                <wp:cNvGraphicFramePr/>
                <a:graphic xmlns:a="http://schemas.openxmlformats.org/drawingml/2006/main">
                  <a:graphicData uri="http://schemas.microsoft.com/office/word/2010/wordprocessingShape">
                    <wps:wsp>
                      <wps:cNvSpPr txBox="1"/>
                      <wps:spPr>
                        <a:xfrm>
                          <a:off x="0" y="0"/>
                          <a:ext cx="5775325" cy="4038600"/>
                        </a:xfrm>
                        <a:prstGeom prst="rect">
                          <a:avLst/>
                        </a:prstGeom>
                        <a:noFill/>
                        <a:ln w="6350">
                          <a:noFill/>
                        </a:ln>
                      </wps:spPr>
                      <wps:txbx>
                        <w:txbxContent>
                          <w:p w14:paraId="40A1BB6B" w14:textId="5D5FCAF5" w:rsidR="001F5C4C" w:rsidRPr="009E0301" w:rsidRDefault="00563CBE" w:rsidP="001F5C4C">
                            <w:pPr>
                              <w:pStyle w:val="CoverSubject"/>
                              <w:rPr>
                                <w:sz w:val="74"/>
                                <w:szCs w:val="50"/>
                              </w:rPr>
                            </w:pPr>
                            <w:r w:rsidRPr="009E0301">
                              <w:rPr>
                                <w:b/>
                                <w:color w:val="auto"/>
                                <w:sz w:val="74"/>
                                <w:szCs w:val="50"/>
                              </w:rPr>
                              <w:t xml:space="preserve">Eiropas Savienības </w:t>
                            </w:r>
                            <w:r w:rsidR="00B0794E">
                              <w:rPr>
                                <w:b/>
                                <w:bCs w:val="0"/>
                                <w:color w:val="auto"/>
                                <w:sz w:val="74"/>
                                <w:szCs w:val="50"/>
                              </w:rPr>
                              <w:t>I</w:t>
                            </w:r>
                            <w:r w:rsidRPr="00F80EA6">
                              <w:rPr>
                                <w:b/>
                                <w:bCs w:val="0"/>
                                <w:color w:val="auto"/>
                                <w:sz w:val="74"/>
                                <w:szCs w:val="50"/>
                              </w:rPr>
                              <w:t>ekšlietu</w:t>
                            </w:r>
                            <w:r w:rsidRPr="009E0301">
                              <w:rPr>
                                <w:b/>
                                <w:color w:val="auto"/>
                                <w:sz w:val="74"/>
                                <w:szCs w:val="50"/>
                              </w:rPr>
                              <w:t xml:space="preserve"> fondu 2021.-2027. gada plānošanas perioda programmu vidusposma izvērtējums</w:t>
                            </w:r>
                          </w:p>
                          <w:p w14:paraId="179FCEB7" w14:textId="77777777" w:rsidR="001F5C4C" w:rsidRPr="009E0301" w:rsidRDefault="001F5C4C" w:rsidP="001F5C4C">
                            <w:pPr>
                              <w:pStyle w:val="CoverText"/>
                              <w:rPr>
                                <w:rStyle w:val="Strong"/>
                                <w:b w:val="0"/>
                                <w:sz w:val="18"/>
                                <w:szCs w:val="16"/>
                              </w:rPr>
                            </w:pPr>
                          </w:p>
                          <w:p w14:paraId="29ED0726" w14:textId="0C886714" w:rsidR="001F5C4C" w:rsidRPr="009E0301" w:rsidRDefault="00563CBE" w:rsidP="001F5C4C">
                            <w:pPr>
                              <w:pStyle w:val="CoverText"/>
                              <w:rPr>
                                <w:rStyle w:val="Strong"/>
                                <w:b w:val="0"/>
                                <w:sz w:val="18"/>
                                <w:szCs w:val="16"/>
                              </w:rPr>
                            </w:pPr>
                            <w:r w:rsidRPr="009E0301">
                              <w:rPr>
                                <w:rStyle w:val="Strong"/>
                                <w:sz w:val="18"/>
                                <w:szCs w:val="16"/>
                              </w:rPr>
                              <w:t>Iekšlietu ministrija</w:t>
                            </w:r>
                          </w:p>
                          <w:p w14:paraId="0537FC0C" w14:textId="3CA7F115" w:rsidR="001F5C4C" w:rsidRPr="009E0301" w:rsidRDefault="00EB1051" w:rsidP="001F5C4C">
                            <w:pPr>
                              <w:pStyle w:val="CoverText"/>
                              <w:rPr>
                                <w:rStyle w:val="Strong"/>
                                <w:b w:val="0"/>
                                <w:sz w:val="18"/>
                                <w:szCs w:val="16"/>
                              </w:rPr>
                            </w:pPr>
                            <w:r w:rsidRPr="009E0301">
                              <w:rPr>
                                <w:rStyle w:val="Strong"/>
                                <w:sz w:val="18"/>
                                <w:szCs w:val="16"/>
                              </w:rPr>
                              <w:t>Vidusposma i</w:t>
                            </w:r>
                            <w:r w:rsidR="00563CBE" w:rsidRPr="009E0301">
                              <w:rPr>
                                <w:rStyle w:val="Strong"/>
                                <w:sz w:val="18"/>
                                <w:szCs w:val="16"/>
                              </w:rPr>
                              <w:t>zvērtējum</w:t>
                            </w:r>
                            <w:r w:rsidR="00CC63CE">
                              <w:rPr>
                                <w:rStyle w:val="Strong"/>
                                <w:sz w:val="18"/>
                                <w:szCs w:val="16"/>
                              </w:rPr>
                              <w:t>s</w:t>
                            </w:r>
                          </w:p>
                          <w:sdt>
                            <w:sdtPr>
                              <w:rPr>
                                <w:sz w:val="18"/>
                                <w:szCs w:val="16"/>
                              </w:rPr>
                              <w:alias w:val="Publish Date"/>
                              <w:tag w:val=""/>
                              <w:id w:val="2101059790"/>
                              <w:dataBinding w:prefixMappings="xmlns:ns0='http://schemas.microsoft.com/office/2006/coverPageProps' " w:xpath="/ns0:CoverPageProperties[1]/ns0:PublishDate[1]" w:storeItemID="{55AF091B-3C7A-41E3-B477-F2FDAA23CFDA}"/>
                              <w:date>
                                <w:dateFormat w:val="MMMM yyyy"/>
                                <w:lid w:val="en-IN"/>
                                <w:storeMappedDataAs w:val="dateTime"/>
                                <w:calendar w:val="gregorian"/>
                              </w:date>
                            </w:sdtPr>
                            <w:sdtEndPr/>
                            <w:sdtContent>
                              <w:p w14:paraId="4FCD1786" w14:textId="5DEA1C5C" w:rsidR="001F5C4C" w:rsidRPr="009E0301" w:rsidRDefault="00CC2AB3" w:rsidP="001F5C4C">
                                <w:pPr>
                                  <w:pStyle w:val="CoverText"/>
                                  <w:rPr>
                                    <w:sz w:val="18"/>
                                    <w:szCs w:val="16"/>
                                  </w:rPr>
                                </w:pPr>
                                <w:r w:rsidRPr="009E0301">
                                  <w:rPr>
                                    <w:sz w:val="18"/>
                                    <w:szCs w:val="16"/>
                                  </w:rPr>
                                  <w:t>2024. gada oktobris</w:t>
                                </w:r>
                              </w:p>
                            </w:sdtContent>
                          </w:sdt>
                          <w:p w14:paraId="0A0C4E3E" w14:textId="77777777" w:rsidR="001F5C4C" w:rsidRPr="009E0301" w:rsidRDefault="001F5C4C" w:rsidP="001F5C4C">
                            <w:pPr>
                              <w:pStyle w:val="CoverTitle"/>
                              <w:rPr>
                                <w:sz w:val="74"/>
                                <w:szCs w:val="50"/>
                              </w:rPr>
                            </w:pPr>
                          </w:p>
                          <w:p w14:paraId="15225CD8" w14:textId="77777777" w:rsidR="001F5C4C" w:rsidRPr="009E0301" w:rsidRDefault="001F5C4C" w:rsidP="001F5C4C">
                            <w:pPr>
                              <w:pStyle w:val="CoverTitle"/>
                              <w:rPr>
                                <w:sz w:val="74"/>
                                <w:szCs w:val="50"/>
                              </w:rPr>
                            </w:pPr>
                          </w:p>
                          <w:p w14:paraId="62508669" w14:textId="77777777" w:rsidR="001F5C4C" w:rsidRPr="009E0301" w:rsidRDefault="001F5C4C" w:rsidP="001F5C4C">
                            <w:pPr>
                              <w:pStyle w:val="CoverTitle"/>
                              <w:rPr>
                                <w:sz w:val="74"/>
                                <w:szCs w:val="5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F4A283D" id="_x0000_t202" coordsize="21600,21600" o:spt="202" path="m,l,21600r21600,l21600,xe">
                <v:stroke joinstyle="miter"/>
                <v:path gradientshapeok="t" o:connecttype="rect"/>
              </v:shapetype>
              <v:shape id="Text Box 15" o:spid="_x0000_s1026" type="#_x0000_t202" style="position:absolute;margin-left:403.55pt;margin-top:165.7pt;width:454.75pt;height:318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" filled="f" stroked="f" strokeweight=".5pt">
                <v:textbox inset="0,0,0,0">
                  <w:txbxContent>
                    <w:p w14:paraId="40A1BB6B" w14:textId="5D5FCAF5" w:rsidR="001F5C4C" w:rsidRPr="009E0301" w:rsidRDefault="00563CBE" w:rsidP="001F5C4C">
                      <w:pPr>
                        <w:pStyle w:val="CoverSubject"/>
                        <w:rPr>
                          <w:sz w:val="74"/>
                          <w:szCs w:val="50"/>
                        </w:rPr>
                      </w:pPr>
                      <w:r w:rsidRPr="009E0301">
                        <w:rPr>
                          <w:b/>
                          <w:color w:val="auto"/>
                          <w:sz w:val="74"/>
                          <w:szCs w:val="50"/>
                        </w:rPr>
                        <w:t xml:space="preserve">Eiropas Savienības </w:t>
                      </w:r>
                      <w:r w:rsidR="00B0794E">
                        <w:rPr>
                          <w:b/>
                          <w:bCs w:val="0"/>
                          <w:color w:val="auto"/>
                          <w:sz w:val="74"/>
                          <w:szCs w:val="50"/>
                        </w:rPr>
                        <w:t>I</w:t>
                      </w:r>
                      <w:r w:rsidRPr="00F80EA6">
                        <w:rPr>
                          <w:b/>
                          <w:bCs w:val="0"/>
                          <w:color w:val="auto"/>
                          <w:sz w:val="74"/>
                          <w:szCs w:val="50"/>
                        </w:rPr>
                        <w:t>ekšlietu</w:t>
                      </w:r>
                      <w:r w:rsidRPr="009E0301">
                        <w:rPr>
                          <w:b/>
                          <w:color w:val="auto"/>
                          <w:sz w:val="74"/>
                          <w:szCs w:val="50"/>
                        </w:rPr>
                        <w:t xml:space="preserve"> fondu 2021.-2027. gada plānošanas perioda programmu vidusposma izvērtējums</w:t>
                      </w:r>
                    </w:p>
                    <w:p w14:paraId="179FCEB7" w14:textId="77777777" w:rsidR="001F5C4C" w:rsidRPr="009E0301" w:rsidRDefault="001F5C4C" w:rsidP="001F5C4C">
                      <w:pPr>
                        <w:pStyle w:val="CoverText"/>
                        <w:rPr>
                          <w:rStyle w:val="Izteiksmgs"/>
                          <w:b w:val="0"/>
                          <w:sz w:val="18"/>
                          <w:szCs w:val="16"/>
                        </w:rPr>
                      </w:pPr>
                    </w:p>
                    <w:p w14:paraId="29ED0726" w14:textId="0C886714" w:rsidR="001F5C4C" w:rsidRPr="009E0301" w:rsidRDefault="00563CBE" w:rsidP="001F5C4C">
                      <w:pPr>
                        <w:pStyle w:val="CoverText"/>
                        <w:rPr>
                          <w:rStyle w:val="Izteiksmgs"/>
                          <w:b w:val="0"/>
                          <w:sz w:val="18"/>
                          <w:szCs w:val="16"/>
                        </w:rPr>
                      </w:pPr>
                      <w:r w:rsidRPr="009E0301">
                        <w:rPr>
                          <w:rStyle w:val="Izteiksmgs"/>
                          <w:sz w:val="18"/>
                          <w:szCs w:val="16"/>
                        </w:rPr>
                        <w:t>Iekšlietu ministrija</w:t>
                      </w:r>
                    </w:p>
                    <w:p w14:paraId="0537FC0C" w14:textId="3CA7F115" w:rsidR="001F5C4C" w:rsidRPr="009E0301" w:rsidRDefault="00EB1051" w:rsidP="001F5C4C">
                      <w:pPr>
                        <w:pStyle w:val="CoverText"/>
                        <w:rPr>
                          <w:rStyle w:val="Izteiksmgs"/>
                          <w:b w:val="0"/>
                          <w:sz w:val="18"/>
                          <w:szCs w:val="16"/>
                        </w:rPr>
                      </w:pPr>
                      <w:r w:rsidRPr="009E0301">
                        <w:rPr>
                          <w:rStyle w:val="Izteiksmgs"/>
                          <w:sz w:val="18"/>
                          <w:szCs w:val="16"/>
                        </w:rPr>
                        <w:t>Vidusposma i</w:t>
                      </w:r>
                      <w:r w:rsidR="00563CBE" w:rsidRPr="009E0301">
                        <w:rPr>
                          <w:rStyle w:val="Izteiksmgs"/>
                          <w:sz w:val="18"/>
                          <w:szCs w:val="16"/>
                        </w:rPr>
                        <w:t>zvērtējum</w:t>
                      </w:r>
                      <w:r w:rsidR="00CC63CE">
                        <w:rPr>
                          <w:rStyle w:val="Izteiksmgs"/>
                          <w:sz w:val="18"/>
                          <w:szCs w:val="16"/>
                        </w:rPr>
                        <w:t>s</w:t>
                      </w:r>
                    </w:p>
                    <w:sdt>
                      <w:sdtPr>
                        <w:rPr>
                          <w:sz w:val="18"/>
                          <w:szCs w:val="16"/>
                        </w:rPr>
                        <w:alias w:val="Publish Date"/>
                        <w:tag w:val=""/>
                        <w:id w:val="2101059790"/>
                        <w:dataBinding w:prefixMappings="xmlns:ns0='http://schemas.microsoft.com/office/2006/coverPageProps' " w:xpath="/ns0:CoverPageProperties[1]/ns0:PublishDate[1]" w:storeItemID="{55AF091B-3C7A-41E3-B477-F2FDAA23CFDA}"/>
                        <w:date>
                          <w:dateFormat w:val="MMMM yyyy"/>
                          <w:lid w:val="en-IN"/>
                          <w:storeMappedDataAs w:val="dateTime"/>
                          <w:calendar w:val="gregorian"/>
                        </w:date>
                      </w:sdtPr>
                      <w:sdtContent>
                        <w:p w14:paraId="4FCD1786" w14:textId="5DEA1C5C" w:rsidR="001F5C4C" w:rsidRPr="009E0301" w:rsidRDefault="00CC2AB3" w:rsidP="001F5C4C">
                          <w:pPr>
                            <w:pStyle w:val="CoverText"/>
                            <w:rPr>
                              <w:sz w:val="18"/>
                              <w:szCs w:val="16"/>
                            </w:rPr>
                          </w:pPr>
                          <w:r w:rsidRPr="009E0301">
                            <w:rPr>
                              <w:sz w:val="18"/>
                              <w:szCs w:val="16"/>
                            </w:rPr>
                            <w:t>2024. gada oktobris</w:t>
                          </w:r>
                        </w:p>
                      </w:sdtContent>
                    </w:sdt>
                    <w:p w14:paraId="0A0C4E3E" w14:textId="77777777" w:rsidR="001F5C4C" w:rsidRPr="009E0301" w:rsidRDefault="001F5C4C" w:rsidP="001F5C4C">
                      <w:pPr>
                        <w:pStyle w:val="CoverTitle"/>
                        <w:rPr>
                          <w:sz w:val="74"/>
                          <w:szCs w:val="50"/>
                        </w:rPr>
                      </w:pPr>
                    </w:p>
                    <w:p w14:paraId="15225CD8" w14:textId="77777777" w:rsidR="001F5C4C" w:rsidRPr="009E0301" w:rsidRDefault="001F5C4C" w:rsidP="001F5C4C">
                      <w:pPr>
                        <w:pStyle w:val="CoverTitle"/>
                        <w:rPr>
                          <w:sz w:val="74"/>
                          <w:szCs w:val="50"/>
                        </w:rPr>
                      </w:pPr>
                    </w:p>
                    <w:p w14:paraId="62508669" w14:textId="77777777" w:rsidR="001F5C4C" w:rsidRPr="009E0301" w:rsidRDefault="001F5C4C" w:rsidP="001F5C4C">
                      <w:pPr>
                        <w:pStyle w:val="CoverTitle"/>
                        <w:rPr>
                          <w:sz w:val="74"/>
                          <w:szCs w:val="50"/>
                        </w:rPr>
                      </w:pPr>
                    </w:p>
                  </w:txbxContent>
                </v:textbox>
                <w10:wrap anchorx="margin" anchory="margin"/>
                <w10:anchorlock/>
              </v:shape>
            </w:pict>
          </mc:Fallback>
        </mc:AlternateContent>
      </w:r>
      <w:r w:rsidR="00333444" w:rsidRPr="00FA47A7">
        <w:br w:type="page"/>
      </w:r>
      <w:r w:rsidR="00BD7802" w:rsidRPr="00FA47A7">
        <w:rPr>
          <w:noProof/>
        </w:rPr>
        <w:drawing>
          <wp:anchor distT="0" distB="0" distL="114300" distR="114300" simplePos="0" relativeHeight="251658240" behindDoc="1" locked="1" layoutInCell="1" allowOverlap="1" wp14:anchorId="655AA72F" wp14:editId="0CBCD3CF">
            <wp:simplePos x="0" y="0"/>
            <wp:positionH relativeFrom="page">
              <wp:align>left</wp:align>
            </wp:positionH>
            <wp:positionV relativeFrom="page">
              <wp:posOffset>20955</wp:posOffset>
            </wp:positionV>
            <wp:extent cx="7543800" cy="10669270"/>
            <wp:effectExtent l="0" t="0" r="0" b="0"/>
            <wp:wrapNone/>
            <wp:docPr id="926824944" name="Picture 4" descr="A whit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24944" name="Picture 4" descr="A white background with black lines&#10;&#10;Description automatically generated"/>
                    <pic:cNvPicPr/>
                  </pic:nvPicPr>
                  <pic:blipFill>
                    <a:blip r:embed="rId11"/>
                    <a:stretch>
                      <a:fillRect/>
                    </a:stretch>
                  </pic:blipFill>
                  <pic:spPr>
                    <a:xfrm>
                      <a:off x="0" y="0"/>
                      <a:ext cx="7543800" cy="10669270"/>
                    </a:xfrm>
                    <a:prstGeom prst="rect">
                      <a:avLst/>
                    </a:prstGeom>
                  </pic:spPr>
                </pic:pic>
              </a:graphicData>
            </a:graphic>
            <wp14:sizeRelH relativeFrom="margin">
              <wp14:pctWidth>0</wp14:pctWidth>
            </wp14:sizeRelH>
            <wp14:sizeRelV relativeFrom="margin">
              <wp14:pctHeight>0</wp14:pctHeight>
            </wp14:sizeRelV>
          </wp:anchor>
        </w:drawing>
      </w:r>
    </w:p>
    <w:p w14:paraId="58FE2C2F" w14:textId="77777777" w:rsidR="009031F7" w:rsidRPr="00FA47A7" w:rsidRDefault="00333444" w:rsidP="009031F7">
      <w:pPr>
        <w:pStyle w:val="Heading1"/>
      </w:pPr>
      <w:r w:rsidRPr="00FA47A7">
        <w:lastRenderedPageBreak/>
        <w:br w:type="page"/>
      </w:r>
    </w:p>
    <w:p w14:paraId="3EF246D2" w14:textId="02D1F7FC" w:rsidR="009031F7" w:rsidRPr="00FA47A7" w:rsidRDefault="009031F7" w:rsidP="00A469F2">
      <w:pPr>
        <w:rPr>
          <w:b/>
          <w:sz w:val="40"/>
          <w:szCs w:val="40"/>
        </w:rPr>
      </w:pPr>
      <w:bookmarkStart w:id="3" w:name="_Toc175821134"/>
      <w:bookmarkStart w:id="4" w:name="_Toc175823529"/>
      <w:r w:rsidRPr="00FA47A7">
        <w:rPr>
          <w:b/>
          <w:sz w:val="40"/>
          <w:szCs w:val="40"/>
        </w:rPr>
        <w:lastRenderedPageBreak/>
        <w:t>SAĪSINĀJUMI</w:t>
      </w:r>
      <w:bookmarkEnd w:id="3"/>
      <w:bookmarkEnd w:id="4"/>
    </w:p>
    <w:tbl>
      <w:tblPr>
        <w:tblStyle w:val="TableGrid"/>
        <w:tblW w:w="0" w:type="auto"/>
        <w:tblLook w:val="04A0" w:firstRow="1" w:lastRow="0" w:firstColumn="1" w:lastColumn="0" w:noHBand="0" w:noVBand="1"/>
      </w:tblPr>
      <w:tblGrid>
        <w:gridCol w:w="3256"/>
        <w:gridCol w:w="6996"/>
      </w:tblGrid>
      <w:tr w:rsidR="00686DE3" w:rsidRPr="00607F98" w14:paraId="6D351517" w14:textId="77777777" w:rsidTr="02E055BF">
        <w:tc>
          <w:tcPr>
            <w:tcW w:w="3256" w:type="dxa"/>
          </w:tcPr>
          <w:p w14:paraId="0281E68C" w14:textId="194FE9C8" w:rsidR="00686DE3" w:rsidRPr="00607F98" w:rsidRDefault="00686DE3" w:rsidP="009031F7">
            <w:r w:rsidRPr="00607F98">
              <w:t>AML</w:t>
            </w:r>
          </w:p>
        </w:tc>
        <w:tc>
          <w:tcPr>
            <w:tcW w:w="6996" w:type="dxa"/>
          </w:tcPr>
          <w:p w14:paraId="4C7630A5" w14:textId="46B6531A" w:rsidR="00686DE3" w:rsidRPr="00607F98" w:rsidRDefault="00686DE3" w:rsidP="009031F7">
            <w:r w:rsidRPr="00607F98">
              <w:t>Naudas atmazgāšanas novēršana</w:t>
            </w:r>
            <w:r w:rsidR="002C34AA" w:rsidRPr="00607F98">
              <w:t xml:space="preserve"> </w:t>
            </w:r>
            <w:r w:rsidR="00117BE4" w:rsidRPr="00607F98">
              <w:t>(</w:t>
            </w:r>
            <w:r w:rsidR="002C34AA" w:rsidRPr="00607F98">
              <w:rPr>
                <w:i/>
              </w:rPr>
              <w:t>anti</w:t>
            </w:r>
            <w:r w:rsidR="00117BE4" w:rsidRPr="00607F98">
              <w:rPr>
                <w:i/>
              </w:rPr>
              <w:t>-money laundering</w:t>
            </w:r>
            <w:r w:rsidR="00117BE4" w:rsidRPr="00607F98">
              <w:t>)</w:t>
            </w:r>
          </w:p>
        </w:tc>
      </w:tr>
      <w:tr w:rsidR="009031F7" w:rsidRPr="00607F98" w14:paraId="744CC7D4" w14:textId="77777777" w:rsidTr="02E055BF">
        <w:tc>
          <w:tcPr>
            <w:tcW w:w="3256" w:type="dxa"/>
          </w:tcPr>
          <w:p w14:paraId="19902E23" w14:textId="7B7C466E" w:rsidR="009031F7" w:rsidRPr="00607F98" w:rsidRDefault="009F2FE9" w:rsidP="009031F7">
            <w:r w:rsidRPr="00607F98">
              <w:t>EK</w:t>
            </w:r>
          </w:p>
        </w:tc>
        <w:tc>
          <w:tcPr>
            <w:tcW w:w="6996" w:type="dxa"/>
          </w:tcPr>
          <w:p w14:paraId="4B46C051" w14:textId="7F8D89DB" w:rsidR="009031F7" w:rsidRPr="00607F98" w:rsidRDefault="00023753" w:rsidP="009031F7">
            <w:r w:rsidRPr="00607F98">
              <w:t>Eiropas Komisija</w:t>
            </w:r>
          </w:p>
        </w:tc>
      </w:tr>
      <w:tr w:rsidR="009031F7" w:rsidRPr="00607F98" w14:paraId="0FA11A64" w14:textId="77777777" w:rsidTr="02E055BF">
        <w:tc>
          <w:tcPr>
            <w:tcW w:w="3256" w:type="dxa"/>
          </w:tcPr>
          <w:p w14:paraId="409AF924" w14:textId="6812C3A9" w:rsidR="009031F7" w:rsidRPr="00607F98" w:rsidRDefault="0079533D" w:rsidP="009031F7">
            <w:r w:rsidRPr="00607F98">
              <w:t>ES</w:t>
            </w:r>
          </w:p>
        </w:tc>
        <w:tc>
          <w:tcPr>
            <w:tcW w:w="6996" w:type="dxa"/>
          </w:tcPr>
          <w:p w14:paraId="1454ADED" w14:textId="5D2A5104" w:rsidR="009031F7" w:rsidRPr="00607F98" w:rsidRDefault="0079533D" w:rsidP="009031F7">
            <w:r w:rsidRPr="00607F98">
              <w:t>Eiropas Savienība</w:t>
            </w:r>
          </w:p>
        </w:tc>
      </w:tr>
      <w:tr w:rsidR="002331B8" w:rsidRPr="00607F98" w14:paraId="5754C386" w14:textId="77777777" w:rsidTr="02E055BF">
        <w:tc>
          <w:tcPr>
            <w:tcW w:w="3256" w:type="dxa"/>
          </w:tcPr>
          <w:p w14:paraId="26008E7E" w14:textId="050EFF21" w:rsidR="002331B8" w:rsidRPr="00607F98" w:rsidRDefault="002331B8" w:rsidP="009031F7">
            <w:r w:rsidRPr="00607F98">
              <w:t>EUROSUR</w:t>
            </w:r>
          </w:p>
        </w:tc>
        <w:tc>
          <w:tcPr>
            <w:tcW w:w="6996" w:type="dxa"/>
          </w:tcPr>
          <w:p w14:paraId="7E672DCB" w14:textId="13BFE03F" w:rsidR="002331B8" w:rsidRPr="00607F98" w:rsidRDefault="002331B8" w:rsidP="009031F7">
            <w:r w:rsidRPr="00607F98">
              <w:t>Eiropas Robežu uzraudzības sistēma</w:t>
            </w:r>
          </w:p>
        </w:tc>
      </w:tr>
      <w:tr w:rsidR="009031F7" w:rsidRPr="00607F98" w14:paraId="367B7109" w14:textId="77777777" w:rsidTr="02E055BF">
        <w:tc>
          <w:tcPr>
            <w:tcW w:w="3256" w:type="dxa"/>
          </w:tcPr>
          <w:p w14:paraId="327E3822" w14:textId="57A4AED7" w:rsidR="009031F7" w:rsidRPr="00607F98" w:rsidRDefault="00865EEC" w:rsidP="009031F7">
            <w:r w:rsidRPr="00607F98">
              <w:t>FM</w:t>
            </w:r>
          </w:p>
        </w:tc>
        <w:tc>
          <w:tcPr>
            <w:tcW w:w="6996" w:type="dxa"/>
          </w:tcPr>
          <w:p w14:paraId="2F3C46F8" w14:textId="241EE276" w:rsidR="009031F7" w:rsidRPr="00607F98" w:rsidRDefault="00865EEC" w:rsidP="009031F7">
            <w:r w:rsidRPr="00607F98">
              <w:t>Finanšu ministrija</w:t>
            </w:r>
          </w:p>
        </w:tc>
      </w:tr>
      <w:tr w:rsidR="00BD4E53" w:rsidRPr="00607F98" w14:paraId="20BADCDA" w14:textId="77777777" w:rsidTr="02E055BF">
        <w:tc>
          <w:tcPr>
            <w:tcW w:w="3256" w:type="dxa"/>
          </w:tcPr>
          <w:p w14:paraId="563412E9" w14:textId="304CC934" w:rsidR="00BD4E53" w:rsidRPr="00607F98" w:rsidRDefault="00BD4E53" w:rsidP="009031F7">
            <w:r w:rsidRPr="00607F98">
              <w:t>Fonds</w:t>
            </w:r>
          </w:p>
        </w:tc>
        <w:tc>
          <w:tcPr>
            <w:tcW w:w="6996" w:type="dxa"/>
          </w:tcPr>
          <w:p w14:paraId="26C64E69" w14:textId="40A7B834" w:rsidR="00BD4E53" w:rsidRPr="00607F98" w:rsidRDefault="00BD4E53" w:rsidP="009031F7">
            <w:r w:rsidRPr="00607F98">
              <w:t xml:space="preserve">Viens no Iekšlietu </w:t>
            </w:r>
            <w:r w:rsidR="00835EEC" w:rsidRPr="00607F98">
              <w:t>fondiem</w:t>
            </w:r>
          </w:p>
        </w:tc>
      </w:tr>
      <w:tr w:rsidR="009D3C4C" w:rsidRPr="00607F98" w14:paraId="10B75A1C" w14:textId="77777777" w:rsidTr="02E055BF">
        <w:tc>
          <w:tcPr>
            <w:tcW w:w="3256" w:type="dxa"/>
          </w:tcPr>
          <w:p w14:paraId="690DDD5E" w14:textId="1E1D8E5D" w:rsidR="009D3C4C" w:rsidRPr="00607F98" w:rsidRDefault="009D3C4C" w:rsidP="009031F7">
            <w:r w:rsidRPr="00607F98">
              <w:t>Iekšlietu</w:t>
            </w:r>
            <w:r w:rsidR="00AB0286" w:rsidRPr="00607F98">
              <w:t xml:space="preserve"> fondi</w:t>
            </w:r>
          </w:p>
        </w:tc>
        <w:tc>
          <w:tcPr>
            <w:tcW w:w="6996" w:type="dxa"/>
          </w:tcPr>
          <w:p w14:paraId="6FA2532A" w14:textId="77777777" w:rsidR="00835EEC" w:rsidRPr="00607F98" w:rsidRDefault="00C76816" w:rsidP="009031F7">
            <w:r w:rsidRPr="00607F98">
              <w:t>Eiropas Savienības iekšlietu fondi</w:t>
            </w:r>
            <w:r w:rsidR="00835EEC" w:rsidRPr="00607F98">
              <w:t>:</w:t>
            </w:r>
            <w:r w:rsidRPr="00607F98">
              <w:t xml:space="preserve"> </w:t>
            </w:r>
          </w:p>
          <w:p w14:paraId="7582C071" w14:textId="103C4317" w:rsidR="00835EEC" w:rsidRPr="00607F98" w:rsidRDefault="00C76816" w:rsidP="00283D67">
            <w:pPr>
              <w:pStyle w:val="ListParagraph"/>
              <w:numPr>
                <w:ilvl w:val="0"/>
                <w:numId w:val="20"/>
              </w:numPr>
            </w:pPr>
            <w:r w:rsidRPr="00607F98">
              <w:t>Patvēruma, migrācija</w:t>
            </w:r>
            <w:r w:rsidR="00272673" w:rsidRPr="00607F98">
              <w:t>s</w:t>
            </w:r>
            <w:r w:rsidRPr="00607F98">
              <w:t xml:space="preserve"> un integrācijas fonds </w:t>
            </w:r>
          </w:p>
          <w:p w14:paraId="725D5C69" w14:textId="02AF0AC1" w:rsidR="00835EEC" w:rsidRPr="00607F98" w:rsidRDefault="00C76816" w:rsidP="00283D67">
            <w:pPr>
              <w:pStyle w:val="ListParagraph"/>
              <w:numPr>
                <w:ilvl w:val="0"/>
                <w:numId w:val="20"/>
              </w:numPr>
            </w:pPr>
            <w:r w:rsidRPr="00607F98">
              <w:t xml:space="preserve">Iekšējās drošības fonds </w:t>
            </w:r>
          </w:p>
          <w:p w14:paraId="53F247BF" w14:textId="341DB2B3" w:rsidR="009D3C4C" w:rsidRPr="00607F98" w:rsidRDefault="00C76816" w:rsidP="00283D67">
            <w:pPr>
              <w:pStyle w:val="ListParagraph"/>
              <w:numPr>
                <w:ilvl w:val="0"/>
                <w:numId w:val="20"/>
              </w:numPr>
            </w:pPr>
            <w:r w:rsidRPr="00607F98">
              <w:t>Finansiālā atbalsta instrument</w:t>
            </w:r>
            <w:r w:rsidR="001B7255" w:rsidRPr="00607F98">
              <w:t>s</w:t>
            </w:r>
            <w:r w:rsidRPr="00607F98">
              <w:t xml:space="preserve"> robežu pārvaldībai un vīzu politikai</w:t>
            </w:r>
          </w:p>
        </w:tc>
      </w:tr>
      <w:tr w:rsidR="00426197" w:rsidRPr="00607F98" w14:paraId="1629DC2C" w14:textId="77777777" w:rsidTr="02E055BF">
        <w:tc>
          <w:tcPr>
            <w:tcW w:w="3256" w:type="dxa"/>
          </w:tcPr>
          <w:p w14:paraId="09FA1949" w14:textId="61FCDBB0" w:rsidR="00426197" w:rsidRPr="00607F98" w:rsidRDefault="00426197" w:rsidP="009031F7">
            <w:r w:rsidRPr="00607F98">
              <w:t>IDF</w:t>
            </w:r>
          </w:p>
        </w:tc>
        <w:tc>
          <w:tcPr>
            <w:tcW w:w="6996" w:type="dxa"/>
          </w:tcPr>
          <w:p w14:paraId="5AA8BB64" w14:textId="1353A8DE" w:rsidR="00426197" w:rsidRPr="00607F98" w:rsidRDefault="00426197" w:rsidP="009031F7">
            <w:r w:rsidRPr="00607F98">
              <w:t>Iekšējās drošības fonds</w:t>
            </w:r>
          </w:p>
        </w:tc>
      </w:tr>
      <w:tr w:rsidR="00F60076" w:rsidRPr="00607F98" w14:paraId="767BA99B" w14:textId="77777777" w:rsidTr="02E055BF">
        <w:tc>
          <w:tcPr>
            <w:tcW w:w="3256" w:type="dxa"/>
          </w:tcPr>
          <w:p w14:paraId="62D8A6D1" w14:textId="50C47D89" w:rsidR="00F60076" w:rsidRPr="00607F98" w:rsidRDefault="00F60076" w:rsidP="009031F7">
            <w:r w:rsidRPr="00607F98">
              <w:t>IeM</w:t>
            </w:r>
          </w:p>
        </w:tc>
        <w:tc>
          <w:tcPr>
            <w:tcW w:w="6996" w:type="dxa"/>
          </w:tcPr>
          <w:p w14:paraId="2C849CAF" w14:textId="437D560F" w:rsidR="00F60076" w:rsidRPr="00607F98" w:rsidRDefault="00F60076" w:rsidP="009031F7">
            <w:r w:rsidRPr="00607F98">
              <w:t>Iekšlietu ministrija</w:t>
            </w:r>
          </w:p>
        </w:tc>
      </w:tr>
      <w:tr w:rsidR="00527661" w:rsidRPr="00607F98" w14:paraId="6F4A0420" w14:textId="77777777" w:rsidTr="02E055BF">
        <w:tc>
          <w:tcPr>
            <w:tcW w:w="3256" w:type="dxa"/>
          </w:tcPr>
          <w:p w14:paraId="4C2B70FC" w14:textId="5249F1D2" w:rsidR="00527661" w:rsidRPr="00607F98" w:rsidRDefault="00527661" w:rsidP="009031F7">
            <w:r w:rsidRPr="00607F98">
              <w:t>Ie</w:t>
            </w:r>
            <w:r w:rsidR="004870BA" w:rsidRPr="00607F98">
              <w:t>M</w:t>
            </w:r>
            <w:r w:rsidR="009A5DE6" w:rsidRPr="00607F98">
              <w:t xml:space="preserve"> </w:t>
            </w:r>
            <w:r w:rsidRPr="00607F98">
              <w:t>IC</w:t>
            </w:r>
          </w:p>
        </w:tc>
        <w:tc>
          <w:tcPr>
            <w:tcW w:w="6996" w:type="dxa"/>
          </w:tcPr>
          <w:p w14:paraId="399A4B5D" w14:textId="01A8C1C3" w:rsidR="00527661" w:rsidRPr="00607F98" w:rsidRDefault="00527661" w:rsidP="009031F7">
            <w:r w:rsidRPr="00607F98">
              <w:t>Iekšlietu</w:t>
            </w:r>
            <w:r w:rsidR="004870BA" w:rsidRPr="00607F98">
              <w:t xml:space="preserve"> ministrijas</w:t>
            </w:r>
            <w:r w:rsidRPr="00607F98">
              <w:t xml:space="preserve"> </w:t>
            </w:r>
            <w:r w:rsidR="004870BA" w:rsidRPr="00607F98">
              <w:t>I</w:t>
            </w:r>
            <w:r w:rsidRPr="00607F98">
              <w:t>nformācijas centrs</w:t>
            </w:r>
          </w:p>
        </w:tc>
      </w:tr>
      <w:tr w:rsidR="00544BB0" w:rsidRPr="00607F98" w14:paraId="61398AEC" w14:textId="77777777" w:rsidTr="02E055BF">
        <w:tc>
          <w:tcPr>
            <w:tcW w:w="3256" w:type="dxa"/>
          </w:tcPr>
          <w:p w14:paraId="3889F186" w14:textId="6C48F193" w:rsidR="00544BB0" w:rsidRPr="00607F98" w:rsidRDefault="00544BB0" w:rsidP="009031F7">
            <w:r w:rsidRPr="00607F98">
              <w:t>IKT</w:t>
            </w:r>
          </w:p>
        </w:tc>
        <w:tc>
          <w:tcPr>
            <w:tcW w:w="6996" w:type="dxa"/>
          </w:tcPr>
          <w:p w14:paraId="1F036B56" w14:textId="1713BA3A" w:rsidR="00544BB0" w:rsidRPr="00607F98" w:rsidRDefault="00122636" w:rsidP="009031F7">
            <w:r w:rsidRPr="00607F98">
              <w:t>Informācijas un komunikācij</w:t>
            </w:r>
            <w:r w:rsidR="00837FF6" w:rsidRPr="00607F98">
              <w:t>u</w:t>
            </w:r>
            <w:r w:rsidRPr="00607F98">
              <w:t xml:space="preserve"> tehnoloģijas</w:t>
            </w:r>
          </w:p>
        </w:tc>
      </w:tr>
      <w:tr w:rsidR="00B249D6" w:rsidRPr="00607F98" w14:paraId="0897F7A4" w14:textId="77777777" w:rsidTr="02E055BF">
        <w:tc>
          <w:tcPr>
            <w:tcW w:w="3256" w:type="dxa"/>
          </w:tcPr>
          <w:p w14:paraId="45B26B13" w14:textId="3CCF223A" w:rsidR="00B249D6" w:rsidRPr="00607F98" w:rsidRDefault="00B249D6" w:rsidP="009031F7">
            <w:r w:rsidRPr="00607F98">
              <w:t>IT</w:t>
            </w:r>
          </w:p>
        </w:tc>
        <w:tc>
          <w:tcPr>
            <w:tcW w:w="6996" w:type="dxa"/>
          </w:tcPr>
          <w:p w14:paraId="68C27F3B" w14:textId="4122DDDA" w:rsidR="00B249D6" w:rsidRPr="00607F98" w:rsidRDefault="00B249D6" w:rsidP="009031F7">
            <w:r w:rsidRPr="00607F98">
              <w:t>Informācijas tehnoloģijas</w:t>
            </w:r>
          </w:p>
        </w:tc>
      </w:tr>
      <w:tr w:rsidR="004D2E6D" w:rsidRPr="00607F98" w14:paraId="6CE8EC31" w14:textId="77777777" w:rsidTr="02E055BF">
        <w:tc>
          <w:tcPr>
            <w:tcW w:w="3256" w:type="dxa"/>
          </w:tcPr>
          <w:p w14:paraId="4862897C" w14:textId="3EE81602" w:rsidR="004D2E6D" w:rsidRPr="00607F98" w:rsidRDefault="004D2E6D" w:rsidP="009031F7">
            <w:r w:rsidRPr="00607F98">
              <w:t>Izvērtējums</w:t>
            </w:r>
          </w:p>
        </w:tc>
        <w:tc>
          <w:tcPr>
            <w:tcW w:w="6996" w:type="dxa"/>
          </w:tcPr>
          <w:p w14:paraId="07413DB5" w14:textId="37449F91" w:rsidR="004D2E6D" w:rsidRPr="00455D7B" w:rsidRDefault="004D2E6D" w:rsidP="004D2E6D">
            <w:r w:rsidRPr="00607F98">
              <w:t>Eiropas Savienības Iekšlietu fondu 2021.-2027. gada plānošanas perioda programmu vidusposma izvērtējums</w:t>
            </w:r>
          </w:p>
        </w:tc>
      </w:tr>
      <w:tr w:rsidR="009031F7" w:rsidRPr="00607F98" w14:paraId="4C026AD6" w14:textId="77777777" w:rsidTr="02E055BF">
        <w:tc>
          <w:tcPr>
            <w:tcW w:w="3256" w:type="dxa"/>
          </w:tcPr>
          <w:p w14:paraId="38AC310C" w14:textId="24FDBE27" w:rsidR="009031F7" w:rsidRPr="00607F98" w:rsidRDefault="00865EEC" w:rsidP="009031F7">
            <w:r w:rsidRPr="00607F98">
              <w:t>KM</w:t>
            </w:r>
          </w:p>
        </w:tc>
        <w:tc>
          <w:tcPr>
            <w:tcW w:w="6996" w:type="dxa"/>
          </w:tcPr>
          <w:p w14:paraId="40E27DD7" w14:textId="499191CA" w:rsidR="009031F7" w:rsidRPr="00607F98" w:rsidRDefault="00865EEC" w:rsidP="009031F7">
            <w:r w:rsidRPr="00607F98">
              <w:t>Kultūras ministrija</w:t>
            </w:r>
          </w:p>
        </w:tc>
      </w:tr>
      <w:tr w:rsidR="0040080C" w:rsidRPr="00607F98" w14:paraId="05821D2A" w14:textId="77777777" w:rsidTr="02E055BF">
        <w:tc>
          <w:tcPr>
            <w:tcW w:w="3256" w:type="dxa"/>
          </w:tcPr>
          <w:p w14:paraId="22E7A46B" w14:textId="16DA7472" w:rsidR="0040080C" w:rsidRPr="00607F98" w:rsidRDefault="0040080C" w:rsidP="009031F7">
            <w:r w:rsidRPr="00607F98">
              <w:t>Metodika</w:t>
            </w:r>
          </w:p>
        </w:tc>
        <w:tc>
          <w:tcPr>
            <w:tcW w:w="6996" w:type="dxa"/>
          </w:tcPr>
          <w:p w14:paraId="2B9B7271" w14:textId="5EF82C13" w:rsidR="0040080C" w:rsidRPr="00607F98" w:rsidRDefault="0040080C" w:rsidP="009031F7">
            <w:r w:rsidRPr="00607F98">
              <w:t xml:space="preserve">Kultūras ministrijas kā Patvēruma, migrācijas un integrācijas fonda deleģētās iestādes metodika projektu </w:t>
            </w:r>
            <w:r w:rsidR="00201A5F" w:rsidRPr="00607F98">
              <w:t>īstenotājiem</w:t>
            </w:r>
            <w:r w:rsidRPr="00607F98">
              <w:t xml:space="preserve"> dalībnieku identificēšanai projektu ietvaros organizētajos klātienes un tiešsaistes mācību pasākumos vienkāršoto izmaksu attiecināmības apliecināšanai</w:t>
            </w:r>
          </w:p>
        </w:tc>
      </w:tr>
      <w:tr w:rsidR="009C3FE5" w:rsidRPr="00607F98" w14:paraId="4559CBEC" w14:textId="77777777" w:rsidTr="02E055BF">
        <w:tc>
          <w:tcPr>
            <w:tcW w:w="3256" w:type="dxa"/>
          </w:tcPr>
          <w:p w14:paraId="22FC7087" w14:textId="4B319B8D" w:rsidR="009C3FE5" w:rsidRPr="00607F98" w:rsidRDefault="009C3FE5" w:rsidP="009031F7">
            <w:r w:rsidRPr="00607F98">
              <w:t>Nacionālās programmas</w:t>
            </w:r>
          </w:p>
        </w:tc>
        <w:tc>
          <w:tcPr>
            <w:tcW w:w="6996" w:type="dxa"/>
          </w:tcPr>
          <w:p w14:paraId="4975C029" w14:textId="14075462" w:rsidR="001F6747" w:rsidRPr="00607F98" w:rsidRDefault="005926F3" w:rsidP="003E7E7F">
            <w:r w:rsidRPr="00607F98">
              <w:t>Atbilstoši Regulas nr. 2021/1060 21.</w:t>
            </w:r>
            <w:r w:rsidR="004B587E" w:rsidRPr="00607F98">
              <w:t xml:space="preserve"> </w:t>
            </w:r>
            <w:r w:rsidRPr="00607F98">
              <w:t xml:space="preserve">pantam izstrādātā </w:t>
            </w:r>
            <w:r w:rsidR="009C3FE5" w:rsidRPr="00607F98">
              <w:t xml:space="preserve">Iekšlietu fondu </w:t>
            </w:r>
            <w:r w:rsidRPr="00607F98">
              <w:t>dalībvalsts p</w:t>
            </w:r>
            <w:r w:rsidR="009C3FE5" w:rsidRPr="00607F98">
              <w:t>rogramma Latvijā</w:t>
            </w:r>
            <w:r w:rsidR="003F66AB" w:rsidRPr="00607F98">
              <w:t>, k</w:t>
            </w:r>
            <w:r w:rsidR="00BB4A61" w:rsidRPr="00607F98">
              <w:t>uras saskaņojusi un apstiprinājusi Eiropas Komisija</w:t>
            </w:r>
            <w:r w:rsidR="001F6747" w:rsidRPr="00607F98">
              <w:t xml:space="preserve"> katram Eiropas Savienības </w:t>
            </w:r>
            <w:r w:rsidR="00483C67" w:rsidRPr="00607F98">
              <w:t>I</w:t>
            </w:r>
            <w:r w:rsidR="001F6747" w:rsidRPr="00607F98">
              <w:t>ekšlietu fondam</w:t>
            </w:r>
            <w:r w:rsidR="003E7E7F" w:rsidRPr="00607F98">
              <w:t>.</w:t>
            </w:r>
          </w:p>
        </w:tc>
      </w:tr>
      <w:tr w:rsidR="00102BEC" w:rsidRPr="00607F98" w14:paraId="193F33B1" w14:textId="77777777" w:rsidTr="02E055BF">
        <w:tc>
          <w:tcPr>
            <w:tcW w:w="3256" w:type="dxa"/>
          </w:tcPr>
          <w:p w14:paraId="0F08D24F" w14:textId="784F1FF1" w:rsidR="00102BEC" w:rsidRPr="00607F98" w:rsidRDefault="00102BEC" w:rsidP="009031F7">
            <w:r>
              <w:t>NVA</w:t>
            </w:r>
          </w:p>
        </w:tc>
        <w:tc>
          <w:tcPr>
            <w:tcW w:w="6996" w:type="dxa"/>
          </w:tcPr>
          <w:p w14:paraId="6078E6E8" w14:textId="51216704" w:rsidR="00102BEC" w:rsidRPr="00607F98" w:rsidRDefault="00102BEC" w:rsidP="003E7E7F">
            <w:r>
              <w:t>Nodrošinājuma valsts aģentūra</w:t>
            </w:r>
          </w:p>
        </w:tc>
      </w:tr>
      <w:tr w:rsidR="00127288" w:rsidRPr="00607F98" w14:paraId="673AB06A" w14:textId="77777777" w:rsidTr="02E055BF">
        <w:tc>
          <w:tcPr>
            <w:tcW w:w="3256" w:type="dxa"/>
          </w:tcPr>
          <w:p w14:paraId="7E38B223" w14:textId="127461BB" w:rsidR="00127288" w:rsidRPr="00607F98" w:rsidRDefault="00127288" w:rsidP="009031F7">
            <w:r w:rsidRPr="00607F98">
              <w:t>PKN</w:t>
            </w:r>
          </w:p>
        </w:tc>
        <w:tc>
          <w:tcPr>
            <w:tcW w:w="6996" w:type="dxa"/>
          </w:tcPr>
          <w:p w14:paraId="6016D6C8" w14:textId="5339312C" w:rsidR="00127288" w:rsidRPr="00607F98" w:rsidRDefault="00127288" w:rsidP="003E7E7F">
            <w:r w:rsidRPr="00607F98">
              <w:t>Projektu kontroles nodaļa</w:t>
            </w:r>
          </w:p>
        </w:tc>
      </w:tr>
      <w:tr w:rsidR="00426197" w:rsidRPr="00607F98" w14:paraId="461B1698" w14:textId="77777777" w:rsidTr="02E055BF">
        <w:tc>
          <w:tcPr>
            <w:tcW w:w="3256" w:type="dxa"/>
          </w:tcPr>
          <w:p w14:paraId="7344BA3E" w14:textId="4A8853B4" w:rsidR="00426197" w:rsidRPr="00607F98" w:rsidRDefault="00426197" w:rsidP="009031F7">
            <w:r w:rsidRPr="00607F98">
              <w:lastRenderedPageBreak/>
              <w:t>PMIF</w:t>
            </w:r>
          </w:p>
        </w:tc>
        <w:tc>
          <w:tcPr>
            <w:tcW w:w="6996" w:type="dxa"/>
          </w:tcPr>
          <w:p w14:paraId="2EA9E0A0" w14:textId="6BAC85C5" w:rsidR="00426197" w:rsidRPr="00607F98" w:rsidRDefault="00426197" w:rsidP="009031F7">
            <w:r w:rsidRPr="00607F98">
              <w:t>Patvēruma, migrācija</w:t>
            </w:r>
            <w:r w:rsidR="00272673" w:rsidRPr="00607F98">
              <w:t>s</w:t>
            </w:r>
            <w:r w:rsidRPr="00607F98">
              <w:t xml:space="preserve"> un integrācijas fonds</w:t>
            </w:r>
          </w:p>
        </w:tc>
      </w:tr>
      <w:tr w:rsidR="0094092A" w:rsidRPr="00607F98" w14:paraId="1EDE5E52" w14:textId="77777777" w:rsidTr="02E055BF">
        <w:tc>
          <w:tcPr>
            <w:tcW w:w="3256" w:type="dxa"/>
          </w:tcPr>
          <w:p w14:paraId="7AB288E5" w14:textId="4A8114D5" w:rsidR="0094092A" w:rsidRPr="00607F98" w:rsidRDefault="0094092A" w:rsidP="009031F7">
            <w:r w:rsidRPr="00607F98">
              <w:t>PMLP</w:t>
            </w:r>
          </w:p>
        </w:tc>
        <w:tc>
          <w:tcPr>
            <w:tcW w:w="6996" w:type="dxa"/>
          </w:tcPr>
          <w:p w14:paraId="2E3ABFD7" w14:textId="686D011B" w:rsidR="0094092A" w:rsidRPr="00607F98" w:rsidRDefault="00821FE3" w:rsidP="009031F7">
            <w:r w:rsidRPr="00607F98">
              <w:t>Pilsonības un migrācijas lietu pārvalde</w:t>
            </w:r>
          </w:p>
        </w:tc>
      </w:tr>
      <w:tr w:rsidR="008916DC" w:rsidRPr="00607F98" w14:paraId="38F33209" w14:textId="77777777" w:rsidTr="02E055BF">
        <w:tc>
          <w:tcPr>
            <w:tcW w:w="3256" w:type="dxa"/>
          </w:tcPr>
          <w:p w14:paraId="4675895C" w14:textId="5BB950C6" w:rsidR="008916DC" w:rsidRPr="00607F98" w:rsidRDefault="008916DC" w:rsidP="009031F7">
            <w:r w:rsidRPr="00607F98">
              <w:t>Programma</w:t>
            </w:r>
            <w:r w:rsidR="00453933" w:rsidRPr="00607F98">
              <w:t>s</w:t>
            </w:r>
          </w:p>
        </w:tc>
        <w:tc>
          <w:tcPr>
            <w:tcW w:w="6996" w:type="dxa"/>
          </w:tcPr>
          <w:p w14:paraId="12EAC26E" w14:textId="607E6F42" w:rsidR="008916DC" w:rsidRPr="00607F98" w:rsidRDefault="008916DC" w:rsidP="009031F7">
            <w:r w:rsidRPr="00607F98">
              <w:t>Vi</w:t>
            </w:r>
            <w:r w:rsidR="00453933" w:rsidRPr="00607F98">
              <w:t xml:space="preserve">sas </w:t>
            </w:r>
            <w:r w:rsidRPr="00607F98">
              <w:t>Iekšlietu fondu programm</w:t>
            </w:r>
            <w:r w:rsidR="00453933" w:rsidRPr="00607F98">
              <w:t>as</w:t>
            </w:r>
            <w:r w:rsidR="003E7E7F" w:rsidRPr="00607F98">
              <w:t>:</w:t>
            </w:r>
          </w:p>
          <w:p w14:paraId="350FAA69" w14:textId="45CC6C9A" w:rsidR="003E7E7F" w:rsidRPr="00607F98" w:rsidRDefault="003E7E7F" w:rsidP="00283D67">
            <w:pPr>
              <w:pStyle w:val="ListParagraph"/>
              <w:numPr>
                <w:ilvl w:val="0"/>
                <w:numId w:val="20"/>
              </w:numPr>
              <w:spacing w:after="160"/>
            </w:pPr>
            <w:r w:rsidRPr="00607F98">
              <w:t xml:space="preserve">Patvēruma, migrācijas un integrācijas fonds </w:t>
            </w:r>
          </w:p>
          <w:p w14:paraId="3B5ED4DC" w14:textId="77777777" w:rsidR="003E7E7F" w:rsidRPr="00607F98" w:rsidRDefault="003E7E7F" w:rsidP="00283D67">
            <w:pPr>
              <w:pStyle w:val="ListParagraph"/>
              <w:numPr>
                <w:ilvl w:val="0"/>
                <w:numId w:val="20"/>
              </w:numPr>
              <w:spacing w:after="160"/>
            </w:pPr>
            <w:r w:rsidRPr="00607F98">
              <w:t xml:space="preserve">Iekšējās drošības fonds </w:t>
            </w:r>
          </w:p>
          <w:p w14:paraId="262372AE" w14:textId="3E4D6D17" w:rsidR="003E7E7F" w:rsidRPr="00607F98" w:rsidRDefault="003E7E7F" w:rsidP="00283D67">
            <w:pPr>
              <w:pStyle w:val="ListParagraph"/>
              <w:numPr>
                <w:ilvl w:val="0"/>
                <w:numId w:val="20"/>
              </w:numPr>
              <w:spacing w:after="160"/>
            </w:pPr>
            <w:r w:rsidRPr="00607F98">
              <w:t>Finansiālā atbalsta instruments robežu pārvaldībai un vīzu politikai</w:t>
            </w:r>
          </w:p>
        </w:tc>
      </w:tr>
      <w:tr w:rsidR="00426197" w:rsidRPr="00607F98" w14:paraId="4F079364" w14:textId="77777777" w:rsidTr="02E055BF">
        <w:tc>
          <w:tcPr>
            <w:tcW w:w="3256" w:type="dxa"/>
          </w:tcPr>
          <w:p w14:paraId="52B131FC" w14:textId="5307C965" w:rsidR="00426197" w:rsidRPr="00607F98" w:rsidRDefault="00426197" w:rsidP="009031F7">
            <w:r w:rsidRPr="00607F98">
              <w:t>RPVP</w:t>
            </w:r>
          </w:p>
        </w:tc>
        <w:tc>
          <w:tcPr>
            <w:tcW w:w="6996" w:type="dxa"/>
          </w:tcPr>
          <w:p w14:paraId="72D77745" w14:textId="582D3580" w:rsidR="00426197" w:rsidRPr="00607F98" w:rsidRDefault="00426197" w:rsidP="009031F7">
            <w:r w:rsidRPr="00607F98">
              <w:t>Finansiālā atbalsta instruments robežu pārvaldībai un vīzu politikai</w:t>
            </w:r>
          </w:p>
        </w:tc>
      </w:tr>
      <w:tr w:rsidR="02E055BF" w:rsidRPr="00607F98" w14:paraId="581D8E4C" w14:textId="77777777" w:rsidTr="02E055BF">
        <w:trPr>
          <w:trHeight w:val="300"/>
        </w:trPr>
        <w:tc>
          <w:tcPr>
            <w:tcW w:w="3256" w:type="dxa"/>
          </w:tcPr>
          <w:p w14:paraId="07346345" w14:textId="13F095DB" w:rsidR="77799E6B" w:rsidRPr="00607F98" w:rsidRDefault="77799E6B" w:rsidP="02E055BF">
            <w:r w:rsidRPr="00607F98">
              <w:t>SU</w:t>
            </w:r>
            <w:r w:rsidR="00AD43A7" w:rsidRPr="00607F98">
              <w:t>B</w:t>
            </w:r>
          </w:p>
        </w:tc>
        <w:tc>
          <w:tcPr>
            <w:tcW w:w="6996" w:type="dxa"/>
          </w:tcPr>
          <w:p w14:paraId="4DF722A6" w14:textId="03E46C02" w:rsidR="77799E6B" w:rsidRPr="00607F98" w:rsidRDefault="00DD604B" w:rsidP="00455D7B">
            <w:pPr>
              <w:tabs>
                <w:tab w:val="left" w:pos="3684"/>
              </w:tabs>
            </w:pPr>
            <w:r>
              <w:t xml:space="preserve">Valsts policijas </w:t>
            </w:r>
            <w:r w:rsidR="77799E6B" w:rsidRPr="00607F98">
              <w:t xml:space="preserve">Speciālo uzdevumu </w:t>
            </w:r>
            <w:r w:rsidR="00AD43A7" w:rsidRPr="00607F98">
              <w:t>bataljons</w:t>
            </w:r>
          </w:p>
        </w:tc>
      </w:tr>
      <w:tr w:rsidR="003676D8" w:rsidRPr="00607F98" w14:paraId="1F5AAB87" w14:textId="77777777" w:rsidTr="02E055BF">
        <w:tc>
          <w:tcPr>
            <w:tcW w:w="3256" w:type="dxa"/>
          </w:tcPr>
          <w:p w14:paraId="2255261C" w14:textId="73594198" w:rsidR="003676D8" w:rsidRPr="00607F98" w:rsidRDefault="003676D8" w:rsidP="009031F7">
            <w:r w:rsidRPr="00607F98">
              <w:t>TVV</w:t>
            </w:r>
          </w:p>
        </w:tc>
        <w:tc>
          <w:tcPr>
            <w:tcW w:w="6996" w:type="dxa"/>
          </w:tcPr>
          <w:p w14:paraId="37A3BB71" w14:textId="19D419D9" w:rsidR="003676D8" w:rsidRPr="00607F98" w:rsidRDefault="00DB6212" w:rsidP="009031F7">
            <w:r w:rsidRPr="00607F98">
              <w:t>T</w:t>
            </w:r>
            <w:r w:rsidR="003676D8" w:rsidRPr="00607F98">
              <w:t>rešo valstu valstspiederīgie</w:t>
            </w:r>
          </w:p>
        </w:tc>
      </w:tr>
      <w:tr w:rsidR="009031F7" w:rsidRPr="00607F98" w14:paraId="2AA556BC" w14:textId="77777777" w:rsidTr="02E055BF">
        <w:tc>
          <w:tcPr>
            <w:tcW w:w="3256" w:type="dxa"/>
          </w:tcPr>
          <w:p w14:paraId="13C96365" w14:textId="1472D758" w:rsidR="009031F7" w:rsidRPr="00607F98" w:rsidRDefault="00100356" w:rsidP="009031F7">
            <w:r w:rsidRPr="00607F98">
              <w:t>VDD</w:t>
            </w:r>
          </w:p>
        </w:tc>
        <w:tc>
          <w:tcPr>
            <w:tcW w:w="6996" w:type="dxa"/>
          </w:tcPr>
          <w:p w14:paraId="2FF6D064" w14:textId="299CA1AE" w:rsidR="009031F7" w:rsidRPr="00607F98" w:rsidRDefault="00100356" w:rsidP="009031F7">
            <w:r w:rsidRPr="00607F98">
              <w:t xml:space="preserve">Valsts drošības dienests </w:t>
            </w:r>
          </w:p>
        </w:tc>
      </w:tr>
      <w:tr w:rsidR="02E055BF" w:rsidRPr="00607F98" w14:paraId="0E336D62" w14:textId="77777777" w:rsidTr="02E055BF">
        <w:trPr>
          <w:trHeight w:val="300"/>
        </w:trPr>
        <w:tc>
          <w:tcPr>
            <w:tcW w:w="3256" w:type="dxa"/>
          </w:tcPr>
          <w:p w14:paraId="40180F12" w14:textId="5F55CCAA" w:rsidR="316A5E54" w:rsidRPr="00607F98" w:rsidRDefault="316A5E54" w:rsidP="02E055BF">
            <w:r w:rsidRPr="00607F98">
              <w:t>VID</w:t>
            </w:r>
          </w:p>
        </w:tc>
        <w:tc>
          <w:tcPr>
            <w:tcW w:w="6996" w:type="dxa"/>
          </w:tcPr>
          <w:p w14:paraId="671F132A" w14:textId="4B511E83" w:rsidR="316A5E54" w:rsidRPr="00607F98" w:rsidRDefault="316A5E54" w:rsidP="02E055BF">
            <w:r w:rsidRPr="00607F98">
              <w:t>Valsts ieņēmumu dienests</w:t>
            </w:r>
          </w:p>
        </w:tc>
      </w:tr>
      <w:tr w:rsidR="0070406F" w:rsidRPr="00607F98" w14:paraId="6394F880" w14:textId="77777777" w:rsidTr="02E055BF">
        <w:trPr>
          <w:trHeight w:val="300"/>
        </w:trPr>
        <w:tc>
          <w:tcPr>
            <w:tcW w:w="3256" w:type="dxa"/>
          </w:tcPr>
          <w:p w14:paraId="09DAFBAD" w14:textId="06E53446" w:rsidR="0070406F" w:rsidRPr="00607F98" w:rsidRDefault="0070406F" w:rsidP="02E055BF">
            <w:r w:rsidRPr="00607F98">
              <w:t>VNĪ</w:t>
            </w:r>
          </w:p>
        </w:tc>
        <w:tc>
          <w:tcPr>
            <w:tcW w:w="6996" w:type="dxa"/>
          </w:tcPr>
          <w:p w14:paraId="30F5DFBC" w14:textId="22131582" w:rsidR="0070406F" w:rsidRPr="00607F98" w:rsidRDefault="0070406F" w:rsidP="02E055BF">
            <w:r w:rsidRPr="00607F98">
              <w:t>Valsts nekustamie īpašumi</w:t>
            </w:r>
          </w:p>
        </w:tc>
      </w:tr>
      <w:tr w:rsidR="009031F7" w:rsidRPr="00607F98" w14:paraId="754248AB" w14:textId="77777777" w:rsidTr="02E055BF">
        <w:tc>
          <w:tcPr>
            <w:tcW w:w="3256" w:type="dxa"/>
          </w:tcPr>
          <w:p w14:paraId="23FD2BF0" w14:textId="5A92CC06" w:rsidR="009031F7" w:rsidRPr="00607F98" w:rsidRDefault="00DC492B" w:rsidP="009031F7">
            <w:r w:rsidRPr="00607F98">
              <w:t>VP</w:t>
            </w:r>
          </w:p>
        </w:tc>
        <w:tc>
          <w:tcPr>
            <w:tcW w:w="6996" w:type="dxa"/>
          </w:tcPr>
          <w:p w14:paraId="428B4E29" w14:textId="4F1564E9" w:rsidR="009031F7" w:rsidRPr="00607F98" w:rsidRDefault="00DC492B" w:rsidP="009031F7">
            <w:r w:rsidRPr="00607F98">
              <w:t xml:space="preserve">Valsts </w:t>
            </w:r>
            <w:r w:rsidR="00E90E1B" w:rsidRPr="00607F98">
              <w:t>p</w:t>
            </w:r>
            <w:r w:rsidRPr="00607F98">
              <w:t>olicija</w:t>
            </w:r>
          </w:p>
        </w:tc>
      </w:tr>
      <w:tr w:rsidR="00D25A9D" w:rsidRPr="00607F98" w14:paraId="619D1328" w14:textId="77777777" w:rsidTr="02E055BF">
        <w:tc>
          <w:tcPr>
            <w:tcW w:w="3256" w:type="dxa"/>
          </w:tcPr>
          <w:p w14:paraId="658C0C14" w14:textId="016F5B5C" w:rsidR="00D25A9D" w:rsidRPr="00607F98" w:rsidRDefault="00D25A9D" w:rsidP="009031F7">
            <w:r w:rsidRPr="00607F98">
              <w:t>VRS</w:t>
            </w:r>
          </w:p>
        </w:tc>
        <w:tc>
          <w:tcPr>
            <w:tcW w:w="6996" w:type="dxa"/>
          </w:tcPr>
          <w:p w14:paraId="48B84E35" w14:textId="0B828A83" w:rsidR="00D25A9D" w:rsidRPr="00607F98" w:rsidRDefault="00D25A9D" w:rsidP="009031F7">
            <w:r w:rsidRPr="00607F98">
              <w:t>Valsts robežsardze</w:t>
            </w:r>
          </w:p>
        </w:tc>
      </w:tr>
      <w:tr w:rsidR="00100356" w:rsidRPr="00607F98" w14:paraId="7A00650D" w14:textId="77777777" w:rsidTr="02E055BF">
        <w:tc>
          <w:tcPr>
            <w:tcW w:w="3256" w:type="dxa"/>
          </w:tcPr>
          <w:p w14:paraId="3F93978A" w14:textId="4F0C48DA" w:rsidR="00100356" w:rsidRPr="00607F98" w:rsidRDefault="00100356" w:rsidP="009031F7">
            <w:r w:rsidRPr="00607F98">
              <w:t>VUGD</w:t>
            </w:r>
          </w:p>
        </w:tc>
        <w:tc>
          <w:tcPr>
            <w:tcW w:w="6996" w:type="dxa"/>
          </w:tcPr>
          <w:p w14:paraId="1C295DCE" w14:textId="0A4ECBA9" w:rsidR="00100356" w:rsidRPr="00607F98" w:rsidRDefault="00C5385B" w:rsidP="009031F7">
            <w:r w:rsidRPr="00607F98">
              <w:t>Valsts ugunsdzēsības un glābšanas dienests</w:t>
            </w:r>
          </w:p>
        </w:tc>
      </w:tr>
    </w:tbl>
    <w:p w14:paraId="103C78E0" w14:textId="146B0B53" w:rsidR="009031F7" w:rsidRPr="00FA47A7" w:rsidRDefault="009031F7" w:rsidP="00B02D3C">
      <w:pPr>
        <w:spacing w:before="240"/>
        <w:rPr>
          <w:b/>
          <w:sz w:val="40"/>
          <w:szCs w:val="40"/>
        </w:rPr>
      </w:pPr>
      <w:bookmarkStart w:id="5" w:name="_Toc175821135"/>
      <w:bookmarkStart w:id="6" w:name="_Toc175823530"/>
      <w:r w:rsidRPr="00FA47A7">
        <w:rPr>
          <w:b/>
          <w:sz w:val="40"/>
          <w:szCs w:val="40"/>
        </w:rPr>
        <w:t>SKAIDROJUMI</w:t>
      </w:r>
      <w:bookmarkEnd w:id="5"/>
      <w:bookmarkEnd w:id="6"/>
    </w:p>
    <w:tbl>
      <w:tblPr>
        <w:tblStyle w:val="TableGrid"/>
        <w:tblW w:w="0" w:type="auto"/>
        <w:tblLook w:val="04A0" w:firstRow="1" w:lastRow="0" w:firstColumn="1" w:lastColumn="0" w:noHBand="0" w:noVBand="1"/>
      </w:tblPr>
      <w:tblGrid>
        <w:gridCol w:w="3256"/>
        <w:gridCol w:w="6996"/>
      </w:tblGrid>
      <w:tr w:rsidR="009031F7" w:rsidRPr="00FA47A7" w14:paraId="1B73C50F" w14:textId="77777777" w:rsidTr="008820E1">
        <w:tc>
          <w:tcPr>
            <w:tcW w:w="3256" w:type="dxa"/>
          </w:tcPr>
          <w:p w14:paraId="1661E55D" w14:textId="11113A9A" w:rsidR="009031F7" w:rsidRPr="00FA47A7" w:rsidRDefault="00DB6212" w:rsidP="009031F7">
            <w:r w:rsidRPr="00FA47A7">
              <w:t>Deleģētā iestāde</w:t>
            </w:r>
          </w:p>
        </w:tc>
        <w:tc>
          <w:tcPr>
            <w:tcW w:w="6996" w:type="dxa"/>
          </w:tcPr>
          <w:p w14:paraId="44A8D157" w14:textId="783CEB1F" w:rsidR="009031F7" w:rsidRPr="00FA47A7" w:rsidRDefault="00234DEC" w:rsidP="009031F7">
            <w:r w:rsidRPr="00FA47A7">
              <w:t>Iekšējās drošības fonda, Patvēruma, migrācijas un integrācijas fonda un Finansiāla atbalsta instrumenta robežu pārvaldībai un vīzu politikai 2021.—2027. gada plānošanas perioda vadības likuma 9.</w:t>
            </w:r>
            <w:r w:rsidR="004B587E">
              <w:t xml:space="preserve"> </w:t>
            </w:r>
            <w:r w:rsidRPr="00FA47A7">
              <w:t xml:space="preserve">pantā noteiktā iestāde, kuras funkcijas pilda Kultūras </w:t>
            </w:r>
            <w:r w:rsidR="00DB7E69" w:rsidRPr="00FA47A7">
              <w:t>m</w:t>
            </w:r>
            <w:r w:rsidRPr="00FA47A7">
              <w:t>inistrija.</w:t>
            </w:r>
          </w:p>
        </w:tc>
      </w:tr>
      <w:tr w:rsidR="009031F7" w:rsidRPr="00FA47A7" w14:paraId="0AEFBF03" w14:textId="77777777" w:rsidTr="008820E1">
        <w:tc>
          <w:tcPr>
            <w:tcW w:w="3256" w:type="dxa"/>
          </w:tcPr>
          <w:p w14:paraId="435B8ABE" w14:textId="3E003A10" w:rsidR="009031F7" w:rsidRPr="00FA47A7" w:rsidRDefault="007B6924" w:rsidP="009031F7">
            <w:r w:rsidRPr="00FA47A7">
              <w:t xml:space="preserve">ES </w:t>
            </w:r>
            <w:r w:rsidRPr="00FA47A7">
              <w:rPr>
                <w:i/>
              </w:rPr>
              <w:t>acquis</w:t>
            </w:r>
          </w:p>
        </w:tc>
        <w:tc>
          <w:tcPr>
            <w:tcW w:w="6996" w:type="dxa"/>
          </w:tcPr>
          <w:p w14:paraId="29E68101" w14:textId="64B2C3AF" w:rsidR="009031F7" w:rsidRPr="00FA47A7" w:rsidRDefault="00B66985" w:rsidP="009031F7">
            <w:r w:rsidRPr="00FA47A7">
              <w:t>K</w:t>
            </w:r>
            <w:r w:rsidR="007B6924" w:rsidRPr="00FA47A7">
              <w:t>opīgu tiesību un pienākumu krājums, kas veido ES tiesību aktu kopumu un ir iekļauts ES dalībvalstu tiesību sistēmās</w:t>
            </w:r>
          </w:p>
        </w:tc>
      </w:tr>
      <w:tr w:rsidR="00B36FD9" w:rsidRPr="00FA47A7" w14:paraId="20DDDDF5" w14:textId="77777777" w:rsidTr="008820E1">
        <w:tc>
          <w:tcPr>
            <w:tcW w:w="3256" w:type="dxa"/>
          </w:tcPr>
          <w:p w14:paraId="01910B7C" w14:textId="37FE6EAD" w:rsidR="00B36FD9" w:rsidRPr="00FA47A7" w:rsidRDefault="003D621F" w:rsidP="009031F7">
            <w:r w:rsidRPr="00FA47A7">
              <w:t xml:space="preserve">MK noteikumi </w:t>
            </w:r>
            <w:r w:rsidR="0018399B">
              <w:t>N</w:t>
            </w:r>
            <w:r w:rsidRPr="00FA47A7">
              <w:t>r. 651</w:t>
            </w:r>
          </w:p>
        </w:tc>
        <w:tc>
          <w:tcPr>
            <w:tcW w:w="6996" w:type="dxa"/>
          </w:tcPr>
          <w:p w14:paraId="347252C3" w14:textId="47D7DA8B" w:rsidR="00B36FD9" w:rsidRPr="00FA47A7" w:rsidRDefault="00DB6212" w:rsidP="009031F7">
            <w:r w:rsidRPr="00FA47A7">
              <w:t>Ministru kabineta 2022. gada 18. oktobra noteikumi Nr. 651 "Iekšējās drošības fonda, Patvēruma, migrācijas un integrācijas fonda un Finansiāla atbalsta instrumenta robežu pārvaldībai un vīzu politikai 2021.–2027. gada plānošanas perioda īstenošanas vadības kārtība"</w:t>
            </w:r>
          </w:p>
        </w:tc>
      </w:tr>
      <w:tr w:rsidR="009031F7" w:rsidRPr="00FA47A7" w14:paraId="0266EBE8" w14:textId="77777777" w:rsidTr="008820E1">
        <w:tc>
          <w:tcPr>
            <w:tcW w:w="3256" w:type="dxa"/>
          </w:tcPr>
          <w:p w14:paraId="2A7F79AF" w14:textId="01810DEF" w:rsidR="009031F7" w:rsidRPr="00FA47A7" w:rsidRDefault="00C02F20" w:rsidP="009031F7">
            <w:r w:rsidRPr="00FA47A7">
              <w:t>Regul</w:t>
            </w:r>
            <w:r w:rsidR="00426197" w:rsidRPr="00FA47A7">
              <w:t>a</w:t>
            </w:r>
            <w:r w:rsidRPr="00FA47A7">
              <w:t xml:space="preserve"> nr. 2021/1060</w:t>
            </w:r>
          </w:p>
        </w:tc>
        <w:tc>
          <w:tcPr>
            <w:tcW w:w="6996" w:type="dxa"/>
          </w:tcPr>
          <w:p w14:paraId="776BECC3" w14:textId="6679CB09" w:rsidR="009031F7" w:rsidRPr="00FA47A7" w:rsidRDefault="003A5A2B" w:rsidP="009031F7">
            <w:r w:rsidRPr="00FA47A7">
              <w:t xml:space="preserve">Eiropas Parlamenta un Padomes Regula (ES) 2021/1060 (2021. gada 24. jūnijs), ar ko paredz kopīgus noteikumus par Eiropas Reģionālās attīstības fondu, Eiropas Sociālo fondu Plus, Kohēzijas fondu, </w:t>
            </w:r>
            <w:r w:rsidRPr="00FA47A7">
              <w:lastRenderedPageBreak/>
              <w:t>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9031F7" w:rsidRPr="00FA47A7" w14:paraId="2999E4F9" w14:textId="77777777" w:rsidTr="008820E1">
        <w:tc>
          <w:tcPr>
            <w:tcW w:w="3256" w:type="dxa"/>
          </w:tcPr>
          <w:p w14:paraId="4174C885" w14:textId="0E3DF22C" w:rsidR="009031F7" w:rsidRPr="00FA47A7" w:rsidRDefault="004B5147" w:rsidP="009031F7">
            <w:r w:rsidRPr="00FA47A7">
              <w:lastRenderedPageBreak/>
              <w:t>Regula Nr. 2021/1149</w:t>
            </w:r>
          </w:p>
        </w:tc>
        <w:tc>
          <w:tcPr>
            <w:tcW w:w="6996" w:type="dxa"/>
          </w:tcPr>
          <w:p w14:paraId="383D7AB9" w14:textId="4C018DCC" w:rsidR="009031F7" w:rsidRPr="00FA47A7" w:rsidRDefault="002455DA" w:rsidP="009031F7">
            <w:r w:rsidRPr="00FA47A7">
              <w:t>Eiropas Parlamenta un Padomes Regula (ES) 2021/1149 (2021. gada 7. jūlijs) par Iekšējās drošības fonda izveidi</w:t>
            </w:r>
          </w:p>
        </w:tc>
      </w:tr>
      <w:tr w:rsidR="009031F7" w:rsidRPr="00FA47A7" w14:paraId="36B7C4A2" w14:textId="77777777" w:rsidTr="008820E1">
        <w:tc>
          <w:tcPr>
            <w:tcW w:w="3256" w:type="dxa"/>
          </w:tcPr>
          <w:p w14:paraId="0FF1EF2A" w14:textId="03253FB9" w:rsidR="009031F7" w:rsidRPr="00FA47A7" w:rsidRDefault="00B85C4E" w:rsidP="009031F7">
            <w:r w:rsidRPr="00FA47A7">
              <w:t>Regula Nr. 2021/1147</w:t>
            </w:r>
          </w:p>
        </w:tc>
        <w:tc>
          <w:tcPr>
            <w:tcW w:w="6996" w:type="dxa"/>
          </w:tcPr>
          <w:p w14:paraId="4F70D568" w14:textId="57B0F723" w:rsidR="009031F7" w:rsidRPr="00FA47A7" w:rsidRDefault="00B64632" w:rsidP="009031F7">
            <w:r w:rsidRPr="00FA47A7">
              <w:t>Eiropas Parlamenta un Padomes Regula (ES) 2021/1147 (2021. gada 7. jūlijs), ar ko izveido Patvēruma, migrācijas un integrācijas fondu</w:t>
            </w:r>
          </w:p>
        </w:tc>
      </w:tr>
      <w:tr w:rsidR="009031F7" w:rsidRPr="00FA47A7" w14:paraId="5A1B6643" w14:textId="77777777" w:rsidTr="008820E1">
        <w:tc>
          <w:tcPr>
            <w:tcW w:w="3256" w:type="dxa"/>
          </w:tcPr>
          <w:p w14:paraId="42FF4A20" w14:textId="3EE636BC" w:rsidR="009031F7" w:rsidRPr="00FA47A7" w:rsidRDefault="00B85C4E" w:rsidP="009031F7">
            <w:r w:rsidRPr="00FA47A7">
              <w:t>Regula Nr. 2021/1148</w:t>
            </w:r>
          </w:p>
        </w:tc>
        <w:tc>
          <w:tcPr>
            <w:tcW w:w="6996" w:type="dxa"/>
          </w:tcPr>
          <w:p w14:paraId="56CB8E35" w14:textId="6E4F80AB" w:rsidR="009031F7" w:rsidRPr="00FA47A7" w:rsidRDefault="002205E0" w:rsidP="009031F7">
            <w:r w:rsidRPr="00FA47A7">
              <w:t>Eiropas Parlamenta un Padomes Regula (ES) 2021/1148 (2021. gada 7. jūlijs), ar ko izveido finansiāla atbalsta instrumentu robežu pārvaldībai un vīzu politikai, kurš ir daļa no Integrētās robežu pārvaldības fonda</w:t>
            </w:r>
          </w:p>
        </w:tc>
      </w:tr>
      <w:tr w:rsidR="00B849F3" w:rsidRPr="00FA47A7" w14:paraId="0BF442A4" w14:textId="77777777" w:rsidTr="008820E1">
        <w:tc>
          <w:tcPr>
            <w:tcW w:w="3256" w:type="dxa"/>
          </w:tcPr>
          <w:p w14:paraId="19BDB1C4" w14:textId="0285CD74" w:rsidR="00B849F3" w:rsidRPr="00FA47A7" w:rsidRDefault="00B849F3" w:rsidP="009031F7">
            <w:r>
              <w:t>Uzraugošās iestādes</w:t>
            </w:r>
          </w:p>
        </w:tc>
        <w:tc>
          <w:tcPr>
            <w:tcW w:w="6996" w:type="dxa"/>
          </w:tcPr>
          <w:p w14:paraId="1D597543" w14:textId="4C2D5147" w:rsidR="00B849F3" w:rsidRPr="00FA47A7" w:rsidRDefault="00B849F3" w:rsidP="009031F7">
            <w:r>
              <w:t>Iekšlietu ministrija un Kultūras ministrija</w:t>
            </w:r>
          </w:p>
        </w:tc>
      </w:tr>
      <w:tr w:rsidR="00936655" w:rsidRPr="00FA47A7" w14:paraId="72CF5375" w14:textId="77777777" w:rsidTr="008820E1">
        <w:tc>
          <w:tcPr>
            <w:tcW w:w="3256" w:type="dxa"/>
          </w:tcPr>
          <w:p w14:paraId="4472E98E" w14:textId="1A622C01" w:rsidR="00936655" w:rsidRPr="00FA47A7" w:rsidRDefault="00936655" w:rsidP="009031F7">
            <w:r w:rsidRPr="00FA47A7">
              <w:t>Vadošā iestāde</w:t>
            </w:r>
          </w:p>
        </w:tc>
        <w:tc>
          <w:tcPr>
            <w:tcW w:w="6996" w:type="dxa"/>
          </w:tcPr>
          <w:p w14:paraId="0776C77A" w14:textId="4CE3C348" w:rsidR="00936655" w:rsidRPr="00FA47A7" w:rsidRDefault="00936655" w:rsidP="009031F7">
            <w:r w:rsidRPr="00FA47A7">
              <w:t xml:space="preserve">Iekšējās drošības fonda, Patvēruma, migrācijas un integrācijas fonda un Finansiāla atbalsta instrumenta robežu pārvaldībai un vīzu politikai 2021.—2027. gada plānošanas perioda vadības likuma </w:t>
            </w:r>
            <w:r w:rsidR="00510EB7" w:rsidRPr="00FA47A7">
              <w:t>8</w:t>
            </w:r>
            <w:r w:rsidRPr="00FA47A7">
              <w:t xml:space="preserve">.pantā noteiktā iestāde, kuras funkcijas pilda </w:t>
            </w:r>
            <w:r w:rsidR="00510EB7" w:rsidRPr="00FA47A7">
              <w:t>Iekšlietu</w:t>
            </w:r>
            <w:r w:rsidRPr="00FA47A7">
              <w:t xml:space="preserve"> </w:t>
            </w:r>
            <w:r w:rsidR="00DB7E69" w:rsidRPr="00FA47A7">
              <w:t>m</w:t>
            </w:r>
            <w:r w:rsidRPr="00FA47A7">
              <w:t>inistrija</w:t>
            </w:r>
          </w:p>
        </w:tc>
      </w:tr>
    </w:tbl>
    <w:p w14:paraId="63714C90" w14:textId="77777777" w:rsidR="009031F7" w:rsidRPr="00FA47A7" w:rsidRDefault="009031F7" w:rsidP="009031F7"/>
    <w:p w14:paraId="214991CF" w14:textId="2DABCDF6" w:rsidR="009031F7" w:rsidRPr="00FA47A7" w:rsidRDefault="009031F7" w:rsidP="00A469F2">
      <w:pPr>
        <w:rPr>
          <w:b/>
          <w:sz w:val="40"/>
          <w:szCs w:val="40"/>
        </w:rPr>
      </w:pPr>
      <w:bookmarkStart w:id="7" w:name="_Toc175821136"/>
      <w:bookmarkStart w:id="8" w:name="_Toc175823531"/>
      <w:r w:rsidRPr="00FA47A7">
        <w:rPr>
          <w:b/>
          <w:sz w:val="40"/>
          <w:szCs w:val="40"/>
        </w:rPr>
        <w:t>TABULU SARAKSTS</w:t>
      </w:r>
      <w:bookmarkEnd w:id="7"/>
      <w:bookmarkEnd w:id="8"/>
    </w:p>
    <w:p w14:paraId="01C212FC" w14:textId="4578271A" w:rsidR="009031F7" w:rsidRPr="00FA47A7" w:rsidRDefault="00BD1425" w:rsidP="009031F7">
      <w:r w:rsidRPr="00FA47A7">
        <w:t xml:space="preserve">Tabula </w:t>
      </w:r>
      <w:r w:rsidR="00B92AEB">
        <w:t>1</w:t>
      </w:r>
      <w:r w:rsidRPr="00FA47A7">
        <w:t>. Projektos veikto grozījumu kopsavilkums.</w:t>
      </w:r>
    </w:p>
    <w:p w14:paraId="26A491FA" w14:textId="67581FC0" w:rsidR="00BD1425" w:rsidRPr="00FA47A7" w:rsidRDefault="00BD1425" w:rsidP="009031F7">
      <w:r w:rsidRPr="00FA47A7">
        <w:t xml:space="preserve">Tabula </w:t>
      </w:r>
      <w:r w:rsidR="00B92AEB">
        <w:t>2</w:t>
      </w:r>
      <w:r w:rsidRPr="00FA47A7">
        <w:t>. IDF Programmas starpposma iznākuma rādītāju vērtību izpilde, %.</w:t>
      </w:r>
    </w:p>
    <w:p w14:paraId="4A010B52" w14:textId="2E908FEB" w:rsidR="00BD1425" w:rsidRPr="00FA47A7" w:rsidRDefault="00BD1425" w:rsidP="009031F7">
      <w:r w:rsidRPr="00FA47A7">
        <w:t xml:space="preserve">Tabula </w:t>
      </w:r>
      <w:r w:rsidR="00B92AEB">
        <w:t>3</w:t>
      </w:r>
      <w:r w:rsidRPr="00FA47A7">
        <w:t>. PMIF Programmas starpposma iznākuma rādītāju vērtību izpilde, %.</w:t>
      </w:r>
    </w:p>
    <w:p w14:paraId="4BBDDB34" w14:textId="1BB7F637" w:rsidR="00BD1425" w:rsidRPr="00FA47A7" w:rsidRDefault="00BD1425" w:rsidP="009031F7">
      <w:r w:rsidRPr="00FA47A7">
        <w:t xml:space="preserve">Tabula </w:t>
      </w:r>
      <w:r w:rsidR="00B92AEB">
        <w:t>4</w:t>
      </w:r>
      <w:r w:rsidRPr="00FA47A7">
        <w:t>. RPVP Programmas starpposma iznākuma rādītāju vērtību izpilde, %.</w:t>
      </w:r>
    </w:p>
    <w:p w14:paraId="6ECBDB62" w14:textId="1305B330" w:rsidR="00BD1425" w:rsidRPr="00FA47A7" w:rsidRDefault="00BD1425" w:rsidP="009031F7">
      <w:r w:rsidRPr="00FA47A7">
        <w:t xml:space="preserve">Tabula </w:t>
      </w:r>
      <w:r w:rsidR="00B92AEB">
        <w:t>5</w:t>
      </w:r>
      <w:r w:rsidRPr="00FA47A7">
        <w:t>. Iekšlietu fondu programmu izstrādātās komunikācijas stratēģijas un plāni.</w:t>
      </w:r>
    </w:p>
    <w:p w14:paraId="269A56CB" w14:textId="74070A6D" w:rsidR="00BD1425" w:rsidRPr="00FA47A7" w:rsidRDefault="00BD1425" w:rsidP="009031F7">
      <w:r w:rsidRPr="00FA47A7">
        <w:t xml:space="preserve">Tabula </w:t>
      </w:r>
      <w:r w:rsidR="00B92AEB">
        <w:t>6</w:t>
      </w:r>
      <w:r w:rsidRPr="00FA47A7">
        <w:t>. ES izvirzītās stratēģiskās prioritātes.</w:t>
      </w:r>
    </w:p>
    <w:p w14:paraId="176DAD47" w14:textId="08D5787B" w:rsidR="00BD1425" w:rsidRDefault="00BD1425" w:rsidP="009031F7">
      <w:r w:rsidRPr="00FA47A7">
        <w:t xml:space="preserve">Tabula </w:t>
      </w:r>
      <w:r w:rsidR="00B92AEB">
        <w:t>7</w:t>
      </w:r>
      <w:r w:rsidRPr="00FA47A7">
        <w:t>. ES prioritāšu sasaiste ar Iekšlietu fondu īstenotajiem pasākumiem.</w:t>
      </w:r>
    </w:p>
    <w:p w14:paraId="1A18EB21" w14:textId="5F152975" w:rsidR="00B92AEB" w:rsidRDefault="00B92AEB" w:rsidP="00B92AEB">
      <w:r>
        <w:t>Tabula 8. Izvērtējuma matrica.</w:t>
      </w:r>
    </w:p>
    <w:p w14:paraId="1246A2E1" w14:textId="34A08CFA" w:rsidR="009031F7" w:rsidRDefault="00A469F2" w:rsidP="00A469F2">
      <w:pPr>
        <w:rPr>
          <w:b/>
          <w:sz w:val="40"/>
          <w:szCs w:val="40"/>
        </w:rPr>
      </w:pPr>
      <w:bookmarkStart w:id="9" w:name="_Toc175821137"/>
      <w:bookmarkStart w:id="10" w:name="_Toc175823532"/>
      <w:r w:rsidRPr="00FA47A7">
        <w:rPr>
          <w:b/>
          <w:sz w:val="40"/>
          <w:szCs w:val="40"/>
        </w:rPr>
        <w:t>ATTĒLU SARAKSTS</w:t>
      </w:r>
      <w:bookmarkEnd w:id="9"/>
      <w:bookmarkEnd w:id="10"/>
    </w:p>
    <w:p w14:paraId="6A777827" w14:textId="1B72D102" w:rsidR="00B92AEB" w:rsidRPr="00450817" w:rsidRDefault="00761202">
      <w:pPr>
        <w:pStyle w:val="TableofFigures"/>
        <w:tabs>
          <w:tab w:val="right" w:leader="dot" w:pos="10252"/>
        </w:tabs>
        <w:rPr>
          <w:rFonts w:eastAsiaTheme="minorEastAsia"/>
          <w:noProof/>
          <w:sz w:val="24"/>
          <w:szCs w:val="24"/>
          <w:lang w:eastAsia="en-GB"/>
        </w:rPr>
      </w:pPr>
      <w:r w:rsidRPr="00C45993">
        <w:fldChar w:fldCharType="begin"/>
      </w:r>
      <w:r w:rsidRPr="00C45993">
        <w:instrText xml:space="preserve"> TOC \n \h \z \c "Attēls" </w:instrText>
      </w:r>
      <w:r w:rsidRPr="00C45993">
        <w:fldChar w:fldCharType="separate"/>
      </w:r>
      <w:hyperlink w:anchor="_Toc179807413" w:history="1">
        <w:r w:rsidR="00B92AEB" w:rsidRPr="00C45993">
          <w:rPr>
            <w:rStyle w:val="Hyperlink"/>
            <w:noProof/>
          </w:rPr>
          <w:t>Attēls 1. Iekšlietu fondu ES ieguldījumu daļas apstiprinātā finansējuma īpatsvars pret kopējo plānoto ES ieguldījumu daļas finansējumu</w:t>
        </w:r>
      </w:hyperlink>
    </w:p>
    <w:p w14:paraId="04495613" w14:textId="20B04DFE" w:rsidR="00B92AEB" w:rsidRPr="00450817" w:rsidRDefault="00674319">
      <w:pPr>
        <w:pStyle w:val="TableofFigures"/>
        <w:tabs>
          <w:tab w:val="right" w:leader="dot" w:pos="10252"/>
        </w:tabs>
        <w:rPr>
          <w:rFonts w:eastAsiaTheme="minorEastAsia"/>
          <w:noProof/>
          <w:sz w:val="24"/>
          <w:szCs w:val="24"/>
          <w:lang w:eastAsia="en-GB"/>
        </w:rPr>
      </w:pPr>
      <w:hyperlink w:anchor="_Toc179807414" w:history="1">
        <w:r w:rsidR="00B92AEB" w:rsidRPr="00C45993">
          <w:rPr>
            <w:rStyle w:val="Hyperlink"/>
            <w:noProof/>
          </w:rPr>
          <w:t>Attēls 2. Projekta atbilstība nozares esošajām vajadzībām</w:t>
        </w:r>
      </w:hyperlink>
    </w:p>
    <w:p w14:paraId="0C77CB95" w14:textId="4C7E5BA9" w:rsidR="00B92AEB" w:rsidRPr="00450817" w:rsidRDefault="00674319">
      <w:pPr>
        <w:pStyle w:val="TableofFigures"/>
        <w:tabs>
          <w:tab w:val="right" w:leader="dot" w:pos="10252"/>
        </w:tabs>
        <w:rPr>
          <w:rFonts w:eastAsiaTheme="minorEastAsia"/>
          <w:noProof/>
          <w:sz w:val="24"/>
          <w:szCs w:val="24"/>
          <w:lang w:eastAsia="en-GB"/>
        </w:rPr>
      </w:pPr>
      <w:hyperlink w:anchor="_Toc179807415" w:history="1">
        <w:r w:rsidR="00B92AEB" w:rsidRPr="00C45993">
          <w:rPr>
            <w:rStyle w:val="Hyperlink"/>
            <w:noProof/>
          </w:rPr>
          <w:t>Attēls 3. Atturēto personu skaits no mēģinājumiem nelikumīgi šķērsot Latvijas robežu, 2020.-2023.gads</w:t>
        </w:r>
      </w:hyperlink>
    </w:p>
    <w:p w14:paraId="6AC9BAD7" w14:textId="6325B784" w:rsidR="00B92AEB" w:rsidRPr="00450817" w:rsidRDefault="00674319">
      <w:pPr>
        <w:pStyle w:val="TableofFigures"/>
        <w:tabs>
          <w:tab w:val="right" w:leader="dot" w:pos="10252"/>
        </w:tabs>
        <w:rPr>
          <w:rFonts w:eastAsiaTheme="minorEastAsia"/>
          <w:noProof/>
          <w:sz w:val="24"/>
          <w:szCs w:val="24"/>
          <w:lang w:eastAsia="en-GB"/>
        </w:rPr>
      </w:pPr>
      <w:hyperlink w:anchor="_Toc179807416" w:history="1">
        <w:r w:rsidR="00B92AEB" w:rsidRPr="00C45993">
          <w:rPr>
            <w:rStyle w:val="Hyperlink"/>
            <w:noProof/>
          </w:rPr>
          <w:t>Attēls 4. Valsts robežsardzes uz Latvijas-Baltkrievijas un Latvijas-Krievijas valsts robežas aizturētās personas par nelikumīgu valsts robežas šķērsošanu laikā no 2020. gada līdz 2023. gadam</w:t>
        </w:r>
      </w:hyperlink>
    </w:p>
    <w:p w14:paraId="5811AE49" w14:textId="085B6125" w:rsidR="00B92AEB" w:rsidRPr="00450817" w:rsidRDefault="00674319">
      <w:pPr>
        <w:pStyle w:val="TableofFigures"/>
        <w:tabs>
          <w:tab w:val="right" w:leader="dot" w:pos="10252"/>
        </w:tabs>
        <w:rPr>
          <w:rFonts w:eastAsiaTheme="minorEastAsia"/>
          <w:noProof/>
          <w:sz w:val="24"/>
          <w:szCs w:val="24"/>
          <w:lang w:eastAsia="en-GB"/>
        </w:rPr>
      </w:pPr>
      <w:hyperlink w:anchor="_Toc179807417" w:history="1">
        <w:r w:rsidR="00B92AEB" w:rsidRPr="00C45993">
          <w:rPr>
            <w:rStyle w:val="Hyperlink"/>
            <w:noProof/>
          </w:rPr>
          <w:t>Attēls 5. Patvēruma meklētāju skaits Latvijā, 2020.-2023.gads</w:t>
        </w:r>
      </w:hyperlink>
    </w:p>
    <w:p w14:paraId="3957FAD1" w14:textId="3F5C5A54" w:rsidR="00B92AEB" w:rsidRPr="00450817" w:rsidRDefault="00674319">
      <w:pPr>
        <w:pStyle w:val="TableofFigures"/>
        <w:tabs>
          <w:tab w:val="right" w:leader="dot" w:pos="10252"/>
        </w:tabs>
        <w:rPr>
          <w:rFonts w:eastAsiaTheme="minorEastAsia"/>
          <w:noProof/>
          <w:sz w:val="24"/>
          <w:szCs w:val="24"/>
          <w:lang w:eastAsia="en-GB"/>
        </w:rPr>
      </w:pPr>
      <w:hyperlink w:anchor="_Toc179807418" w:history="1">
        <w:r w:rsidR="00B92AEB" w:rsidRPr="00C45993">
          <w:rPr>
            <w:rStyle w:val="Hyperlink"/>
            <w:noProof/>
          </w:rPr>
          <w:t>Attēls 6. Izsniegtās pirmreizējās termiņuzturēšanās atļaujas,</w:t>
        </w:r>
        <w:r w:rsidR="00134E55">
          <w:rPr>
            <w:rStyle w:val="Hyperlink"/>
            <w:noProof/>
          </w:rPr>
          <w:t xml:space="preserve"> </w:t>
        </w:r>
        <w:r w:rsidR="00B92AEB" w:rsidRPr="00C45993">
          <w:rPr>
            <w:rStyle w:val="Hyperlink"/>
            <w:noProof/>
          </w:rPr>
          <w:t>2020.-2023. gads</w:t>
        </w:r>
      </w:hyperlink>
    </w:p>
    <w:p w14:paraId="7F3DE4A9" w14:textId="744C6AF3" w:rsidR="00B92AEB" w:rsidRPr="00450817" w:rsidRDefault="00674319">
      <w:pPr>
        <w:pStyle w:val="TableofFigures"/>
        <w:tabs>
          <w:tab w:val="right" w:leader="dot" w:pos="10252"/>
        </w:tabs>
        <w:rPr>
          <w:rFonts w:eastAsiaTheme="minorEastAsia"/>
          <w:noProof/>
          <w:sz w:val="24"/>
          <w:szCs w:val="24"/>
          <w:lang w:eastAsia="en-GB"/>
        </w:rPr>
      </w:pPr>
      <w:hyperlink w:anchor="_Toc179807419" w:history="1">
        <w:r w:rsidR="00B92AEB" w:rsidRPr="00C45993">
          <w:rPr>
            <w:rStyle w:val="Hyperlink"/>
            <w:noProof/>
          </w:rPr>
          <w:t>Attēls 7. Projektu īstenotāju vērtējums, cik viegli projektos būtu pievienot jaunas aktivitātes</w:t>
        </w:r>
      </w:hyperlink>
    </w:p>
    <w:p w14:paraId="047A2534" w14:textId="1E166A37" w:rsidR="00B92AEB" w:rsidRPr="00450817" w:rsidRDefault="00674319">
      <w:pPr>
        <w:pStyle w:val="TableofFigures"/>
        <w:tabs>
          <w:tab w:val="right" w:leader="dot" w:pos="10252"/>
        </w:tabs>
        <w:rPr>
          <w:rFonts w:eastAsiaTheme="minorEastAsia"/>
          <w:noProof/>
          <w:sz w:val="24"/>
          <w:szCs w:val="24"/>
          <w:lang w:eastAsia="en-GB"/>
        </w:rPr>
      </w:pPr>
      <w:hyperlink w:anchor="_Toc179807420" w:history="1">
        <w:r w:rsidR="00B92AEB" w:rsidRPr="00C45993">
          <w:rPr>
            <w:rStyle w:val="Hyperlink"/>
            <w:noProof/>
          </w:rPr>
          <w:t>Attēls 8. Būtiskākie izaicinājumi jaunu aktvitāšu pievienošanai projektos</w:t>
        </w:r>
      </w:hyperlink>
    </w:p>
    <w:p w14:paraId="5CF1EE77" w14:textId="507D741D" w:rsidR="00B92AEB" w:rsidRPr="00450817" w:rsidRDefault="00674319">
      <w:pPr>
        <w:pStyle w:val="TableofFigures"/>
        <w:tabs>
          <w:tab w:val="right" w:leader="dot" w:pos="10252"/>
        </w:tabs>
        <w:rPr>
          <w:rFonts w:eastAsiaTheme="minorEastAsia"/>
          <w:noProof/>
          <w:sz w:val="24"/>
          <w:szCs w:val="24"/>
          <w:lang w:eastAsia="en-GB"/>
        </w:rPr>
      </w:pPr>
      <w:hyperlink w:anchor="_Toc179807421" w:history="1">
        <w:r w:rsidR="00B92AEB" w:rsidRPr="00C45993">
          <w:rPr>
            <w:rStyle w:val="Hyperlink"/>
            <w:noProof/>
          </w:rPr>
          <w:t>Attēls 9. Projektu īstenotāju viedoklis par projektu rezultātu sasniegšanu</w:t>
        </w:r>
      </w:hyperlink>
    </w:p>
    <w:p w14:paraId="48563C5F" w14:textId="5BB6895D" w:rsidR="00B92AEB" w:rsidRPr="00450817" w:rsidRDefault="00674319">
      <w:pPr>
        <w:pStyle w:val="TableofFigures"/>
        <w:tabs>
          <w:tab w:val="right" w:leader="dot" w:pos="10252"/>
        </w:tabs>
        <w:rPr>
          <w:rFonts w:eastAsiaTheme="minorEastAsia"/>
          <w:noProof/>
          <w:sz w:val="24"/>
          <w:szCs w:val="24"/>
          <w:lang w:eastAsia="en-GB"/>
        </w:rPr>
      </w:pPr>
      <w:hyperlink w:anchor="_Toc179807422" w:history="1">
        <w:r w:rsidR="00B92AEB" w:rsidRPr="00C45993">
          <w:rPr>
            <w:rStyle w:val="Hyperlink"/>
            <w:noProof/>
          </w:rPr>
          <w:t>Attēls 10. Faktori, kas var apdraudēt projekta mērķu un rezultātu sasniegšanu</w:t>
        </w:r>
      </w:hyperlink>
    </w:p>
    <w:p w14:paraId="2F56ECFE" w14:textId="6C4309BD" w:rsidR="00B92AEB" w:rsidRPr="00450817" w:rsidRDefault="00674319">
      <w:pPr>
        <w:pStyle w:val="TableofFigures"/>
        <w:tabs>
          <w:tab w:val="right" w:leader="dot" w:pos="10252"/>
        </w:tabs>
        <w:rPr>
          <w:rFonts w:eastAsiaTheme="minorEastAsia"/>
          <w:noProof/>
          <w:sz w:val="24"/>
          <w:szCs w:val="24"/>
          <w:lang w:eastAsia="en-GB"/>
        </w:rPr>
      </w:pPr>
      <w:hyperlink w:anchor="_Toc179807423" w:history="1">
        <w:r w:rsidR="00B92AEB" w:rsidRPr="00C45993">
          <w:rPr>
            <w:rStyle w:val="Hyperlink"/>
            <w:noProof/>
          </w:rPr>
          <w:t>Attēls 11. Uzraudzības un izvērtēšanas sistēmas piemērotība informēšanai par projektu mērķu sasniegšanu</w:t>
        </w:r>
      </w:hyperlink>
    </w:p>
    <w:p w14:paraId="34CE9601" w14:textId="50AF4A84" w:rsidR="00B92AEB" w:rsidRPr="00450817" w:rsidRDefault="00674319">
      <w:pPr>
        <w:pStyle w:val="TableofFigures"/>
        <w:tabs>
          <w:tab w:val="right" w:leader="dot" w:pos="10252"/>
        </w:tabs>
        <w:rPr>
          <w:rFonts w:eastAsiaTheme="minorEastAsia"/>
          <w:noProof/>
          <w:sz w:val="24"/>
          <w:szCs w:val="24"/>
          <w:lang w:eastAsia="en-GB"/>
        </w:rPr>
      </w:pPr>
      <w:hyperlink w:anchor="_Toc179807424" w:history="1">
        <w:r w:rsidR="00B92AEB" w:rsidRPr="00C45993">
          <w:rPr>
            <w:rStyle w:val="Hyperlink"/>
            <w:noProof/>
          </w:rPr>
          <w:t>Attēls 12. IDF loģiskais intervences modelis</w:t>
        </w:r>
      </w:hyperlink>
    </w:p>
    <w:p w14:paraId="745D7402" w14:textId="45B0859E" w:rsidR="00B92AEB" w:rsidRPr="00450817" w:rsidRDefault="00674319">
      <w:pPr>
        <w:pStyle w:val="TableofFigures"/>
        <w:tabs>
          <w:tab w:val="right" w:leader="dot" w:pos="10252"/>
        </w:tabs>
        <w:rPr>
          <w:rFonts w:eastAsiaTheme="minorEastAsia"/>
          <w:noProof/>
          <w:sz w:val="24"/>
          <w:szCs w:val="24"/>
          <w:lang w:eastAsia="en-GB"/>
        </w:rPr>
      </w:pPr>
      <w:hyperlink w:anchor="_Toc179807425" w:history="1">
        <w:r w:rsidR="00B92AEB" w:rsidRPr="00C45993">
          <w:rPr>
            <w:rStyle w:val="Hyperlink"/>
            <w:noProof/>
          </w:rPr>
          <w:t>Attēls 13. PMIF loģiskais intervences modelis (Vadošā iestāde)</w:t>
        </w:r>
      </w:hyperlink>
    </w:p>
    <w:p w14:paraId="40387427" w14:textId="29C69B78" w:rsidR="00B92AEB" w:rsidRPr="00450817" w:rsidRDefault="00674319">
      <w:pPr>
        <w:pStyle w:val="TableofFigures"/>
        <w:tabs>
          <w:tab w:val="right" w:leader="dot" w:pos="10252"/>
        </w:tabs>
        <w:rPr>
          <w:rFonts w:eastAsiaTheme="minorEastAsia"/>
          <w:noProof/>
          <w:sz w:val="24"/>
          <w:szCs w:val="24"/>
          <w:lang w:eastAsia="en-GB"/>
        </w:rPr>
      </w:pPr>
      <w:hyperlink w:anchor="_Toc179807426" w:history="1">
        <w:r w:rsidR="00B92AEB" w:rsidRPr="00C45993">
          <w:rPr>
            <w:rStyle w:val="Hyperlink"/>
            <w:noProof/>
          </w:rPr>
          <w:t>Attēls 14. PMIF loģiskais intervences modelis (Deleģētā iestāde)</w:t>
        </w:r>
      </w:hyperlink>
    </w:p>
    <w:p w14:paraId="50CCC6B9" w14:textId="19C69996" w:rsidR="00B92AEB" w:rsidRPr="00450817" w:rsidRDefault="00674319">
      <w:pPr>
        <w:pStyle w:val="TableofFigures"/>
        <w:tabs>
          <w:tab w:val="right" w:leader="dot" w:pos="10252"/>
        </w:tabs>
        <w:rPr>
          <w:rFonts w:eastAsiaTheme="minorEastAsia"/>
          <w:noProof/>
          <w:sz w:val="24"/>
          <w:szCs w:val="24"/>
          <w:lang w:eastAsia="en-GB"/>
        </w:rPr>
      </w:pPr>
      <w:hyperlink w:anchor="_Toc179807427" w:history="1">
        <w:r w:rsidR="00B92AEB" w:rsidRPr="00C45993">
          <w:rPr>
            <w:rStyle w:val="Hyperlink"/>
            <w:noProof/>
          </w:rPr>
          <w:t>Attēls 15. RPVP loģiskais intervences modelis</w:t>
        </w:r>
      </w:hyperlink>
    </w:p>
    <w:p w14:paraId="5AF076C8" w14:textId="35FA0E31" w:rsidR="00B92AEB" w:rsidRPr="00450817" w:rsidRDefault="00674319">
      <w:pPr>
        <w:pStyle w:val="TableofFigures"/>
        <w:tabs>
          <w:tab w:val="right" w:leader="dot" w:pos="10252"/>
        </w:tabs>
        <w:rPr>
          <w:rFonts w:eastAsiaTheme="minorEastAsia"/>
          <w:noProof/>
          <w:sz w:val="24"/>
          <w:szCs w:val="24"/>
          <w:lang w:eastAsia="en-GB"/>
        </w:rPr>
      </w:pPr>
      <w:hyperlink w:anchor="_Toc179807428" w:history="1">
        <w:r w:rsidR="00B92AEB" w:rsidRPr="00C45993">
          <w:rPr>
            <w:rStyle w:val="Hyperlink"/>
            <w:noProof/>
          </w:rPr>
          <w:t>Attēls 16. Projektu īstenotāju viedoklis par aprakstu sniegšanu par horizontālo principu ievērošanu projektos</w:t>
        </w:r>
      </w:hyperlink>
    </w:p>
    <w:p w14:paraId="5609ACBF" w14:textId="6118A87D" w:rsidR="00B92AEB" w:rsidRPr="00450817" w:rsidRDefault="00674319">
      <w:pPr>
        <w:pStyle w:val="TableofFigures"/>
        <w:tabs>
          <w:tab w:val="right" w:leader="dot" w:pos="10252"/>
        </w:tabs>
        <w:rPr>
          <w:rFonts w:eastAsiaTheme="minorEastAsia"/>
          <w:noProof/>
          <w:sz w:val="24"/>
          <w:szCs w:val="24"/>
          <w:lang w:eastAsia="en-GB"/>
        </w:rPr>
      </w:pPr>
      <w:hyperlink w:anchor="_Toc179807429" w:history="1">
        <w:r w:rsidR="00B92AEB" w:rsidRPr="00C45993">
          <w:rPr>
            <w:rStyle w:val="Hyperlink"/>
            <w:noProof/>
          </w:rPr>
          <w:t>Attēls 17. Komunikācijas aktivitāšu nozīme projektos</w:t>
        </w:r>
      </w:hyperlink>
    </w:p>
    <w:p w14:paraId="4C351046" w14:textId="71308DF7" w:rsidR="00B92AEB" w:rsidRPr="00450817" w:rsidRDefault="00674319">
      <w:pPr>
        <w:pStyle w:val="TableofFigures"/>
        <w:tabs>
          <w:tab w:val="right" w:leader="dot" w:pos="10252"/>
        </w:tabs>
        <w:rPr>
          <w:rFonts w:eastAsiaTheme="minorEastAsia"/>
          <w:noProof/>
          <w:sz w:val="24"/>
          <w:szCs w:val="24"/>
          <w:lang w:eastAsia="en-GB"/>
        </w:rPr>
      </w:pPr>
      <w:hyperlink w:anchor="_Toc179807430" w:history="1">
        <w:r w:rsidR="00B92AEB" w:rsidRPr="00C45993">
          <w:rPr>
            <w:rStyle w:val="Hyperlink"/>
            <w:noProof/>
          </w:rPr>
          <w:t>Attēls 18. Aspekti, kuri tiek ņemti vērā nosakot projekta aktivitāšu izmaksas</w:t>
        </w:r>
      </w:hyperlink>
    </w:p>
    <w:p w14:paraId="2ABE350F" w14:textId="53BD664B" w:rsidR="00B92AEB" w:rsidRPr="00450817" w:rsidRDefault="00674319">
      <w:pPr>
        <w:pStyle w:val="TableofFigures"/>
        <w:tabs>
          <w:tab w:val="right" w:leader="dot" w:pos="10252"/>
        </w:tabs>
        <w:rPr>
          <w:rFonts w:eastAsiaTheme="minorEastAsia"/>
          <w:noProof/>
          <w:sz w:val="24"/>
          <w:szCs w:val="24"/>
          <w:lang w:eastAsia="en-GB"/>
        </w:rPr>
      </w:pPr>
      <w:hyperlink w:anchor="_Toc179807431" w:history="1">
        <w:r w:rsidR="00B92AEB" w:rsidRPr="00C45993">
          <w:rPr>
            <w:rStyle w:val="Hyperlink"/>
            <w:noProof/>
          </w:rPr>
          <w:t>Attēls 19. Projektu īstenotāju vidējais vērtējums par Programmu administratīvo slogu un projekta īstenošanas procesa sarežģītību</w:t>
        </w:r>
      </w:hyperlink>
    </w:p>
    <w:p w14:paraId="5E063BF1" w14:textId="35F27B02" w:rsidR="00B92AEB" w:rsidRPr="00450817" w:rsidRDefault="00674319">
      <w:pPr>
        <w:pStyle w:val="TableofFigures"/>
        <w:tabs>
          <w:tab w:val="right" w:leader="dot" w:pos="10252"/>
        </w:tabs>
        <w:rPr>
          <w:rFonts w:eastAsiaTheme="minorEastAsia"/>
          <w:noProof/>
          <w:sz w:val="24"/>
          <w:szCs w:val="24"/>
          <w:lang w:eastAsia="en-GB"/>
        </w:rPr>
      </w:pPr>
      <w:hyperlink w:anchor="_Toc179807432" w:history="1">
        <w:r w:rsidR="00B92AEB" w:rsidRPr="00C45993">
          <w:rPr>
            <w:rStyle w:val="Hyperlink"/>
            <w:noProof/>
          </w:rPr>
          <w:t>Attēls 20. Iekšlietu fondu programmu administratīvais slogs, salīdzinot ar citu fondu programmām</w:t>
        </w:r>
      </w:hyperlink>
    </w:p>
    <w:p w14:paraId="30366EEF" w14:textId="05CAC3DB" w:rsidR="00B92AEB" w:rsidRPr="00450817" w:rsidRDefault="00674319">
      <w:pPr>
        <w:pStyle w:val="TableofFigures"/>
        <w:tabs>
          <w:tab w:val="right" w:leader="dot" w:pos="10252"/>
        </w:tabs>
        <w:rPr>
          <w:rFonts w:eastAsiaTheme="minorEastAsia"/>
          <w:noProof/>
          <w:sz w:val="24"/>
          <w:szCs w:val="24"/>
          <w:lang w:eastAsia="en-GB"/>
        </w:rPr>
      </w:pPr>
      <w:hyperlink w:anchor="_Toc179807433" w:history="1">
        <w:r w:rsidR="00B92AEB" w:rsidRPr="00C45993">
          <w:rPr>
            <w:rStyle w:val="Hyperlink"/>
            <w:noProof/>
          </w:rPr>
          <w:t>Attēls 21. Nepieciešamie uzlabojumi projektu ieviešanas un plānoto rezultātu sasniegšanas veicināšanai</w:t>
        </w:r>
      </w:hyperlink>
    </w:p>
    <w:p w14:paraId="334A8D42" w14:textId="75A82C26" w:rsidR="00B92AEB" w:rsidRPr="00450817" w:rsidRDefault="00674319">
      <w:pPr>
        <w:pStyle w:val="TableofFigures"/>
        <w:tabs>
          <w:tab w:val="right" w:leader="dot" w:pos="10252"/>
        </w:tabs>
        <w:rPr>
          <w:rFonts w:eastAsiaTheme="minorEastAsia"/>
          <w:noProof/>
          <w:sz w:val="24"/>
          <w:szCs w:val="24"/>
          <w:lang w:eastAsia="en-GB"/>
        </w:rPr>
      </w:pPr>
      <w:hyperlink w:anchor="_Toc179807434" w:history="1">
        <w:r w:rsidR="00B92AEB" w:rsidRPr="00C45993">
          <w:rPr>
            <w:rStyle w:val="Hyperlink"/>
            <w:noProof/>
          </w:rPr>
          <w:t>Attēls 22. Projektu īstenotāju vērtējums par to, vai projekta aktivitātes tiktu ieviestas arī bez ES fondu finansējuma</w:t>
        </w:r>
      </w:hyperlink>
    </w:p>
    <w:p w14:paraId="4E19ECED" w14:textId="1285AE9A" w:rsidR="00B92AEB" w:rsidRPr="00450817" w:rsidRDefault="00674319">
      <w:pPr>
        <w:pStyle w:val="TableofFigures"/>
        <w:tabs>
          <w:tab w:val="right" w:leader="dot" w:pos="10252"/>
        </w:tabs>
        <w:rPr>
          <w:rFonts w:eastAsiaTheme="minorEastAsia"/>
          <w:noProof/>
          <w:sz w:val="24"/>
          <w:szCs w:val="24"/>
          <w:lang w:eastAsia="en-GB"/>
        </w:rPr>
      </w:pPr>
      <w:hyperlink w:anchor="_Toc179807435" w:history="1">
        <w:r w:rsidR="00B92AEB" w:rsidRPr="00C45993">
          <w:rPr>
            <w:rStyle w:val="Hyperlink"/>
            <w:noProof/>
          </w:rPr>
          <w:t>Attēls 23. Projektu īstenotāju viedoklis par ES fondu pievienotā vērtība, īstenojot projektu/-us</w:t>
        </w:r>
      </w:hyperlink>
    </w:p>
    <w:p w14:paraId="017BDF45" w14:textId="53A312AB" w:rsidR="00BD1425" w:rsidRPr="00FA47A7" w:rsidRDefault="00761202" w:rsidP="009031F7">
      <w:r w:rsidRPr="00C45993">
        <w:fldChar w:fldCharType="end"/>
      </w:r>
    </w:p>
    <w:p w14:paraId="21638A37" w14:textId="02BA357A" w:rsidR="009031F7" w:rsidRPr="00FA47A7" w:rsidRDefault="009031F7">
      <w:pPr>
        <w:spacing w:before="0" w:line="259" w:lineRule="auto"/>
        <w:jc w:val="left"/>
      </w:pPr>
      <w:r w:rsidRPr="00FA47A7">
        <w:br w:type="page"/>
      </w:r>
    </w:p>
    <w:sdt>
      <w:sdtPr>
        <w:rPr>
          <w:rFonts w:asciiTheme="minorHAnsi" w:eastAsiaTheme="minorEastAsia" w:hAnsiTheme="minorHAnsi" w:cstheme="minorBidi"/>
          <w:color w:val="auto"/>
          <w:kern w:val="2"/>
          <w:sz w:val="22"/>
          <w:szCs w:val="22"/>
          <w14:ligatures w14:val="standardContextual"/>
        </w:rPr>
        <w:id w:val="-1163844272"/>
        <w:docPartObj>
          <w:docPartGallery w:val="Table of Contents"/>
          <w:docPartUnique/>
        </w:docPartObj>
      </w:sdtPr>
      <w:sdtEndPr>
        <w:rPr>
          <w:b/>
        </w:rPr>
      </w:sdtEndPr>
      <w:sdtContent>
        <w:p w14:paraId="27FD0FC0" w14:textId="77777777" w:rsidR="000D420B" w:rsidRDefault="009031F7" w:rsidP="00A469F2">
          <w:pPr>
            <w:pStyle w:val="TOCHeading"/>
            <w:rPr>
              <w:noProof/>
            </w:rPr>
          </w:pPr>
          <w:r w:rsidRPr="00FA47A7">
            <w:t>SATURS</w:t>
          </w:r>
          <w:r w:rsidRPr="00FA47A7">
            <w:fldChar w:fldCharType="begin"/>
          </w:r>
          <w:r w:rsidRPr="00FA47A7">
            <w:instrText xml:space="preserve"> TOC \o "1-3" \h \z \u </w:instrText>
          </w:r>
          <w:r w:rsidRPr="00FA47A7">
            <w:fldChar w:fldCharType="separate"/>
          </w:r>
        </w:p>
        <w:p w14:paraId="32520A20" w14:textId="629A59E2" w:rsidR="000D420B" w:rsidRPr="00B13128" w:rsidRDefault="00674319">
          <w:pPr>
            <w:pStyle w:val="TOC1"/>
            <w:rPr>
              <w:rFonts w:eastAsiaTheme="minorEastAsia"/>
              <w:noProof/>
              <w:sz w:val="24"/>
              <w:szCs w:val="24"/>
              <w:lang w:eastAsia="en-GB"/>
            </w:rPr>
          </w:pPr>
          <w:hyperlink w:anchor="_Toc179212926" w:history="1">
            <w:r w:rsidR="000D420B" w:rsidRPr="00DC1326">
              <w:rPr>
                <w:rStyle w:val="Hyperlink"/>
                <w:noProof/>
              </w:rPr>
              <w:t>KOPSAVILKUMS</w:t>
            </w:r>
            <w:r w:rsidR="000D420B">
              <w:rPr>
                <w:noProof/>
                <w:webHidden/>
              </w:rPr>
              <w:tab/>
            </w:r>
            <w:r w:rsidR="000D420B">
              <w:rPr>
                <w:noProof/>
                <w:webHidden/>
              </w:rPr>
              <w:fldChar w:fldCharType="begin"/>
            </w:r>
            <w:r w:rsidR="000D420B">
              <w:rPr>
                <w:noProof/>
                <w:webHidden/>
              </w:rPr>
              <w:instrText xml:space="preserve"> PAGEREF _Toc179212926 \h </w:instrText>
            </w:r>
            <w:r w:rsidR="000D420B">
              <w:rPr>
                <w:noProof/>
                <w:webHidden/>
              </w:rPr>
            </w:r>
            <w:r w:rsidR="000D420B">
              <w:rPr>
                <w:noProof/>
                <w:webHidden/>
              </w:rPr>
              <w:fldChar w:fldCharType="separate"/>
            </w:r>
            <w:r w:rsidR="00444B67">
              <w:rPr>
                <w:noProof/>
                <w:webHidden/>
              </w:rPr>
              <w:t>8</w:t>
            </w:r>
            <w:r w:rsidR="000D420B">
              <w:rPr>
                <w:noProof/>
                <w:webHidden/>
              </w:rPr>
              <w:fldChar w:fldCharType="end"/>
            </w:r>
          </w:hyperlink>
        </w:p>
        <w:p w14:paraId="105B2B25" w14:textId="3B7036F7" w:rsidR="000D420B" w:rsidRPr="00B13128" w:rsidRDefault="00674319">
          <w:pPr>
            <w:pStyle w:val="TOC1"/>
            <w:rPr>
              <w:rFonts w:eastAsiaTheme="minorEastAsia"/>
              <w:noProof/>
              <w:sz w:val="24"/>
              <w:szCs w:val="24"/>
              <w:lang w:eastAsia="en-GB"/>
            </w:rPr>
          </w:pPr>
          <w:hyperlink w:anchor="_Toc179212927" w:history="1">
            <w:r w:rsidR="000D420B" w:rsidRPr="00DC1326">
              <w:rPr>
                <w:rStyle w:val="Hyperlink"/>
                <w:noProof/>
              </w:rPr>
              <w:t>SUMMARY</w:t>
            </w:r>
            <w:r w:rsidR="000D420B">
              <w:rPr>
                <w:noProof/>
                <w:webHidden/>
              </w:rPr>
              <w:tab/>
            </w:r>
            <w:r w:rsidR="000D420B">
              <w:rPr>
                <w:noProof/>
                <w:webHidden/>
              </w:rPr>
              <w:fldChar w:fldCharType="begin"/>
            </w:r>
            <w:r w:rsidR="000D420B">
              <w:rPr>
                <w:noProof/>
                <w:webHidden/>
              </w:rPr>
              <w:instrText xml:space="preserve"> PAGEREF _Toc179212927 \h </w:instrText>
            </w:r>
            <w:r w:rsidR="000D420B">
              <w:rPr>
                <w:noProof/>
                <w:webHidden/>
              </w:rPr>
            </w:r>
            <w:r w:rsidR="000D420B">
              <w:rPr>
                <w:noProof/>
                <w:webHidden/>
              </w:rPr>
              <w:fldChar w:fldCharType="separate"/>
            </w:r>
            <w:r w:rsidR="00444B67">
              <w:rPr>
                <w:noProof/>
                <w:webHidden/>
              </w:rPr>
              <w:t>15</w:t>
            </w:r>
            <w:r w:rsidR="000D420B">
              <w:rPr>
                <w:noProof/>
                <w:webHidden/>
              </w:rPr>
              <w:fldChar w:fldCharType="end"/>
            </w:r>
          </w:hyperlink>
        </w:p>
        <w:p w14:paraId="1492E2CA" w14:textId="307C3C69" w:rsidR="000D420B" w:rsidRPr="00B13128" w:rsidRDefault="00674319">
          <w:pPr>
            <w:pStyle w:val="TOC1"/>
            <w:rPr>
              <w:rFonts w:eastAsiaTheme="minorEastAsia"/>
              <w:noProof/>
              <w:sz w:val="24"/>
              <w:szCs w:val="24"/>
              <w:lang w:eastAsia="en-GB"/>
            </w:rPr>
          </w:pPr>
          <w:hyperlink w:anchor="_Toc179212928" w:history="1">
            <w:r w:rsidR="000D420B" w:rsidRPr="00DC1326">
              <w:rPr>
                <w:rStyle w:val="Hyperlink"/>
                <w:noProof/>
              </w:rPr>
              <w:t>1. VIDUSPOSMA IZVĒRTĒJUMA KONTEKSTS</w:t>
            </w:r>
            <w:r w:rsidR="000D420B">
              <w:rPr>
                <w:noProof/>
                <w:webHidden/>
              </w:rPr>
              <w:tab/>
            </w:r>
            <w:r w:rsidR="000D420B">
              <w:rPr>
                <w:noProof/>
                <w:webHidden/>
              </w:rPr>
              <w:fldChar w:fldCharType="begin"/>
            </w:r>
            <w:r w:rsidR="000D420B">
              <w:rPr>
                <w:noProof/>
                <w:webHidden/>
              </w:rPr>
              <w:instrText xml:space="preserve"> PAGEREF _Toc179212928 \h </w:instrText>
            </w:r>
            <w:r w:rsidR="000D420B">
              <w:rPr>
                <w:noProof/>
                <w:webHidden/>
              </w:rPr>
            </w:r>
            <w:r w:rsidR="000D420B">
              <w:rPr>
                <w:noProof/>
                <w:webHidden/>
              </w:rPr>
              <w:fldChar w:fldCharType="separate"/>
            </w:r>
            <w:r w:rsidR="00444B67">
              <w:rPr>
                <w:noProof/>
                <w:webHidden/>
              </w:rPr>
              <w:t>23</w:t>
            </w:r>
            <w:r w:rsidR="000D420B">
              <w:rPr>
                <w:noProof/>
                <w:webHidden/>
              </w:rPr>
              <w:fldChar w:fldCharType="end"/>
            </w:r>
          </w:hyperlink>
        </w:p>
        <w:p w14:paraId="621329A3" w14:textId="3E258DC4" w:rsidR="000D420B" w:rsidRPr="00B13128" w:rsidRDefault="00674319">
          <w:pPr>
            <w:pStyle w:val="TOC1"/>
            <w:rPr>
              <w:rFonts w:eastAsiaTheme="minorEastAsia"/>
              <w:noProof/>
              <w:sz w:val="24"/>
              <w:szCs w:val="24"/>
              <w:lang w:eastAsia="en-GB"/>
            </w:rPr>
          </w:pPr>
          <w:hyperlink w:anchor="_Toc179212929" w:history="1">
            <w:r w:rsidR="000D420B" w:rsidRPr="00DC1326">
              <w:rPr>
                <w:rStyle w:val="Hyperlink"/>
                <w:noProof/>
              </w:rPr>
              <w:t>2. IZVĒRTĒJUMA METODOLOĢIJAS KOPSAVILKUMS</w:t>
            </w:r>
            <w:r w:rsidR="000D420B">
              <w:rPr>
                <w:noProof/>
                <w:webHidden/>
              </w:rPr>
              <w:tab/>
            </w:r>
            <w:r w:rsidR="000D420B">
              <w:rPr>
                <w:noProof/>
                <w:webHidden/>
              </w:rPr>
              <w:fldChar w:fldCharType="begin"/>
            </w:r>
            <w:r w:rsidR="000D420B">
              <w:rPr>
                <w:noProof/>
                <w:webHidden/>
              </w:rPr>
              <w:instrText xml:space="preserve"> PAGEREF _Toc179212929 \h </w:instrText>
            </w:r>
            <w:r w:rsidR="000D420B">
              <w:rPr>
                <w:noProof/>
                <w:webHidden/>
              </w:rPr>
            </w:r>
            <w:r w:rsidR="000D420B">
              <w:rPr>
                <w:noProof/>
                <w:webHidden/>
              </w:rPr>
              <w:fldChar w:fldCharType="separate"/>
            </w:r>
            <w:r w:rsidR="00444B67">
              <w:rPr>
                <w:noProof/>
                <w:webHidden/>
              </w:rPr>
              <w:t>29</w:t>
            </w:r>
            <w:r w:rsidR="000D420B">
              <w:rPr>
                <w:noProof/>
                <w:webHidden/>
              </w:rPr>
              <w:fldChar w:fldCharType="end"/>
            </w:r>
          </w:hyperlink>
        </w:p>
        <w:p w14:paraId="14312C48" w14:textId="74AF4A54" w:rsidR="000D420B" w:rsidRPr="00B13128" w:rsidRDefault="00674319">
          <w:pPr>
            <w:pStyle w:val="TOC1"/>
            <w:rPr>
              <w:rFonts w:eastAsiaTheme="minorEastAsia"/>
              <w:noProof/>
              <w:sz w:val="24"/>
              <w:szCs w:val="24"/>
              <w:lang w:eastAsia="en-GB"/>
            </w:rPr>
          </w:pPr>
          <w:hyperlink w:anchor="_Toc179212930" w:history="1">
            <w:r w:rsidR="000D420B" w:rsidRPr="00DC1326">
              <w:rPr>
                <w:rStyle w:val="Hyperlink"/>
                <w:noProof/>
              </w:rPr>
              <w:t>3. IZVĒRTĒJUMA KONSTATĒJUMI</w:t>
            </w:r>
            <w:r w:rsidR="000D420B">
              <w:rPr>
                <w:noProof/>
                <w:webHidden/>
              </w:rPr>
              <w:tab/>
            </w:r>
            <w:r w:rsidR="000D420B">
              <w:rPr>
                <w:noProof/>
                <w:webHidden/>
              </w:rPr>
              <w:fldChar w:fldCharType="begin"/>
            </w:r>
            <w:r w:rsidR="000D420B">
              <w:rPr>
                <w:noProof/>
                <w:webHidden/>
              </w:rPr>
              <w:instrText xml:space="preserve"> PAGEREF _Toc179212930 \h </w:instrText>
            </w:r>
            <w:r w:rsidR="000D420B">
              <w:rPr>
                <w:noProof/>
                <w:webHidden/>
              </w:rPr>
            </w:r>
            <w:r w:rsidR="000D420B">
              <w:rPr>
                <w:noProof/>
                <w:webHidden/>
              </w:rPr>
              <w:fldChar w:fldCharType="separate"/>
            </w:r>
            <w:r w:rsidR="00444B67">
              <w:rPr>
                <w:noProof/>
                <w:webHidden/>
              </w:rPr>
              <w:t>32</w:t>
            </w:r>
            <w:r w:rsidR="000D420B">
              <w:rPr>
                <w:noProof/>
                <w:webHidden/>
              </w:rPr>
              <w:fldChar w:fldCharType="end"/>
            </w:r>
          </w:hyperlink>
        </w:p>
        <w:p w14:paraId="3D7C865F" w14:textId="7E0C1060"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1" w:history="1">
            <w:r w:rsidR="000D420B" w:rsidRPr="00DC1326">
              <w:rPr>
                <w:rStyle w:val="Hyperlink"/>
                <w:noProof/>
              </w:rPr>
              <w:t>3.1.</w:t>
            </w:r>
            <w:r w:rsidR="000D420B" w:rsidRPr="00B13128">
              <w:rPr>
                <w:rFonts w:eastAsiaTheme="minorEastAsia"/>
                <w:noProof/>
                <w:sz w:val="24"/>
                <w:szCs w:val="24"/>
                <w:lang w:eastAsia="en-GB"/>
              </w:rPr>
              <w:tab/>
            </w:r>
            <w:r w:rsidR="000D420B" w:rsidRPr="00DC1326">
              <w:rPr>
                <w:rStyle w:val="Hyperlink"/>
                <w:noProof/>
              </w:rPr>
              <w:t>KRITĒRIJS “PIEMĒROTĪBA” – PROGRAMMU ATBILSTĪBA VAJADZĪBĀM</w:t>
            </w:r>
            <w:r w:rsidR="000D420B">
              <w:rPr>
                <w:noProof/>
                <w:webHidden/>
              </w:rPr>
              <w:tab/>
            </w:r>
            <w:r w:rsidR="000D420B">
              <w:rPr>
                <w:noProof/>
                <w:webHidden/>
              </w:rPr>
              <w:fldChar w:fldCharType="begin"/>
            </w:r>
            <w:r w:rsidR="000D420B">
              <w:rPr>
                <w:noProof/>
                <w:webHidden/>
              </w:rPr>
              <w:instrText xml:space="preserve"> PAGEREF _Toc179212931 \h </w:instrText>
            </w:r>
            <w:r w:rsidR="000D420B">
              <w:rPr>
                <w:noProof/>
                <w:webHidden/>
              </w:rPr>
            </w:r>
            <w:r w:rsidR="000D420B">
              <w:rPr>
                <w:noProof/>
                <w:webHidden/>
              </w:rPr>
              <w:fldChar w:fldCharType="separate"/>
            </w:r>
            <w:r w:rsidR="00444B67">
              <w:rPr>
                <w:noProof/>
                <w:webHidden/>
              </w:rPr>
              <w:t>32</w:t>
            </w:r>
            <w:r w:rsidR="000D420B">
              <w:rPr>
                <w:noProof/>
                <w:webHidden/>
              </w:rPr>
              <w:fldChar w:fldCharType="end"/>
            </w:r>
          </w:hyperlink>
        </w:p>
        <w:p w14:paraId="6D3BB789" w14:textId="54D4EE63"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2" w:history="1">
            <w:r w:rsidR="000D420B" w:rsidRPr="00DC1326">
              <w:rPr>
                <w:rStyle w:val="Hyperlink"/>
                <w:noProof/>
              </w:rPr>
              <w:t>3.2.</w:t>
            </w:r>
            <w:r w:rsidR="000D420B" w:rsidRPr="00B13128">
              <w:rPr>
                <w:rFonts w:eastAsiaTheme="minorEastAsia"/>
                <w:noProof/>
                <w:sz w:val="24"/>
                <w:szCs w:val="24"/>
                <w:lang w:eastAsia="en-GB"/>
              </w:rPr>
              <w:tab/>
            </w:r>
            <w:r w:rsidR="000D420B" w:rsidRPr="00DC1326">
              <w:rPr>
                <w:rStyle w:val="Hyperlink"/>
                <w:noProof/>
              </w:rPr>
              <w:t>KRITĒRIJS “EFEKTIVITĀTE” – PROGRAMMU MĒRĶU SASNIEGŠANA</w:t>
            </w:r>
            <w:r w:rsidR="000D420B">
              <w:rPr>
                <w:noProof/>
                <w:webHidden/>
              </w:rPr>
              <w:tab/>
            </w:r>
            <w:r w:rsidR="000D420B">
              <w:rPr>
                <w:noProof/>
                <w:webHidden/>
              </w:rPr>
              <w:fldChar w:fldCharType="begin"/>
            </w:r>
            <w:r w:rsidR="000D420B">
              <w:rPr>
                <w:noProof/>
                <w:webHidden/>
              </w:rPr>
              <w:instrText xml:space="preserve"> PAGEREF _Toc179212932 \h </w:instrText>
            </w:r>
            <w:r w:rsidR="000D420B">
              <w:rPr>
                <w:noProof/>
                <w:webHidden/>
              </w:rPr>
            </w:r>
            <w:r w:rsidR="000D420B">
              <w:rPr>
                <w:noProof/>
                <w:webHidden/>
              </w:rPr>
              <w:fldChar w:fldCharType="separate"/>
            </w:r>
            <w:r w:rsidR="00444B67">
              <w:rPr>
                <w:noProof/>
                <w:webHidden/>
              </w:rPr>
              <w:t>43</w:t>
            </w:r>
            <w:r w:rsidR="000D420B">
              <w:rPr>
                <w:noProof/>
                <w:webHidden/>
              </w:rPr>
              <w:fldChar w:fldCharType="end"/>
            </w:r>
          </w:hyperlink>
        </w:p>
        <w:p w14:paraId="26FCF87C" w14:textId="72CB2DFA"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3" w:history="1">
            <w:r w:rsidR="000D420B" w:rsidRPr="00DC1326">
              <w:rPr>
                <w:rStyle w:val="Hyperlink"/>
                <w:noProof/>
              </w:rPr>
              <w:t>3.3.</w:t>
            </w:r>
            <w:r w:rsidR="000D420B" w:rsidRPr="00767790">
              <w:rPr>
                <w:rFonts w:eastAsiaTheme="minorEastAsia"/>
                <w:noProof/>
                <w:sz w:val="24"/>
                <w:szCs w:val="24"/>
                <w:lang w:eastAsia="en-GB"/>
              </w:rPr>
              <w:tab/>
            </w:r>
            <w:r w:rsidR="000D420B" w:rsidRPr="00DC1326">
              <w:rPr>
                <w:rStyle w:val="Hyperlink"/>
                <w:noProof/>
              </w:rPr>
              <w:t>KRITĒRIJS “LIETDERĪGUMS” – PROGRAMMU ĪSTENOŠANAI NEPIECIEŠAMIE RESURSI</w:t>
            </w:r>
            <w:r w:rsidR="000D420B">
              <w:rPr>
                <w:noProof/>
                <w:webHidden/>
              </w:rPr>
              <w:tab/>
            </w:r>
            <w:r w:rsidR="00BF3346">
              <w:rPr>
                <w:noProof/>
                <w:webHidden/>
              </w:rPr>
              <w:t>……………………………………………………………………………………………………..</w:t>
            </w:r>
            <w:r w:rsidR="000D420B">
              <w:rPr>
                <w:noProof/>
                <w:webHidden/>
              </w:rPr>
              <w:fldChar w:fldCharType="begin"/>
            </w:r>
            <w:r w:rsidR="000D420B">
              <w:rPr>
                <w:noProof/>
                <w:webHidden/>
              </w:rPr>
              <w:instrText xml:space="preserve"> PAGEREF _Toc179212933 \h </w:instrText>
            </w:r>
            <w:r w:rsidR="000D420B">
              <w:rPr>
                <w:noProof/>
                <w:webHidden/>
              </w:rPr>
            </w:r>
            <w:r w:rsidR="000D420B">
              <w:rPr>
                <w:noProof/>
                <w:webHidden/>
              </w:rPr>
              <w:fldChar w:fldCharType="separate"/>
            </w:r>
            <w:r w:rsidR="00444B67">
              <w:rPr>
                <w:noProof/>
                <w:webHidden/>
              </w:rPr>
              <w:t>68</w:t>
            </w:r>
            <w:r w:rsidR="000D420B">
              <w:rPr>
                <w:noProof/>
                <w:webHidden/>
              </w:rPr>
              <w:fldChar w:fldCharType="end"/>
            </w:r>
          </w:hyperlink>
        </w:p>
        <w:p w14:paraId="51D56E4F" w14:textId="2D76373E"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4" w:history="1">
            <w:r w:rsidR="000D420B" w:rsidRPr="00DC1326">
              <w:rPr>
                <w:rStyle w:val="Hyperlink"/>
                <w:noProof/>
              </w:rPr>
              <w:t>3.4.</w:t>
            </w:r>
            <w:r w:rsidR="000D420B" w:rsidRPr="00B13128">
              <w:rPr>
                <w:rFonts w:eastAsiaTheme="minorEastAsia"/>
                <w:noProof/>
                <w:sz w:val="24"/>
                <w:szCs w:val="24"/>
                <w:lang w:eastAsia="en-GB"/>
              </w:rPr>
              <w:tab/>
            </w:r>
            <w:r w:rsidR="000D420B" w:rsidRPr="00DC1326">
              <w:rPr>
                <w:rStyle w:val="Hyperlink"/>
                <w:noProof/>
              </w:rPr>
              <w:t>KRITĒRIJS “SASKANĪBA” – PROGRAMMU SASKANĪBA AR RĪCĪBPOLITIKAS JOMĀM</w:t>
            </w:r>
            <w:r w:rsidR="000D420B">
              <w:rPr>
                <w:noProof/>
                <w:webHidden/>
              </w:rPr>
              <w:tab/>
            </w:r>
            <w:r w:rsidR="000D420B">
              <w:rPr>
                <w:noProof/>
                <w:webHidden/>
              </w:rPr>
              <w:fldChar w:fldCharType="begin"/>
            </w:r>
            <w:r w:rsidR="000D420B">
              <w:rPr>
                <w:noProof/>
                <w:webHidden/>
              </w:rPr>
              <w:instrText xml:space="preserve"> PAGEREF _Toc179212934 \h </w:instrText>
            </w:r>
            <w:r w:rsidR="000D420B">
              <w:rPr>
                <w:noProof/>
                <w:webHidden/>
              </w:rPr>
            </w:r>
            <w:r w:rsidR="000D420B">
              <w:rPr>
                <w:noProof/>
                <w:webHidden/>
              </w:rPr>
              <w:fldChar w:fldCharType="separate"/>
            </w:r>
            <w:r w:rsidR="00444B67">
              <w:rPr>
                <w:noProof/>
                <w:webHidden/>
              </w:rPr>
              <w:t>86</w:t>
            </w:r>
            <w:r w:rsidR="000D420B">
              <w:rPr>
                <w:noProof/>
                <w:webHidden/>
              </w:rPr>
              <w:fldChar w:fldCharType="end"/>
            </w:r>
          </w:hyperlink>
        </w:p>
        <w:p w14:paraId="03F5AE8F" w14:textId="3B9C9376"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5" w:history="1">
            <w:r w:rsidR="000D420B" w:rsidRPr="00DC1326">
              <w:rPr>
                <w:rStyle w:val="Hyperlink"/>
                <w:noProof/>
              </w:rPr>
              <w:t>3.5.</w:t>
            </w:r>
            <w:r w:rsidR="000D420B" w:rsidRPr="00767790">
              <w:rPr>
                <w:rFonts w:eastAsiaTheme="minorEastAsia"/>
                <w:noProof/>
                <w:sz w:val="24"/>
                <w:szCs w:val="24"/>
                <w:lang w:eastAsia="en-GB"/>
              </w:rPr>
              <w:tab/>
            </w:r>
            <w:r w:rsidR="000D420B" w:rsidRPr="00DC1326">
              <w:rPr>
                <w:rStyle w:val="Hyperlink"/>
                <w:noProof/>
              </w:rPr>
              <w:t>KRITĒRIJS “ES PIEVIENOTĀ VĒRTĪBA” – PROGRAMMU ATBILSTĪBA ES PRIORITĀTĒM UN VĒRTĪBĀM</w:t>
            </w:r>
            <w:r w:rsidR="000D420B">
              <w:rPr>
                <w:noProof/>
                <w:webHidden/>
              </w:rPr>
              <w:tab/>
            </w:r>
            <w:r w:rsidR="000D420B">
              <w:rPr>
                <w:noProof/>
                <w:webHidden/>
              </w:rPr>
              <w:fldChar w:fldCharType="begin"/>
            </w:r>
            <w:r w:rsidR="000D420B">
              <w:rPr>
                <w:noProof/>
                <w:webHidden/>
              </w:rPr>
              <w:instrText xml:space="preserve"> PAGEREF _Toc179212935 \h </w:instrText>
            </w:r>
            <w:r w:rsidR="000D420B">
              <w:rPr>
                <w:noProof/>
                <w:webHidden/>
              </w:rPr>
            </w:r>
            <w:r w:rsidR="000D420B">
              <w:rPr>
                <w:noProof/>
                <w:webHidden/>
              </w:rPr>
              <w:fldChar w:fldCharType="separate"/>
            </w:r>
            <w:r w:rsidR="00444B67">
              <w:rPr>
                <w:noProof/>
                <w:webHidden/>
              </w:rPr>
              <w:t>90</w:t>
            </w:r>
            <w:r w:rsidR="000D420B">
              <w:rPr>
                <w:noProof/>
                <w:webHidden/>
              </w:rPr>
              <w:fldChar w:fldCharType="end"/>
            </w:r>
          </w:hyperlink>
        </w:p>
        <w:p w14:paraId="03365FF9" w14:textId="0DBB28E6" w:rsidR="000D420B" w:rsidRPr="00B13128" w:rsidRDefault="00674319">
          <w:pPr>
            <w:pStyle w:val="TOC1"/>
            <w:rPr>
              <w:rFonts w:eastAsiaTheme="minorEastAsia"/>
              <w:noProof/>
              <w:sz w:val="24"/>
              <w:szCs w:val="24"/>
              <w:lang w:eastAsia="en-GB"/>
            </w:rPr>
          </w:pPr>
          <w:hyperlink w:anchor="_Toc179212936" w:history="1">
            <w:r w:rsidR="000D420B" w:rsidRPr="00DC1326">
              <w:rPr>
                <w:rStyle w:val="Hyperlink"/>
                <w:noProof/>
              </w:rPr>
              <w:t>4. IZVĒRTĒJUMA SECINĀJUMI, PRIEKŠLIKUMI UN LABĀS PRAKSES</w:t>
            </w:r>
            <w:r w:rsidR="000D420B">
              <w:rPr>
                <w:noProof/>
                <w:webHidden/>
              </w:rPr>
              <w:tab/>
            </w:r>
            <w:r w:rsidR="000D420B">
              <w:rPr>
                <w:noProof/>
                <w:webHidden/>
              </w:rPr>
              <w:fldChar w:fldCharType="begin"/>
            </w:r>
            <w:r w:rsidR="000D420B">
              <w:rPr>
                <w:noProof/>
                <w:webHidden/>
              </w:rPr>
              <w:instrText xml:space="preserve"> PAGEREF _Toc179212936 \h </w:instrText>
            </w:r>
            <w:r w:rsidR="000D420B">
              <w:rPr>
                <w:noProof/>
                <w:webHidden/>
              </w:rPr>
            </w:r>
            <w:r w:rsidR="000D420B">
              <w:rPr>
                <w:noProof/>
                <w:webHidden/>
              </w:rPr>
              <w:fldChar w:fldCharType="separate"/>
            </w:r>
            <w:r w:rsidR="00444B67">
              <w:rPr>
                <w:noProof/>
                <w:webHidden/>
              </w:rPr>
              <w:t>99</w:t>
            </w:r>
            <w:r w:rsidR="000D420B">
              <w:rPr>
                <w:noProof/>
                <w:webHidden/>
              </w:rPr>
              <w:fldChar w:fldCharType="end"/>
            </w:r>
          </w:hyperlink>
        </w:p>
        <w:p w14:paraId="580C7386" w14:textId="49AB0475"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7" w:history="1">
            <w:r w:rsidR="000D420B" w:rsidRPr="00DC1326">
              <w:rPr>
                <w:rStyle w:val="Hyperlink"/>
                <w:noProof/>
              </w:rPr>
              <w:t>4.1.</w:t>
            </w:r>
            <w:r w:rsidR="000D420B" w:rsidRPr="00B13128">
              <w:rPr>
                <w:rFonts w:eastAsiaTheme="minorEastAsia"/>
                <w:noProof/>
                <w:sz w:val="24"/>
                <w:szCs w:val="24"/>
                <w:lang w:eastAsia="en-GB"/>
              </w:rPr>
              <w:tab/>
            </w:r>
            <w:r w:rsidR="000D420B" w:rsidRPr="00DC1326">
              <w:rPr>
                <w:rStyle w:val="Hyperlink"/>
                <w:noProof/>
              </w:rPr>
              <w:t>SECINĀJUMI UN PRIEKŠLIKUMI</w:t>
            </w:r>
            <w:r w:rsidR="000D420B">
              <w:rPr>
                <w:noProof/>
                <w:webHidden/>
              </w:rPr>
              <w:tab/>
            </w:r>
            <w:r w:rsidR="000D420B">
              <w:rPr>
                <w:noProof/>
                <w:webHidden/>
              </w:rPr>
              <w:fldChar w:fldCharType="begin"/>
            </w:r>
            <w:r w:rsidR="000D420B">
              <w:rPr>
                <w:noProof/>
                <w:webHidden/>
              </w:rPr>
              <w:instrText xml:space="preserve"> PAGEREF _Toc179212937 \h </w:instrText>
            </w:r>
            <w:r w:rsidR="000D420B">
              <w:rPr>
                <w:noProof/>
                <w:webHidden/>
              </w:rPr>
            </w:r>
            <w:r w:rsidR="000D420B">
              <w:rPr>
                <w:noProof/>
                <w:webHidden/>
              </w:rPr>
              <w:fldChar w:fldCharType="separate"/>
            </w:r>
            <w:r w:rsidR="00444B67">
              <w:rPr>
                <w:noProof/>
                <w:webHidden/>
              </w:rPr>
              <w:t>99</w:t>
            </w:r>
            <w:r w:rsidR="000D420B">
              <w:rPr>
                <w:noProof/>
                <w:webHidden/>
              </w:rPr>
              <w:fldChar w:fldCharType="end"/>
            </w:r>
          </w:hyperlink>
        </w:p>
        <w:p w14:paraId="70B8D1FE" w14:textId="0C57263D" w:rsidR="000D420B" w:rsidRPr="00B13128" w:rsidRDefault="00674319">
          <w:pPr>
            <w:pStyle w:val="TOC2"/>
            <w:tabs>
              <w:tab w:val="left" w:pos="1361"/>
              <w:tab w:val="right" w:leader="dot" w:pos="10252"/>
            </w:tabs>
            <w:rPr>
              <w:rFonts w:eastAsiaTheme="minorEastAsia"/>
              <w:noProof/>
              <w:sz w:val="24"/>
              <w:szCs w:val="24"/>
              <w:lang w:eastAsia="en-GB"/>
            </w:rPr>
          </w:pPr>
          <w:hyperlink w:anchor="_Toc179212938" w:history="1">
            <w:r w:rsidR="000D420B" w:rsidRPr="00DC1326">
              <w:rPr>
                <w:rStyle w:val="Hyperlink"/>
                <w:noProof/>
              </w:rPr>
              <w:t>4.2.</w:t>
            </w:r>
            <w:r w:rsidR="000D420B" w:rsidRPr="00B13128">
              <w:rPr>
                <w:rFonts w:eastAsiaTheme="minorEastAsia"/>
                <w:noProof/>
                <w:sz w:val="24"/>
                <w:szCs w:val="24"/>
                <w:lang w:eastAsia="en-GB"/>
              </w:rPr>
              <w:tab/>
            </w:r>
            <w:r w:rsidR="000D420B" w:rsidRPr="00DC1326">
              <w:rPr>
                <w:rStyle w:val="Hyperlink"/>
                <w:noProof/>
              </w:rPr>
              <w:t>LABĀS PRAKSES PIEMĒRI LĪDZĪGU PROGRAMMU IEVIEŠANĀ</w:t>
            </w:r>
            <w:r w:rsidR="000D420B">
              <w:rPr>
                <w:noProof/>
                <w:webHidden/>
              </w:rPr>
              <w:tab/>
            </w:r>
            <w:r w:rsidR="000D420B">
              <w:rPr>
                <w:noProof/>
                <w:webHidden/>
              </w:rPr>
              <w:fldChar w:fldCharType="begin"/>
            </w:r>
            <w:r w:rsidR="000D420B">
              <w:rPr>
                <w:noProof/>
                <w:webHidden/>
              </w:rPr>
              <w:instrText xml:space="preserve"> PAGEREF _Toc179212938 \h </w:instrText>
            </w:r>
            <w:r w:rsidR="000D420B">
              <w:rPr>
                <w:noProof/>
                <w:webHidden/>
              </w:rPr>
            </w:r>
            <w:r w:rsidR="000D420B">
              <w:rPr>
                <w:noProof/>
                <w:webHidden/>
              </w:rPr>
              <w:fldChar w:fldCharType="separate"/>
            </w:r>
            <w:r w:rsidR="00444B67">
              <w:rPr>
                <w:noProof/>
                <w:webHidden/>
              </w:rPr>
              <w:t>105</w:t>
            </w:r>
            <w:r w:rsidR="000D420B">
              <w:rPr>
                <w:noProof/>
                <w:webHidden/>
              </w:rPr>
              <w:fldChar w:fldCharType="end"/>
            </w:r>
          </w:hyperlink>
        </w:p>
        <w:p w14:paraId="361F4E42" w14:textId="0DC5974C" w:rsidR="009031F7" w:rsidRPr="00FA47A7" w:rsidRDefault="009031F7">
          <w:r w:rsidRPr="00FA47A7">
            <w:rPr>
              <w:b/>
            </w:rPr>
            <w:fldChar w:fldCharType="end"/>
          </w:r>
        </w:p>
      </w:sdtContent>
    </w:sdt>
    <w:p w14:paraId="3CA24676" w14:textId="77777777" w:rsidR="009031F7" w:rsidRPr="00FA47A7" w:rsidRDefault="009031F7" w:rsidP="009031F7"/>
    <w:p w14:paraId="50CAA7F5" w14:textId="29F1DE84" w:rsidR="00333444" w:rsidRPr="00FA47A7" w:rsidRDefault="00333444" w:rsidP="009031F7">
      <w:pPr>
        <w:pStyle w:val="Heading1"/>
      </w:pPr>
      <w:r w:rsidRPr="00FA47A7">
        <w:br w:type="page"/>
      </w:r>
    </w:p>
    <w:p w14:paraId="2971D9DD" w14:textId="61467943" w:rsidR="00333444" w:rsidRPr="00FA47A7" w:rsidRDefault="00977C1C" w:rsidP="00977C1C">
      <w:pPr>
        <w:pStyle w:val="Heading1"/>
      </w:pPr>
      <w:bookmarkStart w:id="11" w:name="_Toc179212926"/>
      <w:r w:rsidRPr="00FA47A7">
        <w:lastRenderedPageBreak/>
        <w:t>KOPSAVILKUMS</w:t>
      </w:r>
      <w:bookmarkEnd w:id="11"/>
    </w:p>
    <w:p w14:paraId="01329C95" w14:textId="10142F25" w:rsidR="00317F78" w:rsidRDefault="00317F78" w:rsidP="00317F78">
      <w:r>
        <w:t>ES iekšlietu fondu 2021.-2027. gada plānošanas perioda programmu vidusposma izvērtējums tika veikts ar mērķi uzlabot Eiropas Savienības iekšlietu fondu - Patvēruma, migrācijas un integrācijas fonda, Iekšējās drošības fonda un Finansiālā atbalsta instrumenta robežu pārvaldībai un vīzu politikai - programmu ieviešanu un to ietvaru Latvijā.</w:t>
      </w:r>
    </w:p>
    <w:p w14:paraId="5CAA8927" w14:textId="4B7431FE" w:rsidR="00317F78" w:rsidRDefault="00317F78" w:rsidP="00317F78">
      <w:r>
        <w:t>Izvērtējuma galvenie uzdevumi bija pārbaudīt šo fondu un to programmu īstenošanas atbilstību piemērotības, lietderīguma, efektivitātes, saskanības un ES pievienotās vērtības kritērijiem. Tā mērķis bija pārliecināties, vai fondi tiek ieviesti atbilstoši noteiktajiem mērķiem, kā arī sniegt praktiskus priekšlikumus programmu ieviešanas uzlabošanai un vienkāršošanai.</w:t>
      </w:r>
    </w:p>
    <w:p w14:paraId="1804E13A" w14:textId="36A86DB1" w:rsidR="00317F78" w:rsidRDefault="00317F78" w:rsidP="00317F78">
      <w:r>
        <w:t>Šis izvērtējums ir nozīmīgs instruments Iekšlietu fondu vadībā un īstenošanā iesaistītajām institūcijām un lēmumu pieņēmējiem iekšējās drošības, migrācijas, patvēruma un trešo valstu valstspiederīgo integrācijas jomā. Tā rezultāti tiks izmantoti, lai pilnveidotu nacionālos plānošanas dokumentus, uzlabotu fondu vadības un kontroles sistēmu, kā arī optimizētu projektu īstenošanu, nodrošinot efektīvāku resursu izlietojumu.</w:t>
      </w:r>
    </w:p>
    <w:p w14:paraId="628557B8" w14:textId="77777777" w:rsidR="00317F78" w:rsidRDefault="00317F78" w:rsidP="00317F78">
      <w:r>
        <w:t>Ņemot vērā, ka programmu ieviešana atrodas sākumposmā, izvērtējums koncentrējās uz ieviešanas procesiem un to vienkāršošanu, vērtējot esošā ietvara efektivitāti un tā potenciālu līdz programmu ieviešanas beigām 2029. gada 31. decembrī. Izvērtējuma rezultāti sniegs pierādījumos balstītus priekšlikumus, kas var tikt izmantoti gan pašreizējā, gan nākamajā ES fondu finansēšanas periodā.</w:t>
      </w:r>
    </w:p>
    <w:p w14:paraId="306EE760" w14:textId="228AFBBD" w:rsidR="002119E2" w:rsidRDefault="0034357E" w:rsidP="00317F78">
      <w:r>
        <w:t xml:space="preserve">Izvērtējuma veikšanai tika izmantotas kvantitatīvās un kvalitatīvās pētniecības metodes, kas ietvēra </w:t>
      </w:r>
      <w:r w:rsidRPr="0034357E">
        <w:t xml:space="preserve">dokumentu analīzi, zinātniski pētnieciskās literatūras analīzi, datu statistisko analīzi, daļēji strukturētas intervijas, fokusgrupas intervijas, gadījuma izpēti un projektu īstenotāju aptauju. </w:t>
      </w:r>
      <w:r>
        <w:t>Izvērtējuma ietvaros tika vērtēti projekti, kuri apstiprināti un kuru uzsākšana sākta līdz 31.12.2023.</w:t>
      </w:r>
      <w:r>
        <w:rPr>
          <w:rStyle w:val="FootnoteReference"/>
        </w:rPr>
        <w:footnoteReference w:id="2"/>
      </w:r>
      <w:r>
        <w:t xml:space="preserve"> Programmu ieviešana tika analizēta, izmantojot piecus kritērijus: piemērotību, efektivitāti, lietderīgumu, saskanīgumu un ES pievienoto vērtību. Pamatojoties uz Izvērtējuma ietvaros veikto analīzi, tika izdarīti secinājumi par vēlamajiem uzlabojumiem Programmu īstenošanā un izvirzīti atbilstoši priekšlikumi. </w:t>
      </w:r>
    </w:p>
    <w:p w14:paraId="04819F7D" w14:textId="10275CF7" w:rsidR="00D51EC8" w:rsidRPr="002C2313" w:rsidRDefault="00D51EC8" w:rsidP="00E03D8F">
      <w:pPr>
        <w:rPr>
          <w:b/>
          <w:color w:val="600074" w:themeColor="accent6" w:themeShade="BF"/>
        </w:rPr>
      </w:pPr>
      <w:r w:rsidRPr="002C2313">
        <w:rPr>
          <w:b/>
          <w:color w:val="600074" w:themeColor="accent6" w:themeShade="BF"/>
        </w:rPr>
        <w:t xml:space="preserve">PIEMĒROTĪBA </w:t>
      </w:r>
    </w:p>
    <w:p w14:paraId="798BAA27" w14:textId="4ECD04A4" w:rsidR="00CC7D4C" w:rsidRPr="00BC40C8" w:rsidRDefault="00CC7D4C" w:rsidP="00CC7D4C">
      <w:pPr>
        <w:spacing w:before="0" w:line="259" w:lineRule="auto"/>
      </w:pPr>
      <w:r>
        <w:t xml:space="preserve">Lai gan </w:t>
      </w:r>
      <w:r w:rsidRPr="00BC40C8">
        <w:t xml:space="preserve">Iekšlietu fondu programmas ir izstrādātas, lai atbalstītu </w:t>
      </w:r>
      <w:r>
        <w:t>ES</w:t>
      </w:r>
      <w:r w:rsidRPr="00BC40C8">
        <w:t xml:space="preserve"> prioritātes iekšējās drošības jomā, uzlabojot dalībvalstu sadarbību un nodrošinot ES </w:t>
      </w:r>
      <w:r w:rsidRPr="00BC40C8">
        <w:rPr>
          <w:i/>
          <w:iCs/>
        </w:rPr>
        <w:t xml:space="preserve">acquis </w:t>
      </w:r>
      <w:r w:rsidRPr="00BC40C8">
        <w:t>ievērošanu</w:t>
      </w:r>
      <w:r>
        <w:t>, plānojot Programmu ietvaros atbalstāmos pasākumus, ir ņemtas vērā arī nacionālā līmeņa intereses</w:t>
      </w:r>
      <w:r w:rsidRPr="00BC40C8">
        <w:t>. Nacionālās programmas ir saskaņotas ar Latvijas Nacionālajā attīstības plānā 2021</w:t>
      </w:r>
      <w:r w:rsidR="00485368">
        <w:t>.</w:t>
      </w:r>
      <w:r w:rsidRPr="00BC40C8">
        <w:t>-2027. gadam noteiktajām prioritātēm un rīcības virzieniem,</w:t>
      </w:r>
      <w:r>
        <w:t xml:space="preserve"> nozaru plānošanas dokumentiem, kā arī iestāžu attīstības plāniem. Plānojot Naci</w:t>
      </w:r>
      <w:r w:rsidR="002D5A3B">
        <w:t>o</w:t>
      </w:r>
      <w:r>
        <w:t xml:space="preserve">nālās programmas, ir ņemts vērā </w:t>
      </w:r>
      <w:r w:rsidRPr="00BC40C8">
        <w:t>gan iepriekšēj</w:t>
      </w:r>
      <w:r>
        <w:t>ā</w:t>
      </w:r>
      <w:r w:rsidRPr="00BC40C8">
        <w:t xml:space="preserve"> plānošanas period</w:t>
      </w:r>
      <w:r>
        <w:t>ā sasniegtais</w:t>
      </w:r>
      <w:r w:rsidRPr="00BC40C8">
        <w:t xml:space="preserve">, gan esošās </w:t>
      </w:r>
      <w:r>
        <w:t xml:space="preserve">nozaru un iestāžu </w:t>
      </w:r>
      <w:r w:rsidRPr="00BC40C8">
        <w:t>vajadzības. Nacionālo programmu izstrādē tika organizētas diskusijas ar potenciālajiem projektu īstenotājiem, lai prioritizētu svarīgākās vajadzības, kas ir bijusi labā prakse</w:t>
      </w:r>
      <w:r>
        <w:t xml:space="preserve">. Tomēr Nacionālo programmu plānošanas posmā </w:t>
      </w:r>
      <w:r w:rsidRPr="00BC40C8">
        <w:t xml:space="preserve">iesaistīto </w:t>
      </w:r>
      <w:r>
        <w:t>NVO</w:t>
      </w:r>
      <w:r w:rsidRPr="00BC40C8">
        <w:t xml:space="preserve"> aktivitāte bij</w:t>
      </w:r>
      <w:r>
        <w:t>usi</w:t>
      </w:r>
      <w:r w:rsidRPr="00BC40C8">
        <w:t xml:space="preserve"> zema</w:t>
      </w:r>
      <w:r>
        <w:t xml:space="preserve">. Pētījuma gaitā ir secināts, ka NVO potenciāli varētu sniegt </w:t>
      </w:r>
      <w:r w:rsidRPr="00BC40C8">
        <w:t>būtisku ieguldījumu,</w:t>
      </w:r>
      <w:r>
        <w:t xml:space="preserve"> piemēram, konsultējot par pieejamajiem instrumentiem attiecīgu mērķu sasniegšanā.</w:t>
      </w:r>
      <w:r w:rsidR="00134E55">
        <w:t xml:space="preserve"> </w:t>
      </w:r>
    </w:p>
    <w:p w14:paraId="7E0B8995" w14:textId="77777777" w:rsidR="00CC7D4C" w:rsidRPr="00CC1B3F" w:rsidRDefault="00CC7D4C" w:rsidP="00CC7D4C">
      <w:r w:rsidRPr="00BC40C8">
        <w:t>Kopumā Nacionāl</w:t>
      </w:r>
      <w:r>
        <w:t>ās</w:t>
      </w:r>
      <w:r w:rsidRPr="00BC40C8">
        <w:t xml:space="preserve"> programm</w:t>
      </w:r>
      <w:r>
        <w:t>as</w:t>
      </w:r>
      <w:r w:rsidRPr="00BC40C8">
        <w:t xml:space="preserve"> </w:t>
      </w:r>
      <w:r>
        <w:t xml:space="preserve">un to ietvaros īstenotie pasākumi </w:t>
      </w:r>
      <w:r w:rsidRPr="00BC40C8">
        <w:t>ir atbilstoši nozares vajadzībām</w:t>
      </w:r>
      <w:r>
        <w:t xml:space="preserve">. Tomēr ir identificēti atsevišķi faktori, kas rada nepieciešamību pielāgot noteiktās prioritārās </w:t>
      </w:r>
      <w:r w:rsidRPr="00BC40C8">
        <w:t>vajadzīb</w:t>
      </w:r>
      <w:r>
        <w:t xml:space="preserve">as. Izmaiņas ir saistītas ar </w:t>
      </w:r>
      <w:r w:rsidRPr="00BC40C8">
        <w:t>Krievijas karu Ukrainā un pieaugošo migrācij</w:t>
      </w:r>
      <w:r>
        <w:t>as spiedienu uz Latvijas-Baltkrievijas robežas</w:t>
      </w:r>
      <w:r w:rsidRPr="00BC40C8">
        <w:t>. Šie faktori ietekmē civilās aizsardzības</w:t>
      </w:r>
      <w:r>
        <w:t xml:space="preserve"> un sabiedrības drošības</w:t>
      </w:r>
      <w:r w:rsidRPr="00BC40C8">
        <w:t xml:space="preserve"> jautājumus, </w:t>
      </w:r>
      <w:r>
        <w:t xml:space="preserve">robežu stiprināšanu, </w:t>
      </w:r>
      <w:r w:rsidRPr="00BC40C8">
        <w:t xml:space="preserve">kā arī </w:t>
      </w:r>
      <w:r w:rsidRPr="00BC40C8">
        <w:lastRenderedPageBreak/>
        <w:t>migrantu pieplūdumu, radot nepieciešamību pēc elastīgiem un pielāgojamiem atbalsta pasākumiem, lai risinātu mainīgās situācijas un</w:t>
      </w:r>
      <w:r>
        <w:t xml:space="preserve"> dažādu</w:t>
      </w:r>
      <w:r w:rsidRPr="00BC40C8">
        <w:t xml:space="preserve"> mērķa grupu </w:t>
      </w:r>
      <w:r w:rsidRPr="00CC1B3F">
        <w:t>vajadzības</w:t>
      </w:r>
      <w:r w:rsidRPr="00BC40C8">
        <w:t>.</w:t>
      </w:r>
    </w:p>
    <w:p w14:paraId="1BAA1D3B" w14:textId="40506F32" w:rsidR="00CC7D4C" w:rsidRPr="00CC1B3F" w:rsidRDefault="00CC7D4C" w:rsidP="00CC7D4C">
      <w:r w:rsidRPr="00CC1B3F">
        <w:t>Programmu darbību regulējošajā dokumentācijā ir iestrādi mehānismi, lai Iekšlietu fondu nacionālās programmas varētu tikt grozītas, pārdalot līdzekļus starp prioritātēm un pielāgojoties mainīgiem apstākļiem. Lai veiktu grozījumus Nacionālajās programmās, ir nepieciešams EK apstiprinājums. Savukārt Nacionālo programmu īstenošanas pl</w:t>
      </w:r>
      <w:r>
        <w:t>ā</w:t>
      </w:r>
      <w:r w:rsidRPr="00CC1B3F">
        <w:t>ni, kas ietver</w:t>
      </w:r>
      <w:r w:rsidR="00134E55">
        <w:t xml:space="preserve"> </w:t>
      </w:r>
      <w:r w:rsidRPr="00CC1B3F">
        <w:t xml:space="preserve">jau konkrētas plānotās aktivitātes un pasākumus, var tikt mainīti nacionālā līmenī un to grozījumus apstiprina Programmu UK. Visās Programmās kopš to uzsākšanas ir veikti grozījumi, reaģējot uz EK komentāriem, mainīgām vajadzībām un piesaistot papildu finansējumu caur Tematisko mehānismu. Tematiskais mehānisms tiek uzskatīts par nozīmīgu atbalsta instrumentu papildu finansējuma piesaistei. </w:t>
      </w:r>
    </w:p>
    <w:p w14:paraId="68301CE6" w14:textId="64E060C3" w:rsidR="00CC7D4C" w:rsidRPr="00CC1B3F" w:rsidRDefault="00CC7D4C" w:rsidP="007E1065">
      <w:r w:rsidRPr="00CC1B3F">
        <w:t xml:space="preserve">Iekšlietu fondu nacionālās programmas Latvijā ir veidotas ar pietiekamu elastību, lai varētu pielāgot un papildināt plānotās aktivitātes. Grozījumu veikšanas kārtība ir noteikta gan granta līgumos, gan </w:t>
      </w:r>
      <w:r w:rsidR="007620FB">
        <w:t>u</w:t>
      </w:r>
      <w:r w:rsidR="007620FB" w:rsidRPr="00C45993">
        <w:t xml:space="preserve">zraugošo </w:t>
      </w:r>
      <w:r w:rsidRPr="00CC1B3F">
        <w:t>iestāžu iekšējos normatīvajos aktos. Vairāk nekā puse projektu īstenotāju ir veikuši izmaiņas projektos, kas ietver termiņu pagarināšanu, jaunu pasākumu ieviešanu un budžeta izmaiņas.</w:t>
      </w:r>
    </w:p>
    <w:p w14:paraId="3B1FD6B2" w14:textId="63C81FA8" w:rsidR="00CC7D4C" w:rsidRPr="00CC1B3F" w:rsidRDefault="00CC7D4C" w:rsidP="007E1065">
      <w:r w:rsidRPr="00CC1B3F">
        <w:t>Projektu īstenotāji pozitīvi vērtē iespējas elastīgi pielāgot projektus, tomēr daļa uzskata, ka jaunu aktivitāšu pievienošana būtu sarežģīta. Vadošās iestādes pārraudzībā esošo projektu īstenotāji grozījumu veikšanas kārtību uzskata par saprotamu, bet laikietilpīgu. Savukārt Deleģētās iestādes pārraudzībā esošo projektu īstenotāji procesu vērtē kā sarežģītu un resursietilpīgu.</w:t>
      </w:r>
      <w:r w:rsidR="00F368B9">
        <w:t xml:space="preserve"> </w:t>
      </w:r>
      <w:r w:rsidRPr="00CC1B3F">
        <w:t>Galvenie izaicinājumi jaunu aktivitāšu pievienošanai</w:t>
      </w:r>
      <w:r>
        <w:t xml:space="preserve"> atbilstoši projektu īstenotāju viedoklim</w:t>
      </w:r>
      <w:r w:rsidRPr="00CC1B3F">
        <w:t xml:space="preserve"> ir saskaņošanas procesa ilgums, ierobežotie finanšu un cilvēkresursi</w:t>
      </w:r>
      <w:r>
        <w:t xml:space="preserve"> grozījumu veikšanai un jaunu aktivitāšu īstenošanai</w:t>
      </w:r>
      <w:r w:rsidRPr="00CC1B3F">
        <w:t xml:space="preserve">, kā arī </w:t>
      </w:r>
      <w:r>
        <w:t>P</w:t>
      </w:r>
      <w:r w:rsidRPr="00CC1B3F">
        <w:t xml:space="preserve">rogrammu noteiktie ierobežojumi. Neskatoties uz šiem izaicinājumiem, kopumā </w:t>
      </w:r>
      <w:r>
        <w:t>P</w:t>
      </w:r>
      <w:r w:rsidRPr="00CC1B3F">
        <w:t>rogrammu elastība tiek vērtēta pozitīvi, ļaujot pielāgoties mainīgajām vajadzībām projektu īstenošanas gaitā.</w:t>
      </w:r>
    </w:p>
    <w:p w14:paraId="54851CF7" w14:textId="3AFDC19E" w:rsidR="00B6064B" w:rsidRPr="002C2313" w:rsidRDefault="00B6064B" w:rsidP="00CC7D4C">
      <w:pPr>
        <w:spacing w:before="0" w:line="259" w:lineRule="auto"/>
        <w:rPr>
          <w:b/>
          <w:bCs/>
          <w:color w:val="600074" w:themeColor="accent6" w:themeShade="BF"/>
        </w:rPr>
      </w:pPr>
      <w:r w:rsidRPr="002C2313">
        <w:rPr>
          <w:b/>
          <w:bCs/>
          <w:color w:val="600074" w:themeColor="accent6" w:themeShade="BF"/>
        </w:rPr>
        <w:t>EFEKTIVITĀTE</w:t>
      </w:r>
    </w:p>
    <w:p w14:paraId="39DDADE7" w14:textId="2592F9F4" w:rsidR="00B6064B" w:rsidRPr="00F2510C" w:rsidRDefault="00B6064B" w:rsidP="00B6064B">
      <w:r w:rsidRPr="00F2510C">
        <w:t>Izvērtējumā veiktā analīze par Iekšlietu fondu programmām liecina, ka, lai arī aktivitāšu īstenošana ir uzsākta visās Programmās, tās nav uzsāktas visiem konkrētajiem mērķiem. Kavēšanās galvenokārt saistīta ar normatīvo aktu pieņemšanas laiku gan ES, gan nacionālajā līmenī.</w:t>
      </w:r>
      <w:r w:rsidR="00134E55">
        <w:t xml:space="preserve"> </w:t>
      </w:r>
      <w:r w:rsidRPr="00F2510C">
        <w:t xml:space="preserve">Attiecīgi līdz 2023. gada 31. decembrim IDF ietvaros ir uzsāktas tikai trīs no 13 plānotajām aktivitātēm, PMIF ir īstenotas četras no astoņām plānotajām aktivitātēm, savukārt RPVP </w:t>
      </w:r>
      <w:r w:rsidRPr="00F2510C">
        <w:softHyphen/>
        <w:t>– piecas no 12 aktivitātēm.</w:t>
      </w:r>
    </w:p>
    <w:p w14:paraId="08653856" w14:textId="555DF33E" w:rsidR="00B6064B" w:rsidRPr="00F2510C" w:rsidRDefault="00B6064B" w:rsidP="00B6064B">
      <w:r w:rsidRPr="00F2510C">
        <w:t xml:space="preserve">Kavējumi Programmas uzsākšanas termiņā potenciāli var negatīvi ietekmēt pilnvērtīgu visu plānoto aktivitāšu ieviešanu un tam paredzētā finansējuma apguvi. Kā norāda projektu īstenotāji, būtiskākais risks visu paredzēto aktivitāšu īstenošanai ir saistīts ar cilvēkresursu kapacitātes nodrošinājumu projektu vadības īstenošanā un iepirkumu procedūru ieviešanā. </w:t>
      </w:r>
    </w:p>
    <w:p w14:paraId="2E2EDE4F" w14:textId="77777777" w:rsidR="00B6064B" w:rsidRPr="00F2510C" w:rsidRDefault="00B6064B" w:rsidP="00B6064B">
      <w:r w:rsidRPr="00F2510C">
        <w:t xml:space="preserve">Programmu iznākumu rādītāju analīze parāda, ka IDF programmā nav izdevies sasniegt piecus no kopumā 12 starpposma iznākumu rādītajiem, bet četru rādītāju vērtības ir pārsniegtas. Līdzīgi novērojumi ir PMIF programmā, kur nav sasniegti seši no 14 rādītājiem, bet ir pārsniegtas četru iznākuma rādītāju vērtības. Savukārt RPVP ir vērojams vislēnākais progress – no kopumā 19 rādītājiem tikai viens rādītājs ir pārsniegts, bet 12 rādītājiem, kuriem paredzēta starpposma vērtība, tā ir nulle. </w:t>
      </w:r>
    </w:p>
    <w:p w14:paraId="571356D6" w14:textId="1049684B" w:rsidR="00B6064B" w:rsidRPr="00F2510C" w:rsidRDefault="009219D1" w:rsidP="00657158">
      <w:r w:rsidRPr="00F2510C">
        <w:t xml:space="preserve">Tomēr, neskatoties uz to, lielākā daļa projektu īstenotāju norāda, ka projektu rezultāti noteikti tiks sasniegti vai jau ir sasniegti, bet pārējie paredz, ka tie drīzāk tiks sasniegti. </w:t>
      </w:r>
      <w:r w:rsidR="00B6064B" w:rsidRPr="00F2510C">
        <w:t xml:space="preserve">Kā galvenos izaicinājumus projektu mērķu un rezultātu sasniegšanai projekta īstenotāji saredz </w:t>
      </w:r>
      <w:r w:rsidR="00B6064B" w:rsidRPr="00F2510C">
        <w:rPr>
          <w:rStyle w:val="GreyText"/>
          <w:color w:val="auto"/>
        </w:rPr>
        <w:t xml:space="preserve">ar iepirkumu </w:t>
      </w:r>
      <w:r w:rsidR="00B6064B" w:rsidRPr="00B6064B">
        <w:rPr>
          <w:rStyle w:val="GreyText"/>
          <w:color w:val="auto"/>
        </w:rPr>
        <w:t xml:space="preserve">organizēšanu saistītos procesus – gan pašu iepirkuma procedūru veikšanu, gan ar iepirkumiem nepieciešamās dokumentācijas sagatavošanu. Papildu tam, projekta īstenotāji norāda uz ārējo faktoru, piemēram, ģeopolitisko izmaiņu potenciālo ietekmi uz projektu īstenošanu, gan cilvēkresursu trūkumu plānoto aktivitāšu ieviešanai. </w:t>
      </w:r>
    </w:p>
    <w:p w14:paraId="1BF73D4A" w14:textId="0EECFB13" w:rsidR="00B6064B" w:rsidRPr="00F2510C" w:rsidRDefault="00B6064B" w:rsidP="00B6064B">
      <w:r w:rsidRPr="00F2510C">
        <w:lastRenderedPageBreak/>
        <w:t>Esošā uzraudzības un izvērtēšanas sistēma paredz, ka dalībvalstīm piecas reizes gadā ir jāsniedz EK kumulatīvi dati par Iekšlietu fondu programmas darbībām, iekļaujot informāciju par izdevumiem, savukārt par sasniegtajiem rezultātiem — divas reizes gadā.</w:t>
      </w:r>
      <w:r w:rsidR="00134E55">
        <w:t xml:space="preserve"> </w:t>
      </w:r>
      <w:r w:rsidRPr="00F2510C">
        <w:t>Projektu īstenotājiem reizi ceturksnī ir jāsniedz projektu progresa un finanšu atskaites</w:t>
      </w:r>
      <w:r w:rsidR="00D31435" w:rsidRPr="00F2510C">
        <w:t xml:space="preserve"> </w:t>
      </w:r>
      <w:r w:rsidR="007620FB">
        <w:t>u</w:t>
      </w:r>
      <w:r w:rsidR="007620FB" w:rsidRPr="00C45993">
        <w:t xml:space="preserve">zraugošajām </w:t>
      </w:r>
      <w:r w:rsidRPr="00F2510C">
        <w:t>iestādēm, tādējādi nodrošinot regulāru projektu uzraudzību un informācijas atjaunošanu. Projektu īstenotāju aptauja rāda, ka 87 % projektu īstenotāju ir apmierināti ar esošo uzraudzības un izvērtēšanas sistēmu.</w:t>
      </w:r>
    </w:p>
    <w:p w14:paraId="76F708C9" w14:textId="77777777" w:rsidR="00B6064B" w:rsidRPr="00F2510C" w:rsidRDefault="00B6064B" w:rsidP="00B6064B">
      <w:r w:rsidRPr="00F2510C">
        <w:t xml:space="preserve">Galvenie izaicinājumi projektu uzraudzības sistēmā ir saistīti ar progresa pārskatos noradāmās informācijas detalizācijas līmeni un administratīvajiem resursiem, kas nepieciešami atskaišu sagatavošanai. Pirmkārt, projektu īstenotāji norāda uz vienotas elektroniskās sistēmas nepieciešamību, kas atvieglotu pārskatu sagatavošanu, dokumentācijas iesniegšanu, datu uzkrāšanu un efektivizētu pārbaužu procesus. Kā papildu kavējošs faktors tiek identificēta formālā saziņa oficiālo vēstuļu veidā, kas dažkārt kavē labojumu veikšanu, taču ir vērojami uzlabojumi salīdzinājumā ar iepriekšējiem periodiem. Kā labā prakse progresa pārskatu izskatīšanas laikā tiek identificēta komunikācija ar uzraugošajiem ekspertiem e-pastu sarakstes veidā, vienojoties par nepieciešamajiem precizējumiem, tādējādi samazinot oficiālās korespondences īpatsvaru savstarpējā komunikācijā. </w:t>
      </w:r>
    </w:p>
    <w:p w14:paraId="7E18FD1A" w14:textId="11F07FDF" w:rsidR="00B6064B" w:rsidRPr="00F2510C" w:rsidRDefault="00B6064B" w:rsidP="00B6064B">
      <w:r w:rsidRPr="00F2510C">
        <w:t>Vērtējot programmas rezultātus, ir jāņem vērā, ka tie pilnībā neatspoguļo Programmu progresu. Pirmkārt, projekti, kuriem piemērots MK noteikumu Nr. 651 56.2.</w:t>
      </w:r>
      <w:r w:rsidR="00DE72B4">
        <w:t xml:space="preserve"> </w:t>
      </w:r>
      <w:r w:rsidRPr="00F2510C">
        <w:t>apakšpunkts, var attiecināt izmaksas par aktivitātēm pirms līguma noslēgšanas, radot laika nobīdi ziņošanā par rezultātiem. Otrkārt, daudziem projektiem nav definētu rezultātu un / vai iznākumu rādītāju, vai tie neatbilst Nacionālajām programmām, tādējādi to progresu nav iespējams pilnvērtīgi atspoguļot, lai gan tie sniedz būtisku pievienoto vērtību kopējo mērķu sasniegšanā. Šādos gadījumos būtu ieteicams veidot atsevišķus rādītājus nacionālā līmenī, lai noteiktu vēlamo intervenču ietekmi. Šis aspekts ir jāņem vērā, piemēram, veicot Programmu gala izvērtējumus, lai novērtētu ietekmi un ieguvumus, ko Programmu ietvaros ir veidojušas intervences, kurām iznākumu vai/un rezultātu rādītāji netiek noteikti.</w:t>
      </w:r>
    </w:p>
    <w:p w14:paraId="1FB2D8D7" w14:textId="77777777" w:rsidR="00B6064B" w:rsidRPr="00F2510C" w:rsidRDefault="00B6064B" w:rsidP="00B6064B">
      <w:r w:rsidRPr="00F2510C">
        <w:t xml:space="preserve">Kopumā Izvērtējuma ietvaros veiktā analīze liecina, ka visās Iekšlietu fondu Programmās loģiska saikne starp veiktajām intervencēm un iznākumu un rezultātu rādītājiem, kā arī no tām var identificēt būtiskākos ietekmes elementus gan vidējā termiņā, gan ilgtermiņā. Tas liecina par to, ka Programmu īstenošana ir vērsta uz konkrētu mērķu sasniegšanu un to ietvaros finansētās darbības – uz plānoto rezultātu sasniegšanu. </w:t>
      </w:r>
    </w:p>
    <w:p w14:paraId="2B357677" w14:textId="41C32EF5" w:rsidR="00B6064B" w:rsidRPr="00F2510C" w:rsidRDefault="00B6064B" w:rsidP="00B6064B">
      <w:r w:rsidRPr="00F2510C">
        <w:t>Iekšlietu fondu 2021-2027.</w:t>
      </w:r>
      <w:r w:rsidR="000160F4">
        <w:t> </w:t>
      </w:r>
      <w:r w:rsidRPr="00F2510C">
        <w:t xml:space="preserve">gada plānošanas periodā atbilstoši Regulas Nr. 2021/1060 9. pantam ir paredzēta horizontālo principu, piemēram, dzimumu līdztiesības, nediskriminācijas, pamattiesību ievērošanas un ilgtspējīgas attīstības, integrēšana visos Programmu posmos. Latvija šos noteikumus ir iestrādājusi gan ar Programmu īstenošanu saistītajos nacionāla līmeņa normatīvajos aktos, gan projektu īstenošanu saistītajos dokumentācijās un prasībās projektu īstenotājiem. Lai veicinātu projektu īstenotāju izpratni par horizontālo principu piemērošanu dažādām aktivitātēm, ir izstrādātas arī vadlīnijas horizontālo principu “Vienlīdzība, iekļaušana, nediskriminācija un pamattiesību ievērošana” īstenošanai un uzraudzībai. </w:t>
      </w:r>
    </w:p>
    <w:p w14:paraId="3D0E7C36" w14:textId="1838C54C" w:rsidR="00B6064B" w:rsidRPr="00F2510C" w:rsidRDefault="00B6064B" w:rsidP="00B6064B">
      <w:r w:rsidRPr="00F2510C">
        <w:t>Projektu īstenotāji</w:t>
      </w:r>
      <w:r w:rsidRPr="00F2510C">
        <w:rPr>
          <w:iCs/>
        </w:rPr>
        <w:t xml:space="preserve"> uzskata uzdevumu – sniegt aprakstošo informāciju par horizontālo principu ievērošanu projektos </w:t>
      </w:r>
      <w:r w:rsidR="001A6684">
        <w:rPr>
          <w:iCs/>
        </w:rPr>
        <w:t>–</w:t>
      </w:r>
      <w:r w:rsidRPr="00F2510C">
        <w:rPr>
          <w:iCs/>
        </w:rPr>
        <w:t xml:space="preserve"> par vidēji sarežģītu vai drīzāk vieglu. Tomēr, </w:t>
      </w:r>
      <w:r w:rsidRPr="00F2510C">
        <w:t>saskaroties ar horizontālo principu ievērošanu projektu īstenošanas procesā, īpaši dzimumu līdztiesību, iekļaušanu un nediskrimināciju, tiek norādīts uz nepieciešamību piemērot diferencētu pieeju, īpaši tādos projektos kā dienestu operatīvā darbība, kur, lai arī sievietēm ir atļauts piedalīties, ir vērojams lielāks vīriešu īpatsvars, kā arī tiek noteikti specifiski fiziskie normatīvi.</w:t>
      </w:r>
    </w:p>
    <w:p w14:paraId="6FBFFA4E" w14:textId="4CB56046" w:rsidR="00B6064B" w:rsidRPr="00F2510C" w:rsidRDefault="00B6064B" w:rsidP="00B6064B">
      <w:r>
        <w:lastRenderedPageBreak/>
        <w:t>Tādējādi g</w:t>
      </w:r>
      <w:r w:rsidRPr="00F2510C">
        <w:t>alvenās grūtības, ar kurām saskaras projektu īstenotāji, ir horizontālo principu specifikas identificēšana un to sasaistīšana ar konkrētiem projektiem. Sarežģītības līmenis variē atkarībā no projektu veida – piemēram, RPVP projektos process tiek uzskatīts par vienkāršāku, kamēr citos tas rada lielākas grūtības. Lai gan 66</w:t>
      </w:r>
      <w:r w:rsidR="00396FD7">
        <w:t xml:space="preserve"> </w:t>
      </w:r>
      <w:r w:rsidRPr="00F2510C">
        <w:t>% respondentu uzskatīja pieejamo informāciju par pietiekamu, praksē pastāv grūtības</w:t>
      </w:r>
      <w:r>
        <w:t xml:space="preserve"> ar horizontālo principu integrēšanu visos projektos</w:t>
      </w:r>
      <w:r w:rsidRPr="00F2510C">
        <w:t xml:space="preserve"> metodoloģijas trūkuma dēļ. Tāpēc </w:t>
      </w:r>
      <w:r>
        <w:t xml:space="preserve">būtu </w:t>
      </w:r>
      <w:r w:rsidRPr="00F2510C">
        <w:t>nepieciešamas detalizētākas vadlīnijas un apmācību programmas, lai efektīvāk ieviestu horizontālos principus projektu īstenošanā.</w:t>
      </w:r>
    </w:p>
    <w:p w14:paraId="32F2889C" w14:textId="0AC01C3E" w:rsidR="00B6064B" w:rsidRPr="00F2510C" w:rsidRDefault="00B6064B" w:rsidP="00B6064B">
      <w:r w:rsidRPr="00F2510C">
        <w:t>Lai nodrošinātu efektīvu komunikāciju par Programmu aktivitātēm ir izstrādāti trīs komunikācijas plāni katrai no Programmām, nosakot stratēģiskos komunikācijas plānu mērķus, mērķauditorijas un detalizētu aktivitāšu grafiku, kas ietver paredzētās komunikācijas aktivitātes 2024.-2029.</w:t>
      </w:r>
      <w:r w:rsidR="009F20D4">
        <w:t xml:space="preserve"> </w:t>
      </w:r>
      <w:r w:rsidRPr="00F2510C">
        <w:t xml:space="preserve">gadam. </w:t>
      </w:r>
      <w:r>
        <w:t xml:space="preserve">Projektu īstenotāji nav novērojuši </w:t>
      </w:r>
      <w:r w:rsidRPr="00562FC1">
        <w:t xml:space="preserve">būtiskas grūtības </w:t>
      </w:r>
      <w:r>
        <w:t>attiecībā uz</w:t>
      </w:r>
      <w:r w:rsidRPr="00562FC1">
        <w:t xml:space="preserve"> komunikācijas aktivitātēm</w:t>
      </w:r>
      <w:r>
        <w:t>, u</w:t>
      </w:r>
      <w:r w:rsidR="009F20D4">
        <w:t>n</w:t>
      </w:r>
      <w:r w:rsidRPr="00562FC1">
        <w:t xml:space="preserve"> 80% projektu īstenotāju uzskata komunikācijas aktivitātes par nozīmīgām projektu ieviešanā. Lai gan informēšana par projektiem tiek vērtēta kā būtiska pārskatāmībai un sabiedrības izpratnei, pastāv viedoklis, ka sabiedrības interese ir zema un centieni bieži nesasniedz vēlamo auditoriju. </w:t>
      </w:r>
      <w:r>
        <w:t>Savukārt, p</w:t>
      </w:r>
      <w:r w:rsidRPr="00562FC1">
        <w:t xml:space="preserve">rojekti, kas vērsti uz </w:t>
      </w:r>
      <w:r>
        <w:t>tādām</w:t>
      </w:r>
      <w:r w:rsidRPr="00562FC1">
        <w:t xml:space="preserve"> mērķa grupām</w:t>
      </w:r>
      <w:r>
        <w:t xml:space="preserve"> kā patvēruma meklētāji un trešo valstu pilsoņi, mēdz</w:t>
      </w:r>
      <w:r w:rsidRPr="00562FC1">
        <w:t xml:space="preserve"> saskar</w:t>
      </w:r>
      <w:r>
        <w:t>ties</w:t>
      </w:r>
      <w:r w:rsidRPr="00562FC1">
        <w:t xml:space="preserve"> ar</w:t>
      </w:r>
      <w:r>
        <w:t xml:space="preserve"> negatīvu</w:t>
      </w:r>
      <w:r w:rsidRPr="00562FC1">
        <w:t xml:space="preserve"> sabiedrības viedokli, tāpēc nepieciešamas izglītojošas aktivitātes, lai veicinātu toleranci un sapratni.</w:t>
      </w:r>
    </w:p>
    <w:p w14:paraId="4C987D70" w14:textId="7ED52A26" w:rsidR="002C492B" w:rsidRPr="002C2313" w:rsidRDefault="002C492B" w:rsidP="002C492B">
      <w:pPr>
        <w:spacing w:before="0" w:line="259" w:lineRule="auto"/>
        <w:rPr>
          <w:b/>
          <w:bCs/>
          <w:color w:val="600074" w:themeColor="accent6" w:themeShade="BF"/>
        </w:rPr>
      </w:pPr>
      <w:r w:rsidRPr="002C2313">
        <w:rPr>
          <w:b/>
          <w:bCs/>
          <w:color w:val="600074" w:themeColor="accent6" w:themeShade="BF"/>
        </w:rPr>
        <w:t>LIETDERĪBA</w:t>
      </w:r>
    </w:p>
    <w:p w14:paraId="61DF0D4D" w14:textId="62B07031" w:rsidR="00CB3160" w:rsidRDefault="00CB3160" w:rsidP="00CB3160">
      <w:r w:rsidRPr="00992687">
        <w:t xml:space="preserve">Lai arī Izvērtējumā ir konstatēti ierobežojumi, kas apgrūtina pilnvērtīgas izmaksu efektivitātes analīzes veikšanu attiecībā uz programmās paredzētajiem pasākumiem, tomēr ir iespējams izdarīt secinājumus par </w:t>
      </w:r>
      <w:r w:rsidR="00A32A21">
        <w:t xml:space="preserve">Programmas </w:t>
      </w:r>
      <w:r w:rsidR="001A74FA">
        <w:t xml:space="preserve">procedūrām un esošo regulējumu, kas atbalsta izmaksu </w:t>
      </w:r>
      <w:r w:rsidRPr="00992687">
        <w:t xml:space="preserve">atbilstības nodrošināšanu tirgus cenām, izmaksu efektīvu projektu aktivitāšu plānošanu un to efektivitāti. </w:t>
      </w:r>
      <w:r w:rsidR="00CD23AE">
        <w:t>Izmaksu efektivitātes aspekti tiek vērtēti jau projektu iesniegumu vērtēšanas posmā. Savukārt ieviešanas posmā projektu īstenotajiem ir jāpiemēro i</w:t>
      </w:r>
      <w:r w:rsidRPr="00992687">
        <w:t>epirkumu procedūras un tirgus izpē</w:t>
      </w:r>
      <w:r w:rsidR="00CD23AE">
        <w:t>tes, kā arī tiek nodrošinātas iepirkumu</w:t>
      </w:r>
      <w:r w:rsidRPr="00992687">
        <w:t xml:space="preserve"> pirmspārbaudes, </w:t>
      </w:r>
      <w:r w:rsidR="00CD23AE">
        <w:t>lai savlaicīgi novērstu neatbilstības.</w:t>
      </w:r>
      <w:r w:rsidR="00134E55">
        <w:t xml:space="preserve"> </w:t>
      </w:r>
      <w:r w:rsidR="00CD23AE">
        <w:t>A</w:t>
      </w:r>
      <w:r w:rsidRPr="00992687">
        <w:t>rī iespēja piemērot vienkāršotās izmaksas palīdz nodrošināt lietderīgu resursu izmantošanu un sekmē izmaksu efektivitāti. Turklāt, izvērtējot pasākumu ilgtermiņa ietekmi, kā sabiedrības drošības uzlabošana vai sociālās kohēzijas veicināšana, jāņem vērā, ka daudzi</w:t>
      </w:r>
      <w:r w:rsidR="00CD23AE">
        <w:t>em</w:t>
      </w:r>
      <w:r w:rsidRPr="00992687">
        <w:t xml:space="preserve"> pozitīvie</w:t>
      </w:r>
      <w:r w:rsidR="00CD23AE">
        <w:t>m</w:t>
      </w:r>
      <w:r w:rsidRPr="00992687">
        <w:t xml:space="preserve"> rezultāti</w:t>
      </w:r>
      <w:r w:rsidR="00CD23AE">
        <w:t>em</w:t>
      </w:r>
      <w:r w:rsidRPr="00992687">
        <w:t xml:space="preserve"> nav </w:t>
      </w:r>
      <w:r w:rsidR="00CD23AE">
        <w:t>nosakāma precīza finansiālā vērtība</w:t>
      </w:r>
      <w:r w:rsidRPr="00992687">
        <w:t>, taču tiem ir būtiska sociālekonomiskā nozīme.</w:t>
      </w:r>
    </w:p>
    <w:p w14:paraId="450E2A60" w14:textId="77777777" w:rsidR="00CB3160" w:rsidRDefault="00CB3160" w:rsidP="00CB3160">
      <w:r w:rsidRPr="00506D1C">
        <w:t>Salīdzinot ar iepriekšējo programmu periodu, Programmu iestādes un projektu īstenotāji ir i</w:t>
      </w:r>
      <w:r>
        <w:t xml:space="preserve">dentificējuši </w:t>
      </w:r>
      <w:r w:rsidRPr="00506D1C">
        <w:t>vairākus uzlabojumus, kas samazinājuši administratīvo slogu. Pārvaldības elastība ir uzlabota, atvieglojot grozījumu veikšanu, it īpaši nebūtiskos jautājumos, kas neietekmē mērķu</w:t>
      </w:r>
      <w:r>
        <w:t xml:space="preserve"> vai rezultātu sasniegšanu</w:t>
      </w:r>
      <w:r w:rsidRPr="00506D1C">
        <w:t>.</w:t>
      </w:r>
      <w:r>
        <w:t xml:space="preserve"> Tāpat ir samazināts nepieciešamo d</w:t>
      </w:r>
      <w:r w:rsidRPr="00506D1C">
        <w:t xml:space="preserve">okumentu apjoms, piemēram, vairs nav nepieciešama detalizēta informācija par konkrētām projekta īstenošanā </w:t>
      </w:r>
      <w:r>
        <w:t xml:space="preserve">iesaistītām </w:t>
      </w:r>
      <w:r w:rsidRPr="00506D1C">
        <w:t xml:space="preserve">personām, kas </w:t>
      </w:r>
      <w:r>
        <w:t xml:space="preserve">attiecīgi </w:t>
      </w:r>
      <w:r w:rsidRPr="00506D1C">
        <w:t xml:space="preserve">samazina </w:t>
      </w:r>
      <w:r>
        <w:t xml:space="preserve">arī nepieciešamību veikt </w:t>
      </w:r>
      <w:r w:rsidRPr="00506D1C">
        <w:t>grozījumu</w:t>
      </w:r>
      <w:r>
        <w:t>s</w:t>
      </w:r>
      <w:r w:rsidRPr="00506D1C">
        <w:t>.</w:t>
      </w:r>
    </w:p>
    <w:p w14:paraId="4B7C71D3" w14:textId="3468C066" w:rsidR="00CB3160" w:rsidRPr="00506D1C" w:rsidRDefault="00CB3160" w:rsidP="00CB3160">
      <w:pPr>
        <w:spacing w:before="0" w:line="259" w:lineRule="auto"/>
      </w:pPr>
      <w:r>
        <w:t>Attiecībā uz pārbaužu veikšanu ir atvieglots administratīvais slogs</w:t>
      </w:r>
      <w:r w:rsidR="00174CD3">
        <w:t xml:space="preserve"> </w:t>
      </w:r>
      <w:r w:rsidR="009C0CCB">
        <w:t>u</w:t>
      </w:r>
      <w:r w:rsidR="009C0CCB" w:rsidRPr="00C45993">
        <w:t xml:space="preserve">zraugošajām </w:t>
      </w:r>
      <w:r w:rsidR="00174CD3">
        <w:t>iestādēm</w:t>
      </w:r>
      <w:r>
        <w:t>, piemēram,</w:t>
      </w:r>
      <w:r w:rsidR="00134E55">
        <w:t xml:space="preserve"> </w:t>
      </w:r>
      <w:r w:rsidRPr="00506D1C">
        <w:t>piemērojot netieš</w:t>
      </w:r>
      <w:r>
        <w:t>o izmaksu vienoto likmi</w:t>
      </w:r>
      <w:r w:rsidRPr="00506D1C">
        <w:t xml:space="preserve">, </w:t>
      </w:r>
      <w:r>
        <w:t xml:space="preserve">par kuru </w:t>
      </w:r>
      <w:r w:rsidRPr="00506D1C">
        <w:t>pamatojošā dokumentācija nav jāiesniedz.</w:t>
      </w:r>
      <w:r>
        <w:t xml:space="preserve"> Tāpat projektu progresa atskaitēs ietvertās izmaksas tiek pārbaudītas izlases veidā, samazinot pārbaužu veikšanai nepieciešamos administratīvos resursus. Papildu šiem aspektiem Deleģētās iestādes projektos ir ieviesta vienkāršoto izmaksu likme projektu ietvaros īstenoto apmācību nodrošināšanai. Lai arī šīm aktivitātēm nav jāgatavo un jāsniedz izmaksu pamatojošā dokumentācija, tomēr vienkāršoto izmaksu piemērošana nav mazinājusi administratīvo slogu, jo izstrādātā Metodika paredz daudzveidīgas un detalizētas dokumentācijas iesniegšanu par apmācību norisi. </w:t>
      </w:r>
    </w:p>
    <w:p w14:paraId="00279A67" w14:textId="77777777" w:rsidR="00CB3160" w:rsidRDefault="00CB3160" w:rsidP="00CB3160">
      <w:r>
        <w:t xml:space="preserve">Kopumā Programmu administratīvais slogs tiek vērtēts kā vidēji optimāls, tomēr pastāv nozīmīgas atšķirības starp Vadošās iestādes uzraudzītajiem projektiem un Deleģētās iestādes pārraudzībā esošajiem projektiem. Vadošās iestādes pārraudzībā esošo projektu īstenotāju vērtējums par administratīvo slogu un </w:t>
      </w:r>
      <w:r>
        <w:lastRenderedPageBreak/>
        <w:t xml:space="preserve">projektu īstenošanas procesa sarežģītību ir pozitīvāks, nekā tas ir Deleģētās iestādes projektu īstenotājiem. </w:t>
      </w:r>
    </w:p>
    <w:p w14:paraId="0A5B005E" w14:textId="7DF1AD9C" w:rsidR="00CB3160" w:rsidRDefault="00CB3160" w:rsidP="00CB3160">
      <w:r>
        <w:t>Attiecībā uz projektu īstenošanu</w:t>
      </w:r>
      <w:r w:rsidRPr="00506D1C">
        <w:t xml:space="preserve"> daži aspekti vēl prasa uzlabojumus. Projektu īstenotāji norāda uz iepirkumu plāna grozījumu procedūru un projektu dokumentācijas apstiprināšanas procesu kā pārāk ilgiem un sarežģītiem. Tāpat ir identificētas nepilnības progresa ziņojumu iesniegšanā, </w:t>
      </w:r>
      <w:r w:rsidR="00403222">
        <w:t xml:space="preserve">kas saistītas ar vienotas izpratnes trūkumu starp uzraugošajām iestādēm un projektu īstenotājiem </w:t>
      </w:r>
      <w:r w:rsidR="00BD3F66">
        <w:t>par iesniedzamo dokumentāciju un tajā iekļaujamo informāciju</w:t>
      </w:r>
      <w:r w:rsidRPr="00506D1C">
        <w:t>, kas rada neskaidrības un kavējumus</w:t>
      </w:r>
      <w:r>
        <w:t xml:space="preserve"> dokumentācijas sagatavošanā</w:t>
      </w:r>
      <w:r w:rsidRPr="00506D1C">
        <w:t>. Lai uzlabotu procesus, ieteicams vienkāršot pieejas administratīvajās procedūrās</w:t>
      </w:r>
      <w:r>
        <w:t xml:space="preserve">, kā arī veicināt vienotas izpratnes nodrošināšanu, organizējot </w:t>
      </w:r>
      <w:r w:rsidRPr="00506D1C">
        <w:t>apmācīb</w:t>
      </w:r>
      <w:r>
        <w:t>as</w:t>
      </w:r>
      <w:r w:rsidRPr="00506D1C">
        <w:t xml:space="preserve"> un</w:t>
      </w:r>
      <w:r>
        <w:t xml:space="preserve"> nodrošinot</w:t>
      </w:r>
      <w:r w:rsidRPr="00506D1C">
        <w:t xml:space="preserve"> vadlīniju pieejamību.</w:t>
      </w:r>
    </w:p>
    <w:p w14:paraId="6029CA4C" w14:textId="77777777" w:rsidR="00CB3160" w:rsidRPr="00F62110" w:rsidRDefault="00CB3160" w:rsidP="00CB3160">
      <w:pPr>
        <w:spacing w:before="0" w:line="259" w:lineRule="auto"/>
      </w:pPr>
      <w:r w:rsidRPr="00F62110">
        <w:t xml:space="preserve">Gadījumu izpēte, kas koncentrējās uz diviem </w:t>
      </w:r>
      <w:r>
        <w:t>RPVP</w:t>
      </w:r>
      <w:r w:rsidRPr="00F62110">
        <w:t xml:space="preserve"> projektiem, atklāja vairākas problēmas saistībā ar ceturkšņa progresa pārskatu sagatavošanu un izvērtēšanu. Galvenās identificētās problēmas iekļāva nepieciešamību veikt precizējumus pārskatos, datu pārvaldības izaicinājumus, sarežģījumus projektu īstenošanas modelī ar vairākiem partneriem, kā arī izpratnes trūkumu par pārskatu aizpildīšanu.</w:t>
      </w:r>
    </w:p>
    <w:p w14:paraId="3E42BE03" w14:textId="77777777" w:rsidR="00CB3160" w:rsidRPr="00F62110" w:rsidRDefault="00CB3160" w:rsidP="00CB3160">
      <w:pPr>
        <w:spacing w:before="0" w:line="259" w:lineRule="auto"/>
      </w:pPr>
      <w:r w:rsidRPr="00F62110">
        <w:t>Analīze norādīja uz nepieciešamību uzlabot komunikāciju starp iesaistītajām pusēm, standartizēt procesus un samazināt administratīvo slogu. Tika ieteikts izveidot vienotu informācijas pārvaldības sistēmu, pārskatīt sadarbības līgumus ar projektu partneriem, izstrādāt detalizētas vadlīnijas un organizēt apmācības par pārskatu aizpildīšanu, kā arī vienkāršot administratīvās procedūras, īpaši attiecībā uz dokumentu apriti un saskaņošanu. Šie uzlabojumi varētu paaugstināt projektu pārvaldības kvalitāti un efektivitāti.</w:t>
      </w:r>
    </w:p>
    <w:p w14:paraId="21803FAD" w14:textId="77777777" w:rsidR="00CB3160" w:rsidRPr="00F62110" w:rsidRDefault="00CB3160" w:rsidP="00CB3160">
      <w:r>
        <w:t xml:space="preserve">Izvērtējuma </w:t>
      </w:r>
      <w:r w:rsidRPr="00F62110">
        <w:t>rezultātā tika identificētas vairākas</w:t>
      </w:r>
      <w:r>
        <w:t xml:space="preserve"> nacionāla līmeņa pr</w:t>
      </w:r>
      <w:r w:rsidRPr="00F62110">
        <w:t xml:space="preserve">asības un ierobežojumi, kas rada sarežģījumus projektu īstenotājiem un Iekšlietu fondu programmu iestādēm. Viena no problēmām ir prasība ierosināt disciplinārlietu pret </w:t>
      </w:r>
      <w:r>
        <w:t xml:space="preserve">projekta </w:t>
      </w:r>
      <w:r w:rsidRPr="00F62110">
        <w:t>atbildīgajiem darbiniekiem, ja neatbilstošo izdevumu summa pārsniedz 120 eiro, kas tiek uzskatīts par pārāk stingru, jo neatbilstības var rasties dažādu faktoru dēļ, ne vienmēr darbinieka vainas dēļ. Tāpat projektu īstenotāji norāda, ka personāla izmaksu likme, kas nacionālā līmenī ir noteikta līdz 20%, ietver arī netiešās izmaksas, kas samazina pieejamo finansējumu personālam</w:t>
      </w:r>
      <w:r>
        <w:t xml:space="preserve">. Turklāt projektiem, kuri paredz šīs izmaksas, nereti ir jāpamato izvēlētā personāla izmaksu apmērs pret projektā plānoto noslodzi un aktivitātēm. Papildu skaidrojumu un pamatojumu gatavošana prasa papildu administratīvos resursus. </w:t>
      </w:r>
    </w:p>
    <w:p w14:paraId="5017875E" w14:textId="77777777" w:rsidR="00CB3160" w:rsidRDefault="00CB3160" w:rsidP="00CB3160">
      <w:r w:rsidRPr="00F62110">
        <w:t>Papildus izaicinājumi ir saistīti ar projektu grozījumu procedūru</w:t>
      </w:r>
      <w:r>
        <w:t xml:space="preserve"> Deleģētās iestādes projektos</w:t>
      </w:r>
      <w:r w:rsidRPr="00F62110">
        <w:t xml:space="preserve">, </w:t>
      </w:r>
      <w:r>
        <w:t xml:space="preserve">kuros projektu īstenotāji saskarās ar lielu detalizācijas līmeni izmaiņu pamatošanai, </w:t>
      </w:r>
      <w:r w:rsidRPr="00F62110">
        <w:t xml:space="preserve">kas prasa ievērojamus administratīvos resursus un ietekmē projektu elastību. </w:t>
      </w:r>
      <w:r>
        <w:t>Izvērtējuma ietvaros tika identificēti</w:t>
      </w:r>
      <w:r w:rsidRPr="00F62110">
        <w:t xml:space="preserve"> arī ierosinājumi, kā uzlabot apmācību efektivitāti, pielāgojot valodas nodarbību ilgumu un biežumu, lai labāk apmierinātu </w:t>
      </w:r>
      <w:r>
        <w:t>apmācību mērķa grupu</w:t>
      </w:r>
      <w:r w:rsidRPr="00F62110">
        <w:t xml:space="preserve"> vajadzības. </w:t>
      </w:r>
    </w:p>
    <w:p w14:paraId="31B111D7" w14:textId="77777777" w:rsidR="00CB3160" w:rsidRDefault="00CB3160" w:rsidP="00CB3160">
      <w:r>
        <w:t xml:space="preserve">Izvērtējuma ietvaros nav konstatēti būtiski izaicinājumi ar ES līmenī noteikto prasību izpildi. Tomēr atsevišķi izaicinājumi ir novēroti saistībā ar </w:t>
      </w:r>
      <w:r w:rsidRPr="00512A27">
        <w:t>Iekšlietu fondu noteikumu iekļaušan</w:t>
      </w:r>
      <w:r>
        <w:t>u</w:t>
      </w:r>
      <w:r w:rsidRPr="00512A27">
        <w:t xml:space="preserve"> kopīgo noteikumu Regulā nr. 2021/1060</w:t>
      </w:r>
      <w:r>
        <w:t>, v</w:t>
      </w:r>
      <w:r w:rsidRPr="00512A27">
        <w:t>ienotas Uzraudzības komitejas visām Iekšlietu fondu programmām izveid</w:t>
      </w:r>
      <w:r>
        <w:t>i</w:t>
      </w:r>
      <w:r w:rsidRPr="00512A27">
        <w:t>, piesaistot pilsoniskās sabiedrības pārstāvjus,</w:t>
      </w:r>
      <w:r>
        <w:t xml:space="preserve"> kā arī </w:t>
      </w:r>
      <w:r w:rsidRPr="00512A27">
        <w:t>Regulas Nr. 2021/1149 13. panta 7. daļā noteikt</w:t>
      </w:r>
      <w:r>
        <w:t>o</w:t>
      </w:r>
      <w:r w:rsidRPr="00512A27">
        <w:t xml:space="preserve"> </w:t>
      </w:r>
      <w:r>
        <w:t xml:space="preserve">35 % </w:t>
      </w:r>
      <w:r w:rsidRPr="00512A27">
        <w:t>ierobežojum</w:t>
      </w:r>
      <w:r>
        <w:t>u</w:t>
      </w:r>
      <w:r w:rsidRPr="00512A27">
        <w:t xml:space="preserve"> aprīkojuma un transportlīdzekļu iegādei vai ar drošību saistītu iekārtu būvniecībai</w:t>
      </w:r>
      <w:r>
        <w:t xml:space="preserve">. </w:t>
      </w:r>
    </w:p>
    <w:p w14:paraId="71064623" w14:textId="3BDAC81A" w:rsidR="00CB3160" w:rsidRPr="00E52191" w:rsidRDefault="00CB3160" w:rsidP="007E1065">
      <w:r w:rsidRPr="00CC56D4">
        <w:t xml:space="preserve">Lai arī projektu īstenotāji ir novērojuši pozitīvas tendences administratīvā sloga mazināšanā salīdzinājumā ar iepriekšējo plānošanas periodu, taču vienkāršoto izmaksu piemērošana nav sniegusi gaidīto efektu. Lai arī šī metode ES līmenī tiek atzīta kā efektīva administratīvā sloga mazināšanas prakse, tās piemērošana Latvijā nav būtiski samazinājusi administratīvās prasības. Projektu īstenotāji joprojām sastopas ar lielu dokumentācijas apjomu, kas ietver dalībnieku reģistrāciju, nodarbību ierakstu un ekrānšāviņu veikšanu, kā arī detalizētu laika uzskaiti par dalībnieku nodarbībā pavadīto laiku. Šīs prasības </w:t>
      </w:r>
      <w:r w:rsidR="00A84DFC" w:rsidRPr="00CC56D4">
        <w:t>padara</w:t>
      </w:r>
      <w:r w:rsidRPr="00CC56D4">
        <w:t xml:space="preserve"> aktivitāšu īstenošanas procesu </w:t>
      </w:r>
      <w:r w:rsidR="00A84DFC" w:rsidRPr="00CC56D4">
        <w:t xml:space="preserve">sarežģītāku </w:t>
      </w:r>
      <w:r w:rsidRPr="00CC56D4">
        <w:t xml:space="preserve">un palielina administratīvo slogu gan projektu īstenotājiem, gan </w:t>
      </w:r>
      <w:r w:rsidRPr="00CC56D4">
        <w:lastRenderedPageBreak/>
        <w:t>Deleģētās iestādes darbiniekiem, kuri veic administratīvās pārbaudes. Tādēļ tiek rekomendēts pārskatīt esošo Metodiku un vienkāršot esošās procedūras, lai atvieglotu administratīvos procesus visām iesaistītajām pusēm</w:t>
      </w:r>
      <w:r>
        <w:t xml:space="preserve">. </w:t>
      </w:r>
    </w:p>
    <w:p w14:paraId="57030A51" w14:textId="77777777" w:rsidR="00556BBD" w:rsidRPr="002C2313" w:rsidRDefault="00556BBD" w:rsidP="00556BBD">
      <w:pPr>
        <w:spacing w:before="0" w:line="259" w:lineRule="auto"/>
        <w:rPr>
          <w:b/>
          <w:bCs/>
          <w:color w:val="600074" w:themeColor="accent6" w:themeShade="BF"/>
        </w:rPr>
      </w:pPr>
      <w:r w:rsidRPr="002C2313">
        <w:rPr>
          <w:b/>
          <w:bCs/>
          <w:color w:val="600074" w:themeColor="accent6" w:themeShade="BF"/>
        </w:rPr>
        <w:t>SASKANĪBA</w:t>
      </w:r>
    </w:p>
    <w:p w14:paraId="3230AF0D" w14:textId="77777777" w:rsidR="00534C7D" w:rsidRDefault="00534C7D" w:rsidP="007E1065">
      <w:r w:rsidRPr="00AE1389">
        <w:t>Iekšlietu fondu programmu aktivitātes tiek rūpīgi uzraudzītas, lai nodrošinātu to saskanību, papildināmību un nepārklāšanos gan ar citām programmām, gan ar nacionālajiem rīcībpolitikas mērķiem. Projektu iesniegumu izvērtēšanas procesā tiek pārbaudīts, vai plānotās aktivitātes nav finansētas no citiem avotiem, un tiek novērsts dubultās finansēšanas risks. Sadarbība starp Vadošo iestādi un Finanšu ministriju nodrošina papildu uzraudzību, jo tās dalās informācijā par plānotajiem pasākumiem un nodrošina, ka nav pārklāšanās starp ES fondiem, piemēram, Kohēzijas politikas fondu un Atveseļošanās fondu.</w:t>
      </w:r>
    </w:p>
    <w:p w14:paraId="10B84617" w14:textId="4C20E73B" w:rsidR="00534C7D" w:rsidRDefault="00534C7D" w:rsidP="00534C7D">
      <w:r w:rsidRPr="00AE1389">
        <w:t>Dubult</w:t>
      </w:r>
      <w:r w:rsidR="00937F92">
        <w:t xml:space="preserve">ā </w:t>
      </w:r>
      <w:r w:rsidRPr="00AE1389">
        <w:t>finansējuma risku novēršanai ir izstrādātas vairākas kontroles procedūras, tostarp Dubult</w:t>
      </w:r>
      <w:r w:rsidR="005542B0">
        <w:t>ā f</w:t>
      </w:r>
      <w:r w:rsidRPr="00AE1389">
        <w:t>inansējuma riska kontroles matrica un vienotā datubāze PMIF ietvaros nodrošinātajām apmācībām un to dalībniekiem, kuru pārrauga Sabiedrības integrācijas fonds. Papildus tiek veikta pastiprināta uzraudzība par projektu demarkāciju un atbilstību dažādos nozares projektos, īpaši IKT jomā, kur bieži tiek attīstītas līdzīgas sistēmas dažādu projektu ietvaros.</w:t>
      </w:r>
    </w:p>
    <w:p w14:paraId="086594F5" w14:textId="40E875F7" w:rsidR="00534C7D" w:rsidRPr="005C5EF5" w:rsidRDefault="00534C7D" w:rsidP="007E1065">
      <w:r w:rsidRPr="005C5EF5">
        <w:t>Taču aktivit</w:t>
      </w:r>
      <w:r w:rsidR="00E077A4">
        <w:t>ā</w:t>
      </w:r>
      <w:r w:rsidRPr="005C5EF5">
        <w:t>šu plānošanas procesā uzmanība tiek pievērsta ne tikai dubult</w:t>
      </w:r>
      <w:r w:rsidR="00937F92">
        <w:t xml:space="preserve">ā </w:t>
      </w:r>
      <w:r w:rsidRPr="005C5EF5">
        <w:t>finansējuma riska mazināšanai, bet arī savstarpējai sinerģijai un papildināmībai da</w:t>
      </w:r>
      <w:r w:rsidR="00E077A4">
        <w:t>ž</w:t>
      </w:r>
      <w:r w:rsidRPr="005C5EF5">
        <w:t>ādu aktivitāšu īstenošanai. Jau sākotnēji plānojot nacionālās rīcībpolitikas un veidojot nozaru attīstības pl</w:t>
      </w:r>
      <w:r w:rsidR="00E077A4">
        <w:t>ā</w:t>
      </w:r>
      <w:r w:rsidRPr="005C5EF5">
        <w:t>nus, tiek identificēti mērķi un vajadzības, kam seko konkrētu pasākumu identificēšana. Plānošanas laikā tiek izvērtēti arī potenciālie finansējuma avoti, tai skaitā ES un citi ārējie finanšu instrumenti. Piemēram, ārējās robežas stiprināšanas pasākumiem tiek izmantots ES fondu finansējums dažādām papildinošām aktivitātēm, piemēram, robežu uzraudzības infrastruktūras attīstībai, kamēr citām aktivitātēm tiek piesaistīti arī valsts budžeta līdzekļi. Šāda veida sinerģijas veicina nacionālo prioritāšu sasniegšanu un atbalsta mehānismu savstarpējo papildināmību.</w:t>
      </w:r>
    </w:p>
    <w:p w14:paraId="3C10421D" w14:textId="77777777" w:rsidR="00534C7D" w:rsidRPr="005C5EF5" w:rsidRDefault="00534C7D" w:rsidP="007E1065">
      <w:r w:rsidRPr="005C5EF5">
        <w:t>Līdzīgas sinerģijas veidojas arī citās jomās, piemēram, bēgļu integrācijas atbalsta pasākumos un noziegumu izmeklēšanas kapacitātes stiprināšanā, kur tiek apvienoti dažādu ES fondu, valsts budžeta un ārvalstu finanšu instrumentu līdzekļi. Iekšlietu fondu aktivitātes tiek papildinātas ar Atveseļošanās fonda un citiem projektiem, kas vērsti uz kopēju mērķu sasniegšanu, piemēram, iekšējās drošības uzlabošanu un integrācijas pasākumiem trešo valstu pilsoņiem. Tādējādi dažādi atbalsta mehānismi sadarbojas, nodrošinot plašāku mērķu īstenošanu un efektīvāku resursu izmantošanu.</w:t>
      </w:r>
    </w:p>
    <w:p w14:paraId="0438FBF5" w14:textId="1FBDEFE9" w:rsidR="00F366EF" w:rsidRPr="002C2313" w:rsidRDefault="00F366EF" w:rsidP="00534C7D">
      <w:pPr>
        <w:spacing w:before="0" w:line="259" w:lineRule="auto"/>
        <w:rPr>
          <w:b/>
          <w:bCs/>
          <w:color w:val="600074" w:themeColor="accent6" w:themeShade="BF"/>
        </w:rPr>
      </w:pPr>
      <w:r w:rsidRPr="002C2313">
        <w:rPr>
          <w:b/>
          <w:bCs/>
          <w:color w:val="600074" w:themeColor="accent6" w:themeShade="BF"/>
        </w:rPr>
        <w:t>ES PIEVIENOTĀ VĒRTĪBA</w:t>
      </w:r>
    </w:p>
    <w:p w14:paraId="107B4AB4" w14:textId="69F8E544" w:rsidR="00F366EF" w:rsidRPr="00892FC5" w:rsidRDefault="00F366EF" w:rsidP="00F366EF">
      <w:r w:rsidRPr="00892FC5">
        <w:t>Izvērtējumā ir secināts, ka Iekšlietu fondu programmu aktivitātes ir saskaņotas ar ES noteiktajām prioritātēm un stratēģiskajiem mērķiem, kas izstrādāti divos plānošanas periodos (2019</w:t>
      </w:r>
      <w:r w:rsidR="00485368">
        <w:t>.</w:t>
      </w:r>
      <w:r w:rsidRPr="00892FC5">
        <w:t>–2024</w:t>
      </w:r>
      <w:r w:rsidR="00485368">
        <w:t>. gads</w:t>
      </w:r>
      <w:r w:rsidRPr="00892FC5">
        <w:t xml:space="preserve"> un 2024</w:t>
      </w:r>
      <w:r w:rsidR="00485368">
        <w:t>.</w:t>
      </w:r>
      <w:r w:rsidRPr="00892FC5">
        <w:t>–2029</w:t>
      </w:r>
      <w:r w:rsidR="00485368">
        <w:t>. gads</w:t>
      </w:r>
      <w:r w:rsidRPr="00892FC5">
        <w:t>). Tās balstās uz ES pamatvērtībām, tostarp cilvēka cieņu, brīvību, demokrātiju, līdztiesību, tiesiskumu un cilvēktiesībām. Piemēram, RPVP un IDF projekti ir tieši saistīti ar prioritāti "Spēcīga un droša Eiropa". RPVP veicina ES ārējo robežu pārvaldību un drošību, modernizē robežapsardzības tehnoloģijas un stiprina robežsardzes spējas, kam ir būtiska loma cīņā pret nelegālu imigrāciju un pārrobežu noziedzību. IDF veicina sadarbību starp ES dalībvalstīm cīņā pret terorismu un organizēto noziedzību. PMIF aktivitātes savukārt sekmē efektīvu migrācijas pārvaldību, veicinot legālo migrāciju, kā arī personu atgriešanos un integrāciju.</w:t>
      </w:r>
    </w:p>
    <w:p w14:paraId="64ED9409" w14:textId="77777777" w:rsidR="00F366EF" w:rsidRPr="00892FC5" w:rsidRDefault="00F366EF" w:rsidP="007E1065">
      <w:r w:rsidRPr="00892FC5">
        <w:t xml:space="preserve">Projekti, kas īstenoti ar ES fondu atbalstu, tiek vērtēti kā būtiski, jo daudzas aktivitātes bez šī finansējuma nebūtu iespējams realizēt vai tās tiktu īstenotas ierobežotākā apjomā. Projektu īstenotāji arī norāda, ka ES fondi ļauj veikt uzlabojumus infrastruktūrā, pilotēt jaunus pakalpojumus un stiprināt starptautisko sadarbību, </w:t>
      </w:r>
      <w:r w:rsidRPr="00892FC5">
        <w:lastRenderedPageBreak/>
        <w:t>piemēram, cīņā pret organizēto noziedzību. Turklāt ES atbalsts ļauj paplašināt valodas kursu pieejamību un stiprināt darbinieku kapacitāti, kas veicina iestāžu attīstību.</w:t>
      </w:r>
    </w:p>
    <w:p w14:paraId="09550367" w14:textId="77777777" w:rsidR="00F366EF" w:rsidRPr="00892FC5" w:rsidRDefault="00F366EF" w:rsidP="007E1065">
      <w:r w:rsidRPr="00892FC5">
        <w:t>ES fondu pievienotā vērtība izpaužas ne tikai aktivitāšu īstenošanā, bet arī infrastruktūras attīstībā un inovatīvu risinājumu ieviešanā. Tas ļauj valstij nodrošināt plašāku pieejamību atbalsta pasākumiem, kā arī izstrādāt jaunas sistēmas un mehānismus, kas nacionālā budžeta ietvaros nebūtu iespējams.</w:t>
      </w:r>
    </w:p>
    <w:p w14:paraId="1A3975F3" w14:textId="70FACE22" w:rsidR="003A2B3F" w:rsidRPr="002C2313" w:rsidRDefault="003A2B3F" w:rsidP="00F366EF">
      <w:pPr>
        <w:spacing w:before="0" w:line="259" w:lineRule="auto"/>
        <w:rPr>
          <w:b/>
          <w:bCs/>
          <w:color w:val="600074" w:themeColor="accent6" w:themeShade="BF"/>
        </w:rPr>
      </w:pPr>
      <w:r w:rsidRPr="002C2313">
        <w:rPr>
          <w:b/>
          <w:bCs/>
          <w:color w:val="600074" w:themeColor="accent6" w:themeShade="BF"/>
        </w:rPr>
        <w:t>SECINĀJUMI</w:t>
      </w:r>
    </w:p>
    <w:p w14:paraId="58DAA68D" w14:textId="77777777" w:rsidR="003A2B3F" w:rsidRDefault="003A2B3F" w:rsidP="003A2B3F">
      <w:r>
        <w:t xml:space="preserve">Izvērtējuma rezultātā ir </w:t>
      </w:r>
      <w:r w:rsidRPr="00557AF0">
        <w:t>identificēti 7 galvenie secinājumi un atbilstošie priekšlikumi esošās Programmu vadības un uzraudzības sistēmas uzlabošanai. Galvenie</w:t>
      </w:r>
      <w:r>
        <w:t xml:space="preserve"> identificētie secinājumi un priekšlikumi ir sekojoši:</w:t>
      </w:r>
    </w:p>
    <w:p w14:paraId="57344431" w14:textId="3B9E2C8A" w:rsidR="003A2B3F" w:rsidRDefault="003A2B3F" w:rsidP="007E1065">
      <w:pPr>
        <w:pStyle w:val="ListParagraph"/>
        <w:numPr>
          <w:ilvl w:val="0"/>
          <w:numId w:val="44"/>
        </w:numPr>
        <w:spacing w:before="0"/>
        <w:ind w:left="714" w:hanging="357"/>
      </w:pPr>
      <w:r>
        <w:t>Lai nodrošinātu v</w:t>
      </w:r>
      <w:r w:rsidRPr="00D55C95">
        <w:t>ienot</w:t>
      </w:r>
      <w:r>
        <w:t>u</w:t>
      </w:r>
      <w:r w:rsidRPr="00D55C95">
        <w:t xml:space="preserve"> izpratn</w:t>
      </w:r>
      <w:r>
        <w:t xml:space="preserve">i </w:t>
      </w:r>
      <w:r w:rsidRPr="00D55C95">
        <w:t xml:space="preserve">starp </w:t>
      </w:r>
      <w:r w:rsidR="009C0CCB">
        <w:t>u</w:t>
      </w:r>
      <w:r w:rsidR="009C0CCB" w:rsidRPr="00C45993">
        <w:t xml:space="preserve">zraugošajām </w:t>
      </w:r>
      <w:r w:rsidRPr="00D55C95">
        <w:t>iestādēm un projektu īstenotājiem attiecībā uz iesniedzamo projektu dokumentāciju, pārskatos iekļaujamo informāciju u.c. projektu</w:t>
      </w:r>
      <w:r>
        <w:t xml:space="preserve"> īstenošanas aspektiem, būt</w:t>
      </w:r>
      <w:r w:rsidR="00E077A4">
        <w:t>u</w:t>
      </w:r>
      <w:r>
        <w:t xml:space="preserve"> nepieciešams organizēt regulāras apmācības un informatīvos seminārus projektu īstenotājiem. </w:t>
      </w:r>
    </w:p>
    <w:p w14:paraId="0B28E4E5" w14:textId="77777777" w:rsidR="003A2B3F" w:rsidRPr="00D55C95" w:rsidRDefault="003A2B3F" w:rsidP="007E1065">
      <w:pPr>
        <w:pStyle w:val="ListParagraph"/>
        <w:numPr>
          <w:ilvl w:val="0"/>
          <w:numId w:val="44"/>
        </w:numPr>
        <w:spacing w:before="0"/>
        <w:ind w:left="714" w:hanging="357"/>
      </w:pPr>
      <w:r>
        <w:t xml:space="preserve">Lai mazinātu administratīvo slogu visām iesaistītajām pusēm, nepieciešama </w:t>
      </w:r>
      <w:r w:rsidRPr="002B37EE">
        <w:t>vienot</w:t>
      </w:r>
      <w:r>
        <w:t>as</w:t>
      </w:r>
      <w:r w:rsidRPr="002B37EE">
        <w:t xml:space="preserve"> elektronisk</w:t>
      </w:r>
      <w:r>
        <w:t xml:space="preserve">ās </w:t>
      </w:r>
      <w:r w:rsidRPr="002B37EE">
        <w:t>projektu vadības un uzraudzības sistēm</w:t>
      </w:r>
      <w:r>
        <w:t>as izveide</w:t>
      </w:r>
      <w:r w:rsidRPr="002B37EE">
        <w:t>.</w:t>
      </w:r>
    </w:p>
    <w:p w14:paraId="3AE1D78B" w14:textId="77777777" w:rsidR="003A2B3F" w:rsidRDefault="003A2B3F" w:rsidP="007E1065">
      <w:pPr>
        <w:pStyle w:val="ListParagraph"/>
        <w:numPr>
          <w:ilvl w:val="0"/>
          <w:numId w:val="44"/>
        </w:numPr>
        <w:spacing w:before="0"/>
        <w:ind w:left="714" w:hanging="357"/>
      </w:pPr>
      <w:r>
        <w:t xml:space="preserve">Lai mazinātu skaidrojumu un pamatojumu nepieciešamību projekta ietvaros noteiktajam personāla izmaksu vienotās likmes apmēram, būtu nepieciešams izvērtēt iespējas mazināt prasību pēc detalizētiem pamatojumiem gadījumos, kad personāla izmaksu likme nepārsniedz Programmu noteiktos apmērus, saglabājot elastību personāla izmaksu noteikšanā atbilstoši katra projekta specifikai. </w:t>
      </w:r>
    </w:p>
    <w:p w14:paraId="0516CBBD" w14:textId="0678900A" w:rsidR="003A2B3F" w:rsidRDefault="003A2B3F" w:rsidP="007E1065">
      <w:pPr>
        <w:pStyle w:val="ListParagraph"/>
        <w:numPr>
          <w:ilvl w:val="0"/>
          <w:numId w:val="44"/>
        </w:numPr>
        <w:spacing w:before="0"/>
        <w:ind w:left="714" w:hanging="357"/>
      </w:pPr>
      <w:r>
        <w:t>Lai sniegtu iespēju projektiem, kuru īstenošanai nepieciešam</w:t>
      </w:r>
      <w:r w:rsidR="00340B70">
        <w:t>i</w:t>
      </w:r>
      <w:r>
        <w:t xml:space="preserve"> lielāki administratīvie resursi, iesaistīt nepieciešamo personālu, tiek ierosināts pārskatīt vienotās personāla un netiešo izmaksu likmes noteikšanas principus, neiekļaujot netiešās izmaksas personāla izmaksām paredzētajā likmē. </w:t>
      </w:r>
    </w:p>
    <w:p w14:paraId="5692B5C6" w14:textId="52BA5523" w:rsidR="003A2B3F" w:rsidRDefault="003A2B3F" w:rsidP="007E1065">
      <w:pPr>
        <w:pStyle w:val="ListParagraph"/>
        <w:numPr>
          <w:ilvl w:val="0"/>
          <w:numId w:val="44"/>
        </w:numPr>
        <w:spacing w:before="0"/>
        <w:ind w:left="714" w:hanging="357"/>
      </w:pPr>
      <w:r>
        <w:t>Lai padarītu efektīvāku un elastīgāku PMIF ietvaros īstenoto apmācību procesu patvēruma meklētajiem un trešo valstu pilsoņiem, būtu ieteicams pārskatīt</w:t>
      </w:r>
      <w:r w:rsidR="008812B4">
        <w:t xml:space="preserve"> Deleģētās iestādes</w:t>
      </w:r>
      <w:r>
        <w:t xml:space="preserve"> izstrādāto Metodiku attiecībā uz noteiktajiem ierobežojumiem par nodarbību ilgumu, biežumu un apmācību līmeņiem. </w:t>
      </w:r>
    </w:p>
    <w:p w14:paraId="55545BE6" w14:textId="4DA1C3CE" w:rsidR="003A2B3F" w:rsidRDefault="003A2B3F" w:rsidP="007E1065">
      <w:pPr>
        <w:pStyle w:val="ListParagraph"/>
        <w:numPr>
          <w:ilvl w:val="0"/>
          <w:numId w:val="44"/>
        </w:numPr>
        <w:spacing w:before="0"/>
        <w:ind w:left="714" w:hanging="357"/>
      </w:pPr>
      <w:r>
        <w:t>Lai mazinātu administratīvo slogu visām iesaistītajām pusēm attiecībā uz administratīvo pārbaužu veikšanu vienkāršotās likmes izmaksām, ieteicams izskatīt iespēju pārskatīt šobrīd noteiktās prasības, samazinot prasītās pamatojošās dokumentācijas apmēru.</w:t>
      </w:r>
      <w:r w:rsidR="00134E55">
        <w:t xml:space="preserve"> </w:t>
      </w:r>
    </w:p>
    <w:p w14:paraId="205660C5" w14:textId="167B2337" w:rsidR="003A2B3F" w:rsidRPr="00607F98" w:rsidRDefault="003A2B3F" w:rsidP="007E1065">
      <w:pPr>
        <w:pStyle w:val="ListParagraph"/>
        <w:numPr>
          <w:ilvl w:val="0"/>
          <w:numId w:val="44"/>
        </w:numPr>
        <w:spacing w:before="0"/>
        <w:ind w:left="714" w:hanging="357"/>
      </w:pPr>
      <w:bookmarkStart w:id="12" w:name="_Ref179209383"/>
      <w:r>
        <w:t xml:space="preserve">Lai </w:t>
      </w:r>
      <w:r w:rsidRPr="00607F98">
        <w:t>nodrošinātu visu Programmas projektu rezultātu un iznākumu rādītāju iekļaušanu Programmas izvērtējumā, jāparedz mehānisms projektu līmeņa sasaistei ar Nacionālo programmu līmeņu rādītājiem gadījumos, kad projektu iznākumu un / vai rezultātu rādītāji nav norādīti vai neatbilst Nacionālajai programmai.</w:t>
      </w:r>
      <w:bookmarkEnd w:id="12"/>
      <w:r w:rsidRPr="00607F98">
        <w:t xml:space="preserve"> </w:t>
      </w:r>
    </w:p>
    <w:p w14:paraId="21E3F281" w14:textId="77777777" w:rsidR="00BA7951" w:rsidRPr="00E35D94" w:rsidRDefault="00BA7951">
      <w:pPr>
        <w:spacing w:before="0" w:line="259" w:lineRule="auto"/>
        <w:jc w:val="left"/>
        <w:rPr>
          <w:rFonts w:asciiTheme="majorHAnsi" w:eastAsiaTheme="majorEastAsia" w:hAnsiTheme="majorHAnsi" w:cstheme="majorBidi"/>
          <w:color w:val="1A1A1A" w:themeColor="accent1" w:themeShade="BF"/>
        </w:rPr>
      </w:pPr>
      <w:r w:rsidRPr="00607F98">
        <w:br w:type="page"/>
      </w:r>
    </w:p>
    <w:p w14:paraId="08A9D715" w14:textId="1B1B5ED3" w:rsidR="00977C1C" w:rsidRPr="00FA47A7" w:rsidRDefault="00977C1C" w:rsidP="00977C1C">
      <w:pPr>
        <w:pStyle w:val="Heading1"/>
      </w:pPr>
      <w:bookmarkStart w:id="13" w:name="_Toc179212927"/>
      <w:r w:rsidRPr="00FA47A7">
        <w:lastRenderedPageBreak/>
        <w:t>SUMMARY</w:t>
      </w:r>
      <w:bookmarkEnd w:id="13"/>
    </w:p>
    <w:p w14:paraId="65647AAE" w14:textId="6F6B8C26" w:rsidR="00BA7951" w:rsidRPr="002A06D7" w:rsidRDefault="00BA7951" w:rsidP="007E1065">
      <w:pPr>
        <w:rPr>
          <w:lang w:val="en-GB"/>
        </w:rPr>
      </w:pPr>
      <w:r w:rsidRPr="002A06D7">
        <w:rPr>
          <w:lang w:val="en-GB"/>
        </w:rPr>
        <w:t xml:space="preserve">The mid-term evaluation of the EU </w:t>
      </w:r>
      <w:r w:rsidR="0017208A">
        <w:rPr>
          <w:lang w:val="en-GB"/>
        </w:rPr>
        <w:t>Migration and Home</w:t>
      </w:r>
      <w:r w:rsidRPr="002A06D7">
        <w:rPr>
          <w:lang w:val="en-GB"/>
        </w:rPr>
        <w:t xml:space="preserve"> Affairs Funds' programs for the 2021-2027 planning period was conducted with the aim of improving the implementation and framework of the </w:t>
      </w:r>
      <w:r w:rsidR="000813BE">
        <w:rPr>
          <w:lang w:val="en-GB"/>
        </w:rPr>
        <w:t>EU</w:t>
      </w:r>
      <w:r w:rsidRPr="002A06D7">
        <w:rPr>
          <w:lang w:val="en-GB"/>
        </w:rPr>
        <w:t xml:space="preserve">'s </w:t>
      </w:r>
      <w:r w:rsidR="0017208A">
        <w:rPr>
          <w:lang w:val="en-GB"/>
        </w:rPr>
        <w:t>Migration and Home</w:t>
      </w:r>
      <w:r w:rsidRPr="002A06D7">
        <w:rPr>
          <w:lang w:val="en-GB"/>
        </w:rPr>
        <w:t xml:space="preserve"> Affairs Funds - the Asylum, Migration and Integration Fund, the Internal Security Fund, and the Border Management and Visa Instrument - in Latvia.</w:t>
      </w:r>
    </w:p>
    <w:p w14:paraId="128CC269" w14:textId="40EC18B8" w:rsidR="00BA7951" w:rsidRPr="002A06D7" w:rsidRDefault="00BA7951" w:rsidP="007E1065">
      <w:pPr>
        <w:rPr>
          <w:lang w:val="en-GB"/>
        </w:rPr>
      </w:pPr>
      <w:r w:rsidRPr="002A06D7">
        <w:rPr>
          <w:lang w:val="en-GB"/>
        </w:rPr>
        <w:t>The main tasks of the evaluation were to examine the implementation of these funds and their programs in terms of relevance, efficiency, effectiveness, coherence, and EU added value criteria. Its goal was to ensure that the funds are being implemented in accordance with the set objectives, as well as to provide practical suggestions for improving and simplifying program implementation.</w:t>
      </w:r>
    </w:p>
    <w:p w14:paraId="683838D8" w14:textId="32C28CDB" w:rsidR="00BA7951" w:rsidRPr="002A06D7" w:rsidRDefault="00BA7951" w:rsidP="007E1065">
      <w:pPr>
        <w:rPr>
          <w:lang w:val="en-GB"/>
        </w:rPr>
      </w:pPr>
      <w:r w:rsidRPr="002A06D7">
        <w:rPr>
          <w:lang w:val="en-GB"/>
        </w:rPr>
        <w:t xml:space="preserve">This evaluation is an important tool for institutions and decision-makers involved in the management and implementation of </w:t>
      </w:r>
      <w:r w:rsidR="001D3A61" w:rsidRPr="002A06D7">
        <w:rPr>
          <w:lang w:val="en-GB"/>
        </w:rPr>
        <w:t xml:space="preserve">EU </w:t>
      </w:r>
      <w:r w:rsidR="001D3A61">
        <w:rPr>
          <w:lang w:val="en-GB"/>
        </w:rPr>
        <w:t>Migration and Home</w:t>
      </w:r>
      <w:r w:rsidRPr="002A06D7">
        <w:rPr>
          <w:lang w:val="en-GB"/>
        </w:rPr>
        <w:t xml:space="preserve"> Affairs Funds in the areas of internal security, migration, asylum, and integration of third-country nationals. Its results will be used to improve national planning documents, enhance the management and control system of the funds, and optimize project implementation, ensuring more efficient use of resources.</w:t>
      </w:r>
    </w:p>
    <w:p w14:paraId="507F9F48" w14:textId="388E40BF" w:rsidR="00BA7951" w:rsidRPr="002A06D7" w:rsidRDefault="00BA7951" w:rsidP="007E1065">
      <w:pPr>
        <w:rPr>
          <w:lang w:val="en-GB"/>
        </w:rPr>
      </w:pPr>
      <w:r w:rsidRPr="002A06D7">
        <w:rPr>
          <w:lang w:val="en-GB"/>
        </w:rPr>
        <w:t>Given that the implementation of the programs is in its initial stage, the evaluation focused on implementation processes and their simplification, assessing the effectiveness of the existing framework and its potential until the end of program implementation on December 31, 2029. The evaluation results will provide evidence-based recommendations that can be used in both the current and the next EU funding period.</w:t>
      </w:r>
    </w:p>
    <w:p w14:paraId="036C8C7C" w14:textId="6CDA201C" w:rsidR="00BA7951" w:rsidRPr="002A06D7" w:rsidRDefault="00BA7951" w:rsidP="007E1065">
      <w:pPr>
        <w:rPr>
          <w:lang w:val="en-GB"/>
        </w:rPr>
      </w:pPr>
      <w:r w:rsidRPr="002A06D7">
        <w:rPr>
          <w:lang w:val="en-GB"/>
        </w:rPr>
        <w:t>The evaluation employed both quantitative and qualitative research methods, including document analysis, scientific literature review, statistical data analysis, semi-structured interviews, focus group interviews, case studies, and a survey of project implementers. The evaluation covered projects approved and initiated by December 31, 2023. The implementation of the Programs was analy</w:t>
      </w:r>
      <w:r w:rsidR="00D568C9">
        <w:rPr>
          <w:lang w:val="en-GB"/>
        </w:rPr>
        <w:t>s</w:t>
      </w:r>
      <w:r w:rsidRPr="002A06D7">
        <w:rPr>
          <w:lang w:val="en-GB"/>
        </w:rPr>
        <w:t>ed using five criteria: relevance, effectiveness, efficiency, coherence, and EU added value. Based on the analysis conducted within the evaluation, conclusions were drawn about desired improvements in Program implementation, and appropriate recommendations were put forward.</w:t>
      </w:r>
    </w:p>
    <w:p w14:paraId="60C145FD" w14:textId="2F4BAB7F" w:rsidR="00BA7951" w:rsidRPr="002A06D7" w:rsidRDefault="00BA7951" w:rsidP="00BA7951">
      <w:pPr>
        <w:spacing w:before="0" w:line="259" w:lineRule="auto"/>
        <w:rPr>
          <w:b/>
          <w:color w:val="600074" w:themeColor="accent6" w:themeShade="BF"/>
          <w:lang w:val="en-GB"/>
        </w:rPr>
      </w:pPr>
      <w:r w:rsidRPr="002A06D7">
        <w:rPr>
          <w:b/>
          <w:color w:val="600074" w:themeColor="accent6" w:themeShade="BF"/>
          <w:lang w:val="en-GB"/>
        </w:rPr>
        <w:t>RELEVANCE</w:t>
      </w:r>
    </w:p>
    <w:p w14:paraId="2C026FF8" w14:textId="07C29329" w:rsidR="00BA7951" w:rsidRPr="002A06D7" w:rsidRDefault="00BA7951" w:rsidP="00F7034E">
      <w:pPr>
        <w:rPr>
          <w:lang w:val="en-GB"/>
        </w:rPr>
      </w:pPr>
      <w:r w:rsidRPr="002A06D7">
        <w:rPr>
          <w:lang w:val="en-GB"/>
        </w:rPr>
        <w:t xml:space="preserve">Although the </w:t>
      </w:r>
      <w:r w:rsidR="00E755CB" w:rsidRPr="00E755CB">
        <w:rPr>
          <w:lang w:val="en-GB"/>
        </w:rPr>
        <w:t>EU Migration and Home</w:t>
      </w:r>
      <w:r w:rsidRPr="002A06D7">
        <w:rPr>
          <w:lang w:val="en-GB"/>
        </w:rPr>
        <w:t xml:space="preserve"> Affairs </w:t>
      </w:r>
      <w:r w:rsidR="00E755CB" w:rsidRPr="00E755CB">
        <w:rPr>
          <w:lang w:val="en-GB"/>
        </w:rPr>
        <w:t>Funds'</w:t>
      </w:r>
      <w:r w:rsidRPr="002A06D7">
        <w:rPr>
          <w:lang w:val="en-GB"/>
        </w:rPr>
        <w:t xml:space="preserve"> programs are designed to support EU priorities in the field of internal security by improving cooperation between Member States and ensuring compliance with the EU </w:t>
      </w:r>
      <w:r w:rsidRPr="00477243">
        <w:rPr>
          <w:i/>
          <w:iCs/>
          <w:lang w:val="en-GB"/>
        </w:rPr>
        <w:t>acquis</w:t>
      </w:r>
      <w:r w:rsidRPr="002A06D7">
        <w:rPr>
          <w:lang w:val="en-GB"/>
        </w:rPr>
        <w:t xml:space="preserve">, national-level interests have also been taken into account when planning the measures supported under the Programs. The National Programs are aligned with the priorities and action directions set out in Latvia's National Development Plan 2021-2027, sectoral planning documents, and institutional development plans. In planning the National Programs, both the achievements of the previous planning period and the current needs of sectors and institutions were taken into account. Discussions were organized with potential project implementers during the development of the National Programs to prioritize the most important needs, which has been </w:t>
      </w:r>
      <w:r w:rsidR="00E657B1">
        <w:rPr>
          <w:lang w:val="en-GB"/>
        </w:rPr>
        <w:t xml:space="preserve">identified as </w:t>
      </w:r>
      <w:r w:rsidRPr="002A06D7">
        <w:rPr>
          <w:lang w:val="en-GB"/>
        </w:rPr>
        <w:t>a good practice. However, NGO activity in the planning stage of the National Programs has been low. The study concludes that NGOs could potentially make a significant contribution, for example, by advising on available instruments to achieve relevant goals.</w:t>
      </w:r>
    </w:p>
    <w:p w14:paraId="130EA77C" w14:textId="0822E87F" w:rsidR="00BA7951" w:rsidRPr="002A06D7" w:rsidRDefault="00BA7951" w:rsidP="00F7034E">
      <w:pPr>
        <w:rPr>
          <w:lang w:val="en-GB"/>
        </w:rPr>
      </w:pPr>
      <w:r w:rsidRPr="002A06D7">
        <w:rPr>
          <w:lang w:val="en-GB"/>
        </w:rPr>
        <w:t xml:space="preserve">Overall, the National Programs and the measures implemented within them are </w:t>
      </w:r>
      <w:r w:rsidR="009324A9">
        <w:rPr>
          <w:lang w:val="en-GB"/>
        </w:rPr>
        <w:t>aligned with</w:t>
      </w:r>
      <w:r w:rsidRPr="002A06D7">
        <w:rPr>
          <w:lang w:val="en-GB"/>
        </w:rPr>
        <w:t xml:space="preserve"> the needs of the sector. However, certain factors have been identified that necessitate adjusting specific priority needs. Changes are related to Russia's war in Ukraine and the increasing migration pressure on the Latvian-Belarusian border. These factors affect civil </w:t>
      </w:r>
      <w:r w:rsidR="002B4881">
        <w:rPr>
          <w:lang w:val="en-GB"/>
        </w:rPr>
        <w:t>defence</w:t>
      </w:r>
      <w:r w:rsidRPr="002A06D7">
        <w:rPr>
          <w:lang w:val="en-GB"/>
        </w:rPr>
        <w:t xml:space="preserve"> and public security issues, border strengthening, and </w:t>
      </w:r>
      <w:r w:rsidRPr="002A06D7">
        <w:rPr>
          <w:lang w:val="en-GB"/>
        </w:rPr>
        <w:lastRenderedPageBreak/>
        <w:t>the influx of migrants, creating a need for flexible and adaptable support measures to address changing situations and the needs of various target groups.</w:t>
      </w:r>
    </w:p>
    <w:p w14:paraId="79C3BB51" w14:textId="5D7EFE8C" w:rsidR="00BA7951" w:rsidRPr="002A06D7" w:rsidRDefault="00BA7951" w:rsidP="00F7034E">
      <w:pPr>
        <w:rPr>
          <w:lang w:val="en-GB"/>
        </w:rPr>
      </w:pPr>
      <w:r w:rsidRPr="002A06D7">
        <w:rPr>
          <w:lang w:val="en-GB"/>
        </w:rPr>
        <w:t xml:space="preserve">The regulatory documentation of the Programs includes mechanisms for amending the national programs of the </w:t>
      </w:r>
      <w:r w:rsidR="008919CE" w:rsidRPr="008919CE">
        <w:rPr>
          <w:lang w:val="en-GB"/>
        </w:rPr>
        <w:t>EU Migration and Home</w:t>
      </w:r>
      <w:r w:rsidRPr="002A06D7">
        <w:rPr>
          <w:lang w:val="en-GB"/>
        </w:rPr>
        <w:t xml:space="preserve"> Affairs </w:t>
      </w:r>
      <w:r w:rsidR="008919CE" w:rsidRPr="008919CE">
        <w:rPr>
          <w:lang w:val="en-GB"/>
        </w:rPr>
        <w:t>Funds'</w:t>
      </w:r>
      <w:r w:rsidRPr="002A06D7">
        <w:rPr>
          <w:lang w:val="en-GB"/>
        </w:rPr>
        <w:t xml:space="preserve">, allowing for the reallocation of resources between priorities and adaptation to changing circumstances. Amendments to the National Programs require EC approval. Meanwhile, the implementation plans of the National Programs, which include specific planned activities and measures, can be changed at the national level, with amendments approved by the Program Monitoring Committee. All Programs have undergone amendments since their </w:t>
      </w:r>
      <w:r w:rsidR="008919CE">
        <w:rPr>
          <w:lang w:val="en-GB"/>
        </w:rPr>
        <w:t>adoption</w:t>
      </w:r>
      <w:r w:rsidRPr="002A06D7">
        <w:rPr>
          <w:lang w:val="en-GB"/>
        </w:rPr>
        <w:t>, responding to EC comments, changing needs, and attracting additional funding through the Thematic Facility. The Thematic Facility is considered a significant support instrument for attracting additional funding.</w:t>
      </w:r>
    </w:p>
    <w:p w14:paraId="4CD9D765" w14:textId="3E1F6F24" w:rsidR="00BA7951" w:rsidRPr="002A06D7" w:rsidRDefault="00BA7951" w:rsidP="00F7034E">
      <w:pPr>
        <w:rPr>
          <w:lang w:val="en-GB"/>
        </w:rPr>
      </w:pPr>
      <w:r w:rsidRPr="002A06D7">
        <w:rPr>
          <w:lang w:val="en-GB"/>
        </w:rPr>
        <w:t xml:space="preserve">The national programs of the </w:t>
      </w:r>
      <w:r w:rsidR="007629D5" w:rsidRPr="007629D5">
        <w:rPr>
          <w:lang w:val="en-GB"/>
        </w:rPr>
        <w:t>EU Migration and Home</w:t>
      </w:r>
      <w:r w:rsidRPr="002A06D7">
        <w:rPr>
          <w:lang w:val="en-GB"/>
        </w:rPr>
        <w:t xml:space="preserve"> Affairs </w:t>
      </w:r>
      <w:r w:rsidR="007629D5" w:rsidRPr="007629D5">
        <w:rPr>
          <w:lang w:val="en-GB"/>
        </w:rPr>
        <w:t>Funds'</w:t>
      </w:r>
      <w:r w:rsidRPr="002A06D7">
        <w:rPr>
          <w:lang w:val="en-GB"/>
        </w:rPr>
        <w:t xml:space="preserve"> in Latvia are designed with sufficient flexibility to adapt and supplement planned activities. The procedure for making amendments is specified in both grant agreements and the internal regulations of the </w:t>
      </w:r>
      <w:r w:rsidR="00DD49DA">
        <w:rPr>
          <w:lang w:val="en-GB"/>
        </w:rPr>
        <w:t>m</w:t>
      </w:r>
      <w:r w:rsidR="00DD49DA" w:rsidRPr="002A06D7">
        <w:rPr>
          <w:lang w:val="en-GB"/>
        </w:rPr>
        <w:t xml:space="preserve">onitoring </w:t>
      </w:r>
      <w:r w:rsidRPr="002A06D7">
        <w:rPr>
          <w:lang w:val="en-GB"/>
        </w:rPr>
        <w:t>Authorities. More than half of the project implementers have made changes to their projects, including extending deadlines, introducing new measures, and budget changes.</w:t>
      </w:r>
    </w:p>
    <w:p w14:paraId="3AEF51D2" w14:textId="7CB409EC" w:rsidR="00B223D7" w:rsidRPr="002A06D7" w:rsidRDefault="00BA7951" w:rsidP="00F7034E">
      <w:pPr>
        <w:rPr>
          <w:lang w:val="en-GB"/>
        </w:rPr>
      </w:pPr>
      <w:r w:rsidRPr="002A06D7">
        <w:rPr>
          <w:lang w:val="en-GB"/>
        </w:rPr>
        <w:t>Project implementers positively view the opportunities to flexibly adapt projects, although some consider adding new activities would be complicated. Project implementers under the Managing Authority's supervision find the amendment process understandable but time-consuming. In contrast, project implementers under the Delegated Authority's supervision view the process as complex and resource-intensive. The main challenges in adding new activities, according to project implementers, are the length of the coordination process, limited financial and human resources for making amendments and implementing new activities, as well as the restrictions set by the Programs. Despite these challenges, the overall flexibility of the Programs is viewed positively, allowing for adaptation to changing needs during project implementation.</w:t>
      </w:r>
    </w:p>
    <w:p w14:paraId="6F1A088A" w14:textId="60D53067" w:rsidR="00B223D7" w:rsidRPr="002A06D7" w:rsidRDefault="00B223D7" w:rsidP="00B223D7">
      <w:pPr>
        <w:spacing w:before="0" w:line="259" w:lineRule="auto"/>
        <w:rPr>
          <w:b/>
          <w:color w:val="600074" w:themeColor="accent6" w:themeShade="BF"/>
          <w:lang w:val="en-GB"/>
        </w:rPr>
      </w:pPr>
      <w:r w:rsidRPr="002A06D7">
        <w:rPr>
          <w:b/>
          <w:color w:val="600074" w:themeColor="accent6" w:themeShade="BF"/>
          <w:lang w:val="en-GB"/>
        </w:rPr>
        <w:t>EFFECTIVENESS</w:t>
      </w:r>
    </w:p>
    <w:p w14:paraId="6245AA31" w14:textId="5FC8CDE7" w:rsidR="00B223D7" w:rsidRPr="002A06D7" w:rsidRDefault="00B223D7" w:rsidP="00F7034E">
      <w:pPr>
        <w:rPr>
          <w:lang w:val="en-GB"/>
        </w:rPr>
      </w:pPr>
      <w:r w:rsidRPr="002A06D7">
        <w:rPr>
          <w:lang w:val="en-GB"/>
        </w:rPr>
        <w:t xml:space="preserve">The analysis conducted in the evaluation of the </w:t>
      </w:r>
      <w:r w:rsidR="00584085" w:rsidRPr="00584085">
        <w:rPr>
          <w:lang w:val="en-GB"/>
        </w:rPr>
        <w:t>EU Migration and Home</w:t>
      </w:r>
      <w:r w:rsidRPr="002A06D7">
        <w:rPr>
          <w:lang w:val="en-GB"/>
        </w:rPr>
        <w:t xml:space="preserve"> Affairs </w:t>
      </w:r>
      <w:r w:rsidR="00584085" w:rsidRPr="00584085">
        <w:rPr>
          <w:lang w:val="en-GB"/>
        </w:rPr>
        <w:t>Funds'</w:t>
      </w:r>
      <w:r w:rsidRPr="002A06D7">
        <w:rPr>
          <w:lang w:val="en-GB"/>
        </w:rPr>
        <w:t xml:space="preserve"> programs shows that although the implementation of activities has begun in all Programs, they have not started for all specific objectives. The delay is mainly related to the time taken for the adoption of regulations at both EU and national levels. Accordingly, by December 31, 2023, only three out of 13 planned activities have been initiated within the ISF, four out of eight planned activities have been implemented in AMIF, while in BMVI - five out of 12 activities.</w:t>
      </w:r>
    </w:p>
    <w:p w14:paraId="62EF12F5" w14:textId="2CF811C0" w:rsidR="00B223D7" w:rsidRPr="002A06D7" w:rsidRDefault="00B223D7" w:rsidP="00F7034E">
      <w:pPr>
        <w:rPr>
          <w:lang w:val="en-GB"/>
        </w:rPr>
      </w:pPr>
      <w:r w:rsidRPr="002A06D7">
        <w:rPr>
          <w:lang w:val="en-GB"/>
        </w:rPr>
        <w:t>Delays in the Program's start date can potentially negatively affect the full implementation of all planned activities and the absorption of the allocated funding. As project implementers indicate, the most significant risk to the implementation of all planned activities is related to ensuring human resource capacity in project management and implementation of procurement procedures.</w:t>
      </w:r>
    </w:p>
    <w:p w14:paraId="75DAE7A0" w14:textId="3F78BAB7" w:rsidR="00B223D7" w:rsidRPr="002A06D7" w:rsidRDefault="00B223D7" w:rsidP="00F7034E">
      <w:pPr>
        <w:rPr>
          <w:lang w:val="en-GB"/>
        </w:rPr>
      </w:pPr>
      <w:r w:rsidRPr="002A06D7">
        <w:rPr>
          <w:lang w:val="en-GB"/>
        </w:rPr>
        <w:t>The analysis of the Programs' output indicators shows that in the ISF program, five out of 12 interim output indicators have not been achieved, but the values of four indicators have been exceeded. Similar observations are in the AMIF program, where six out of 14 indicators have not been achieved, but the values of four output indicators have been exceeded. The BMVI shows the slowest progress - out of 19 indicators, only one indicator has been exceeded, while for 12 indicators with planned interim values, it is zero.</w:t>
      </w:r>
    </w:p>
    <w:p w14:paraId="72DDBB62" w14:textId="4858239E" w:rsidR="00B223D7" w:rsidRPr="002A06D7" w:rsidRDefault="00B223D7" w:rsidP="00F7034E">
      <w:pPr>
        <w:rPr>
          <w:lang w:val="en-GB"/>
        </w:rPr>
      </w:pPr>
      <w:r w:rsidRPr="002A06D7">
        <w:rPr>
          <w:lang w:val="en-GB"/>
        </w:rPr>
        <w:t xml:space="preserve">However, despite this, most project implementers indicate that the project results will definitely be achieved or have already been achieved, while others expect that they are likely to be achieved. Project </w:t>
      </w:r>
      <w:r w:rsidRPr="002A06D7">
        <w:rPr>
          <w:lang w:val="en-GB"/>
        </w:rPr>
        <w:lastRenderedPageBreak/>
        <w:t>implementers see the main challenges to achieving project goals and results in processes related to procurement organization - both the procurement procedures themselves and the preparation of necessary documentation for procurements. Additionally, project implementers point to the potential impact of external factors, such as geopolitical changes on project implementation, as well as the lack of human resources for implementing planned activities.</w:t>
      </w:r>
    </w:p>
    <w:p w14:paraId="774A02CA" w14:textId="56F79D15" w:rsidR="00B223D7" w:rsidRPr="002A06D7" w:rsidRDefault="00B223D7" w:rsidP="00F7034E">
      <w:pPr>
        <w:rPr>
          <w:lang w:val="en-GB"/>
        </w:rPr>
      </w:pPr>
      <w:r w:rsidRPr="002A06D7">
        <w:rPr>
          <w:lang w:val="en-GB"/>
        </w:rPr>
        <w:t xml:space="preserve">The current monitoring and evaluation system requires Member States to provide cumulative data on Internal Affairs Funds program activities to the EC five times a year, including information on expenditures, while on achieved results - twice a year. Project implementers are required to submit project progress and financial reports to the </w:t>
      </w:r>
      <w:r w:rsidR="00DD49DA">
        <w:rPr>
          <w:lang w:val="en-GB"/>
        </w:rPr>
        <w:t>m</w:t>
      </w:r>
      <w:r w:rsidR="00DD49DA" w:rsidRPr="002A06D7">
        <w:rPr>
          <w:lang w:val="en-GB"/>
        </w:rPr>
        <w:t xml:space="preserve">onitoring </w:t>
      </w:r>
      <w:r w:rsidRPr="002A06D7">
        <w:rPr>
          <w:lang w:val="en-GB"/>
        </w:rPr>
        <w:t>Authorities quarterly, thus ensuring regular project monitoring and information updates. A survey of project implementers shows that 87% of project implementers are satisfied with the existing monitoring and evaluation system.</w:t>
      </w:r>
    </w:p>
    <w:p w14:paraId="31CB825D" w14:textId="2B04C005" w:rsidR="00B223D7" w:rsidRPr="002A06D7" w:rsidRDefault="00B223D7" w:rsidP="00F7034E">
      <w:pPr>
        <w:rPr>
          <w:lang w:val="en-GB"/>
        </w:rPr>
      </w:pPr>
      <w:r w:rsidRPr="002A06D7">
        <w:rPr>
          <w:lang w:val="en-GB"/>
        </w:rPr>
        <w:t xml:space="preserve">The main challenges in the project monitoring system are related to the level of detail of information to be provided in progress reports and the administrative resources needed to prepare reports. Firstly, project implementers point to the need for a unified electronic system that would facilitate report preparation, document submission, data accumulation, and streamline verification processes. An additional hindering factor is identified as formal communication in the form of official letters, which sometimes delays making corrections, although improvements are observed compared to previous periods. </w:t>
      </w:r>
      <w:r w:rsidR="00410D21">
        <w:rPr>
          <w:lang w:val="en-GB"/>
        </w:rPr>
        <w:t>C</w:t>
      </w:r>
      <w:r w:rsidR="00410D21" w:rsidRPr="002A06D7">
        <w:rPr>
          <w:lang w:val="en-GB"/>
        </w:rPr>
        <w:t>ommunication</w:t>
      </w:r>
      <w:r w:rsidRPr="002A06D7">
        <w:rPr>
          <w:lang w:val="en-GB"/>
        </w:rPr>
        <w:t xml:space="preserve"> with supervising experts via email correspondence </w:t>
      </w:r>
      <w:r w:rsidR="00410D21" w:rsidRPr="002A06D7">
        <w:rPr>
          <w:lang w:val="en-GB"/>
        </w:rPr>
        <w:t xml:space="preserve">during the review of progress reports </w:t>
      </w:r>
      <w:r w:rsidRPr="002A06D7">
        <w:rPr>
          <w:lang w:val="en-GB"/>
        </w:rPr>
        <w:t>is identified</w:t>
      </w:r>
      <w:r w:rsidR="00410D21" w:rsidRPr="002A06D7">
        <w:rPr>
          <w:lang w:val="en-GB"/>
        </w:rPr>
        <w:t xml:space="preserve"> </w:t>
      </w:r>
      <w:r w:rsidR="00410D21">
        <w:rPr>
          <w:lang w:val="en-GB"/>
        </w:rPr>
        <w:t>a</w:t>
      </w:r>
      <w:r w:rsidRPr="002A06D7">
        <w:rPr>
          <w:lang w:val="en-GB"/>
        </w:rPr>
        <w:t>s a good practice</w:t>
      </w:r>
      <w:r w:rsidR="00410D21">
        <w:rPr>
          <w:lang w:val="en-GB"/>
        </w:rPr>
        <w:t>. It allows to</w:t>
      </w:r>
      <w:r w:rsidRPr="002A06D7">
        <w:rPr>
          <w:lang w:val="en-GB"/>
        </w:rPr>
        <w:t xml:space="preserve"> agree on necessary clarifications, thus reducing the proportion of official correspondence in mutual communication.</w:t>
      </w:r>
    </w:p>
    <w:p w14:paraId="3FC44D7A" w14:textId="5CBCA367" w:rsidR="00B223D7" w:rsidRPr="002A06D7" w:rsidRDefault="00B223D7" w:rsidP="00F7034E">
      <w:pPr>
        <w:rPr>
          <w:lang w:val="en-GB"/>
        </w:rPr>
      </w:pPr>
      <w:r w:rsidRPr="002A06D7">
        <w:rPr>
          <w:lang w:val="en-GB"/>
        </w:rPr>
        <w:t xml:space="preserve">When evaluating program results, it should be taken into account that they do not fully reflect the progress of the Programs. Firstly, projects to which </w:t>
      </w:r>
      <w:r w:rsidR="00F43451">
        <w:rPr>
          <w:lang w:val="en-GB"/>
        </w:rPr>
        <w:t>Section</w:t>
      </w:r>
      <w:r w:rsidRPr="002A06D7">
        <w:rPr>
          <w:lang w:val="en-GB"/>
        </w:rPr>
        <w:t xml:space="preserve"> 56.2 of Cabinet Regulation No. 651 applies can attribute costs for activities before contract conclusion, creating a time lag in reporting results. Secondly, many projects do not have defined result and/or output indicators, or they do not correspond to the National Programs, thus their progress cannot be fully reflected, although they provide significant added value in achieving overall objectives. In such cases, it would be advisable to create separate indicators at the national level to determine the desired impact of interventions. This aspect should be taken into account, for example, when conducting final evaluations of the Programs, to assess the impact and benefits created by interventions within the Programs for which output and/or result indicators are not defined.</w:t>
      </w:r>
    </w:p>
    <w:p w14:paraId="022BEAD1" w14:textId="183B3F90" w:rsidR="00B223D7" w:rsidRPr="002A06D7" w:rsidRDefault="00B223D7" w:rsidP="00F7034E">
      <w:pPr>
        <w:rPr>
          <w:lang w:val="en-GB"/>
        </w:rPr>
      </w:pPr>
      <w:r w:rsidRPr="002A06D7">
        <w:rPr>
          <w:lang w:val="en-GB"/>
        </w:rPr>
        <w:t xml:space="preserve">Overall, the analysis conducted within the Evaluation indicates that there is a logical link between the interventions carried out and the output and result indicators in all </w:t>
      </w:r>
      <w:r w:rsidR="007921F8">
        <w:rPr>
          <w:lang w:val="en-GB"/>
        </w:rPr>
        <w:t xml:space="preserve">the </w:t>
      </w:r>
      <w:r w:rsidR="007921F8" w:rsidRPr="002A06D7">
        <w:rPr>
          <w:lang w:val="en-GB"/>
        </w:rPr>
        <w:t xml:space="preserve">EU </w:t>
      </w:r>
      <w:r w:rsidR="007921F8">
        <w:rPr>
          <w:lang w:val="en-GB"/>
        </w:rPr>
        <w:t>Migration and Home</w:t>
      </w:r>
      <w:r w:rsidRPr="002A06D7">
        <w:rPr>
          <w:lang w:val="en-GB"/>
        </w:rPr>
        <w:t xml:space="preserve"> Affairs </w:t>
      </w:r>
      <w:r w:rsidR="007921F8" w:rsidRPr="002A06D7">
        <w:rPr>
          <w:lang w:val="en-GB"/>
        </w:rPr>
        <w:t>Funds'</w:t>
      </w:r>
      <w:r w:rsidRPr="002A06D7">
        <w:rPr>
          <w:lang w:val="en-GB"/>
        </w:rPr>
        <w:t xml:space="preserve"> Programs, and from them, the most significant impact elements can be identified both in the medium and long term. This indicates that the implementation of the Programs is aimed at achieving specific objectives and the activities financed within them - at achieving the planned results.</w:t>
      </w:r>
    </w:p>
    <w:p w14:paraId="38A79102" w14:textId="1FC48A51" w:rsidR="00B223D7" w:rsidRPr="002A06D7" w:rsidRDefault="00B223D7" w:rsidP="00F7034E">
      <w:pPr>
        <w:rPr>
          <w:lang w:val="en-GB"/>
        </w:rPr>
      </w:pPr>
      <w:r w:rsidRPr="002A06D7">
        <w:rPr>
          <w:lang w:val="en-GB"/>
        </w:rPr>
        <w:t xml:space="preserve">In the 2021-2027 planning period of the </w:t>
      </w:r>
      <w:r w:rsidR="0079427E" w:rsidRPr="002A06D7">
        <w:rPr>
          <w:lang w:val="en-GB"/>
        </w:rPr>
        <w:t xml:space="preserve">EU </w:t>
      </w:r>
      <w:r w:rsidR="0079427E">
        <w:rPr>
          <w:lang w:val="en-GB"/>
        </w:rPr>
        <w:t>Migration and Home</w:t>
      </w:r>
      <w:r w:rsidRPr="002A06D7">
        <w:rPr>
          <w:lang w:val="en-GB"/>
        </w:rPr>
        <w:t xml:space="preserve"> Affairs Funds, according to Article 9 of Regulation No. 2021/1060, the integration of horizontal principles, such as gender equality, non-discrimination, respect for fundamental rights and sustainable development, is envisaged at all stages of the Programs. Latvia has incorporated these regulations both in the national-level regulatory acts related to Program implementation and in the documentation and requirements related to project implementation for project implementers. To promote project implementers' understanding of applying horizontal principles to various activities, guidelines have also been developed for the implementation and monitoring of the horizontal principles "Equality, Inclusion, Non-discrimination and Respect for Fundamental Rights".</w:t>
      </w:r>
    </w:p>
    <w:p w14:paraId="41456934" w14:textId="130DF712" w:rsidR="00B223D7" w:rsidRPr="002A06D7" w:rsidRDefault="00B223D7" w:rsidP="00F7034E">
      <w:pPr>
        <w:rPr>
          <w:lang w:val="en-GB"/>
        </w:rPr>
      </w:pPr>
      <w:r w:rsidRPr="002A06D7">
        <w:rPr>
          <w:lang w:val="en-GB"/>
        </w:rPr>
        <w:t xml:space="preserve">Project implementers consider the task of providing descriptive information on the observance of horizontal principles in projects to be moderately complex or rather easy. However, when facing the observance of </w:t>
      </w:r>
      <w:r w:rsidRPr="002A06D7">
        <w:rPr>
          <w:lang w:val="en-GB"/>
        </w:rPr>
        <w:lastRenderedPageBreak/>
        <w:t>horizontal principles in the project implementation process, especially gender equality, inclusion and non-discrimination, the need to apply a differentiated approach is indicated, especially in projects such as operational activities of services, where, although women are allowed to participate, there is a higher proportion of men, as well as specific physical standards are set.</w:t>
      </w:r>
    </w:p>
    <w:p w14:paraId="57D6B32A" w14:textId="22480688" w:rsidR="00B223D7" w:rsidRPr="002A06D7" w:rsidRDefault="00B223D7" w:rsidP="00F7034E">
      <w:pPr>
        <w:rPr>
          <w:lang w:val="en-GB"/>
        </w:rPr>
      </w:pPr>
      <w:r w:rsidRPr="002A06D7">
        <w:rPr>
          <w:lang w:val="en-GB"/>
        </w:rPr>
        <w:t>Thus, the main difficulties faced by project implementers are identifying the specifics of horizontal principles and linking them to specific projects. The level of complexity varies depending on the type of projects - for example, in BMVI projects, the process is considered simpler, while in others it creates greater difficulties. Although 66% of respondents considered the available information sufficient, in practice there are difficulties with integrating horizontal principles in all projects due to lack of methodology. Therefore, more detailed guidelines and training programs would be needed to more effectively implement horizontal principles in project implementation.</w:t>
      </w:r>
    </w:p>
    <w:p w14:paraId="4F2633C9" w14:textId="2D0A7B37" w:rsidR="00B66004" w:rsidRPr="00B66004" w:rsidRDefault="00B223D7" w:rsidP="00F7034E">
      <w:pPr>
        <w:rPr>
          <w:lang w:val="en-GB"/>
        </w:rPr>
      </w:pPr>
      <w:r w:rsidRPr="002A06D7">
        <w:rPr>
          <w:lang w:val="en-GB"/>
        </w:rPr>
        <w:t xml:space="preserve">To ensure effective communication about Program activities, three communication plans have been developed </w:t>
      </w:r>
      <w:r w:rsidR="00BB285D">
        <w:rPr>
          <w:lang w:val="en-GB"/>
        </w:rPr>
        <w:t xml:space="preserve">— one </w:t>
      </w:r>
      <w:r w:rsidRPr="002A06D7">
        <w:rPr>
          <w:lang w:val="en-GB"/>
        </w:rPr>
        <w:t>for each of the Programs, setting strategic communication plan goals, target audiences and a detailed activity schedule, which includes planned communication activities for 2024-2029. Project implementers have not observed significant difficulties regarding communication activities, and 80% of project implementers consider communication activities important in project implementation. Although informing about projects is valued as essential for transparency and public understanding, there is an opinion that public interest is low and efforts often do not reach the desired audience. Meanwhile, projects aimed at target groups such as asylum seekers and third-country nationals tend to face negative public opinion, so educational activities are needed to promote tolerance and understanding.</w:t>
      </w:r>
    </w:p>
    <w:p w14:paraId="4294D1B2" w14:textId="78144ABD" w:rsidR="00B66004" w:rsidRPr="004430C8" w:rsidRDefault="00B66004" w:rsidP="00B66004">
      <w:pPr>
        <w:spacing w:before="0" w:line="259" w:lineRule="auto"/>
        <w:rPr>
          <w:b/>
          <w:color w:val="600074" w:themeColor="accent6" w:themeShade="BF"/>
          <w:lang w:val="en-GB"/>
        </w:rPr>
      </w:pPr>
      <w:r w:rsidRPr="004430C8">
        <w:rPr>
          <w:b/>
          <w:color w:val="600074" w:themeColor="accent6" w:themeShade="BF"/>
          <w:lang w:val="en-GB"/>
        </w:rPr>
        <w:t>EFFICIENCY</w:t>
      </w:r>
    </w:p>
    <w:p w14:paraId="6879C512" w14:textId="409EC688" w:rsidR="00B66004" w:rsidRPr="00F057B1" w:rsidRDefault="00B66004" w:rsidP="00F7034E">
      <w:pPr>
        <w:rPr>
          <w:lang w:val="en-GB"/>
        </w:rPr>
      </w:pPr>
      <w:r w:rsidRPr="00F057B1">
        <w:rPr>
          <w:lang w:val="en-GB"/>
        </w:rPr>
        <w:t>Although the Evaluation has identified limitations that hinder a full cost-effectiveness analysis of the measures envisaged in the programs, it is possible to draw conclusions about the Program procedures and existing regulations that support ensuring cost compliance with market prices, cost-effective planning of project activities, and their efficiency. Cost-effectiveness aspects are already assessed at the project application evaluation stage. During the implementation phase, project implementers must apply procurement procedures and market research, and pre-procurement checks are provided to prevent non-compliance in a timely manner. The ability to apply simplified costs also helps ensure efficient use of resources and promotes cost-effectiveness. Moreover, when assessing the long-term impact of measures, such as improving public safety or promoting social cohesion, it should be noted that many positive results do not have a precisely determinable financial value, but they have significant socio-economic importance.</w:t>
      </w:r>
    </w:p>
    <w:p w14:paraId="2AAF4038" w14:textId="4D3DAA1D" w:rsidR="00B66004" w:rsidRPr="00F057B1" w:rsidRDefault="00B66004" w:rsidP="00F7034E">
      <w:pPr>
        <w:rPr>
          <w:lang w:val="en-GB"/>
        </w:rPr>
      </w:pPr>
      <w:r w:rsidRPr="00F057B1">
        <w:rPr>
          <w:lang w:val="en-GB"/>
        </w:rPr>
        <w:t>Compared to the previous program period, Program authorities and project implementers have identified several improvements that have reduced administrative burden. Management flexibility has been improved by facilitating amendments, especially in non-essential matters that do not affect the achievement of goals or results. The volume of required documents has also been reduced, for example, detailed information about specific persons involved in project implementation is no longer required, which consequently also reduces the need for amendments.</w:t>
      </w:r>
    </w:p>
    <w:p w14:paraId="3B0D0E75" w14:textId="09413F19" w:rsidR="00B66004" w:rsidRPr="00F057B1" w:rsidRDefault="00B66004" w:rsidP="00F7034E">
      <w:pPr>
        <w:rPr>
          <w:lang w:val="en-GB"/>
        </w:rPr>
      </w:pPr>
      <w:r w:rsidRPr="00F057B1">
        <w:rPr>
          <w:lang w:val="en-GB"/>
        </w:rPr>
        <w:t xml:space="preserve">Regarding inspections, the administrative burden on </w:t>
      </w:r>
      <w:r w:rsidR="00DD49DA">
        <w:rPr>
          <w:lang w:val="en-GB"/>
        </w:rPr>
        <w:t>m</w:t>
      </w:r>
      <w:r w:rsidR="00DD49DA" w:rsidRPr="00F057B1">
        <w:rPr>
          <w:lang w:val="en-GB"/>
        </w:rPr>
        <w:t>onitoring</w:t>
      </w:r>
      <w:r w:rsidRPr="00F057B1">
        <w:rPr>
          <w:lang w:val="en-GB"/>
        </w:rPr>
        <w:t xml:space="preserve"> Authorities has been eased, for example, by applying a flat rate for indirect costs, for which supporting documentation is not required to be submitted. Similarly, costs included in project progress reports are checked on a sample basis, reducing the administrative resources needed for inspections. In addition to these aspects, a simplified cost rate has been introduced in Delegated Authority projects for training provided within projects. Although supporting cost documentation does not need to be prepared and submitted for these activities, the application of </w:t>
      </w:r>
      <w:r w:rsidRPr="00F057B1">
        <w:rPr>
          <w:lang w:val="en-GB"/>
        </w:rPr>
        <w:lastRenderedPageBreak/>
        <w:t>simplified costs has not reduced the administrative burden, as the developed Methodology requires the submission of diverse and detailed documentation on the conduct of training.</w:t>
      </w:r>
    </w:p>
    <w:p w14:paraId="6BFA85FB" w14:textId="70762349" w:rsidR="00B66004" w:rsidRPr="00767790" w:rsidRDefault="00B66004" w:rsidP="00F7034E">
      <w:pPr>
        <w:rPr>
          <w:lang w:val="en-GB"/>
        </w:rPr>
      </w:pPr>
      <w:r w:rsidRPr="00F057B1">
        <w:rPr>
          <w:lang w:val="en-GB"/>
        </w:rPr>
        <w:t xml:space="preserve">Overall, the administrative burden of the Programs is assessed as moderately optimal, but there are significant differences between projects supervised by the Managing Authority and those under the supervision of the Delegated Authority. The assessment of administrative burden and complexity of the project implementation process by project implementers under the Managing Authority's supervision is </w:t>
      </w:r>
      <w:r w:rsidRPr="00767790">
        <w:rPr>
          <w:lang w:val="en-GB"/>
        </w:rPr>
        <w:t>more positive than that of Delegated Authority project implementers.</w:t>
      </w:r>
    </w:p>
    <w:p w14:paraId="74BBF436" w14:textId="52AB1646" w:rsidR="00B66004" w:rsidRPr="00767790" w:rsidRDefault="00B66004" w:rsidP="00F7034E">
      <w:pPr>
        <w:rPr>
          <w:lang w:val="en-GB"/>
        </w:rPr>
      </w:pPr>
      <w:r w:rsidRPr="00767790">
        <w:rPr>
          <w:lang w:val="en-GB"/>
        </w:rPr>
        <w:t xml:space="preserve">Regarding project implementation, some aspects still require improvements. </w:t>
      </w:r>
      <w:r w:rsidR="003E115D" w:rsidRPr="00767790">
        <w:rPr>
          <w:lang w:val="en-GB"/>
        </w:rPr>
        <w:t>Project implementers point out that the procedures for amending procurement plans and approving project documentation are too long and complicated. Additionally, deficiencies have been identified in the submission of progress reports, which are related to a lack of common understanding between supervisory authorities and project implementers regarding the documentation to be submitted and the information to be included, causing uncertainties and delays in preparing the documentation.</w:t>
      </w:r>
      <w:r w:rsidRPr="00767790">
        <w:rPr>
          <w:lang w:val="en-GB"/>
        </w:rPr>
        <w:t xml:space="preserve"> To improve processes, it is recommended to simplify approaches in administrative procedures, as well as promote a unified understanding by organizing training and ensuring the availability of guidelines.</w:t>
      </w:r>
    </w:p>
    <w:p w14:paraId="092A2226" w14:textId="431D3BE6" w:rsidR="00B66004" w:rsidRPr="00F057B1" w:rsidRDefault="00B66004" w:rsidP="00F7034E">
      <w:pPr>
        <w:rPr>
          <w:lang w:val="en-GB"/>
        </w:rPr>
      </w:pPr>
      <w:r w:rsidRPr="00767790">
        <w:rPr>
          <w:lang w:val="en-GB"/>
        </w:rPr>
        <w:t>The case study, which focused on two BMVI projects, revealed</w:t>
      </w:r>
      <w:r w:rsidRPr="00F057B1">
        <w:rPr>
          <w:lang w:val="en-GB"/>
        </w:rPr>
        <w:t xml:space="preserve"> several issues related to the preparation and evaluation of quarterly progress reports. The main identified problems included the need to make clarifications in reports, data management challenges, complications in the project implementation model with multiple partners, as well as a lack of understanding about report completion.</w:t>
      </w:r>
    </w:p>
    <w:p w14:paraId="54BCB84E" w14:textId="292F1A9B" w:rsidR="00B66004" w:rsidRPr="00F057B1" w:rsidRDefault="00B66004" w:rsidP="00F7034E">
      <w:pPr>
        <w:rPr>
          <w:lang w:val="en-GB"/>
        </w:rPr>
      </w:pPr>
      <w:r w:rsidRPr="00F057B1">
        <w:rPr>
          <w:lang w:val="en-GB"/>
        </w:rPr>
        <w:t>The analysis indicated the need to improve communication between involved parties, standardize processes, and reduce administrative burden. It was recommended to establish a unified information management system, review cooperation agreements with project partners, develop detailed guidelines and organize training on report completion, as well as simplify administrative procedures, especially regarding document circulation and approval. These improvements could enhance the quality and efficiency of project management.</w:t>
      </w:r>
    </w:p>
    <w:p w14:paraId="3C5B8010" w14:textId="4433EDEA" w:rsidR="00B66004" w:rsidRPr="00F057B1" w:rsidRDefault="00B66004" w:rsidP="00F7034E">
      <w:pPr>
        <w:rPr>
          <w:lang w:val="en-GB"/>
        </w:rPr>
      </w:pPr>
      <w:r w:rsidRPr="00F057B1">
        <w:rPr>
          <w:lang w:val="en-GB"/>
        </w:rPr>
        <w:t xml:space="preserve">The evaluation identified several national-level requirements and restrictions that create complications for project implementers and </w:t>
      </w:r>
      <w:r w:rsidR="00B038EB">
        <w:rPr>
          <w:lang w:val="en-GB"/>
        </w:rPr>
        <w:t xml:space="preserve">the </w:t>
      </w:r>
      <w:r w:rsidR="00B038EB" w:rsidRPr="002A06D7">
        <w:rPr>
          <w:lang w:val="en-GB"/>
        </w:rPr>
        <w:t xml:space="preserve">EU </w:t>
      </w:r>
      <w:r w:rsidR="00B038EB">
        <w:rPr>
          <w:lang w:val="en-GB"/>
        </w:rPr>
        <w:t>Migration and Home</w:t>
      </w:r>
      <w:r w:rsidRPr="00F057B1">
        <w:rPr>
          <w:lang w:val="en-GB"/>
        </w:rPr>
        <w:t xml:space="preserve"> Affairs Funds program authorities. One of the problems is the requirement to initiate disciplinary proceedings against project responsible employees if the amount of ineligible expenditure exceeds 120 </w:t>
      </w:r>
      <w:r w:rsidRPr="00477243">
        <w:rPr>
          <w:i/>
          <w:iCs/>
          <w:lang w:val="en-GB"/>
        </w:rPr>
        <w:t>euros</w:t>
      </w:r>
      <w:r w:rsidRPr="00F057B1">
        <w:rPr>
          <w:lang w:val="en-GB"/>
        </w:rPr>
        <w:t>, which is considered too strict, as non-compliances can arise due to various factors, not always due to employee fault. Project implementers also indicate that the staff cost rate, which is set at the national level up to 20%, includes indirect costs, which reduces the available funding for personnel. Moreover, projects that provide for these costs often have to justify the chosen amount of personnel costs against the planned workload and activities in the project. Preparing additional explanations and justifications requires additional administrative resources.</w:t>
      </w:r>
    </w:p>
    <w:p w14:paraId="22C06E18" w14:textId="3CC50B92" w:rsidR="00B66004" w:rsidRPr="00F057B1" w:rsidRDefault="00B66004" w:rsidP="00F7034E">
      <w:pPr>
        <w:rPr>
          <w:lang w:val="en-GB"/>
        </w:rPr>
      </w:pPr>
      <w:r w:rsidRPr="00F057B1">
        <w:rPr>
          <w:lang w:val="en-GB"/>
        </w:rPr>
        <w:t>Additional challenges are related to the project amendment procedure in Delegated Authority projects, where project implementers face a high level of detail in justifying changes, which requires significant administrative resources and affects project flexibility. The evaluation also identified suggestions on how to improve training effectiveness by adjusting the duration and frequency of language classes to better meet the needs of training target groups.</w:t>
      </w:r>
    </w:p>
    <w:p w14:paraId="4AD30476" w14:textId="20AF42AE" w:rsidR="00B66004" w:rsidRPr="00F057B1" w:rsidRDefault="00B66004" w:rsidP="00F7034E">
      <w:pPr>
        <w:rPr>
          <w:lang w:val="en-GB"/>
        </w:rPr>
      </w:pPr>
      <w:r w:rsidRPr="00F057B1">
        <w:rPr>
          <w:lang w:val="en-GB"/>
        </w:rPr>
        <w:t xml:space="preserve">The evaluation did not identify significant challenges with meeting EU-level requirements. However, some challenges have been observed in relation to the inclusion of </w:t>
      </w:r>
      <w:r w:rsidR="0077270E" w:rsidRPr="002A06D7">
        <w:rPr>
          <w:lang w:val="en-GB"/>
        </w:rPr>
        <w:t xml:space="preserve">EU </w:t>
      </w:r>
      <w:r w:rsidR="0077270E">
        <w:rPr>
          <w:lang w:val="en-GB"/>
        </w:rPr>
        <w:t>Migration and Home</w:t>
      </w:r>
      <w:r w:rsidRPr="00F057B1">
        <w:rPr>
          <w:lang w:val="en-GB"/>
        </w:rPr>
        <w:t xml:space="preserve"> Affairs Funds rules in the Common Provisions Regulation No. 2021/1060, the establishment of a unified Monitoring Committee for all </w:t>
      </w:r>
      <w:r w:rsidR="0077270E" w:rsidRPr="002A06D7">
        <w:rPr>
          <w:lang w:val="en-GB"/>
        </w:rPr>
        <w:t xml:space="preserve">EU </w:t>
      </w:r>
      <w:r w:rsidR="0077270E">
        <w:rPr>
          <w:lang w:val="en-GB"/>
        </w:rPr>
        <w:t>Migration and Home</w:t>
      </w:r>
      <w:r w:rsidRPr="00F057B1">
        <w:rPr>
          <w:lang w:val="en-GB"/>
        </w:rPr>
        <w:t xml:space="preserve"> Affairs Funds programs involving civil society representatives, as well as the </w:t>
      </w:r>
      <w:r w:rsidRPr="00F057B1">
        <w:rPr>
          <w:lang w:val="en-GB"/>
        </w:rPr>
        <w:lastRenderedPageBreak/>
        <w:t>35% limit set in Article 13(7) of Regulation No. 2021/1149 for the purchase of equipment and vehicles or the construction of security-related facilities.</w:t>
      </w:r>
    </w:p>
    <w:p w14:paraId="7C81A4B7" w14:textId="04BEFDB5" w:rsidR="00063198" w:rsidRPr="00F057B1" w:rsidRDefault="00B66004" w:rsidP="00F7034E">
      <w:pPr>
        <w:rPr>
          <w:lang w:val="en-GB"/>
        </w:rPr>
      </w:pPr>
      <w:r w:rsidRPr="00F057B1">
        <w:rPr>
          <w:lang w:val="en-GB"/>
        </w:rPr>
        <w:t>Although project implementers have observed positive trends in reducing administrative burden compared to the previous planning period, the application of simplified costs has not provided the expected effect. Although this method is recognized at the EU level as an effective practice for reducing administrative burden, its application in Latvia has not significantly reduced administrative requirements. Project implementers still face a large volume of documentation, including participant registration, recording of sessions and taking screenshots, as well as detailed time accounting of participants' time spent in sessions. These requirements make the process of implementing activities more complex and increase the administrative burden for both project implementers and Delegated Authority staff who perform administrative checks. Therefore, it is recommended to review the existing Methodology and simplify existing procedures to ease administrative processes for all involved parties.</w:t>
      </w:r>
    </w:p>
    <w:p w14:paraId="4BD055ED" w14:textId="65CEF92B" w:rsidR="00063198" w:rsidRPr="00F057B1" w:rsidRDefault="00063198" w:rsidP="00063198">
      <w:pPr>
        <w:spacing w:before="0" w:line="259" w:lineRule="auto"/>
        <w:rPr>
          <w:b/>
          <w:bCs/>
          <w:color w:val="600074" w:themeColor="accent6" w:themeShade="BF"/>
          <w:lang w:val="en-GB"/>
        </w:rPr>
      </w:pPr>
      <w:r w:rsidRPr="00F057B1">
        <w:rPr>
          <w:b/>
          <w:bCs/>
          <w:color w:val="600074" w:themeColor="accent6" w:themeShade="BF"/>
          <w:lang w:val="en-GB"/>
        </w:rPr>
        <w:t>COHERENCE</w:t>
      </w:r>
    </w:p>
    <w:p w14:paraId="69C4B048" w14:textId="4289EB91" w:rsidR="00063198" w:rsidRPr="00F057B1" w:rsidRDefault="00063198" w:rsidP="00F7034E">
      <w:pPr>
        <w:rPr>
          <w:lang w:val="en-GB"/>
        </w:rPr>
      </w:pPr>
      <w:r w:rsidRPr="00F057B1">
        <w:rPr>
          <w:lang w:val="en-GB"/>
        </w:rPr>
        <w:t xml:space="preserve">The activities of the </w:t>
      </w:r>
      <w:r w:rsidR="0077270E" w:rsidRPr="002A06D7">
        <w:rPr>
          <w:lang w:val="en-GB"/>
        </w:rPr>
        <w:t xml:space="preserve">EU </w:t>
      </w:r>
      <w:r w:rsidR="0077270E">
        <w:rPr>
          <w:lang w:val="en-GB"/>
        </w:rPr>
        <w:t>Migration and Home</w:t>
      </w:r>
      <w:r w:rsidRPr="00F057B1">
        <w:rPr>
          <w:lang w:val="en-GB"/>
        </w:rPr>
        <w:t xml:space="preserve"> Affairs Funds programs are closely monitored to ensure their coherence, complementarity, and non-overlap with both other programs and national policy objectives. During the project application evaluation process, it is checked whether the planned activities are not financed from other sources, and the risk of double financing is prevented. Cooperation between the Managing Authority and the Ministry of Finance provides additional oversight, as they share information about planned measures and ensure there is no overlap between EU funds, such as the Cohesion Policy Fund and the Recovery Fund.</w:t>
      </w:r>
    </w:p>
    <w:p w14:paraId="07538410" w14:textId="10EB3A7E" w:rsidR="00063198" w:rsidRPr="00F057B1" w:rsidRDefault="00063198" w:rsidP="00F7034E">
      <w:pPr>
        <w:rPr>
          <w:lang w:val="en-GB"/>
        </w:rPr>
      </w:pPr>
      <w:r w:rsidRPr="00F057B1">
        <w:rPr>
          <w:lang w:val="en-GB"/>
        </w:rPr>
        <w:t>Several control procedures have been developed to prevent the risk of double financing, including a Double Financing Risk Control Matrix and a unified database for training and participants provided under AMIF, overseen by the Society Integration Foundation. Additionally, enhanced monitoring of project demarcation and compliance is carried out in various sector projects, especially in the ICT field, where similar systems are often developed within different projects.</w:t>
      </w:r>
    </w:p>
    <w:p w14:paraId="10429939" w14:textId="4D9C983E" w:rsidR="00063198" w:rsidRPr="00F057B1" w:rsidRDefault="00063198" w:rsidP="00F7034E">
      <w:pPr>
        <w:rPr>
          <w:lang w:val="en-GB"/>
        </w:rPr>
      </w:pPr>
      <w:r w:rsidRPr="00F057B1">
        <w:rPr>
          <w:lang w:val="en-GB"/>
        </w:rPr>
        <w:t>However, in the activity planning process, attention is paid not only to reducing the risk of double financing but also to mutual synergy and complementarity in implementing various activities. When initially planning national policies and developing sector development plans, goals and needs are identified, followed by the identification of specific measures. During planning, potential funding sources are also evaluated, including EU and other external financial instruments. For example, EU fund financing is used for various complementary activities to strengthen the external border, such as developing border surveillance infrastructure, while state budget funds are also attracted for other activities. Such synergies promote the achievement of national priorities and the mutual complementarity of support mechanisms.</w:t>
      </w:r>
    </w:p>
    <w:p w14:paraId="32F5F8F1" w14:textId="42AAAC7B" w:rsidR="00063198" w:rsidRPr="00F057B1" w:rsidRDefault="00063198" w:rsidP="00F7034E">
      <w:pPr>
        <w:rPr>
          <w:lang w:val="en-GB"/>
        </w:rPr>
      </w:pPr>
      <w:r w:rsidRPr="00F057B1">
        <w:rPr>
          <w:lang w:val="en-GB"/>
        </w:rPr>
        <w:t xml:space="preserve">Similar synergies are also formed in other areas, such as refugee integration support measures and strengthening crime investigation capacity, where funds from various EU funds, state budget, and foreign financial instruments are combined. </w:t>
      </w:r>
      <w:r w:rsidR="00D04946" w:rsidRPr="002A06D7">
        <w:rPr>
          <w:lang w:val="en-GB"/>
        </w:rPr>
        <w:t xml:space="preserve">EU </w:t>
      </w:r>
      <w:r w:rsidR="00D04946">
        <w:rPr>
          <w:lang w:val="en-GB"/>
        </w:rPr>
        <w:t>Migration and Home</w:t>
      </w:r>
      <w:r w:rsidRPr="00F057B1">
        <w:rPr>
          <w:lang w:val="en-GB"/>
        </w:rPr>
        <w:t xml:space="preserve"> Affairs Funds activities are complemented by Recovery Fund and other projects aimed at achieving common goals, such as improving internal security and integration measures for third-country nationals. Thus, various support mechanisms collaborate, ensuring the implementation of broader goals and more efficient use of resources.</w:t>
      </w:r>
    </w:p>
    <w:p w14:paraId="6082C6A2" w14:textId="75E9DA1E" w:rsidR="00063198" w:rsidRPr="00F057B1" w:rsidRDefault="00063198" w:rsidP="00063198">
      <w:pPr>
        <w:spacing w:before="0" w:line="259" w:lineRule="auto"/>
        <w:rPr>
          <w:b/>
          <w:bCs/>
          <w:color w:val="600074" w:themeColor="accent6" w:themeShade="BF"/>
          <w:lang w:val="en-GB"/>
        </w:rPr>
      </w:pPr>
      <w:r w:rsidRPr="00F057B1">
        <w:rPr>
          <w:b/>
          <w:bCs/>
          <w:color w:val="600074" w:themeColor="accent6" w:themeShade="BF"/>
          <w:lang w:val="en-GB"/>
        </w:rPr>
        <w:t>EU ADDED VALUE</w:t>
      </w:r>
    </w:p>
    <w:p w14:paraId="08AC7D8D" w14:textId="5707C62C" w:rsidR="00063198" w:rsidRPr="00F057B1" w:rsidRDefault="00063198" w:rsidP="00F7034E">
      <w:pPr>
        <w:rPr>
          <w:lang w:val="en-GB"/>
        </w:rPr>
      </w:pPr>
      <w:r w:rsidRPr="00F057B1">
        <w:rPr>
          <w:lang w:val="en-GB"/>
        </w:rPr>
        <w:t xml:space="preserve">The evaluation concludes that the activities of the </w:t>
      </w:r>
      <w:r w:rsidR="00D04946" w:rsidRPr="002A06D7">
        <w:rPr>
          <w:lang w:val="en-GB"/>
        </w:rPr>
        <w:t xml:space="preserve">EU </w:t>
      </w:r>
      <w:r w:rsidR="00D04946">
        <w:rPr>
          <w:lang w:val="en-GB"/>
        </w:rPr>
        <w:t>Migration and Home</w:t>
      </w:r>
      <w:r w:rsidRPr="00F057B1">
        <w:rPr>
          <w:lang w:val="en-GB"/>
        </w:rPr>
        <w:t xml:space="preserve"> Affairs Funds programs are aligned with the priorities and strategic objectives set by the EU, developed in two planning periods (2019–2024 and 2024–2029). They are based on EU fundamental values, including human dignity, freedom, </w:t>
      </w:r>
      <w:r w:rsidRPr="00F057B1">
        <w:rPr>
          <w:lang w:val="en-GB"/>
        </w:rPr>
        <w:lastRenderedPageBreak/>
        <w:t>democracy, equality, the rule of law, and human rights. For example, BMVI and ISF projects are directly related to the priority "A Strong and Secure Europe". BMVI promotes the management and security of EU external borders, modernizes border protection technologies, and strengthens border guard capabilities, which play a crucial role in combating illegal immigration and cross-border crime. ISF promotes cooperation between EU Member States in the fight against terrorism and organized crime. AMIF activities, in turn, promote effective migration management, facilitating legal migration, as well as the return and integration of individuals.</w:t>
      </w:r>
    </w:p>
    <w:p w14:paraId="689D96CE" w14:textId="66CB999E" w:rsidR="00063198" w:rsidRPr="00F057B1" w:rsidRDefault="00063198" w:rsidP="00F7034E">
      <w:pPr>
        <w:rPr>
          <w:lang w:val="en-GB"/>
        </w:rPr>
      </w:pPr>
      <w:r w:rsidRPr="00F057B1">
        <w:rPr>
          <w:lang w:val="en-GB"/>
        </w:rPr>
        <w:t>Projects implemented with EU fund support are considered significant, as many activities could not be realized without this funding or would be implemented on a more limited scale. Project implementers also indicate that EU funds allow for improvements in infrastructure, piloting new services, and strengthening international cooperation, for example, in the fight against organized crime. Moreover, EU support allows for expanding the availability of language courses and strengthening staff capacity, which promotes institutional development.</w:t>
      </w:r>
    </w:p>
    <w:p w14:paraId="626BBBFC" w14:textId="1AAF8993" w:rsidR="00063198" w:rsidRPr="00F057B1" w:rsidRDefault="00063198" w:rsidP="00F7034E">
      <w:pPr>
        <w:rPr>
          <w:lang w:val="en-GB"/>
        </w:rPr>
      </w:pPr>
      <w:r w:rsidRPr="00F057B1">
        <w:rPr>
          <w:lang w:val="en-GB"/>
        </w:rPr>
        <w:t>The added value of EU funds is manifested not only in the implementation of activities but also in infrastructure development and the introduction of innovative solutions. This allows the state to provide broader accessibility to support measures, as well as develop new systems and mechanisms that would not be possible within the national budget.</w:t>
      </w:r>
    </w:p>
    <w:p w14:paraId="56A7D59F" w14:textId="54FED389" w:rsidR="00063198" w:rsidRPr="00F057B1" w:rsidRDefault="00063198" w:rsidP="00063198">
      <w:pPr>
        <w:spacing w:before="0" w:line="259" w:lineRule="auto"/>
        <w:rPr>
          <w:b/>
          <w:bCs/>
          <w:color w:val="600074" w:themeColor="accent6" w:themeShade="BF"/>
          <w:lang w:val="en-GB"/>
        </w:rPr>
      </w:pPr>
      <w:r w:rsidRPr="00F057B1">
        <w:rPr>
          <w:b/>
          <w:bCs/>
          <w:color w:val="600074" w:themeColor="accent6" w:themeShade="BF"/>
          <w:lang w:val="en-GB"/>
        </w:rPr>
        <w:t>CONCLUSIONS</w:t>
      </w:r>
    </w:p>
    <w:p w14:paraId="45B283BA" w14:textId="77777777" w:rsidR="00063198" w:rsidRPr="00F057B1" w:rsidRDefault="00063198" w:rsidP="00F7034E">
      <w:pPr>
        <w:rPr>
          <w:lang w:val="en-GB"/>
        </w:rPr>
      </w:pPr>
      <w:r w:rsidRPr="00F057B1">
        <w:rPr>
          <w:lang w:val="en-GB"/>
        </w:rPr>
        <w:t>As a result of the evaluation, 7 main conclusions and corresponding proposals for improving the existing Program management and monitoring system have been identified. The main identified conclusions and proposals are as follows:</w:t>
      </w:r>
    </w:p>
    <w:p w14:paraId="441D4A2F" w14:textId="08826468" w:rsidR="00063198" w:rsidRPr="00F057B1" w:rsidRDefault="00063198" w:rsidP="00F7034E">
      <w:pPr>
        <w:pStyle w:val="ListParagraph"/>
        <w:numPr>
          <w:ilvl w:val="0"/>
          <w:numId w:val="45"/>
        </w:numPr>
        <w:spacing w:before="0"/>
        <w:ind w:left="714" w:hanging="357"/>
        <w:rPr>
          <w:lang w:val="en-GB"/>
        </w:rPr>
      </w:pPr>
      <w:r w:rsidRPr="00F057B1">
        <w:rPr>
          <w:lang w:val="en-GB"/>
        </w:rPr>
        <w:t xml:space="preserve">To ensure a unified understanding between </w:t>
      </w:r>
      <w:r w:rsidR="00DD49DA">
        <w:rPr>
          <w:lang w:val="en-GB"/>
        </w:rPr>
        <w:t>m</w:t>
      </w:r>
      <w:r w:rsidR="00DD49DA" w:rsidRPr="00F057B1">
        <w:rPr>
          <w:lang w:val="en-GB"/>
        </w:rPr>
        <w:t xml:space="preserve">onitoring </w:t>
      </w:r>
      <w:r w:rsidRPr="00F057B1">
        <w:rPr>
          <w:lang w:val="en-GB"/>
        </w:rPr>
        <w:t>Authorities and project implementers regarding project documentation to be submitted, information to be included in reports, and other aspects of project implementation, it would be necessary to organize regular training and informative seminars for project implementers.</w:t>
      </w:r>
    </w:p>
    <w:p w14:paraId="225E414E" w14:textId="77777777" w:rsidR="00063198" w:rsidRPr="00F057B1" w:rsidRDefault="00063198" w:rsidP="00F7034E">
      <w:pPr>
        <w:pStyle w:val="ListParagraph"/>
        <w:numPr>
          <w:ilvl w:val="0"/>
          <w:numId w:val="45"/>
        </w:numPr>
        <w:spacing w:before="0"/>
        <w:ind w:left="714" w:hanging="357"/>
        <w:rPr>
          <w:lang w:val="en-GB"/>
        </w:rPr>
      </w:pPr>
      <w:r w:rsidRPr="00F057B1">
        <w:rPr>
          <w:lang w:val="en-GB"/>
        </w:rPr>
        <w:t>To reduce the administrative burden for all involved parties, the creation of a unified electronic project management and monitoring system is necessary.</w:t>
      </w:r>
    </w:p>
    <w:p w14:paraId="7E447411" w14:textId="77777777" w:rsidR="00063198" w:rsidRPr="00F057B1" w:rsidRDefault="00063198" w:rsidP="00F7034E">
      <w:pPr>
        <w:pStyle w:val="ListParagraph"/>
        <w:numPr>
          <w:ilvl w:val="0"/>
          <w:numId w:val="45"/>
        </w:numPr>
        <w:spacing w:before="0"/>
        <w:ind w:left="714" w:hanging="357"/>
        <w:rPr>
          <w:lang w:val="en-GB"/>
        </w:rPr>
      </w:pPr>
      <w:r w:rsidRPr="00F057B1">
        <w:rPr>
          <w:lang w:val="en-GB"/>
        </w:rPr>
        <w:t>To reduce the need for explanations and justifications for the unified staff cost rate set within the project, it would be necessary to evaluate possibilities to reduce the requirement for detailed justifications in cases where the staff cost rate does not exceed the amounts specified by the Programs, maintaining flexibility in determining staff costs according to the specifics of each project.</w:t>
      </w:r>
    </w:p>
    <w:p w14:paraId="2BAAD43F" w14:textId="77777777" w:rsidR="00063198" w:rsidRPr="00F057B1" w:rsidRDefault="00063198" w:rsidP="00F7034E">
      <w:pPr>
        <w:pStyle w:val="ListParagraph"/>
        <w:numPr>
          <w:ilvl w:val="0"/>
          <w:numId w:val="45"/>
        </w:numPr>
        <w:spacing w:before="0"/>
        <w:ind w:left="714" w:hanging="357"/>
        <w:rPr>
          <w:lang w:val="en-GB"/>
        </w:rPr>
      </w:pPr>
      <w:r w:rsidRPr="00F057B1">
        <w:rPr>
          <w:lang w:val="en-GB"/>
        </w:rPr>
        <w:t>To provide an opportunity for projects that require larger administrative resources for implementation to involve necessary personnel, it is proposed to review the principles of determining unified staff and indirect cost rates, not including indirect costs in the rate intended for staff costs.</w:t>
      </w:r>
    </w:p>
    <w:p w14:paraId="4C7A3132" w14:textId="0D52AF9E" w:rsidR="00063198" w:rsidRPr="00F057B1" w:rsidRDefault="00063198" w:rsidP="00F7034E">
      <w:pPr>
        <w:pStyle w:val="ListParagraph"/>
        <w:numPr>
          <w:ilvl w:val="0"/>
          <w:numId w:val="45"/>
        </w:numPr>
        <w:spacing w:before="0"/>
        <w:ind w:left="714" w:hanging="357"/>
        <w:rPr>
          <w:lang w:val="en-GB"/>
        </w:rPr>
      </w:pPr>
      <w:r w:rsidRPr="00F057B1">
        <w:rPr>
          <w:lang w:val="en-GB"/>
        </w:rPr>
        <w:t xml:space="preserve">To make the training process implemented within AMIF for asylum seekers and third-country nationals more effective and flexible, it would be advisable to review the Methodology </w:t>
      </w:r>
      <w:r w:rsidR="00DD49DA" w:rsidRPr="00F057B1">
        <w:rPr>
          <w:lang w:val="en-GB"/>
        </w:rPr>
        <w:t xml:space="preserve">developed </w:t>
      </w:r>
      <w:r w:rsidR="00DD49DA">
        <w:rPr>
          <w:lang w:val="en-GB"/>
        </w:rPr>
        <w:t xml:space="preserve">by Delegated Authority </w:t>
      </w:r>
      <w:r w:rsidRPr="00F057B1">
        <w:rPr>
          <w:lang w:val="en-GB"/>
        </w:rPr>
        <w:t>regarding the specified restrictions on the duration, frequency, and levels of training.</w:t>
      </w:r>
    </w:p>
    <w:p w14:paraId="3D4F903F" w14:textId="77777777" w:rsidR="00063198" w:rsidRPr="00F057B1" w:rsidRDefault="00063198" w:rsidP="00F7034E">
      <w:pPr>
        <w:pStyle w:val="ListParagraph"/>
        <w:numPr>
          <w:ilvl w:val="0"/>
          <w:numId w:val="45"/>
        </w:numPr>
        <w:spacing w:before="0"/>
        <w:ind w:left="714" w:hanging="357"/>
        <w:rPr>
          <w:lang w:val="en-GB"/>
        </w:rPr>
      </w:pPr>
      <w:r w:rsidRPr="00F057B1">
        <w:rPr>
          <w:lang w:val="en-GB"/>
        </w:rPr>
        <w:t>To reduce the administrative burden for all involved parties regarding administrative checks for simplified cost rate expenses, it is recommended to consider reviewing the currently set requirements, reducing the amount of required supporting documentation.</w:t>
      </w:r>
    </w:p>
    <w:p w14:paraId="4491E71F" w14:textId="6819B297" w:rsidR="00BA7951" w:rsidRPr="00063198" w:rsidRDefault="00063198" w:rsidP="00F7034E">
      <w:pPr>
        <w:pStyle w:val="ListParagraph"/>
        <w:numPr>
          <w:ilvl w:val="0"/>
          <w:numId w:val="45"/>
        </w:numPr>
        <w:spacing w:before="0"/>
        <w:ind w:left="714" w:hanging="357"/>
      </w:pPr>
      <w:r w:rsidRPr="00F057B1">
        <w:rPr>
          <w:lang w:val="en-GB"/>
        </w:rPr>
        <w:t>To ensure the inclusion of all Program project result and output indicator</w:t>
      </w:r>
      <w:r w:rsidR="000650FA">
        <w:rPr>
          <w:lang w:val="en-GB"/>
        </w:rPr>
        <w:t xml:space="preserve">s </w:t>
      </w:r>
      <w:r w:rsidRPr="00F057B1">
        <w:rPr>
          <w:lang w:val="en-GB"/>
        </w:rPr>
        <w:t xml:space="preserve">in the Program evaluation, a mechanism should be provided for linking project-level indicators with National Program level </w:t>
      </w:r>
      <w:r w:rsidRPr="00F057B1">
        <w:rPr>
          <w:lang w:val="en-GB"/>
        </w:rPr>
        <w:lastRenderedPageBreak/>
        <w:t>indicators in cases where project output and/or result indicators are not specified or do not correspond to the National Program.</w:t>
      </w:r>
      <w:r w:rsidR="00BA7951" w:rsidRPr="00063198">
        <w:rPr>
          <w:highlight w:val="lightGray"/>
        </w:rPr>
        <w:br w:type="page"/>
      </w:r>
    </w:p>
    <w:p w14:paraId="5D696E74" w14:textId="12E056CF" w:rsidR="00F1233E" w:rsidRPr="00FA47A7" w:rsidRDefault="00DA10FE" w:rsidP="00DA10FE">
      <w:pPr>
        <w:pStyle w:val="Heading1"/>
      </w:pPr>
      <w:bookmarkStart w:id="14" w:name="_Toc179212928"/>
      <w:r w:rsidRPr="00FA47A7">
        <w:lastRenderedPageBreak/>
        <w:t xml:space="preserve">1. </w:t>
      </w:r>
      <w:r w:rsidR="00FB0F8A" w:rsidRPr="00FA47A7">
        <w:t xml:space="preserve">VIDUSPOSMA </w:t>
      </w:r>
      <w:r w:rsidR="000811C6" w:rsidRPr="00FA47A7">
        <w:t xml:space="preserve">IZVĒRTĒJUMA </w:t>
      </w:r>
      <w:r w:rsidR="005E6415" w:rsidRPr="00FA47A7">
        <w:t>KONTEKSTS</w:t>
      </w:r>
      <w:bookmarkEnd w:id="14"/>
    </w:p>
    <w:p w14:paraId="467B6E8E" w14:textId="50CB6752" w:rsidR="00022F2B" w:rsidRPr="00FA47A7" w:rsidRDefault="00856EF1" w:rsidP="00C539C4">
      <w:r w:rsidRPr="00FA47A7">
        <w:t>Izvērtējuma mērķis ir</w:t>
      </w:r>
      <w:r w:rsidR="007D4E08" w:rsidRPr="007D4E08">
        <w:t xml:space="preserve"> </w:t>
      </w:r>
      <w:r w:rsidR="007D4E08" w:rsidRPr="00FA47A7">
        <w:t>pārliecināties, vai Iekšlietu fondi un to Programmas tiek ieviestas atbilstoši normatīvajos aktos un Programmās noteiktajiem mērķiem,</w:t>
      </w:r>
      <w:r w:rsidRPr="00FA47A7">
        <w:t xml:space="preserve"> pārbaudot Iekšlietu fondu programmu īstenošanas atbilstību piemērotības, lietderīguma, efektivitātes, saskanības un ES pievienotās vērtības kritērijam, kā arī uzlabot Programmu ieviešanu Latvijā, sniedzot praktiskus priekšlikumus Programmu ieviešanas uzlabojumiem un vienkāršošanai.</w:t>
      </w:r>
      <w:r w:rsidR="00C539C4" w:rsidRPr="00FA47A7">
        <w:t xml:space="preserve"> </w:t>
      </w:r>
    </w:p>
    <w:p w14:paraId="14AAD4E4" w14:textId="54F88BB7" w:rsidR="00F2101D" w:rsidRPr="00FA47A7" w:rsidRDefault="00F2101D" w:rsidP="009373D1">
      <w:r w:rsidRPr="00FA47A7">
        <w:t xml:space="preserve">Iekšlietu fondi </w:t>
      </w:r>
      <w:r w:rsidR="00191E88" w:rsidRPr="00FA47A7">
        <w:t>ir veidoti</w:t>
      </w:r>
      <w:r w:rsidR="00A54922">
        <w:t>,</w:t>
      </w:r>
      <w:r w:rsidR="00191E88" w:rsidRPr="00FA47A7">
        <w:t xml:space="preserve"> </w:t>
      </w:r>
      <w:r w:rsidR="00562CCB" w:rsidRPr="00FA47A7">
        <w:t xml:space="preserve">balstoties uz </w:t>
      </w:r>
      <w:r w:rsidR="003A5D34" w:rsidRPr="00FA47A7">
        <w:t>Eiropas Parlamenta un Padomes regulām</w:t>
      </w:r>
      <w:r w:rsidR="001009C3" w:rsidRPr="00FA47A7">
        <w:t xml:space="preserve">, tai skaitā </w:t>
      </w:r>
      <w:r w:rsidR="00F11B97" w:rsidRPr="00FA47A7">
        <w:t xml:space="preserve">Regulu </w:t>
      </w:r>
      <w:r w:rsidR="00A12964" w:rsidRPr="00FA47A7">
        <w:t>N</w:t>
      </w:r>
      <w:r w:rsidR="00F11B97" w:rsidRPr="00FA47A7">
        <w:t xml:space="preserve">r. 2021/1060, kas </w:t>
      </w:r>
      <w:r w:rsidR="00086BB3" w:rsidRPr="00FA47A7">
        <w:t xml:space="preserve">paredz kopīgus noteikumus </w:t>
      </w:r>
      <w:r w:rsidR="00F04654" w:rsidRPr="00FA47A7">
        <w:t xml:space="preserve">par </w:t>
      </w:r>
      <w:r w:rsidR="0077655A" w:rsidRPr="00FA47A7">
        <w:t>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D24A02" w:rsidRPr="00FA47A7">
        <w:t xml:space="preserve">. </w:t>
      </w:r>
      <w:r w:rsidR="002E493C" w:rsidRPr="00FA47A7">
        <w:t xml:space="preserve">Katrs no Iekšlietu fondiem </w:t>
      </w:r>
      <w:r w:rsidR="009940F9" w:rsidRPr="00FA47A7">
        <w:t>ir veidots atbilstoši šādām regulām:</w:t>
      </w:r>
    </w:p>
    <w:p w14:paraId="1931F5E3" w14:textId="04FB60FB" w:rsidR="009E70D5" w:rsidRPr="00FA47A7" w:rsidRDefault="009E70D5" w:rsidP="00283D67">
      <w:pPr>
        <w:pStyle w:val="ListParagraph"/>
        <w:numPr>
          <w:ilvl w:val="0"/>
          <w:numId w:val="16"/>
        </w:numPr>
      </w:pPr>
      <w:r w:rsidRPr="00FA47A7">
        <w:t>Iekšējās drošības fonds (turpmāk – IDF) – izveidots saskaņā ar Regulu Nr. 2021/1149</w:t>
      </w:r>
      <w:r w:rsidR="00050A33" w:rsidRPr="00FA47A7">
        <w:t xml:space="preserve">. </w:t>
      </w:r>
      <w:r w:rsidR="004F268F" w:rsidRPr="00FA47A7">
        <w:t>Tā</w:t>
      </w:r>
      <w:r w:rsidR="003A67AC" w:rsidRPr="00FA47A7">
        <w:t xml:space="preserve"> </w:t>
      </w:r>
      <w:r w:rsidR="00D455E6" w:rsidRPr="00FA47A7">
        <w:t xml:space="preserve">mērķis </w:t>
      </w:r>
      <w:r w:rsidR="00C85D68" w:rsidRPr="00FA47A7">
        <w:t>veicināt augsta līmeņa drošību ES, jo īpaši, novēršot un apkarojot terorismu un radikalizāciju, smago un organizēto noziedzību un kibernoziedzību, atbalstot un aizsargājot noziegumā cietušos, kā arī gatavojoties ar drošību saistītiem incidentiem, riskiem un krīzēm, aizsargājot pret tiem un tos efektīvi pārvaldot šīs regulas darbības jomas ietvaros.</w:t>
      </w:r>
      <w:r w:rsidRPr="00FA47A7">
        <w:t xml:space="preserve"> </w:t>
      </w:r>
    </w:p>
    <w:p w14:paraId="2CB2C8FA" w14:textId="26C0EEDE" w:rsidR="009E70D5" w:rsidRPr="00FA47A7" w:rsidRDefault="009E70D5" w:rsidP="00283D67">
      <w:pPr>
        <w:pStyle w:val="ListParagraph"/>
        <w:numPr>
          <w:ilvl w:val="0"/>
          <w:numId w:val="16"/>
        </w:numPr>
      </w:pPr>
      <w:r w:rsidRPr="00FA47A7">
        <w:t xml:space="preserve">Patvēruma, migrācijas un integrācijas fonds (turpmāk – </w:t>
      </w:r>
      <w:r w:rsidR="002D50B0" w:rsidRPr="00FA47A7">
        <w:t>PMIF</w:t>
      </w:r>
      <w:r w:rsidRPr="00FA47A7">
        <w:t>) – izveidots saskaņā ar Regulu Nr. 2021/1147</w:t>
      </w:r>
      <w:r w:rsidR="00D455E6" w:rsidRPr="00FA47A7">
        <w:t xml:space="preserve">. </w:t>
      </w:r>
      <w:r w:rsidR="004B211C" w:rsidRPr="00FA47A7">
        <w:t xml:space="preserve">Tā mērķis ir </w:t>
      </w:r>
      <w:r w:rsidR="00953603" w:rsidRPr="00FA47A7">
        <w:t xml:space="preserve">palīdzēt efektīvi pārvaldīt migrācijas plūsmas un īstenot, stiprināt un attīstīt kopējo patvēruma politiku un kopējo imigrācijas politiku, saskaņā ar attiecīgo </w:t>
      </w:r>
      <w:r w:rsidR="001E71EE" w:rsidRPr="00FA47A7">
        <w:t>ES</w:t>
      </w:r>
      <w:r w:rsidR="00953603" w:rsidRPr="00FA47A7">
        <w:t xml:space="preserve"> </w:t>
      </w:r>
      <w:r w:rsidR="00953603" w:rsidRPr="00477243">
        <w:rPr>
          <w:i/>
          <w:iCs/>
        </w:rPr>
        <w:t>acquis</w:t>
      </w:r>
      <w:r w:rsidR="00953603" w:rsidRPr="00FA47A7">
        <w:t xml:space="preserve"> un pilnībā ievērojot </w:t>
      </w:r>
      <w:r w:rsidR="001E71EE" w:rsidRPr="00FA47A7">
        <w:t>ES</w:t>
      </w:r>
      <w:r w:rsidR="00953603" w:rsidRPr="00FA47A7">
        <w:t xml:space="preserve"> un dalībvalstu starptautiskās saistības, kas izriet no starptautiskiem instrumentiem, kuru puses tās ir</w:t>
      </w:r>
      <w:r w:rsidR="00BF5B8B" w:rsidRPr="00FA47A7">
        <w:t>.</w:t>
      </w:r>
      <w:r w:rsidRPr="00FA47A7">
        <w:t xml:space="preserve"> </w:t>
      </w:r>
    </w:p>
    <w:p w14:paraId="61D4EB8C" w14:textId="5AF1A53A" w:rsidR="009E70D5" w:rsidRPr="00FA47A7" w:rsidRDefault="009E70D5" w:rsidP="00283D67">
      <w:pPr>
        <w:pStyle w:val="ListParagraph"/>
        <w:numPr>
          <w:ilvl w:val="0"/>
          <w:numId w:val="16"/>
        </w:numPr>
      </w:pPr>
      <w:r w:rsidRPr="00FA47A7">
        <w:t>Finansiāla atbalsta instruments robežu pārvaldībai un vīzu politikai</w:t>
      </w:r>
      <w:r w:rsidR="00B02381" w:rsidRPr="00FA47A7">
        <w:t xml:space="preserve"> (turpmāk – </w:t>
      </w:r>
      <w:r w:rsidR="00DB502D" w:rsidRPr="00FA47A7">
        <w:t>RPVP</w:t>
      </w:r>
      <w:r w:rsidR="00B02381" w:rsidRPr="00FA47A7">
        <w:t>)</w:t>
      </w:r>
      <w:r w:rsidRPr="00FA47A7">
        <w:t xml:space="preserve"> – izveidots saskaņā ar Regulu Nr. 2021/1148.</w:t>
      </w:r>
      <w:r w:rsidR="00832EDD" w:rsidRPr="00FA47A7">
        <w:t xml:space="preserve"> Tā mērķis ir</w:t>
      </w:r>
      <w:r w:rsidR="00BF5B8B" w:rsidRPr="00FA47A7">
        <w:t xml:space="preserve"> </w:t>
      </w:r>
      <w:r w:rsidR="00832EDD" w:rsidRPr="00FA47A7">
        <w:t xml:space="preserve">nodrošināt spēcīgu un efektīvu Eiropas integrēto robežu pārvaldību pie ārējām robežām, tādējādi palīdzot nodrošināt augstu iekšējās drošības līmeni </w:t>
      </w:r>
      <w:r w:rsidR="009C575A" w:rsidRPr="00FA47A7">
        <w:t>ES</w:t>
      </w:r>
      <w:r w:rsidR="00832EDD" w:rsidRPr="00FA47A7">
        <w:t xml:space="preserve">, vienlaikus nodrošinot personu brīvu pārvietošanos tajā un pilnībā ievērojot attiecīgos </w:t>
      </w:r>
      <w:r w:rsidR="009C575A" w:rsidRPr="00FA47A7">
        <w:t>ES</w:t>
      </w:r>
      <w:r w:rsidR="00832EDD" w:rsidRPr="00FA47A7">
        <w:t xml:space="preserve"> </w:t>
      </w:r>
      <w:r w:rsidR="00832EDD" w:rsidRPr="00FA47A7">
        <w:rPr>
          <w:i/>
        </w:rPr>
        <w:t>acquis</w:t>
      </w:r>
      <w:r w:rsidR="00832EDD" w:rsidRPr="00FA47A7">
        <w:t xml:space="preserve"> un Savienības un dalībvalstu starptautiskās saistības, kas izriet no starptautiskiem instrumentiem, kuros tās ir puses</w:t>
      </w:r>
      <w:r w:rsidR="009C575A" w:rsidRPr="00FA47A7">
        <w:t>.</w:t>
      </w:r>
    </w:p>
    <w:p w14:paraId="34B904B8" w14:textId="0127283E" w:rsidR="00413E41" w:rsidRPr="00FA47A7" w:rsidRDefault="002620F4" w:rsidP="009373D1">
      <w:r w:rsidRPr="00FA47A7">
        <w:t xml:space="preserve">Katram no Iekšlietu fondiem atbilstoši </w:t>
      </w:r>
      <w:r w:rsidR="00730270" w:rsidRPr="00FA47A7">
        <w:t xml:space="preserve">Eiropas </w:t>
      </w:r>
      <w:r w:rsidR="003D6BEC" w:rsidRPr="00FA47A7">
        <w:t>Parlamenta un Padomes</w:t>
      </w:r>
      <w:r w:rsidRPr="00FA47A7">
        <w:t xml:space="preserve"> regulām</w:t>
      </w:r>
      <w:r w:rsidR="00EA155F" w:rsidRPr="00FA47A7">
        <w:t xml:space="preserve">, kas minētas </w:t>
      </w:r>
      <w:r w:rsidR="00413E41" w:rsidRPr="00FA47A7">
        <w:t>iepriekš</w:t>
      </w:r>
      <w:r w:rsidR="00EA155F" w:rsidRPr="00FA47A7">
        <w:t>,</w:t>
      </w:r>
      <w:r w:rsidRPr="00FA47A7">
        <w:t xml:space="preserve"> ir </w:t>
      </w:r>
      <w:r w:rsidR="00413E41" w:rsidRPr="00FA47A7">
        <w:t xml:space="preserve">izstrādātas </w:t>
      </w:r>
      <w:r w:rsidR="005914F2" w:rsidRPr="00FA47A7">
        <w:t>N</w:t>
      </w:r>
      <w:r w:rsidRPr="00FA47A7">
        <w:t>acionālās programmas</w:t>
      </w:r>
      <w:r w:rsidR="00413E41" w:rsidRPr="00FA47A7">
        <w:t>. Šajās programmās tiek</w:t>
      </w:r>
      <w:r w:rsidR="00217901" w:rsidRPr="00FA47A7">
        <w:t xml:space="preserve"> </w:t>
      </w:r>
      <w:r w:rsidR="008D5420" w:rsidRPr="00FA47A7">
        <w:t>no</w:t>
      </w:r>
      <w:r w:rsidR="00413E41" w:rsidRPr="00FA47A7">
        <w:t>teiktas</w:t>
      </w:r>
      <w:r w:rsidR="004E7ABE" w:rsidRPr="00FA47A7" w:rsidDel="00413E41">
        <w:t xml:space="preserve"> </w:t>
      </w:r>
      <w:r w:rsidR="00053DB6" w:rsidRPr="00FA47A7">
        <w:t>aktivitātes</w:t>
      </w:r>
      <w:r w:rsidR="00413E41" w:rsidRPr="00FA47A7">
        <w:t>, kas</w:t>
      </w:r>
      <w:r w:rsidR="00053DB6" w:rsidRPr="00FA47A7">
        <w:t xml:space="preserve"> atbilst</w:t>
      </w:r>
      <w:r w:rsidR="00C71DB2" w:rsidRPr="00FA47A7">
        <w:t xml:space="preserve"> </w:t>
      </w:r>
      <w:r w:rsidR="00521D36" w:rsidRPr="00FA47A7">
        <w:t>nacionālajām vajadzībām</w:t>
      </w:r>
      <w:r w:rsidR="00D632E3" w:rsidRPr="00FA47A7">
        <w:t>, vienlaikus nodrošinot to atbilstību</w:t>
      </w:r>
      <w:r w:rsidR="00521D36" w:rsidRPr="00FA47A7" w:rsidDel="00D632E3">
        <w:t xml:space="preserve"> </w:t>
      </w:r>
      <w:r w:rsidR="00521D36" w:rsidRPr="00FA47A7">
        <w:t xml:space="preserve">ar katra </w:t>
      </w:r>
      <w:r w:rsidR="00447C3D" w:rsidRPr="00FA47A7">
        <w:t xml:space="preserve">Iekšlietu fonda </w:t>
      </w:r>
      <w:r w:rsidR="00AA1CA2" w:rsidRPr="00FA47A7">
        <w:t xml:space="preserve">mērķiem. </w:t>
      </w:r>
    </w:p>
    <w:tbl>
      <w:tblPr>
        <w:tblStyle w:val="GridTable4"/>
        <w:tblW w:w="5000" w:type="pct"/>
        <w:tblLook w:val="04A0" w:firstRow="1" w:lastRow="0" w:firstColumn="1" w:lastColumn="0" w:noHBand="0" w:noVBand="1"/>
      </w:tblPr>
      <w:tblGrid>
        <w:gridCol w:w="1837"/>
        <w:gridCol w:w="3970"/>
        <w:gridCol w:w="4445"/>
      </w:tblGrid>
      <w:tr w:rsidR="008F35C7" w:rsidRPr="00FA47A7" w14:paraId="7195FCAE" w14:textId="77777777" w:rsidTr="00DE417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6" w:type="pct"/>
          </w:tcPr>
          <w:p w14:paraId="54F021D3" w14:textId="6C8925C4" w:rsidR="008F35C7" w:rsidRPr="00FA47A7" w:rsidRDefault="008F35C7" w:rsidP="009373D1">
            <w:r w:rsidRPr="00FA47A7">
              <w:t>Nacionālā programma</w:t>
            </w:r>
          </w:p>
        </w:tc>
        <w:tc>
          <w:tcPr>
            <w:tcW w:w="1936" w:type="pct"/>
          </w:tcPr>
          <w:p w14:paraId="1B4E79B1" w14:textId="209E05D5" w:rsidR="008F35C7" w:rsidRPr="00FA47A7" w:rsidRDefault="008F35C7" w:rsidP="009373D1">
            <w:pPr>
              <w:cnfStyle w:val="100000000000" w:firstRow="1" w:lastRow="0" w:firstColumn="0" w:lastColumn="0" w:oddVBand="0" w:evenVBand="0" w:oddHBand="0" w:evenHBand="0" w:firstRowFirstColumn="0" w:firstRowLastColumn="0" w:lastRowFirstColumn="0" w:lastRowLastColumn="0"/>
            </w:pPr>
            <w:r w:rsidRPr="00FA47A7">
              <w:t>Nacionālās programmas mērķi</w:t>
            </w:r>
          </w:p>
        </w:tc>
        <w:tc>
          <w:tcPr>
            <w:tcW w:w="2168" w:type="pct"/>
          </w:tcPr>
          <w:p w14:paraId="2C9F2D34" w14:textId="0FA77CC1" w:rsidR="008F35C7" w:rsidRPr="00FA47A7" w:rsidRDefault="008F35C7" w:rsidP="009373D1">
            <w:pPr>
              <w:cnfStyle w:val="100000000000" w:firstRow="1" w:lastRow="0" w:firstColumn="0" w:lastColumn="0" w:oddVBand="0" w:evenVBand="0" w:oddHBand="0" w:evenHBand="0" w:firstRowFirstColumn="0" w:firstRowLastColumn="0" w:lastRowFirstColumn="0" w:lastRowLastColumn="0"/>
            </w:pPr>
            <w:r w:rsidRPr="00FA47A7">
              <w:t>Aktivitātes vajadzību apmierināšanai</w:t>
            </w:r>
          </w:p>
        </w:tc>
      </w:tr>
      <w:tr w:rsidR="00E85361" w:rsidRPr="00FA47A7" w14:paraId="74F2EA32" w14:textId="77777777" w:rsidTr="00DE4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val="restart"/>
          </w:tcPr>
          <w:p w14:paraId="220B826B" w14:textId="373C05B4" w:rsidR="00E85361" w:rsidRPr="00FA47A7" w:rsidRDefault="00E85361" w:rsidP="009373D1">
            <w:r w:rsidRPr="00FA47A7">
              <w:t>IDF</w:t>
            </w:r>
          </w:p>
        </w:tc>
        <w:tc>
          <w:tcPr>
            <w:tcW w:w="1936" w:type="pct"/>
          </w:tcPr>
          <w:p w14:paraId="2E97093B" w14:textId="532F14BF" w:rsidR="00E85361" w:rsidRPr="00FA47A7" w:rsidRDefault="00E85361" w:rsidP="009373D1">
            <w:pPr>
              <w:cnfStyle w:val="000000100000" w:firstRow="0" w:lastRow="0" w:firstColumn="0" w:lastColumn="0" w:oddVBand="0" w:evenVBand="0" w:oddHBand="1" w:evenHBand="0" w:firstRowFirstColumn="0" w:firstRowLastColumn="0" w:lastRowFirstColumn="0" w:lastRowLastColumn="0"/>
            </w:pPr>
            <w:r w:rsidRPr="00FA47A7">
              <w:t>Uzlabot un sekmēt informācijas apmaiņu starp kompetentajām iestādēm un attiecīgajām Savienības struktūrām, birojiem un aģentūrām un to iekšienē un attiecīgā gadījumā ar trešām valstīm un starptautiskām organizācijām</w:t>
            </w:r>
          </w:p>
        </w:tc>
        <w:tc>
          <w:tcPr>
            <w:tcW w:w="2168" w:type="pct"/>
          </w:tcPr>
          <w:p w14:paraId="7349E569" w14:textId="00825F12" w:rsidR="00E85361" w:rsidRPr="00FA47A7" w:rsidRDefault="00E85361" w:rsidP="008A2DBD">
            <w:pPr>
              <w:cnfStyle w:val="000000100000" w:firstRow="0" w:lastRow="0" w:firstColumn="0" w:lastColumn="0" w:oddVBand="0" w:evenVBand="0" w:oddHBand="1" w:evenHBand="0" w:firstRowFirstColumn="0" w:firstRowLastColumn="0" w:lastRowFirstColumn="0" w:lastRowLastColumn="0"/>
            </w:pPr>
            <w:r w:rsidRPr="00FA47A7">
              <w:t>Attīstīt Kriminālizlūkošanas sistēmu, palielināt efektivitāti cīņā pret kibernoziedzību, uzlabot IT sistēmu</w:t>
            </w:r>
            <w:r w:rsidR="00607F98">
              <w:t xml:space="preserve">, </w:t>
            </w:r>
            <w:r w:rsidRPr="00FA47A7">
              <w:t>attīstīt pasažieru datu reģistra sistēmu</w:t>
            </w:r>
          </w:p>
        </w:tc>
      </w:tr>
      <w:tr w:rsidR="00E85361" w:rsidRPr="00FA47A7" w14:paraId="62F647F4" w14:textId="77777777" w:rsidTr="00DE4174">
        <w:tc>
          <w:tcPr>
            <w:cnfStyle w:val="001000000000" w:firstRow="0" w:lastRow="0" w:firstColumn="1" w:lastColumn="0" w:oddVBand="0" w:evenVBand="0" w:oddHBand="0" w:evenHBand="0" w:firstRowFirstColumn="0" w:firstRowLastColumn="0" w:lastRowFirstColumn="0" w:lastRowLastColumn="0"/>
            <w:tcW w:w="896" w:type="pct"/>
            <w:vMerge/>
          </w:tcPr>
          <w:p w14:paraId="260F8683" w14:textId="475CF1C6" w:rsidR="00E85361" w:rsidRPr="00FA47A7" w:rsidRDefault="00E85361" w:rsidP="009373D1"/>
        </w:tc>
        <w:tc>
          <w:tcPr>
            <w:tcW w:w="1936" w:type="pct"/>
            <w:shd w:val="clear" w:color="auto" w:fill="CFCFCF" w:themeFill="accent3" w:themeFillShade="E6"/>
          </w:tcPr>
          <w:p w14:paraId="3CA81D4A" w14:textId="23966114" w:rsidR="00E85361" w:rsidRPr="00FA47A7" w:rsidRDefault="00E85361" w:rsidP="009373D1">
            <w:pPr>
              <w:cnfStyle w:val="000000000000" w:firstRow="0" w:lastRow="0" w:firstColumn="0" w:lastColumn="0" w:oddVBand="0" w:evenVBand="0" w:oddHBand="0" w:evenHBand="0" w:firstRowFirstColumn="0" w:firstRowLastColumn="0" w:lastRowFirstColumn="0" w:lastRowLastColumn="0"/>
            </w:pPr>
            <w:r w:rsidRPr="00FA47A7">
              <w:t xml:space="preserve">Uzlabot un pastiprināt pārrobežu sadarbību, tostarp kopīgas operācijas, </w:t>
            </w:r>
            <w:r w:rsidRPr="00FA47A7">
              <w:lastRenderedPageBreak/>
              <w:t>ko starp kompetentajām iestādēm veic saistībā ar terorismu un smago un organizēto noziedzību ar pārrobežu dimensiju</w:t>
            </w:r>
          </w:p>
        </w:tc>
        <w:tc>
          <w:tcPr>
            <w:tcW w:w="2168" w:type="pct"/>
            <w:shd w:val="clear" w:color="auto" w:fill="CFCFCF" w:themeFill="accent3" w:themeFillShade="E6"/>
          </w:tcPr>
          <w:p w14:paraId="18788796" w14:textId="64B0E6A5" w:rsidR="00E85361" w:rsidRPr="00FA47A7" w:rsidRDefault="00E85361" w:rsidP="00977B75">
            <w:pPr>
              <w:cnfStyle w:val="000000000000" w:firstRow="0" w:lastRow="0" w:firstColumn="0" w:lastColumn="0" w:oddVBand="0" w:evenVBand="0" w:oddHBand="0" w:evenHBand="0" w:firstRowFirstColumn="0" w:firstRowLastColumn="0" w:lastRowFirstColumn="0" w:lastRowLastColumn="0"/>
            </w:pPr>
            <w:r w:rsidRPr="00FA47A7">
              <w:lastRenderedPageBreak/>
              <w:t xml:space="preserve">Stiprināt specializētās VP struktūrvienības, kas piedalās sarežģītās izmeklēšanās </w:t>
            </w:r>
            <w:r w:rsidRPr="00FA47A7">
              <w:lastRenderedPageBreak/>
              <w:t>narkotiku/psihotropo vielu tirdzniecības jomā un cilvēku tirdzniecības jomā pret pārrobežu un iekšzemes organizētās noziedzības elementiem, spējas</w:t>
            </w:r>
          </w:p>
        </w:tc>
      </w:tr>
      <w:tr w:rsidR="00E85361" w:rsidRPr="00FA47A7" w14:paraId="04ECDAF8" w14:textId="77777777" w:rsidTr="00DE4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Pr>
          <w:p w14:paraId="1D3339E7" w14:textId="5D9B292C" w:rsidR="00E85361" w:rsidRPr="00FA47A7" w:rsidRDefault="00E85361" w:rsidP="009373D1"/>
        </w:tc>
        <w:tc>
          <w:tcPr>
            <w:tcW w:w="1936" w:type="pct"/>
          </w:tcPr>
          <w:p w14:paraId="514119B9" w14:textId="111D10A7" w:rsidR="00E85361" w:rsidRPr="00FA47A7" w:rsidRDefault="00E85361" w:rsidP="009373D1">
            <w:pPr>
              <w:cnfStyle w:val="000000100000" w:firstRow="0" w:lastRow="0" w:firstColumn="0" w:lastColumn="0" w:oddVBand="0" w:evenVBand="0" w:oddHBand="1" w:evenHBand="0" w:firstRowFirstColumn="0" w:firstRowLastColumn="0" w:lastRowFirstColumn="0" w:lastRowLastColumn="0"/>
            </w:pPr>
            <w:r w:rsidRPr="00FA47A7">
              <w:t>Atbalstīt dalībvalstu spēju stiprināšanu saistībā ar noziedzības, terorisma un radikalizācijas novēršanu un apkarošanu, kā arī ar drošību saistītu incidentu, risku un krīžu pārvaldību, tostarp, pastiprinot sadarbību starp publiskajām iestādēm, attiecīgajām Savienības struktūrām, birojiem un aģentūrām, pilsonisko sabiedrību un privātajiem partneriem dažādās dalībvalstīs</w:t>
            </w:r>
          </w:p>
        </w:tc>
        <w:tc>
          <w:tcPr>
            <w:tcW w:w="2168" w:type="pct"/>
          </w:tcPr>
          <w:p w14:paraId="4984C0FF" w14:textId="43FF3842" w:rsidR="00E85361" w:rsidRPr="00FA47A7" w:rsidRDefault="0005759F" w:rsidP="0005759F">
            <w:pPr>
              <w:cnfStyle w:val="000000100000" w:firstRow="0" w:lastRow="0" w:firstColumn="0" w:lastColumn="0" w:oddVBand="0" w:evenVBand="0" w:oddHBand="1" w:evenHBand="0" w:firstRowFirstColumn="0" w:firstRowLastColumn="0" w:lastRowFirstColumn="0" w:lastRowLastColumn="0"/>
            </w:pPr>
            <w:r w:rsidRPr="00FA47A7">
              <w:t>Stiprināt tiesībaizsardzības iestāžu (VP/VDD/VUGD/VP koledžas) spējas noziedzības un terorisma apkarošanas un novēršanas jomā, veicināt palīdzību kriminālprocesā noziegumos cietušajiem un īpaši neaizsargātām personām (jo īpaši bērniem), lai nodrošinātu, ka tiek aizsargātas nepilngadīgo cietušo intereses</w:t>
            </w:r>
          </w:p>
        </w:tc>
      </w:tr>
      <w:tr w:rsidR="005D206E" w:rsidRPr="00FA47A7" w14:paraId="2EB6BD85" w14:textId="77777777" w:rsidTr="00DE4174">
        <w:tc>
          <w:tcPr>
            <w:cnfStyle w:val="001000000000" w:firstRow="0" w:lastRow="0" w:firstColumn="1" w:lastColumn="0" w:oddVBand="0" w:evenVBand="0" w:oddHBand="0" w:evenHBand="0" w:firstRowFirstColumn="0" w:firstRowLastColumn="0" w:lastRowFirstColumn="0" w:lastRowLastColumn="0"/>
            <w:tcW w:w="896" w:type="pct"/>
            <w:vMerge w:val="restart"/>
          </w:tcPr>
          <w:p w14:paraId="347B57E0" w14:textId="5F9DF3AA" w:rsidR="005D206E" w:rsidRPr="00FA47A7" w:rsidRDefault="005D206E" w:rsidP="009373D1">
            <w:r w:rsidRPr="00FA47A7">
              <w:t>PMIF</w:t>
            </w:r>
          </w:p>
        </w:tc>
        <w:tc>
          <w:tcPr>
            <w:tcW w:w="1936" w:type="pct"/>
          </w:tcPr>
          <w:p w14:paraId="7AE6FF18" w14:textId="3827FEF7" w:rsidR="005D206E" w:rsidRPr="00FA47A7" w:rsidRDefault="005D206E" w:rsidP="009373D1">
            <w:pPr>
              <w:cnfStyle w:val="000000000000" w:firstRow="0" w:lastRow="0" w:firstColumn="0" w:lastColumn="0" w:oddVBand="0" w:evenVBand="0" w:oddHBand="0" w:evenHBand="0" w:firstRowFirstColumn="0" w:firstRowLastColumn="0" w:lastRowFirstColumn="0" w:lastRowLastColumn="0"/>
            </w:pPr>
            <w:r w:rsidRPr="00FA47A7">
              <w:t xml:space="preserve">Stiprināt un attīstīt visus kopējās Eiropas </w:t>
            </w:r>
            <w:r w:rsidR="001863C4" w:rsidRPr="00FA47A7">
              <w:t>pa</w:t>
            </w:r>
            <w:r w:rsidR="00AE38E6" w:rsidRPr="00FA47A7">
              <w:t>t</w:t>
            </w:r>
            <w:r w:rsidR="001863C4" w:rsidRPr="00FA47A7">
              <w:t>vēruma</w:t>
            </w:r>
            <w:r w:rsidRPr="00FA47A7">
              <w:t xml:space="preserve"> sistēmas aspektus, tostarp tās ārējo dimensiju</w:t>
            </w:r>
          </w:p>
        </w:tc>
        <w:tc>
          <w:tcPr>
            <w:tcW w:w="2168" w:type="pct"/>
          </w:tcPr>
          <w:p w14:paraId="0AD529F1" w14:textId="7545462B" w:rsidR="005D206E" w:rsidRPr="00FA47A7" w:rsidRDefault="005D206E" w:rsidP="006D4E7C">
            <w:pPr>
              <w:cnfStyle w:val="000000000000" w:firstRow="0" w:lastRow="0" w:firstColumn="0" w:lastColumn="0" w:oddVBand="0" w:evenVBand="0" w:oddHBand="0" w:evenHBand="0" w:firstRowFirstColumn="0" w:firstRowLastColumn="0" w:lastRowFirstColumn="0" w:lastRowLastColumn="0"/>
            </w:pPr>
            <w:r w:rsidRPr="00FA47A7">
              <w:t>Uzlabot patvēruma meklētāju uzņemšanas un izmitināšanas standartus, nodrošināt atbalsta pasākumus patvēruma meklētājiem un stiprināt patvēruma procedūras kapacitāte. Saglabāt labā stāvoklī esošo patvēruma meklētāju izmitināšanas ēku, nodrošinot regulāru remontu, piemērotu aprīkojumu, atbalsta pasākumus patvēruma meklētājiem un speciālistu profesionālo apmācību. Sistēmiska pieeja personu, kuras ir cilvēktirdzniecības upuri vai potenciālie upuri, agrīnai identificēšanai. Ieviest mūsdienīgas tehnoloģijas un izmantot resursefektīvu, lietotājam draudzīgu, pārredzamu pārvaldību, kā arī optimizēt/centralizēt IKT infrastruktūru un atbalsta procesus, t.sk., veicot būtiskas izmaiņas Vienotās migrācijas informācijas sistēmas izmantotās platformas arhitektūrā</w:t>
            </w:r>
          </w:p>
        </w:tc>
      </w:tr>
      <w:tr w:rsidR="005D206E" w:rsidRPr="00FA47A7" w14:paraId="60876013" w14:textId="77777777" w:rsidTr="00DE4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Pr>
          <w:p w14:paraId="32F1EB85" w14:textId="77777777" w:rsidR="005D206E" w:rsidRPr="00FA47A7" w:rsidRDefault="005D206E" w:rsidP="009373D1"/>
        </w:tc>
        <w:tc>
          <w:tcPr>
            <w:tcW w:w="1936" w:type="pct"/>
            <w:shd w:val="clear" w:color="auto" w:fill="FEFEFE" w:themeFill="background1"/>
          </w:tcPr>
          <w:p w14:paraId="05E527FC" w14:textId="716D16E7" w:rsidR="005D206E" w:rsidRPr="00FA47A7" w:rsidRDefault="005D206E" w:rsidP="009373D1">
            <w:pPr>
              <w:cnfStyle w:val="000000100000" w:firstRow="0" w:lastRow="0" w:firstColumn="0" w:lastColumn="0" w:oddVBand="0" w:evenVBand="0" w:oddHBand="1" w:evenHBand="0" w:firstRowFirstColumn="0" w:firstRowLastColumn="0" w:lastRowFirstColumn="0" w:lastRowLastColumn="0"/>
            </w:pPr>
            <w:r w:rsidRPr="00FA47A7">
              <w:t xml:space="preserve">Stiprināt un attīstīt likumīgu migrāciju uz dalībvalstīm saskaņā ar to ekonomiskajām un sociālajām vajadzībām un dot ieguldījumu efektīvā </w:t>
            </w:r>
            <w:r w:rsidR="007233CE" w:rsidRPr="00FA47A7">
              <w:t>TVV</w:t>
            </w:r>
            <w:r w:rsidRPr="00FA47A7">
              <w:t xml:space="preserve"> integrācijā un sociālajā iekļaušanā un sekmēt to</w:t>
            </w:r>
          </w:p>
        </w:tc>
        <w:tc>
          <w:tcPr>
            <w:tcW w:w="2168" w:type="pct"/>
            <w:shd w:val="clear" w:color="auto" w:fill="FEFEFE" w:themeFill="background1"/>
          </w:tcPr>
          <w:p w14:paraId="433B99C8" w14:textId="1E86B970" w:rsidR="005D206E" w:rsidRPr="00FA47A7" w:rsidRDefault="005D206E" w:rsidP="00453636">
            <w:pPr>
              <w:cnfStyle w:val="000000100000" w:firstRow="0" w:lastRow="0" w:firstColumn="0" w:lastColumn="0" w:oddVBand="0" w:evenVBand="0" w:oddHBand="1" w:evenHBand="0" w:firstRowFirstColumn="0" w:firstRowLastColumn="0" w:lastRowFirstColumn="0" w:lastRowLastColumn="0"/>
            </w:pPr>
            <w:r w:rsidRPr="00FA47A7">
              <w:t xml:space="preserve">Uzlabot PMLP pieejamība migrācijas pārvaldības jomā, tostarp personāla apmācība, ne tikai patvēruma jautājumos iesaistītajam personālam, bet arī migrācijas jautājumos. Turpināt darbu, lai attīstītu informācijas sistēmas, kas ir migrācijas procesu pamatā, īpašu uzmanību pievēršot progresīvu risinājumu ieviešanai </w:t>
            </w:r>
            <w:r w:rsidRPr="00FA47A7">
              <w:lastRenderedPageBreak/>
              <w:t>informācijas sistēmu arhitektūrā un funkcionalitātē un papīra dokumentu digitalizācijā. Pārvaldīt izmaiņas darba procedūru organizācijā, kā arī uzņēmējdarbības procesu saskaņošana ar elektroniskajiem procesiem. Izveidot sistemātisku pieeju, kas nodrošina savlaicīgu atbalstu sākotnējās integrācijas posmā, nodrošinot nepieciešamo informācijas un konsultāciju atbalstu vienuviet “Vienas pieturas aģentūrā”, tādejādi turpinot Informācijas centra imigrantiem praksi un vienlaikus paredzot uzlabot sadarbību ar dažādu sektoru pārstāvjiem. Veicināt latviešu valodas zināšanas un izpratni par vietējo kultūru un sabiedrības attīstības procesiem TVV. Sekmēt uzņemošās sabiedrības izpratni par kultūru daudzveidību un tiks veicināta izpratnes veidošanās par kultūru daudzveidības lomu komunikācijā</w:t>
            </w:r>
          </w:p>
        </w:tc>
      </w:tr>
      <w:tr w:rsidR="005D206E" w:rsidRPr="00FA47A7" w14:paraId="1D6EDC4F" w14:textId="77777777" w:rsidTr="00DE4174">
        <w:tc>
          <w:tcPr>
            <w:cnfStyle w:val="001000000000" w:firstRow="0" w:lastRow="0" w:firstColumn="1" w:lastColumn="0" w:oddVBand="0" w:evenVBand="0" w:oddHBand="0" w:evenHBand="0" w:firstRowFirstColumn="0" w:firstRowLastColumn="0" w:lastRowFirstColumn="0" w:lastRowLastColumn="0"/>
            <w:tcW w:w="896" w:type="pct"/>
            <w:vMerge/>
          </w:tcPr>
          <w:p w14:paraId="70B09CD9" w14:textId="77777777" w:rsidR="005D206E" w:rsidRPr="00FA47A7" w:rsidRDefault="005D206E" w:rsidP="009373D1"/>
        </w:tc>
        <w:tc>
          <w:tcPr>
            <w:tcW w:w="1936" w:type="pct"/>
          </w:tcPr>
          <w:p w14:paraId="427E29D7" w14:textId="01149F92" w:rsidR="005D206E" w:rsidRPr="00FA47A7" w:rsidRDefault="005D206E" w:rsidP="009373D1">
            <w:pPr>
              <w:cnfStyle w:val="000000000000" w:firstRow="0" w:lastRow="0" w:firstColumn="0" w:lastColumn="0" w:oddVBand="0" w:evenVBand="0" w:oddHBand="0" w:evenHBand="0" w:firstRowFirstColumn="0" w:firstRowLastColumn="0" w:lastRowFirstColumn="0" w:lastRowLastColumn="0"/>
            </w:pPr>
            <w:r w:rsidRPr="00FA47A7">
              <w:t>Palīdzēt apkarot neatbilstīgu migrāciju, uzlabot efektīvu, drošu un cieņpilnu atgriešanu un atpakaļuzņemšanu, un veicināt un dot ieguldījumu efektīvā sākotnējā reintegrācijā trešās valstīs</w:t>
            </w:r>
          </w:p>
        </w:tc>
        <w:tc>
          <w:tcPr>
            <w:tcW w:w="2168" w:type="pct"/>
          </w:tcPr>
          <w:p w14:paraId="7D18046E" w14:textId="06B3619E" w:rsidR="005D206E" w:rsidRPr="00FA47A7" w:rsidRDefault="005D206E" w:rsidP="006D4E7C">
            <w:pPr>
              <w:cnfStyle w:val="000000000000" w:firstRow="0" w:lastRow="0" w:firstColumn="0" w:lastColumn="0" w:oddVBand="0" w:evenVBand="0" w:oddHBand="0" w:evenHBand="0" w:firstRowFirstColumn="0" w:firstRowLastColumn="0" w:lastRowFirstColumn="0" w:lastRowLastColumn="0"/>
            </w:pPr>
            <w:r w:rsidRPr="00FA47A7">
              <w:t>Uzlabot aizturēšanas centru darbību (infrastruktūra, materiālās/tehniskās bāzes uzlabošana darbā ar deportētajiem/patvēruma meklētājiem, apmācības atgriešanā iesaistītajam personālam)</w:t>
            </w:r>
          </w:p>
        </w:tc>
      </w:tr>
      <w:tr w:rsidR="005D206E" w:rsidRPr="00FA47A7" w14:paraId="12193669" w14:textId="77777777" w:rsidTr="00DE4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tcPr>
          <w:p w14:paraId="7EE0F69B" w14:textId="77777777" w:rsidR="005D206E" w:rsidRPr="00FA47A7" w:rsidRDefault="005D206E" w:rsidP="009373D1"/>
        </w:tc>
        <w:tc>
          <w:tcPr>
            <w:tcW w:w="1936" w:type="pct"/>
            <w:shd w:val="clear" w:color="auto" w:fill="FEFEFE" w:themeFill="background1"/>
          </w:tcPr>
          <w:p w14:paraId="1761906C" w14:textId="0F3A5D10" w:rsidR="005D206E" w:rsidRPr="00FA47A7" w:rsidRDefault="005D206E" w:rsidP="004522C6">
            <w:pPr>
              <w:cnfStyle w:val="000000100000" w:firstRow="0" w:lastRow="0" w:firstColumn="0" w:lastColumn="0" w:oddVBand="0" w:evenVBand="0" w:oddHBand="1" w:evenHBand="0" w:firstRowFirstColumn="0" w:firstRowLastColumn="0" w:lastRowFirstColumn="0" w:lastRowLastColumn="0"/>
            </w:pPr>
            <w:r w:rsidRPr="00FA47A7">
              <w:t>Uzlabot solidaritāti un taisnīgu atbildības sadali starp dalībvalstīm, jo īpaši attiecībā uz tām, kuras visvairāk ir skārušas migrācijas un patvēruma problēmas, tostarp ar praktisku sadarbību</w:t>
            </w:r>
          </w:p>
        </w:tc>
        <w:tc>
          <w:tcPr>
            <w:tcW w:w="2168" w:type="pct"/>
            <w:shd w:val="clear" w:color="auto" w:fill="FEFEFE" w:themeFill="background1"/>
          </w:tcPr>
          <w:p w14:paraId="14EE394F" w14:textId="3A54AA5B" w:rsidR="005D206E" w:rsidRPr="00FA47A7" w:rsidRDefault="005D206E" w:rsidP="006D4E7C">
            <w:pPr>
              <w:cnfStyle w:val="000000100000" w:firstRow="0" w:lastRow="0" w:firstColumn="0" w:lastColumn="0" w:oddVBand="0" w:evenVBand="0" w:oddHBand="1" w:evenHBand="0" w:firstRowFirstColumn="0" w:firstRowLastColumn="0" w:lastRowFirstColumn="0" w:lastRowLastColumn="0"/>
            </w:pPr>
            <w:r w:rsidRPr="00FA47A7">
              <w:t>Latvija ir apņēmusies uzņemt 99 Afganistānas valstspiederīgos, kuriem nepieciešama starptautiskā aizsardzība</w:t>
            </w:r>
          </w:p>
        </w:tc>
      </w:tr>
      <w:tr w:rsidR="00DB502D" w:rsidRPr="00FA47A7" w14:paraId="05B8D14B" w14:textId="77777777" w:rsidTr="00DE4174">
        <w:tc>
          <w:tcPr>
            <w:cnfStyle w:val="001000000000" w:firstRow="0" w:lastRow="0" w:firstColumn="1" w:lastColumn="0" w:oddVBand="0" w:evenVBand="0" w:oddHBand="0" w:evenHBand="0" w:firstRowFirstColumn="0" w:firstRowLastColumn="0" w:lastRowFirstColumn="0" w:lastRowLastColumn="0"/>
            <w:tcW w:w="896" w:type="pct"/>
            <w:vMerge w:val="restart"/>
            <w:shd w:val="clear" w:color="auto" w:fill="E6E6E6" w:themeFill="accent3"/>
          </w:tcPr>
          <w:p w14:paraId="49EFDC50" w14:textId="4DD0441F" w:rsidR="00DB502D" w:rsidRPr="00FA47A7" w:rsidRDefault="00DB502D" w:rsidP="009373D1">
            <w:r w:rsidRPr="00FA47A7">
              <w:t>RPVP</w:t>
            </w:r>
          </w:p>
        </w:tc>
        <w:tc>
          <w:tcPr>
            <w:tcW w:w="1936" w:type="pct"/>
            <w:shd w:val="clear" w:color="auto" w:fill="E6E6E6" w:themeFill="accent3"/>
          </w:tcPr>
          <w:p w14:paraId="11E3C022" w14:textId="2AED0C21" w:rsidR="00DB502D" w:rsidRPr="00FA47A7" w:rsidRDefault="00DB502D" w:rsidP="009373D1">
            <w:pPr>
              <w:cnfStyle w:val="000000000000" w:firstRow="0" w:lastRow="0" w:firstColumn="0" w:lastColumn="0" w:oddVBand="0" w:evenVBand="0" w:oddHBand="0" w:evenHBand="0" w:firstRowFirstColumn="0" w:firstRowLastColumn="0" w:lastRowFirstColumn="0" w:lastRowLastColumn="0"/>
            </w:pPr>
            <w:r w:rsidRPr="00FA47A7">
              <w:t xml:space="preserve">Atbalstīt efektīvu Eiropas integrēto robežu pārvaldību pie ārējām robežām, ko īsteno Eiropas Robežu un krasta apsardze kopīgā atbildībā starp Eiropas Robežu un krasta apsardzes aģentūru un par robežu pārvaldību atbildīgajām valstu iestādēm, lai atvieglotu likumīgu robežu šķērsošanu, atklātu un novērstu nelikumīgu imigrāciju un pārrobežu </w:t>
            </w:r>
            <w:r w:rsidRPr="00FA47A7">
              <w:lastRenderedPageBreak/>
              <w:t>noziedzību un efektīvi pārvaldītu migrācijas plūsmas</w:t>
            </w:r>
          </w:p>
        </w:tc>
        <w:tc>
          <w:tcPr>
            <w:tcW w:w="2168" w:type="pct"/>
            <w:shd w:val="clear" w:color="auto" w:fill="E6E6E6" w:themeFill="accent3"/>
          </w:tcPr>
          <w:p w14:paraId="694E8E5F" w14:textId="0452A8BE" w:rsidR="00DB502D" w:rsidRPr="00FA47A7" w:rsidRDefault="00DB502D" w:rsidP="00604634">
            <w:pPr>
              <w:cnfStyle w:val="000000000000" w:firstRow="0" w:lastRow="0" w:firstColumn="0" w:lastColumn="0" w:oddVBand="0" w:evenVBand="0" w:oddHBand="0" w:evenHBand="0" w:firstRowFirstColumn="0" w:firstRowLastColumn="0" w:lastRowFirstColumn="0" w:lastRowLastColumn="0"/>
            </w:pPr>
            <w:r w:rsidRPr="00FA47A7">
              <w:lastRenderedPageBreak/>
              <w:t>Informācijas plūsmas par jūras sektoru novirzīšana Nacionālajam koordinācijas centram tās apstrādei, izveidot savienojumu starp kompetentajām valsts iestādēm, lai radītu pilnvērtīgu EUROSUR valsts situācijas attēlu, nodrošināt RCC un LCC VRS struktūru aprīkošanai un IT infrastruktūra nākotnes ziņošanas vajadzībām, radīt detalizētāku valsts situācijas attēlu un uzturēt apstrādes spējas</w:t>
            </w:r>
          </w:p>
        </w:tc>
      </w:tr>
      <w:tr w:rsidR="00DB502D" w:rsidRPr="00FA47A7" w14:paraId="0F17717B" w14:textId="77777777" w:rsidTr="00DE4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 w:type="pct"/>
            <w:vMerge/>
            <w:shd w:val="clear" w:color="auto" w:fill="E6E6E6" w:themeFill="accent3"/>
          </w:tcPr>
          <w:p w14:paraId="1E1BC390" w14:textId="77777777" w:rsidR="00DB502D" w:rsidRPr="00FA47A7" w:rsidRDefault="00DB502D" w:rsidP="009373D1"/>
        </w:tc>
        <w:tc>
          <w:tcPr>
            <w:tcW w:w="1936" w:type="pct"/>
            <w:shd w:val="clear" w:color="auto" w:fill="E6E6E6" w:themeFill="accent3"/>
          </w:tcPr>
          <w:p w14:paraId="2A2A3FAF" w14:textId="7EF82BCF" w:rsidR="00DB502D" w:rsidRPr="00FA47A7" w:rsidRDefault="00DB502D" w:rsidP="009373D1">
            <w:pPr>
              <w:cnfStyle w:val="000000100000" w:firstRow="0" w:lastRow="0" w:firstColumn="0" w:lastColumn="0" w:oddVBand="0" w:evenVBand="0" w:oddHBand="1" w:evenHBand="0" w:firstRowFirstColumn="0" w:firstRowLastColumn="0" w:lastRowFirstColumn="0" w:lastRowLastColumn="0"/>
            </w:pPr>
            <w:r w:rsidRPr="00FA47A7">
              <w:t>Atbalstīt kopējo vīzu politiku, lai nodrošinātu saskaņotu pieeju vīzu izsniegšanai un atvieglotu likumīgu ceļošanu, vienlaikus palīdzot novērst migrācijas un drošības riskus</w:t>
            </w:r>
          </w:p>
        </w:tc>
        <w:tc>
          <w:tcPr>
            <w:tcW w:w="2168" w:type="pct"/>
            <w:shd w:val="clear" w:color="auto" w:fill="E6E6E6" w:themeFill="accent3"/>
          </w:tcPr>
          <w:p w14:paraId="31D9E448" w14:textId="62B82F2E" w:rsidR="00DB502D" w:rsidRPr="00FA47A7" w:rsidRDefault="00DB502D" w:rsidP="006A65D4">
            <w:pPr>
              <w:cnfStyle w:val="000000100000" w:firstRow="0" w:lastRow="0" w:firstColumn="0" w:lastColumn="0" w:oddVBand="0" w:evenVBand="0" w:oddHBand="1" w:evenHBand="0" w:firstRowFirstColumn="0" w:firstRowLastColumn="0" w:lastRowFirstColumn="0" w:lastRowLastColumn="0"/>
            </w:pPr>
            <w:r w:rsidRPr="00FA47A7">
              <w:t>Attīstīt Nacionālās vīzu informācijas sistēmas funkcionalitāti, iegādāties vīzu procesa tehnisko aprīkojumu un apmācīti lietotājus, lai nodrošinātu kvalitatīvu vīzu izsniegšanas un kontroles procedūras attīstību. Nodrošināt reģionālās apmācības par vienotās vīzas izsniegšanas politiku saskaņā ar Eiropas Vīzu kodeksu</w:t>
            </w:r>
          </w:p>
        </w:tc>
      </w:tr>
    </w:tbl>
    <w:p w14:paraId="131BB7DA" w14:textId="6750984A" w:rsidR="00D82BED" w:rsidRPr="00FA47A7" w:rsidRDefault="0011574D" w:rsidP="00856A30">
      <w:r w:rsidRPr="00FA47A7">
        <w:t xml:space="preserve">Plānojot un ieviešot Iekšlietu fondu </w:t>
      </w:r>
      <w:r w:rsidR="00A82157" w:rsidRPr="00FA47A7">
        <w:t>n</w:t>
      </w:r>
      <w:r w:rsidRPr="00FA47A7">
        <w:t>acionālās programmas, tika nodrošināta nacionālo prioritāšu integrācija, vienlaikus veicot rūpīgu aktuālās nozares informācijas analīzi. Ievērojamu nozīmi šajā procesā ieņem Nacionālais attīstības plāns 2021.–2027. gadam</w:t>
      </w:r>
      <w:r w:rsidR="00B739F2" w:rsidRPr="00FA47A7">
        <w:t xml:space="preserve">, kas ir vidēja termiņa </w:t>
      </w:r>
      <w:r w:rsidR="00B80C81" w:rsidRPr="00FA47A7">
        <w:t>attīstības plānošanas dokuments</w:t>
      </w:r>
      <w:r w:rsidRPr="00FA47A7">
        <w:t xml:space="preserve"> un kalpo par pamatu Iekšlietu fondu ieviešanai</w:t>
      </w:r>
      <w:r w:rsidR="00A24FA6" w:rsidRPr="00FA47A7">
        <w:t>.</w:t>
      </w:r>
      <w:r w:rsidR="00F61E07" w:rsidRPr="00FA47A7">
        <w:rPr>
          <w:rStyle w:val="FootnoteReference"/>
        </w:rPr>
        <w:footnoteReference w:id="3"/>
      </w:r>
      <w:r w:rsidR="00A24FA6" w:rsidRPr="00FA47A7">
        <w:t xml:space="preserve"> </w:t>
      </w:r>
    </w:p>
    <w:p w14:paraId="33E5EDDA" w14:textId="777E46B9" w:rsidR="007C6D8C" w:rsidRPr="00FA47A7" w:rsidRDefault="00B35393" w:rsidP="00856A30">
      <w:r w:rsidRPr="00FA47A7">
        <w:t>Iekšlietu n</w:t>
      </w:r>
      <w:r w:rsidR="004E19C7" w:rsidRPr="00FA47A7">
        <w:t xml:space="preserve">ozaru ietvaros ir </w:t>
      </w:r>
      <w:r w:rsidR="00571E73" w:rsidRPr="00FA47A7">
        <w:t>izstrādāt</w:t>
      </w:r>
      <w:r w:rsidRPr="00FA47A7">
        <w:t>i</w:t>
      </w:r>
      <w:r w:rsidR="00644AF8" w:rsidRPr="00FA47A7">
        <w:t xml:space="preserve"> nozares </w:t>
      </w:r>
      <w:r w:rsidR="00D82BED" w:rsidRPr="00FA47A7">
        <w:t xml:space="preserve">normatīvie akti, </w:t>
      </w:r>
      <w:r w:rsidR="00644AF8" w:rsidRPr="00FA47A7">
        <w:t xml:space="preserve">politikas </w:t>
      </w:r>
      <w:r w:rsidR="009A1597" w:rsidRPr="00FA47A7">
        <w:t xml:space="preserve">plānošanas </w:t>
      </w:r>
      <w:r w:rsidR="00644AF8" w:rsidRPr="00FA47A7">
        <w:t xml:space="preserve">dokumenti, kas ir atbilstīgi Iekšlietu fondu </w:t>
      </w:r>
      <w:r w:rsidR="00F80533" w:rsidRPr="00FA47A7">
        <w:t>īstenotajām aktivitātēm</w:t>
      </w:r>
      <w:r w:rsidR="00B83B00" w:rsidRPr="00FA47A7">
        <w:t>, tostarp</w:t>
      </w:r>
      <w:r w:rsidR="00F80533" w:rsidRPr="00FA47A7">
        <w:t>:</w:t>
      </w:r>
    </w:p>
    <w:p w14:paraId="28D2CC31" w14:textId="5068268A" w:rsidR="001B60FC" w:rsidRPr="00FA47A7" w:rsidRDefault="001B60FC" w:rsidP="00283D67">
      <w:pPr>
        <w:pStyle w:val="ListParagraph"/>
        <w:numPr>
          <w:ilvl w:val="0"/>
          <w:numId w:val="17"/>
        </w:numPr>
      </w:pPr>
      <w:r w:rsidRPr="00FA47A7">
        <w:t>Nacionālās drošības likums</w:t>
      </w:r>
      <w:r w:rsidRPr="00FA47A7">
        <w:rPr>
          <w:rStyle w:val="FootnoteReference"/>
        </w:rPr>
        <w:footnoteReference w:id="4"/>
      </w:r>
      <w:r w:rsidRPr="00FA47A7">
        <w:t>;</w:t>
      </w:r>
    </w:p>
    <w:p w14:paraId="0DEEE287" w14:textId="265E1AAA" w:rsidR="0052261B" w:rsidRPr="00FA47A7" w:rsidRDefault="0052261B" w:rsidP="00283D67">
      <w:pPr>
        <w:pStyle w:val="ListParagraph"/>
        <w:numPr>
          <w:ilvl w:val="0"/>
          <w:numId w:val="17"/>
        </w:numPr>
      </w:pPr>
      <w:r w:rsidRPr="00FA47A7">
        <w:t>Imigrācijas likums</w:t>
      </w:r>
      <w:r w:rsidRPr="00FA47A7">
        <w:rPr>
          <w:rStyle w:val="FootnoteReference"/>
        </w:rPr>
        <w:footnoteReference w:id="5"/>
      </w:r>
      <w:r w:rsidRPr="00FA47A7">
        <w:t>;</w:t>
      </w:r>
    </w:p>
    <w:p w14:paraId="781AC25F" w14:textId="190AC00F" w:rsidR="00596FD4" w:rsidRPr="00FA47A7" w:rsidRDefault="00596FD4" w:rsidP="00283D67">
      <w:pPr>
        <w:pStyle w:val="ListParagraph"/>
        <w:numPr>
          <w:ilvl w:val="0"/>
          <w:numId w:val="17"/>
        </w:numPr>
      </w:pPr>
      <w:r w:rsidRPr="00FA47A7">
        <w:t>Noteikumi par valsts valodas zināšanu apjomu, valsts valodas prasmes pārbaudes kārtību un valsts nodevu par valsts valodas prasmes pārbaudi</w:t>
      </w:r>
      <w:r w:rsidR="00A47AA1" w:rsidRPr="00FA47A7">
        <w:rPr>
          <w:rStyle w:val="FootnoteReference"/>
        </w:rPr>
        <w:footnoteReference w:id="6"/>
      </w:r>
      <w:r w:rsidR="00A47AA1" w:rsidRPr="00FA47A7">
        <w:t>;</w:t>
      </w:r>
    </w:p>
    <w:p w14:paraId="5DB05844" w14:textId="47970EF3" w:rsidR="00B21CB2" w:rsidRPr="00FA47A7" w:rsidRDefault="00731ED5" w:rsidP="00283D67">
      <w:pPr>
        <w:pStyle w:val="ListParagraph"/>
        <w:numPr>
          <w:ilvl w:val="0"/>
          <w:numId w:val="17"/>
        </w:numPr>
      </w:pPr>
      <w:r w:rsidRPr="00FA47A7">
        <w:t>Nacionāl</w:t>
      </w:r>
      <w:r w:rsidR="003E3483" w:rsidRPr="00FA47A7">
        <w:t>ā</w:t>
      </w:r>
      <w:r w:rsidRPr="00FA47A7">
        <w:t xml:space="preserve"> drošības </w:t>
      </w:r>
      <w:r w:rsidR="005B2793" w:rsidRPr="00FA47A7">
        <w:t>koncepcija</w:t>
      </w:r>
      <w:r w:rsidR="00E318A6" w:rsidRPr="00FA47A7">
        <w:t xml:space="preserve"> 2023</w:t>
      </w:r>
      <w:r w:rsidR="00E318A6" w:rsidRPr="00FA47A7">
        <w:rPr>
          <w:rStyle w:val="FootnoteReference"/>
        </w:rPr>
        <w:footnoteReference w:id="7"/>
      </w:r>
      <w:r w:rsidRPr="00FA47A7">
        <w:t>;</w:t>
      </w:r>
    </w:p>
    <w:p w14:paraId="03AE6A78" w14:textId="2CE6D5E4" w:rsidR="0052261B" w:rsidRPr="00FA47A7" w:rsidRDefault="0052261B" w:rsidP="00283D67">
      <w:pPr>
        <w:pStyle w:val="ListParagraph"/>
        <w:numPr>
          <w:ilvl w:val="0"/>
          <w:numId w:val="17"/>
        </w:numPr>
      </w:pPr>
      <w:r w:rsidRPr="00FA47A7">
        <w:t>Cilvēku tirdzniecības novēršanas pamatnostādnes 2014.–2020. gadam</w:t>
      </w:r>
      <w:r w:rsidRPr="00FA47A7">
        <w:rPr>
          <w:rStyle w:val="FootnoteReference"/>
        </w:rPr>
        <w:footnoteReference w:id="8"/>
      </w:r>
      <w:r w:rsidRPr="00FA47A7">
        <w:t>;</w:t>
      </w:r>
    </w:p>
    <w:p w14:paraId="0066A5B5" w14:textId="19009C46" w:rsidR="00731ED5" w:rsidRPr="00FA47A7" w:rsidRDefault="005B1D75" w:rsidP="00283D67">
      <w:pPr>
        <w:pStyle w:val="ListParagraph"/>
        <w:numPr>
          <w:ilvl w:val="0"/>
          <w:numId w:val="17"/>
        </w:numPr>
      </w:pPr>
      <w:r w:rsidRPr="00FA47A7">
        <w:t>Rīcības plāns personu, kurām nepieciešama starptautiskā aizsardzība, pārvietošanai un uzņemšanai Latvijā</w:t>
      </w:r>
      <w:r w:rsidR="00B74A2A" w:rsidRPr="00FA47A7">
        <w:rPr>
          <w:rStyle w:val="FootnoteReference"/>
        </w:rPr>
        <w:footnoteReference w:id="9"/>
      </w:r>
      <w:r w:rsidR="001B5FEF" w:rsidRPr="00FA47A7">
        <w:t>;</w:t>
      </w:r>
    </w:p>
    <w:p w14:paraId="01023102" w14:textId="2187A0CC" w:rsidR="001B5FEF" w:rsidRPr="00FA47A7" w:rsidRDefault="00E40AFE" w:rsidP="00283D67">
      <w:pPr>
        <w:pStyle w:val="ListParagraph"/>
        <w:numPr>
          <w:ilvl w:val="0"/>
          <w:numId w:val="17"/>
        </w:numPr>
      </w:pPr>
      <w:r w:rsidRPr="00FA47A7">
        <w:t>Pasākumu plāns institūciju saskaņotai rīcībai saistībā ar patvēruma meklētāju iespējamo masveida ierašanos Latvijā no krīzes skartām valstīm</w:t>
      </w:r>
      <w:r w:rsidRPr="00FA47A7">
        <w:rPr>
          <w:rStyle w:val="FootnoteReference"/>
        </w:rPr>
        <w:footnoteReference w:id="10"/>
      </w:r>
      <w:r w:rsidRPr="00FA47A7">
        <w:t>;</w:t>
      </w:r>
    </w:p>
    <w:p w14:paraId="2FBC68D4" w14:textId="076382E6" w:rsidR="000B30F0" w:rsidRPr="00FA47A7" w:rsidRDefault="000B30F0" w:rsidP="00283D67">
      <w:pPr>
        <w:pStyle w:val="ListParagraph"/>
        <w:numPr>
          <w:ilvl w:val="0"/>
          <w:numId w:val="17"/>
        </w:numPr>
      </w:pPr>
      <w:r w:rsidRPr="00FA47A7">
        <w:t>Nacionālais pretterorisma plāns</w:t>
      </w:r>
      <w:r w:rsidRPr="00FA47A7">
        <w:rPr>
          <w:rStyle w:val="FootnoteReference"/>
        </w:rPr>
        <w:footnoteReference w:id="11"/>
      </w:r>
      <w:r w:rsidRPr="00FA47A7">
        <w:t>;</w:t>
      </w:r>
    </w:p>
    <w:p w14:paraId="20C77F74" w14:textId="37A69A72" w:rsidR="00A43EB5" w:rsidRPr="00FA47A7" w:rsidRDefault="00A43EB5" w:rsidP="00283D67">
      <w:pPr>
        <w:pStyle w:val="ListParagraph"/>
        <w:numPr>
          <w:ilvl w:val="0"/>
          <w:numId w:val="17"/>
        </w:numPr>
      </w:pPr>
      <w:r w:rsidRPr="00FA47A7">
        <w:t>Valsts civilās aizsardzības plāns</w:t>
      </w:r>
      <w:r w:rsidR="001E4F20" w:rsidRPr="00FA47A7">
        <w:rPr>
          <w:rStyle w:val="FootnoteReference"/>
        </w:rPr>
        <w:footnoteReference w:id="12"/>
      </w:r>
      <w:r w:rsidRPr="00FA47A7">
        <w:t>.</w:t>
      </w:r>
    </w:p>
    <w:p w14:paraId="4119DB1B" w14:textId="0E2B0743" w:rsidR="00497DB8" w:rsidRPr="00FA47A7" w:rsidRDefault="00FD1683" w:rsidP="004E3005">
      <w:pPr>
        <w:spacing w:after="120"/>
      </w:pPr>
      <w:r w:rsidRPr="00FA47A7">
        <w:lastRenderedPageBreak/>
        <w:t>Iekš</w:t>
      </w:r>
      <w:r w:rsidR="00497DB8" w:rsidRPr="00FA47A7">
        <w:t>l</w:t>
      </w:r>
      <w:r w:rsidRPr="00FA47A7">
        <w:t xml:space="preserve">ietu fondu </w:t>
      </w:r>
      <w:r w:rsidR="001C4BC3" w:rsidRPr="00C45993">
        <w:t>vadīb</w:t>
      </w:r>
      <w:r w:rsidR="001C4BC3">
        <w:t>ā</w:t>
      </w:r>
      <w:r w:rsidR="00F00141" w:rsidRPr="00FA47A7">
        <w:t xml:space="preserve"> tiek iesaistītas tādas </w:t>
      </w:r>
      <w:r w:rsidR="00497DB8" w:rsidRPr="00FA47A7">
        <w:t>institūcijas</w:t>
      </w:r>
      <w:r w:rsidR="00F00141" w:rsidRPr="00FA47A7">
        <w:t xml:space="preserve"> kā vadošā iestāde, </w:t>
      </w:r>
      <w:r w:rsidR="001C4BC3">
        <w:t>D</w:t>
      </w:r>
      <w:r w:rsidR="001C4BC3" w:rsidRPr="00C45993">
        <w:t xml:space="preserve">eleģētā </w:t>
      </w:r>
      <w:r w:rsidR="00F00141" w:rsidRPr="00FA47A7">
        <w:t xml:space="preserve">iestāde, </w:t>
      </w:r>
      <w:r w:rsidR="001C4BC3">
        <w:t>R</w:t>
      </w:r>
      <w:r w:rsidR="001C4BC3" w:rsidRPr="00C45993">
        <w:t xml:space="preserve">evīzijas </w:t>
      </w:r>
      <w:r w:rsidR="00F00141" w:rsidRPr="00FA47A7">
        <w:t xml:space="preserve">iestāde </w:t>
      </w:r>
      <w:r w:rsidR="00497DB8" w:rsidRPr="00FA47A7">
        <w:t xml:space="preserve">un </w:t>
      </w:r>
      <w:r w:rsidR="00DF553A">
        <w:t>U</w:t>
      </w:r>
      <w:r w:rsidR="001C4BC3" w:rsidRPr="00C45993">
        <w:t>zraudzības</w:t>
      </w:r>
      <w:r w:rsidR="00497DB8" w:rsidRPr="00FA47A7">
        <w:t xml:space="preserve"> komiteja.</w:t>
      </w:r>
      <w:r w:rsidR="00497DB8" w:rsidRPr="00FA47A7">
        <w:rPr>
          <w:rStyle w:val="FootnoteReference"/>
        </w:rPr>
        <w:footnoteReference w:id="13"/>
      </w:r>
      <w:r w:rsidR="00F00141" w:rsidRPr="00FA47A7">
        <w:t xml:space="preserve"> </w:t>
      </w:r>
    </w:p>
    <w:p w14:paraId="0E528ACF" w14:textId="389141D8" w:rsidR="00415FD9" w:rsidRPr="00FA47A7" w:rsidRDefault="0068214F" w:rsidP="004E3005">
      <w:pPr>
        <w:spacing w:after="120"/>
      </w:pPr>
      <w:r w:rsidRPr="00FA47A7">
        <w:t>IeM</w:t>
      </w:r>
      <w:r w:rsidR="00415FD9" w:rsidRPr="00FA47A7">
        <w:t xml:space="preserve"> pilda </w:t>
      </w:r>
      <w:r w:rsidR="001C4BC3">
        <w:t>V</w:t>
      </w:r>
      <w:r w:rsidR="001C4BC3" w:rsidRPr="00C45993">
        <w:t xml:space="preserve">adošās </w:t>
      </w:r>
      <w:r w:rsidR="00415FD9" w:rsidRPr="00FA47A7">
        <w:t xml:space="preserve">iestādes funkcijas, nodrošinot Iekšlietu fondu vadību, izstrādi, </w:t>
      </w:r>
      <w:r w:rsidR="00805647" w:rsidRPr="00FA47A7">
        <w:t>uzraudzību</w:t>
      </w:r>
      <w:r w:rsidR="00415FD9" w:rsidRPr="00FA47A7">
        <w:t>.</w:t>
      </w:r>
      <w:r w:rsidR="00415FD9" w:rsidRPr="00FA47A7">
        <w:rPr>
          <w:rStyle w:val="FootnoteReference"/>
        </w:rPr>
        <w:footnoteReference w:id="14"/>
      </w:r>
      <w:r w:rsidR="00415FD9" w:rsidRPr="00FA47A7">
        <w:t xml:space="preserve"> </w:t>
      </w:r>
      <w:r w:rsidR="00D41B96" w:rsidRPr="00FA47A7">
        <w:t>KM</w:t>
      </w:r>
      <w:r w:rsidR="00415FD9" w:rsidRPr="00FA47A7">
        <w:t xml:space="preserve"> pilda </w:t>
      </w:r>
      <w:r w:rsidR="001C4BC3">
        <w:t>D</w:t>
      </w:r>
      <w:r w:rsidR="001C4BC3" w:rsidRPr="00C45993">
        <w:t xml:space="preserve">eleģētās </w:t>
      </w:r>
      <w:r w:rsidR="00415FD9" w:rsidRPr="00FA47A7">
        <w:t>iestādes funkcijas</w:t>
      </w:r>
      <w:r w:rsidR="00B839D6" w:rsidRPr="00FA47A7">
        <w:t xml:space="preserve">, </w:t>
      </w:r>
      <w:r w:rsidR="00DB618E" w:rsidRPr="00FA47A7">
        <w:t>īstenojot</w:t>
      </w:r>
      <w:r w:rsidR="00B839D6" w:rsidRPr="00FA47A7">
        <w:t xml:space="preserve"> </w:t>
      </w:r>
      <w:r w:rsidR="00637C6C" w:rsidRPr="00FA47A7">
        <w:t>Patvēruma, migrācijas un integrācijas fonda mērķ</w:t>
      </w:r>
      <w:r w:rsidR="00E46C15" w:rsidRPr="00FA47A7">
        <w:t>i</w:t>
      </w:r>
      <w:r w:rsidR="00637C6C" w:rsidRPr="00FA47A7">
        <w:t xml:space="preserve"> — </w:t>
      </w:r>
      <w:r w:rsidR="005D30D6" w:rsidRPr="00FA47A7">
        <w:t>TVV</w:t>
      </w:r>
      <w:r w:rsidR="00637C6C" w:rsidRPr="00FA47A7">
        <w:t xml:space="preserve"> integrācij</w:t>
      </w:r>
      <w:r w:rsidR="00E46C15" w:rsidRPr="00FA47A7">
        <w:t>u</w:t>
      </w:r>
      <w:r w:rsidR="00F838D9" w:rsidRPr="00FA47A7">
        <w:t>.</w:t>
      </w:r>
      <w:r w:rsidR="00E46C15" w:rsidRPr="00FA47A7">
        <w:rPr>
          <w:rStyle w:val="FootnoteReference"/>
        </w:rPr>
        <w:footnoteReference w:id="15"/>
      </w:r>
      <w:r w:rsidR="009573A5" w:rsidRPr="00FA47A7">
        <w:t xml:space="preserve"> </w:t>
      </w:r>
      <w:r w:rsidR="00D41B96" w:rsidRPr="00FA47A7">
        <w:t>FM</w:t>
      </w:r>
      <w:r w:rsidR="00912BC7" w:rsidRPr="00FA47A7">
        <w:t xml:space="preserve"> veic </w:t>
      </w:r>
      <w:r w:rsidR="007B7BA3">
        <w:t>R</w:t>
      </w:r>
      <w:r w:rsidR="00674025" w:rsidRPr="00FA47A7">
        <w:t>evīzijas iestādes funkcijas</w:t>
      </w:r>
      <w:r w:rsidR="00912BC7" w:rsidRPr="00FA47A7">
        <w:t xml:space="preserve">. </w:t>
      </w:r>
    </w:p>
    <w:p w14:paraId="10FF0FDE" w14:textId="5888763B" w:rsidR="009946D6" w:rsidRPr="00FA47A7" w:rsidRDefault="009946D6" w:rsidP="004E3005">
      <w:pPr>
        <w:spacing w:after="120"/>
      </w:pPr>
      <w:r w:rsidRPr="00FA47A7">
        <w:t xml:space="preserve">Sākotnēji, 2021.-2027. gada plānošanas periodam, </w:t>
      </w:r>
      <w:r w:rsidR="0068214F" w:rsidRPr="00FA47A7">
        <w:t>IeM</w:t>
      </w:r>
      <w:r w:rsidRPr="00FA47A7">
        <w:t xml:space="preserve"> izveidoja trīs atsevišķas </w:t>
      </w:r>
      <w:r w:rsidR="009D0B0A">
        <w:t>U</w:t>
      </w:r>
      <w:r w:rsidRPr="00C45993">
        <w:t>zraudzības</w:t>
      </w:r>
      <w:r w:rsidRPr="00FA47A7">
        <w:t xml:space="preserve"> komitejas, kuras katra bija atbildīga par vienu no Iekšlietu fondu programmām. Tomēr, saskaņā ar </w:t>
      </w:r>
      <w:r w:rsidR="0068214F" w:rsidRPr="00FA47A7">
        <w:t>IeM</w:t>
      </w:r>
      <w:r w:rsidRPr="00FA47A7">
        <w:t xml:space="preserve"> rīkojumu, 2024. gada 5. maijā tika nodibināta vienota </w:t>
      </w:r>
      <w:r w:rsidR="009D0B0A">
        <w:t>U</w:t>
      </w:r>
      <w:r w:rsidR="009D0B0A" w:rsidRPr="00C45993">
        <w:t xml:space="preserve">zraudzības </w:t>
      </w:r>
      <w:r w:rsidRPr="00FA47A7">
        <w:t>komiteja, kas pārrauga visas Iekšlietu fondu programmas. Šīs jaunās komitejas sastāvā tika iekļautas arī pilsoniskās sabiedrības un nozaru pārstāvības biedrības, tādējādi paplašinot iesaistīto pušu loku un veicinot plašāku iesaisti lēmumu pieņemšanā.</w:t>
      </w:r>
    </w:p>
    <w:p w14:paraId="1B34BC9E" w14:textId="1C15CE16" w:rsidR="009D434A" w:rsidRPr="00FA47A7" w:rsidRDefault="00D1772B" w:rsidP="004E3005">
      <w:pPr>
        <w:spacing w:after="120"/>
        <w:rPr>
          <w:b/>
        </w:rPr>
      </w:pPr>
      <w:r w:rsidRPr="00FA47A7">
        <w:rPr>
          <w:b/>
        </w:rPr>
        <w:t xml:space="preserve">ES IEKŠLIETU FONDU </w:t>
      </w:r>
      <w:r w:rsidR="003F4374" w:rsidRPr="00FA47A7">
        <w:rPr>
          <w:b/>
        </w:rPr>
        <w:t>PROGRESS</w:t>
      </w:r>
      <w:r w:rsidR="002F75C0" w:rsidRPr="00FA47A7">
        <w:rPr>
          <w:b/>
        </w:rPr>
        <w:t xml:space="preserve"> </w:t>
      </w:r>
    </w:p>
    <w:p w14:paraId="1FBF32CD" w14:textId="445BDB70" w:rsidR="0008303E" w:rsidRPr="00FA47A7" w:rsidRDefault="006C48AA" w:rsidP="009373D1">
      <w:r w:rsidRPr="00FA47A7">
        <w:t xml:space="preserve">Izvērtējuma ietvaros </w:t>
      </w:r>
      <w:r w:rsidR="00FF34DF" w:rsidRPr="00FA47A7">
        <w:t>tika analizēti</w:t>
      </w:r>
      <w:r w:rsidR="00371CFE" w:rsidRPr="00FA47A7">
        <w:t xml:space="preserve"> projekti, kas </w:t>
      </w:r>
      <w:r w:rsidR="00062508" w:rsidRPr="00FA47A7">
        <w:t xml:space="preserve">ir </w:t>
      </w:r>
      <w:r w:rsidR="00A93ACC" w:rsidRPr="00FA47A7">
        <w:t xml:space="preserve">apstiprināti </w:t>
      </w:r>
      <w:r w:rsidR="00223689">
        <w:t xml:space="preserve">un uzsākti </w:t>
      </w:r>
      <w:r w:rsidR="000A111C" w:rsidRPr="00FA47A7">
        <w:t xml:space="preserve">līdz </w:t>
      </w:r>
      <w:r w:rsidR="00A93ACC" w:rsidRPr="00FA47A7">
        <w:t>2023.</w:t>
      </w:r>
      <w:r w:rsidR="00DE72B4">
        <w:t xml:space="preserve"> </w:t>
      </w:r>
      <w:r w:rsidR="000A111C" w:rsidRPr="00FA47A7">
        <w:t xml:space="preserve">gada </w:t>
      </w:r>
      <w:r w:rsidR="00AB7734" w:rsidRPr="00FA47A7">
        <w:t>31. decembrim</w:t>
      </w:r>
      <w:r w:rsidR="00AD5686" w:rsidRPr="00FA47A7">
        <w:t xml:space="preserve"> (</w:t>
      </w:r>
      <w:r w:rsidR="00B56D3E" w:rsidRPr="00FA47A7">
        <w:t xml:space="preserve">skatīt </w:t>
      </w:r>
      <w:r w:rsidR="00AD5686" w:rsidRPr="00FA47A7">
        <w:t xml:space="preserve">Pielikums </w:t>
      </w:r>
      <w:r w:rsidR="009828CE" w:rsidRPr="00FA47A7">
        <w:t>N</w:t>
      </w:r>
      <w:r w:rsidR="00AD5686" w:rsidRPr="00FA47A7">
        <w:t>r.</w:t>
      </w:r>
      <w:r w:rsidR="009828CE" w:rsidRPr="00FA47A7">
        <w:t xml:space="preserve"> </w:t>
      </w:r>
      <w:r w:rsidR="00CA3D98" w:rsidRPr="00C45993">
        <w:t>5</w:t>
      </w:r>
      <w:r w:rsidR="00AD5686" w:rsidRPr="00FA47A7">
        <w:t>)</w:t>
      </w:r>
      <w:r w:rsidR="00B56D3E" w:rsidRPr="00FA47A7">
        <w:t>.</w:t>
      </w:r>
      <w:r w:rsidR="000D5AAD" w:rsidRPr="00FA47A7">
        <w:t xml:space="preserve"> </w:t>
      </w:r>
      <w:r w:rsidR="00B56D3E" w:rsidRPr="00FA47A7">
        <w:t>V</w:t>
      </w:r>
      <w:r w:rsidR="000D5AAD" w:rsidRPr="00FA47A7">
        <w:t xml:space="preserve">ienlaikus </w:t>
      </w:r>
      <w:r w:rsidR="006564D2" w:rsidRPr="00FA47A7">
        <w:t xml:space="preserve">Izvērtējumā </w:t>
      </w:r>
      <w:r w:rsidR="00AE4603" w:rsidRPr="00FA47A7">
        <w:t>netika</w:t>
      </w:r>
      <w:r w:rsidR="000D5AAD" w:rsidRPr="00FA47A7">
        <w:t xml:space="preserve"> </w:t>
      </w:r>
      <w:r w:rsidR="006564D2" w:rsidRPr="00FA47A7">
        <w:t>iekļauti</w:t>
      </w:r>
      <w:r w:rsidR="000D5AAD" w:rsidRPr="00FA47A7">
        <w:t xml:space="preserve"> </w:t>
      </w:r>
      <w:r w:rsidR="00792AF6" w:rsidRPr="00FA47A7">
        <w:t>divi</w:t>
      </w:r>
      <w:r w:rsidR="00754531" w:rsidRPr="00FA47A7">
        <w:t xml:space="preserve"> </w:t>
      </w:r>
      <w:r w:rsidR="00AE4603" w:rsidRPr="00FA47A7">
        <w:t xml:space="preserve">projekti, kas īstenoti </w:t>
      </w:r>
      <w:r w:rsidR="00792AF6" w:rsidRPr="00FA47A7">
        <w:t>IDF ietvaros</w:t>
      </w:r>
      <w:r w:rsidR="00D1772B" w:rsidRPr="00FA47A7">
        <w:t xml:space="preserve">, </w:t>
      </w:r>
      <w:r w:rsidR="00817AF1" w:rsidRPr="00FA47A7">
        <w:t>jo t</w:t>
      </w:r>
      <w:r w:rsidR="0008303E" w:rsidRPr="00FA47A7">
        <w:t>iem</w:t>
      </w:r>
      <w:r w:rsidR="00754531" w:rsidRPr="00FA47A7">
        <w:t xml:space="preserve"> </w:t>
      </w:r>
      <w:r w:rsidR="00172EC3" w:rsidRPr="00FA47A7">
        <w:t>ir</w:t>
      </w:r>
      <w:r w:rsidR="00D1772B" w:rsidRPr="00FA47A7">
        <w:t xml:space="preserve"> </w:t>
      </w:r>
      <w:r w:rsidR="00817AF1" w:rsidRPr="00FA47A7">
        <w:t>noteikts</w:t>
      </w:r>
      <w:r w:rsidR="00D1772B" w:rsidRPr="00FA47A7">
        <w:t xml:space="preserve"> ierobežotas </w:t>
      </w:r>
      <w:r w:rsidR="00817AF1" w:rsidRPr="00FA47A7">
        <w:t xml:space="preserve">informācijas </w:t>
      </w:r>
      <w:r w:rsidR="00D1772B" w:rsidRPr="00FA47A7">
        <w:t xml:space="preserve">pieejamības </w:t>
      </w:r>
      <w:r w:rsidR="00817AF1" w:rsidRPr="00FA47A7">
        <w:t>statuss</w:t>
      </w:r>
      <w:r w:rsidR="00AD5686" w:rsidRPr="00FA47A7">
        <w:t>.</w:t>
      </w:r>
      <w:r w:rsidR="007C145D" w:rsidRPr="00FA47A7">
        <w:t xml:space="preserve"> </w:t>
      </w:r>
    </w:p>
    <w:p w14:paraId="35A690F0" w14:textId="05646414" w:rsidR="00970B85" w:rsidRPr="00FA47A7" w:rsidRDefault="009D723C" w:rsidP="009373D1">
      <w:r w:rsidRPr="00FA47A7">
        <w:t xml:space="preserve">Kopējais </w:t>
      </w:r>
      <w:r w:rsidR="00A44ED0" w:rsidRPr="00FA47A7">
        <w:t>ES</w:t>
      </w:r>
      <w:r w:rsidR="00120D5A" w:rsidRPr="00FA47A7">
        <w:t xml:space="preserve"> ieguldījumu daļas finansējums katrā no </w:t>
      </w:r>
      <w:r w:rsidR="005C1D64" w:rsidRPr="00FA47A7">
        <w:t>Iekšlietu</w:t>
      </w:r>
      <w:r w:rsidR="00120D5A" w:rsidRPr="00FA47A7">
        <w:t xml:space="preserve"> </w:t>
      </w:r>
      <w:r w:rsidR="0054707D" w:rsidRPr="00FA47A7">
        <w:t>fondiem ir</w:t>
      </w:r>
      <w:r w:rsidR="005C1D64" w:rsidRPr="00FA47A7">
        <w:t xml:space="preserve"> sekojošs</w:t>
      </w:r>
      <w:r w:rsidR="00970B85" w:rsidRPr="00FA47A7">
        <w:t>:</w:t>
      </w:r>
    </w:p>
    <w:p w14:paraId="43B2F208" w14:textId="04A7F208" w:rsidR="00970B85" w:rsidRPr="00FA47A7" w:rsidRDefault="00A01BCB" w:rsidP="00283D67">
      <w:pPr>
        <w:pStyle w:val="ListParagraph"/>
        <w:numPr>
          <w:ilvl w:val="0"/>
          <w:numId w:val="19"/>
        </w:numPr>
      </w:pPr>
      <w:r w:rsidRPr="00FA47A7">
        <w:t xml:space="preserve">IDF </w:t>
      </w:r>
      <w:r w:rsidR="003023EF" w:rsidRPr="00FA47A7">
        <w:t>32</w:t>
      </w:r>
      <w:r w:rsidR="00B61B1C">
        <w:t> </w:t>
      </w:r>
      <w:r w:rsidR="003023EF" w:rsidRPr="00FA47A7">
        <w:t>730</w:t>
      </w:r>
      <w:r w:rsidR="00B61B1C">
        <w:t> </w:t>
      </w:r>
      <w:r w:rsidR="003023EF" w:rsidRPr="00FA47A7">
        <w:t xml:space="preserve">151,36 </w:t>
      </w:r>
      <w:r w:rsidR="00582C7F" w:rsidRPr="00582C7F">
        <w:rPr>
          <w:i/>
          <w:iCs/>
        </w:rPr>
        <w:t>euro</w:t>
      </w:r>
      <w:r w:rsidR="006444AB" w:rsidRPr="00FA47A7">
        <w:t>;</w:t>
      </w:r>
    </w:p>
    <w:p w14:paraId="09AD6580" w14:textId="678EA0A4" w:rsidR="006444AB" w:rsidRPr="00FA47A7" w:rsidRDefault="006444AB" w:rsidP="00283D67">
      <w:pPr>
        <w:pStyle w:val="ListParagraph"/>
        <w:numPr>
          <w:ilvl w:val="0"/>
          <w:numId w:val="19"/>
        </w:numPr>
      </w:pPr>
      <w:r w:rsidRPr="00FA47A7">
        <w:t xml:space="preserve">PMIF </w:t>
      </w:r>
      <w:r w:rsidR="00956B4E" w:rsidRPr="00FA47A7">
        <w:t>35</w:t>
      </w:r>
      <w:r w:rsidR="00B61B1C">
        <w:t> </w:t>
      </w:r>
      <w:r w:rsidR="00956B4E" w:rsidRPr="00FA47A7">
        <w:t>396</w:t>
      </w:r>
      <w:r w:rsidR="00B61B1C">
        <w:t> </w:t>
      </w:r>
      <w:r w:rsidR="00956B4E" w:rsidRPr="00FA47A7">
        <w:t xml:space="preserve">016 </w:t>
      </w:r>
      <w:r w:rsidR="00582C7F" w:rsidRPr="00582C7F">
        <w:rPr>
          <w:i/>
          <w:iCs/>
        </w:rPr>
        <w:t>euro</w:t>
      </w:r>
      <w:r w:rsidR="00956B4E" w:rsidRPr="00FA47A7">
        <w:t>;</w:t>
      </w:r>
    </w:p>
    <w:p w14:paraId="180ED838" w14:textId="786A47B8" w:rsidR="00956B4E" w:rsidRPr="00FA47A7" w:rsidRDefault="005476BE" w:rsidP="004E3005">
      <w:pPr>
        <w:pStyle w:val="ListParagraph"/>
        <w:numPr>
          <w:ilvl w:val="0"/>
          <w:numId w:val="19"/>
        </w:numPr>
        <w:spacing w:after="120"/>
        <w:ind w:left="714" w:hanging="357"/>
      </w:pPr>
      <w:r w:rsidRPr="00FA47A7">
        <w:t>RPVP 126</w:t>
      </w:r>
      <w:r w:rsidR="00B61B1C">
        <w:t> </w:t>
      </w:r>
      <w:r w:rsidRPr="00FA47A7">
        <w:t>917</w:t>
      </w:r>
      <w:r w:rsidR="00B61B1C">
        <w:t> </w:t>
      </w:r>
      <w:r w:rsidRPr="00FA47A7">
        <w:t xml:space="preserve">882 </w:t>
      </w:r>
      <w:r w:rsidR="00582C7F" w:rsidRPr="00582C7F">
        <w:rPr>
          <w:i/>
          <w:iCs/>
        </w:rPr>
        <w:t>euro</w:t>
      </w:r>
      <w:r w:rsidRPr="00FA47A7">
        <w:t>.</w:t>
      </w:r>
    </w:p>
    <w:p w14:paraId="5AB00B81" w14:textId="672D63AB" w:rsidR="00B57D7F" w:rsidRPr="00FA47A7" w:rsidRDefault="003248AE" w:rsidP="004E3005">
      <w:pPr>
        <w:spacing w:after="120"/>
      </w:pPr>
      <w:r w:rsidRPr="00FA47A7">
        <w:t>L</w:t>
      </w:r>
      <w:r w:rsidR="000A45FD" w:rsidRPr="00FA47A7">
        <w:t>īdz</w:t>
      </w:r>
      <w:r w:rsidR="000A45FD" w:rsidRPr="00FA47A7" w:rsidDel="003248AE">
        <w:t xml:space="preserve"> </w:t>
      </w:r>
      <w:r w:rsidRPr="00FA47A7">
        <w:t xml:space="preserve">iepriekš </w:t>
      </w:r>
      <w:r w:rsidR="000A45FD" w:rsidRPr="00FA47A7">
        <w:t xml:space="preserve">minētajam datumam </w:t>
      </w:r>
      <w:r w:rsidR="009C2947" w:rsidRPr="00FA47A7">
        <w:t>tika</w:t>
      </w:r>
      <w:r w:rsidR="000A45FD" w:rsidRPr="00FA47A7">
        <w:t xml:space="preserve"> apstiprināti </w:t>
      </w:r>
      <w:r w:rsidR="001E29DC">
        <w:t xml:space="preserve">un uzsākti </w:t>
      </w:r>
      <w:r w:rsidR="000A45FD" w:rsidRPr="00FA47A7">
        <w:t xml:space="preserve">pieci projekti IDF, 13 projekti PMIF un septiņi projekti RPVP. </w:t>
      </w:r>
      <w:r w:rsidR="009C2947" w:rsidRPr="00FA47A7">
        <w:t>Nov</w:t>
      </w:r>
      <w:r w:rsidR="00172EC3" w:rsidRPr="00FA47A7">
        <w:t xml:space="preserve">ērtējot </w:t>
      </w:r>
      <w:r w:rsidR="009641DD" w:rsidRPr="00FA47A7">
        <w:t xml:space="preserve">apstiprināto </w:t>
      </w:r>
      <w:r w:rsidR="009C2947" w:rsidRPr="00FA47A7">
        <w:t>projektu</w:t>
      </w:r>
      <w:r w:rsidR="00663201" w:rsidRPr="00FA47A7">
        <w:t xml:space="preserve"> ES ieguldījumu daļu</w:t>
      </w:r>
      <w:r w:rsidR="009C2947" w:rsidRPr="00FA47A7">
        <w:t>,</w:t>
      </w:r>
      <w:r w:rsidR="00F926B9" w:rsidRPr="00FA47A7">
        <w:t xml:space="preserve"> </w:t>
      </w:r>
      <w:r w:rsidR="006E7418" w:rsidRPr="00FA47A7">
        <w:t>tika secināts, ka</w:t>
      </w:r>
      <w:r w:rsidR="000777A8" w:rsidRPr="00FA47A7">
        <w:t xml:space="preserve"> </w:t>
      </w:r>
      <w:r w:rsidR="006E7418" w:rsidRPr="00FA47A7">
        <w:t xml:space="preserve">līdz </w:t>
      </w:r>
      <w:r w:rsidR="000777A8" w:rsidRPr="00FA47A7">
        <w:t>Izvērtējuma veikšanas brīdi</w:t>
      </w:r>
      <w:r w:rsidR="006E7418" w:rsidRPr="00FA47A7">
        <w:t>m</w:t>
      </w:r>
      <w:r w:rsidR="000777A8" w:rsidRPr="00FA47A7">
        <w:t xml:space="preserve"> lielākais progress </w:t>
      </w:r>
      <w:r w:rsidR="007E1AB6" w:rsidRPr="00FA47A7">
        <w:t>ir</w:t>
      </w:r>
      <w:r w:rsidR="006E7418" w:rsidRPr="00FA47A7">
        <w:t xml:space="preserve"> sasniegts</w:t>
      </w:r>
      <w:r w:rsidR="007E1AB6" w:rsidRPr="00FA47A7">
        <w:t xml:space="preserve"> RPVP, kur </w:t>
      </w:r>
      <w:r w:rsidR="00C56D1A" w:rsidRPr="00FA47A7">
        <w:t>ES ieguldījumu daļa aptver</w:t>
      </w:r>
      <w:r w:rsidR="00780D2D" w:rsidRPr="00FA47A7">
        <w:t xml:space="preserve"> 70 % </w:t>
      </w:r>
      <w:r w:rsidR="00C56D1A" w:rsidRPr="00FA47A7">
        <w:t>no plānotā finansējuma</w:t>
      </w:r>
      <w:r w:rsidR="006E7418" w:rsidRPr="00FA47A7">
        <w:t>.</w:t>
      </w:r>
      <w:r w:rsidR="00D7052F" w:rsidRPr="00FA47A7">
        <w:t xml:space="preserve"> </w:t>
      </w:r>
      <w:r w:rsidR="006E7418" w:rsidRPr="00FA47A7">
        <w:t>S</w:t>
      </w:r>
      <w:r w:rsidR="00D7052F" w:rsidRPr="00FA47A7">
        <w:t xml:space="preserve">avukārt </w:t>
      </w:r>
      <w:r w:rsidR="006E7418" w:rsidRPr="00FA47A7">
        <w:t>vis</w:t>
      </w:r>
      <w:r w:rsidR="00D7052F" w:rsidRPr="00FA47A7">
        <w:t xml:space="preserve">mazākais progress ir </w:t>
      </w:r>
      <w:r w:rsidR="006E7418" w:rsidRPr="00FA47A7">
        <w:t xml:space="preserve">novērots </w:t>
      </w:r>
      <w:r w:rsidR="00D7052F" w:rsidRPr="00FA47A7">
        <w:t>IDF, kur apst</w:t>
      </w:r>
      <w:r w:rsidR="00D3482B" w:rsidRPr="00FA47A7">
        <w:t xml:space="preserve">iprinātais ES ieguldījumu daļas finansējums </w:t>
      </w:r>
      <w:r w:rsidR="00583474" w:rsidRPr="00FA47A7">
        <w:t xml:space="preserve">veido </w:t>
      </w:r>
      <w:r w:rsidR="00B57D7F" w:rsidRPr="00FA47A7">
        <w:t>4 %</w:t>
      </w:r>
      <w:r w:rsidR="00583474" w:rsidRPr="00FA47A7">
        <w:t xml:space="preserve"> no plānotā</w:t>
      </w:r>
      <w:r w:rsidR="00B620E2" w:rsidRPr="00FA47A7">
        <w:t xml:space="preserve"> (Attēls </w:t>
      </w:r>
      <w:r w:rsidR="00583474" w:rsidRPr="00FA47A7">
        <w:t>1</w:t>
      </w:r>
      <w:r w:rsidR="00B620E2" w:rsidRPr="00FA47A7">
        <w:t>)</w:t>
      </w:r>
      <w:r w:rsidR="00C56D1A" w:rsidRPr="00FA47A7">
        <w:t xml:space="preserve">. </w:t>
      </w:r>
      <w:r w:rsidR="00251686" w:rsidRPr="00FA47A7">
        <w:rPr>
          <w:noProof/>
        </w:rPr>
        <mc:AlternateContent>
          <mc:Choice Requires="wps">
            <w:drawing>
              <wp:anchor distT="0" distB="0" distL="114300" distR="114300" simplePos="0" relativeHeight="251658244" behindDoc="0" locked="0" layoutInCell="1" allowOverlap="1" wp14:anchorId="70FFD282" wp14:editId="73AFEF7D">
                <wp:simplePos x="0" y="0"/>
                <wp:positionH relativeFrom="column">
                  <wp:posOffset>3884295</wp:posOffset>
                </wp:positionH>
                <wp:positionV relativeFrom="paragraph">
                  <wp:posOffset>10185400</wp:posOffset>
                </wp:positionV>
                <wp:extent cx="581025" cy="182563"/>
                <wp:effectExtent l="0" t="0" r="0" b="0"/>
                <wp:wrapNone/>
                <wp:docPr id="7" name="Text Placeholder 2">
                  <a:extLst xmlns:a="http://schemas.openxmlformats.org/drawingml/2006/main">
                    <a:ext uri="{FF2B5EF4-FFF2-40B4-BE49-F238E27FC236}">
                      <a16:creationId xmlns:a16="http://schemas.microsoft.com/office/drawing/2014/main" id="{4BAAF548-F0AF-296F-4C13-8B00E090A0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 cy="182563"/>
                        </a:xfrm>
                        <a:prstGeom prst="rect">
                          <a:avLst/>
                        </a:prstGeom>
                        <a:noFill/>
                        <a:ln>
                          <a:noFill/>
                        </a:ln>
                        <a:effectLst/>
                        <a:extLst>
                          <a:ext uri="{909E8E84-426E-40DD-AFC4-6F175D3DCCD1}">
                            <a14:hiddenFill xmlns:a14="http://schemas.microsoft.com/office/drawing/2010/main">
                              <a:solidFill>
                                <a:schemeClr val="accent1"/>
                              </a:solidFill>
                            </a14:hiddenFill>
                          </a:ext>
                        </a:extLst>
                      </wps:spPr>
                      <wps:txbx>
                        <w:txbxContent>
                          <w:p w14:paraId="61E84C54" w14:textId="77777777" w:rsidR="00251686" w:rsidRPr="009E0301" w:rsidRDefault="00251686" w:rsidP="00251686">
                            <w:pPr>
                              <w:rPr>
                                <w:rFonts w:hAnsi="Arial"/>
                                <w:color w:val="232323" w:themeColor="text1"/>
                                <w:kern w:val="24"/>
                                <w:sz w:val="36"/>
                                <w:szCs w:val="36"/>
                                <w14:ligatures w14:val="none"/>
                              </w:rPr>
                            </w:pPr>
                            <w:r w:rsidRPr="009E0301">
                              <w:rPr>
                                <w:rFonts w:hAnsi="Arial"/>
                                <w:color w:val="232323" w:themeColor="text1"/>
                                <w:kern w:val="24"/>
                                <w:sz w:val="36"/>
                                <w:szCs w:val="36"/>
                              </w:rPr>
                              <w:t>Kopējais</w:t>
                            </w:r>
                          </w:p>
                        </w:txbxContent>
                      </wps:txbx>
                      <wps:bodyPr vert="horz" wrap="none" lIns="0" tIns="0" rIns="0" bIns="0" rtlCol="0" anchor="ctr">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0FFD282" id="Text Placeholder 2" o:spid="_x0000_s1027" style="position:absolute;left:0;text-align:left;margin-left:305.85pt;margin-top:802pt;width:45.75pt;height:14.4pt;z-index:2516582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" filled="f" fillcolor="#232323 [3204]" stroked="f">
                <v:textbox inset="0,0,0,0">
                  <w:txbxContent>
                    <w:p w14:paraId="61E84C54" w14:textId="77777777" w:rsidR="00251686" w:rsidRPr="009E0301" w:rsidRDefault="00251686" w:rsidP="00251686">
                      <w:pPr>
                        <w:rPr>
                          <w:rFonts w:hAnsi="Arial"/>
                          <w:color w:val="232323" w:themeColor="text1"/>
                          <w:kern w:val="24"/>
                          <w:sz w:val="36"/>
                          <w:szCs w:val="36"/>
                          <w14:ligatures w14:val="none"/>
                        </w:rPr>
                      </w:pPr>
                      <w:r w:rsidRPr="009E0301">
                        <w:rPr>
                          <w:rFonts w:hAnsi="Arial"/>
                          <w:color w:val="232323" w:themeColor="text1"/>
                          <w:kern w:val="24"/>
                          <w:sz w:val="36"/>
                          <w:szCs w:val="36"/>
                        </w:rPr>
                        <w:t>Kopējais</w:t>
                      </w:r>
                    </w:p>
                  </w:txbxContent>
                </v:textbox>
              </v:rect>
            </w:pict>
          </mc:Fallback>
        </mc:AlternateContent>
      </w:r>
      <w:r w:rsidR="00251686" w:rsidRPr="00FA47A7">
        <w:rPr>
          <w:noProof/>
        </w:rPr>
        <mc:AlternateContent>
          <mc:Choice Requires="wps">
            <w:drawing>
              <wp:anchor distT="0" distB="0" distL="114300" distR="114300" simplePos="0" relativeHeight="251658245" behindDoc="0" locked="0" layoutInCell="1" allowOverlap="1" wp14:anchorId="0BD88CE2" wp14:editId="0DA16FE7">
                <wp:simplePos x="0" y="0"/>
                <wp:positionH relativeFrom="column">
                  <wp:posOffset>521970</wp:posOffset>
                </wp:positionH>
                <wp:positionV relativeFrom="paragraph">
                  <wp:posOffset>12045950</wp:posOffset>
                </wp:positionV>
                <wp:extent cx="954088" cy="182563"/>
                <wp:effectExtent l="0" t="0" r="0" b="0"/>
                <wp:wrapNone/>
                <wp:docPr id="8" name="Text Placeholder 2">
                  <a:extLst xmlns:a="http://schemas.openxmlformats.org/drawingml/2006/main">
                    <a:ext uri="{FF2B5EF4-FFF2-40B4-BE49-F238E27FC236}">
                      <a16:creationId xmlns:a16="http://schemas.microsoft.com/office/drawing/2014/main" id="{4BAAF548-F0AF-296F-4C13-8B00E090A0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4088" cy="182563"/>
                        </a:xfrm>
                        <a:prstGeom prst="rect">
                          <a:avLst/>
                        </a:prstGeom>
                        <a:noFill/>
                        <a:ln>
                          <a:noFill/>
                        </a:ln>
                        <a:effectLst/>
                        <a:extLst>
                          <a:ext uri="{909E8E84-426E-40DD-AFC4-6F175D3DCCD1}">
                            <a14:hiddenFill xmlns:a14="http://schemas.microsoft.com/office/drawing/2010/main">
                              <a:solidFill>
                                <a:schemeClr val="accent1"/>
                              </a:solidFill>
                            </a14:hiddenFill>
                          </a:ext>
                        </a:extLst>
                      </wps:spPr>
                      <wps:txbx>
                        <w:txbxContent>
                          <w:p w14:paraId="502F716F" w14:textId="77777777" w:rsidR="00251686" w:rsidRPr="009E0301" w:rsidRDefault="00251686" w:rsidP="00251686">
                            <w:pPr>
                              <w:jc w:val="right"/>
                              <w:rPr>
                                <w:rFonts w:hAnsi="Arial"/>
                                <w:color w:val="232323" w:themeColor="text1"/>
                                <w:kern w:val="24"/>
                                <w:sz w:val="36"/>
                                <w:szCs w:val="36"/>
                                <w14:ligatures w14:val="none"/>
                              </w:rPr>
                            </w:pPr>
                            <w:r w:rsidRPr="009E0301">
                              <w:rPr>
                                <w:rFonts w:hAnsi="Arial"/>
                                <w:color w:val="232323" w:themeColor="text1"/>
                                <w:kern w:val="24"/>
                                <w:sz w:val="36"/>
                                <w:szCs w:val="36"/>
                              </w:rPr>
                              <w:t>Apstipirnātais </w:t>
                            </w:r>
                          </w:p>
                        </w:txbxContent>
                      </wps:txbx>
                      <wps:bodyPr vert="horz" wrap="none" lIns="0" tIns="0" rIns="0" bIns="0" rtlCol="0" anchor="ctr">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BD88CE2" id="_x0000_s1028" style="position:absolute;left:0;text-align:left;margin-left:41.1pt;margin-top:948.5pt;width:75.15pt;height:14.4pt;z-index:251658245;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" filled="f" fillcolor="#232323 [3204]" stroked="f">
                <v:textbox inset="0,0,0,0">
                  <w:txbxContent>
                    <w:p w14:paraId="502F716F" w14:textId="77777777" w:rsidR="00251686" w:rsidRPr="009E0301" w:rsidRDefault="00251686" w:rsidP="00251686">
                      <w:pPr>
                        <w:jc w:val="right"/>
                        <w:rPr>
                          <w:rFonts w:hAnsi="Arial"/>
                          <w:color w:val="232323" w:themeColor="text1"/>
                          <w:kern w:val="24"/>
                          <w:sz w:val="36"/>
                          <w:szCs w:val="36"/>
                          <w14:ligatures w14:val="none"/>
                        </w:rPr>
                      </w:pPr>
                      <w:r w:rsidRPr="009E0301">
                        <w:rPr>
                          <w:rFonts w:hAnsi="Arial"/>
                          <w:color w:val="232323" w:themeColor="text1"/>
                          <w:kern w:val="24"/>
                          <w:sz w:val="36"/>
                          <w:szCs w:val="36"/>
                        </w:rPr>
                        <w:t>Apstipirnātais </w:t>
                      </w:r>
                    </w:p>
                  </w:txbxContent>
                </v:textbox>
              </v:rect>
            </w:pict>
          </mc:Fallback>
        </mc:AlternateContent>
      </w:r>
    </w:p>
    <w:p w14:paraId="2EB62F6D" w14:textId="1A135B41" w:rsidR="00B57D7F" w:rsidRPr="00FA47A7" w:rsidRDefault="00B57D7F" w:rsidP="004E3005">
      <w:pPr>
        <w:pStyle w:val="GraphTitle"/>
        <w:spacing w:before="120"/>
      </w:pPr>
      <w:bookmarkStart w:id="15" w:name="_Ref176170792"/>
      <w:bookmarkStart w:id="16" w:name="_Toc179807413"/>
      <w:bookmarkStart w:id="17" w:name="_Hlk176184594"/>
      <w:r w:rsidRPr="00FA47A7">
        <w:t xml:space="preserve">Attēls </w:t>
      </w:r>
      <w:r w:rsidR="007F3A90">
        <w:fldChar w:fldCharType="begin"/>
      </w:r>
      <w:r w:rsidR="007F3A90">
        <w:instrText xml:space="preserve"> SEQ Attēls \* ARABIC </w:instrText>
      </w:r>
      <w:r w:rsidR="007F3A90">
        <w:fldChar w:fldCharType="separate"/>
      </w:r>
      <w:r w:rsidR="00444B67">
        <w:t>1</w:t>
      </w:r>
      <w:r w:rsidR="007F3A90">
        <w:fldChar w:fldCharType="end"/>
      </w:r>
      <w:bookmarkEnd w:id="15"/>
      <w:r w:rsidRPr="00FA47A7">
        <w:t>. Iekšlietu fondu ES ieguldījumu daļas apstiprinātā finansējuma īpatsvars pret kopējo plānoto ES ieguldījumu daļas finansējumu</w:t>
      </w:r>
      <w:bookmarkEnd w:id="16"/>
    </w:p>
    <w:bookmarkEnd w:id="17"/>
    <w:p w14:paraId="3E1D65E9" w14:textId="76B6A000" w:rsidR="00B50202" w:rsidRPr="00FA47A7" w:rsidRDefault="000F7366" w:rsidP="009373D1">
      <w:r w:rsidRPr="00FA47A7">
        <w:rPr>
          <w:noProof/>
        </w:rPr>
        <w:drawing>
          <wp:inline distT="0" distB="0" distL="0" distR="0" wp14:anchorId="297B411D" wp14:editId="1946A121">
            <wp:extent cx="6527165" cy="2334497"/>
            <wp:effectExtent l="0" t="0" r="0" b="0"/>
            <wp:docPr id="3323833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4555" cy="2340717"/>
                    </a:xfrm>
                    <a:prstGeom prst="rect">
                      <a:avLst/>
                    </a:prstGeom>
                    <a:noFill/>
                  </pic:spPr>
                </pic:pic>
              </a:graphicData>
            </a:graphic>
          </wp:inline>
        </w:drawing>
      </w:r>
    </w:p>
    <w:p w14:paraId="7D6E44E0" w14:textId="1C0D0F1B" w:rsidR="0099707E" w:rsidRPr="004E3005" w:rsidRDefault="00472A52" w:rsidP="00E22E6B">
      <w:pPr>
        <w:jc w:val="right"/>
        <w:rPr>
          <w:rStyle w:val="GreyText"/>
        </w:rPr>
      </w:pPr>
      <w:r w:rsidRPr="004E3005">
        <w:rPr>
          <w:rStyle w:val="GreyText"/>
        </w:rPr>
        <w:t xml:space="preserve">Avots: Iekšlietu fondu programmas un </w:t>
      </w:r>
      <w:r w:rsidR="00C13BB7" w:rsidRPr="004E3005">
        <w:rPr>
          <w:rStyle w:val="GreyText"/>
        </w:rPr>
        <w:t>projektu</w:t>
      </w:r>
      <w:r w:rsidR="00E22E6B" w:rsidRPr="004E3005">
        <w:rPr>
          <w:rStyle w:val="GreyText"/>
        </w:rPr>
        <w:t xml:space="preserve"> informācija</w:t>
      </w:r>
    </w:p>
    <w:p w14:paraId="75DAFB27" w14:textId="295FEB19" w:rsidR="00D27E3B" w:rsidRPr="00FA47A7" w:rsidRDefault="00F540AF" w:rsidP="00A91C84">
      <w:r w:rsidRPr="00FA47A7">
        <w:lastRenderedPageBreak/>
        <w:t xml:space="preserve">Iekšlietu fondu </w:t>
      </w:r>
      <w:r w:rsidR="00A82157" w:rsidRPr="00FA47A7">
        <w:t>n</w:t>
      </w:r>
      <w:r w:rsidR="00810828" w:rsidRPr="00FA47A7">
        <w:t xml:space="preserve">acionālo </w:t>
      </w:r>
      <w:r w:rsidRPr="00FA47A7">
        <w:t>programm</w:t>
      </w:r>
      <w:r w:rsidR="00810828" w:rsidRPr="00FA47A7">
        <w:t>u īstenošanas plāni</w:t>
      </w:r>
      <w:r w:rsidRPr="00FA47A7">
        <w:t xml:space="preserve"> tiek </w:t>
      </w:r>
      <w:r w:rsidR="007B3F24" w:rsidRPr="00FA47A7">
        <w:t>regulāri pārskatīt</w:t>
      </w:r>
      <w:r w:rsidR="00810828" w:rsidRPr="00FA47A7">
        <w:t>i</w:t>
      </w:r>
      <w:r w:rsidR="007B3F24" w:rsidRPr="00FA47A7">
        <w:t xml:space="preserve"> un attiecīgi grozī</w:t>
      </w:r>
      <w:r w:rsidR="00A053F3" w:rsidRPr="00FA47A7">
        <w:t>ti</w:t>
      </w:r>
      <w:r w:rsidR="007B3F24" w:rsidRPr="00FA47A7">
        <w:t>, lai</w:t>
      </w:r>
      <w:r w:rsidR="0021164F" w:rsidRPr="00FA47A7">
        <w:t xml:space="preserve"> nodrošinātu</w:t>
      </w:r>
      <w:r w:rsidR="00FE40F5" w:rsidRPr="00FA47A7">
        <w:t xml:space="preserve"> </w:t>
      </w:r>
      <w:r w:rsidR="004D01EF" w:rsidRPr="00FA47A7">
        <w:t xml:space="preserve">šo programmu </w:t>
      </w:r>
      <w:r w:rsidR="00810828" w:rsidRPr="00FA47A7">
        <w:t>un to ietvaros paredzēto aktivitāšu</w:t>
      </w:r>
      <w:r w:rsidR="004D01EF" w:rsidRPr="00FA47A7">
        <w:t xml:space="preserve"> </w:t>
      </w:r>
      <w:r w:rsidR="00A053F3" w:rsidRPr="00FA47A7">
        <w:t xml:space="preserve">atbilstošu </w:t>
      </w:r>
      <w:r w:rsidR="004D01EF" w:rsidRPr="00FA47A7">
        <w:t>īstenošanu</w:t>
      </w:r>
      <w:r w:rsidR="001A526F" w:rsidRPr="00FA47A7">
        <w:t xml:space="preserve">. </w:t>
      </w:r>
      <w:r w:rsidR="00463BF9" w:rsidRPr="00FA47A7">
        <w:t>Detalizēta informācija par uzsākto projektu īstenošan</w:t>
      </w:r>
      <w:r w:rsidR="00810828" w:rsidRPr="00FA47A7">
        <w:t>as statusu</w:t>
      </w:r>
      <w:r w:rsidR="00493267" w:rsidRPr="00FA47A7">
        <w:t>,</w:t>
      </w:r>
      <w:r w:rsidR="00463BF9" w:rsidRPr="00FA47A7">
        <w:t xml:space="preserve"> </w:t>
      </w:r>
      <w:r w:rsidR="00493267" w:rsidRPr="00FA47A7">
        <w:t xml:space="preserve">saskaņā ar </w:t>
      </w:r>
      <w:r w:rsidR="00463BF9" w:rsidRPr="00FA47A7">
        <w:t>katrā programmā plānotajām aktivitātēm</w:t>
      </w:r>
      <w:r w:rsidR="00493267" w:rsidRPr="00FA47A7">
        <w:t>, ir pieejama</w:t>
      </w:r>
      <w:r w:rsidR="00463BF9" w:rsidRPr="00FA47A7">
        <w:t xml:space="preserve"> 3.2. nodaļā.</w:t>
      </w:r>
    </w:p>
    <w:p w14:paraId="34954C74" w14:textId="77777777" w:rsidR="002F33AC" w:rsidRDefault="002F33AC">
      <w:pPr>
        <w:spacing w:before="0" w:line="259" w:lineRule="auto"/>
        <w:jc w:val="left"/>
        <w:rPr>
          <w:rFonts w:asciiTheme="majorHAnsi" w:eastAsiaTheme="majorEastAsia" w:hAnsiTheme="majorHAnsi" w:cstheme="majorBidi"/>
          <w:color w:val="1A1A1A" w:themeColor="accent1" w:themeShade="BF"/>
          <w:sz w:val="40"/>
          <w:szCs w:val="32"/>
        </w:rPr>
      </w:pPr>
      <w:r>
        <w:br w:type="page"/>
      </w:r>
    </w:p>
    <w:p w14:paraId="33EAD7D7" w14:textId="7C738F72" w:rsidR="005E2086" w:rsidRPr="00FA47A7" w:rsidRDefault="005E6415" w:rsidP="00891A15">
      <w:pPr>
        <w:pStyle w:val="Heading1"/>
      </w:pPr>
      <w:bookmarkStart w:id="18" w:name="_Toc179212929"/>
      <w:r w:rsidRPr="00FA47A7">
        <w:lastRenderedPageBreak/>
        <w:t>2</w:t>
      </w:r>
      <w:r w:rsidR="00891A15" w:rsidRPr="00FA47A7">
        <w:t>. IZVĒRTĒJUMA METODOLOĢIJAS KOPSAVILKUMS</w:t>
      </w:r>
      <w:bookmarkEnd w:id="18"/>
    </w:p>
    <w:p w14:paraId="74A78F63" w14:textId="062C92B9" w:rsidR="005777EE" w:rsidRPr="005777EE" w:rsidRDefault="005777EE" w:rsidP="005777EE">
      <w:pPr>
        <w:adjustRightInd w:val="0"/>
        <w:snapToGrid w:val="0"/>
      </w:pPr>
      <w:r w:rsidRPr="005777EE">
        <w:t>Izvērtējuma pamatā tika izmantotas gan kvalitatīvās, gan kvantitatīvās pētniecības metodes. Tādējādi tika nodrošināts, ka vienas metodes ietvaros iegūtie dati tiek papildināti ar otras metodes rezultātā iegūtajiem datiem, nodrošinot pētniecisko triangulāciju, kas savukārt veido daudzpusīgāku analīzi par Programmām un sniedza atbildes uz izvirzītajiem uzdevumiem.</w:t>
      </w:r>
      <w:r w:rsidR="00C66E97">
        <w:t xml:space="preserve"> </w:t>
      </w:r>
      <w:r w:rsidR="00F919F4">
        <w:t xml:space="preserve">Izvērtējuma ietvaros tika izmantotas šādas metodes: </w:t>
      </w:r>
    </w:p>
    <w:p w14:paraId="6195DF1D" w14:textId="73AAA955" w:rsidR="00D91332" w:rsidRDefault="001F25FE" w:rsidP="00B539D7">
      <w:pPr>
        <w:adjustRightInd w:val="0"/>
        <w:snapToGrid w:val="0"/>
      </w:pPr>
      <w:r w:rsidRPr="00346410">
        <w:rPr>
          <w:b/>
          <w:color w:val="600074" w:themeColor="accent6" w:themeShade="BF"/>
        </w:rPr>
        <w:t>Dokumentu analīze</w:t>
      </w:r>
      <w:r w:rsidRPr="00346410">
        <w:rPr>
          <w:color w:val="600074" w:themeColor="accent6" w:themeShade="BF"/>
        </w:rPr>
        <w:t xml:space="preserve"> </w:t>
      </w:r>
      <w:r w:rsidR="00BF09B2">
        <w:t>bija</w:t>
      </w:r>
      <w:r w:rsidRPr="001F25FE">
        <w:t xml:space="preserve"> nozīmīga pārmaiņu teorijas (intervences loģikas) izstrādē,</w:t>
      </w:r>
      <w:r w:rsidR="003F3EF0" w:rsidRPr="00666777">
        <w:t xml:space="preserve"> </w:t>
      </w:r>
      <w:r w:rsidRPr="001F25FE">
        <w:t>ņemot vērā, ka tieši uz normatīvo aktu bāzes tik</w:t>
      </w:r>
      <w:r w:rsidR="00B0069F">
        <w:t>a</w:t>
      </w:r>
      <w:r w:rsidRPr="001F25FE">
        <w:t xml:space="preserve"> izstrādāts teorijas sākuma posms un izvērtēta Programmu</w:t>
      </w:r>
      <w:r w:rsidR="003F3EF0" w:rsidRPr="00666777">
        <w:t xml:space="preserve"> </w:t>
      </w:r>
      <w:r w:rsidRPr="001F25FE">
        <w:t>ieviešanas gaita. Dokumentu analīzes metodes tik</w:t>
      </w:r>
      <w:r w:rsidR="00194A90">
        <w:t>a</w:t>
      </w:r>
      <w:r w:rsidRPr="001F25FE">
        <w:t xml:space="preserve"> izmantota pilnīgi visu kritēriju un to ietvaros esošo</w:t>
      </w:r>
      <w:r w:rsidR="003F3EF0" w:rsidRPr="00666777">
        <w:t xml:space="preserve"> </w:t>
      </w:r>
      <w:r w:rsidRPr="001F25FE">
        <w:t>īstenošanu saistītie dokumenti, nacionālo programmu apraksti,</w:t>
      </w:r>
      <w:r w:rsidR="003F3EF0" w:rsidRPr="00666777">
        <w:t xml:space="preserve"> </w:t>
      </w:r>
      <w:r w:rsidRPr="00666777">
        <w:t>jautājumu izvērtēšanā.</w:t>
      </w:r>
      <w:r w:rsidR="00D91332">
        <w:t xml:space="preserve"> Dokumentu analīzē tika izmantoti </w:t>
      </w:r>
      <w:r w:rsidR="00D67374">
        <w:t xml:space="preserve">ES normatīvie akti, </w:t>
      </w:r>
      <w:r w:rsidR="00876283">
        <w:t xml:space="preserve">nacionālie normatīvie akti, </w:t>
      </w:r>
      <w:r w:rsidR="006420B9">
        <w:t xml:space="preserve">kā arī attīstības plānošanas dokumenti. </w:t>
      </w:r>
    </w:p>
    <w:p w14:paraId="21814EFC" w14:textId="4365A573" w:rsidR="00B66073" w:rsidRPr="00B66073" w:rsidRDefault="00B66073" w:rsidP="00B66073">
      <w:pPr>
        <w:adjustRightInd w:val="0"/>
        <w:snapToGrid w:val="0"/>
      </w:pPr>
      <w:r w:rsidRPr="00B66073">
        <w:rPr>
          <w:b/>
          <w:color w:val="600074" w:themeColor="accent6" w:themeShade="BF"/>
        </w:rPr>
        <w:t>Zinātniski pētnieciskā literatūra</w:t>
      </w:r>
      <w:r w:rsidRPr="00B66073">
        <w:rPr>
          <w:color w:val="600074" w:themeColor="accent6" w:themeShade="BF"/>
        </w:rPr>
        <w:t xml:space="preserve"> </w:t>
      </w:r>
      <w:r w:rsidRPr="00B66073">
        <w:t>tika izmantota</w:t>
      </w:r>
      <w:r w:rsidR="008C2A46">
        <w:t>,</w:t>
      </w:r>
      <w:r w:rsidRPr="00B66073">
        <w:t xml:space="preserve"> lai pārliecinātos par konkrētiem aspektiem, piemēram, kādos gadījumos veic izmaksu-ieguvumu analīzi. Šāda pieeja ļāva efektīvi koncentrēties uz praktisko un lietišķo informāciju, kas bija tieši saistīta ar pētāmajiem jautājumiem.</w:t>
      </w:r>
    </w:p>
    <w:p w14:paraId="2762C3EF" w14:textId="22D0573E" w:rsidR="007C4395" w:rsidRPr="002C627B" w:rsidRDefault="00AC1EAB" w:rsidP="00173D38">
      <w:pPr>
        <w:adjustRightInd w:val="0"/>
        <w:snapToGrid w:val="0"/>
      </w:pPr>
      <w:r>
        <w:rPr>
          <w:b/>
          <w:color w:val="600074" w:themeColor="accent6" w:themeShade="BF"/>
        </w:rPr>
        <w:t>“P</w:t>
      </w:r>
      <w:r w:rsidRPr="00B66073">
        <w:rPr>
          <w:b/>
          <w:color w:val="600074" w:themeColor="accent6" w:themeShade="BF"/>
        </w:rPr>
        <w:t>elēkā literatūra</w:t>
      </w:r>
      <w:r>
        <w:rPr>
          <w:b/>
          <w:color w:val="600074" w:themeColor="accent6" w:themeShade="BF"/>
        </w:rPr>
        <w:t>”</w:t>
      </w:r>
      <w:r w:rsidR="00801268">
        <w:t xml:space="preserve"> jeb</w:t>
      </w:r>
      <w:r w:rsidR="005209E3">
        <w:t xml:space="preserve"> pētnieciskā literatūra,</w:t>
      </w:r>
      <w:r w:rsidR="00801268">
        <w:t xml:space="preserve"> kas </w:t>
      </w:r>
      <w:r w:rsidR="00454614" w:rsidRPr="00B66073">
        <w:t>izriet</w:t>
      </w:r>
      <w:r w:rsidR="005209E3">
        <w:t>ēja</w:t>
      </w:r>
      <w:r w:rsidR="00454614" w:rsidRPr="00B66073">
        <w:t xml:space="preserve"> galvenokārt no </w:t>
      </w:r>
      <w:r w:rsidR="00D004D2">
        <w:t>EK</w:t>
      </w:r>
      <w:r w:rsidR="00454614" w:rsidRPr="00B66073">
        <w:t xml:space="preserve"> veiktajiem pētījumiem un ziņojumiem</w:t>
      </w:r>
      <w:r w:rsidR="00134E55">
        <w:rPr>
          <w:b/>
          <w:color w:val="600074" w:themeColor="accent6" w:themeShade="BF"/>
        </w:rPr>
        <w:t xml:space="preserve"> </w:t>
      </w:r>
      <w:r w:rsidR="00454614" w:rsidRPr="00B66073">
        <w:t>sniedza pietiekamu ieskatu pētāmajos jautājumos, tādējādi samazinot nepieciešamību pēc plašas zinātniski pētnieciskās literatūras izmantošanas.</w:t>
      </w:r>
      <w:r w:rsidR="00134E55">
        <w:t xml:space="preserve"> </w:t>
      </w:r>
      <w:r w:rsidR="009A5141">
        <w:t xml:space="preserve">Pētnieciskā literatūra </w:t>
      </w:r>
      <w:r w:rsidR="007C4395" w:rsidRPr="007C4395">
        <w:t>aptv</w:t>
      </w:r>
      <w:r w:rsidR="009A5141">
        <w:t>ēra</w:t>
      </w:r>
      <w:r w:rsidR="007C4395" w:rsidRPr="007C4395">
        <w:t xml:space="preserve"> būtiskus aspektus saistībā ar ES fondu pārvaldību, migrācijas un patvēruma politiku, kā arī finanšu un drošības jautājumiem</w:t>
      </w:r>
      <w:r w:rsidR="00173D38">
        <w:t xml:space="preserve"> sniedzot </w:t>
      </w:r>
      <w:r w:rsidR="007C4395" w:rsidRPr="007C4395">
        <w:t>daudzpusīgu skatījumu uz ES politiku un fondu īstenošanu, ietverot gan institucionālo perspektīvu, gan neatkarīgus vērtējumus, tādējādi nodrošinot plašu kontekstu pētāmajiem jautājumiem un veidojot stabilu pamatu tālākai analīzei</w:t>
      </w:r>
      <w:r w:rsidR="00173D38">
        <w:t xml:space="preserve">. </w:t>
      </w:r>
    </w:p>
    <w:p w14:paraId="3C894AC2" w14:textId="396F0CA9" w:rsidR="00245D23" w:rsidRDefault="00646205" w:rsidP="00646205">
      <w:pPr>
        <w:adjustRightInd w:val="0"/>
        <w:snapToGrid w:val="0"/>
      </w:pPr>
      <w:r w:rsidRPr="00646205">
        <w:rPr>
          <w:b/>
          <w:bCs/>
          <w:color w:val="600074" w:themeColor="accent6" w:themeShade="BF"/>
        </w:rPr>
        <w:t>Datu statistiskā analīze</w:t>
      </w:r>
      <w:r w:rsidRPr="00646205">
        <w:rPr>
          <w:color w:val="600074" w:themeColor="accent6" w:themeShade="BF"/>
        </w:rPr>
        <w:t xml:space="preserve"> </w:t>
      </w:r>
      <w:r w:rsidR="00245D23" w:rsidRPr="00245D23">
        <w:t>sniedza kvantitatīvu pārskatu par esošo situāciju, balstoties uz plašu datu klāstu no dažādiem avotiem. Izvērtējuma pamatā tika analizēti Programmu ieviešanas procesā esošie projektu dati, kas ietvēra detalizētu informāciju par finansējuma sadalījumu, apguvi. Tika izvērtēti iznākuma un rezultāta rādītāju dati, kas ļāva novērtēt Programmu progresu un ietekmi uz mērķa grupām. Finanšu datu analīze sniedza ieskatu par līdzekļu izlietojumu</w:t>
      </w:r>
      <w:r w:rsidR="0062751E">
        <w:t xml:space="preserve"> izvērtēšanas periodā, kas ir līdz 2023. gada</w:t>
      </w:r>
      <w:r w:rsidR="001D4135">
        <w:t xml:space="preserve"> 31. decembrim</w:t>
      </w:r>
      <w:r w:rsidR="00245D23" w:rsidRPr="00245D23">
        <w:t>. Papildus tam tika izmantoti dati no vairākām publiski pieejamām datu bāzēm, lai sniegtu plašāku sociālekonomisko kontekstu</w:t>
      </w:r>
      <w:r w:rsidR="00F54487">
        <w:t xml:space="preserve"> un </w:t>
      </w:r>
      <w:r w:rsidR="004503B5">
        <w:t>iegūtu visaptverošu</w:t>
      </w:r>
      <w:r w:rsidR="003470F4">
        <w:t xml:space="preserve"> izpratni par migrācijas un integrācijas procesiem Latvijā</w:t>
      </w:r>
      <w:r w:rsidR="00CC2BFE">
        <w:t>, kā arī novērtētu Programmu ietekmi uz šiem procesiem</w:t>
      </w:r>
      <w:r w:rsidR="00245D23" w:rsidRPr="00245D23">
        <w:t xml:space="preserve">. </w:t>
      </w:r>
    </w:p>
    <w:p w14:paraId="6BA38890" w14:textId="6E82E440" w:rsidR="00AC14E9" w:rsidRPr="00AC14E9" w:rsidRDefault="00AC14E9" w:rsidP="00AC14E9">
      <w:pPr>
        <w:adjustRightInd w:val="0"/>
        <w:snapToGrid w:val="0"/>
      </w:pPr>
      <w:r w:rsidRPr="00AC14E9">
        <w:rPr>
          <w:b/>
          <w:color w:val="600074" w:themeColor="accent6" w:themeShade="BF"/>
        </w:rPr>
        <w:t>Daļēji strukturētās intervijas</w:t>
      </w:r>
      <w:r w:rsidRPr="00AC14E9">
        <w:rPr>
          <w:color w:val="600074" w:themeColor="accent6" w:themeShade="BF"/>
        </w:rPr>
        <w:t xml:space="preserve"> </w:t>
      </w:r>
      <w:r w:rsidRPr="00AC14E9">
        <w:t xml:space="preserve">tika izmantotas kā būtiska metodoloģijas sastāvdaļa, lai iegūtu padziļinātu kvalitatīvo informāciju par pētāmajiem jautājumiem. Šī pieeja ietvēra divu veidu intervijas </w:t>
      </w:r>
      <w:r w:rsidR="00442D25" w:rsidRPr="00FA47A7">
        <w:rPr>
          <w:sz w:val="20"/>
          <w:szCs w:val="20"/>
        </w:rPr>
        <w:t xml:space="preserve">– </w:t>
      </w:r>
      <w:r w:rsidRPr="00AC14E9">
        <w:t>ekspresintervijas un padziļinātās intervijas.</w:t>
      </w:r>
      <w:r w:rsidR="001B61DA">
        <w:t xml:space="preserve"> </w:t>
      </w:r>
      <w:r w:rsidRPr="00AC14E9">
        <w:t xml:space="preserve">Ekspresintervijas tika veiktas ar trīs </w:t>
      </w:r>
      <w:r w:rsidR="00E749C0">
        <w:t xml:space="preserve">dažādiem </w:t>
      </w:r>
      <w:r w:rsidR="00201A5F">
        <w:t>projektu īstenotājiem –</w:t>
      </w:r>
      <w:r w:rsidRPr="00AC14E9">
        <w:t xml:space="preserve"> VP, VRS un PMLP. Šo interviju mērķis bija iegūt sākotnējo ieskatu par katru no trim pētāmajiem fondiem</w:t>
      </w:r>
      <w:r w:rsidR="00201A5F">
        <w:t xml:space="preserve"> – </w:t>
      </w:r>
      <w:r w:rsidRPr="00AC14E9">
        <w:t xml:space="preserve">PMIF, IDF un RPVP. </w:t>
      </w:r>
      <w:r w:rsidR="00583E41">
        <w:t xml:space="preserve">Tika veiktas šādas padziļinātās intervijas </w:t>
      </w:r>
    </w:p>
    <w:p w14:paraId="623F6EA0" w14:textId="5B8CDB79" w:rsidR="00E74A6C" w:rsidRDefault="00AC14E9" w:rsidP="00E74A6C">
      <w:pPr>
        <w:pStyle w:val="ListParagraph"/>
        <w:numPr>
          <w:ilvl w:val="0"/>
          <w:numId w:val="40"/>
        </w:numPr>
        <w:adjustRightInd w:val="0"/>
        <w:snapToGrid w:val="0"/>
      </w:pPr>
      <w:r w:rsidRPr="007365FE">
        <w:t xml:space="preserve">Divas individuālās intervijas ar </w:t>
      </w:r>
      <w:r w:rsidR="00E74A6C">
        <w:t>V</w:t>
      </w:r>
      <w:r w:rsidRPr="007365FE">
        <w:t>adošās iestādes pārstāvjiem.</w:t>
      </w:r>
    </w:p>
    <w:p w14:paraId="537665A5" w14:textId="4F04D87F" w:rsidR="00CB2243" w:rsidRPr="00AC14E9" w:rsidRDefault="00AC14E9" w:rsidP="00CB2243">
      <w:pPr>
        <w:pStyle w:val="ListParagraph"/>
        <w:numPr>
          <w:ilvl w:val="0"/>
          <w:numId w:val="40"/>
        </w:numPr>
        <w:adjustRightInd w:val="0"/>
        <w:snapToGrid w:val="0"/>
      </w:pPr>
      <w:r w:rsidRPr="00AC14E9">
        <w:t xml:space="preserve">Divas grupu intervijas ar </w:t>
      </w:r>
      <w:r w:rsidR="009D0B0A">
        <w:t>U</w:t>
      </w:r>
      <w:r w:rsidR="009D0B0A" w:rsidRPr="00C45993">
        <w:t xml:space="preserve">zraudzības </w:t>
      </w:r>
      <w:r w:rsidRPr="00AC14E9">
        <w:t>komitejas pārstāvjiem.</w:t>
      </w:r>
    </w:p>
    <w:p w14:paraId="002642E9" w14:textId="472B8720" w:rsidR="00AC14E9" w:rsidRPr="00AC14E9" w:rsidRDefault="00583E41" w:rsidP="00CB2243">
      <w:pPr>
        <w:pStyle w:val="ListParagraph"/>
        <w:numPr>
          <w:ilvl w:val="0"/>
          <w:numId w:val="40"/>
        </w:numPr>
        <w:adjustRightInd w:val="0"/>
        <w:snapToGrid w:val="0"/>
      </w:pPr>
      <w:r>
        <w:t>Divas</w:t>
      </w:r>
      <w:r w:rsidRPr="00AC14E9">
        <w:t xml:space="preserve"> </w:t>
      </w:r>
      <w:r w:rsidR="00AC14E9" w:rsidRPr="00AC14E9">
        <w:t>intervijas ar deleģētās iestādes pārstāvjiem,</w:t>
      </w:r>
      <w:r>
        <w:t>.</w:t>
      </w:r>
    </w:p>
    <w:p w14:paraId="146157A1" w14:textId="0698B550" w:rsidR="00D40D61" w:rsidRPr="00CB2243" w:rsidRDefault="00D40D61" w:rsidP="00CB2243">
      <w:pPr>
        <w:pStyle w:val="ListParagraph"/>
        <w:numPr>
          <w:ilvl w:val="0"/>
          <w:numId w:val="40"/>
        </w:numPr>
        <w:adjustRightInd w:val="0"/>
        <w:snapToGrid w:val="0"/>
      </w:pPr>
      <w:r>
        <w:t xml:space="preserve">Divas intervijas ar </w:t>
      </w:r>
      <w:r w:rsidR="00201A5F">
        <w:t>projektu īstenotājiem</w:t>
      </w:r>
      <w:r>
        <w:t xml:space="preserve"> gadījumu izpētes veikšanā</w:t>
      </w:r>
      <w:r w:rsidR="004B0FF8">
        <w:t>.</w:t>
      </w:r>
    </w:p>
    <w:p w14:paraId="177B2CEE" w14:textId="1D6015E3" w:rsidR="0086776D" w:rsidRDefault="00E23297" w:rsidP="00AC6E1B">
      <w:pPr>
        <w:adjustRightInd w:val="0"/>
        <w:snapToGrid w:val="0"/>
      </w:pPr>
      <w:r w:rsidRPr="00E23297">
        <w:rPr>
          <w:b/>
          <w:bCs/>
          <w:color w:val="600074" w:themeColor="accent6" w:themeShade="BF"/>
        </w:rPr>
        <w:t>Fokusgrupu interviju</w:t>
      </w:r>
      <w:r w:rsidRPr="00E23297">
        <w:rPr>
          <w:color w:val="600074" w:themeColor="accent6" w:themeShade="BF"/>
        </w:rPr>
        <w:t xml:space="preserve"> </w:t>
      </w:r>
      <w:r w:rsidRPr="00E23297">
        <w:t xml:space="preserve">mērķis bija validēt iegūto informāciju no projektu īstenotāju aptaujām un individuālo interviju analīzes rezultātiem. Tika organizētas </w:t>
      </w:r>
      <w:r w:rsidR="00EE68D4">
        <w:t>trīs</w:t>
      </w:r>
      <w:r w:rsidRPr="00E23297">
        <w:t xml:space="preserve"> atsevišķas fokusgrupu intervijas ar atšķirīgām mērķauditorijām</w:t>
      </w:r>
      <w:r w:rsidR="00587AAC">
        <w:t xml:space="preserve"> – </w:t>
      </w:r>
      <w:r w:rsidR="007B0AE7">
        <w:t xml:space="preserve">pirmās fokusgrupas intervijas ietvaros tika </w:t>
      </w:r>
      <w:r w:rsidR="00370ED4" w:rsidRPr="00370ED4">
        <w:t>identificēt</w:t>
      </w:r>
      <w:r w:rsidR="007B0AE7">
        <w:t>as</w:t>
      </w:r>
      <w:r w:rsidR="00370ED4" w:rsidRPr="00370ED4">
        <w:t xml:space="preserve"> gan tās vajadzības, kas jau ir iekļautas Iekšlietu fondu programmās, gan tās, kuras vēl nav pietiekami aptvertas</w:t>
      </w:r>
      <w:r w:rsidR="007B0AE7">
        <w:t>, s</w:t>
      </w:r>
      <w:r w:rsidR="00370ED4" w:rsidRPr="00370ED4">
        <w:t>niedz</w:t>
      </w:r>
      <w:r w:rsidR="007B0AE7">
        <w:t>ot</w:t>
      </w:r>
      <w:r w:rsidR="00370ED4" w:rsidRPr="00370ED4">
        <w:t xml:space="preserve"> stratēģisku skatījumu uz </w:t>
      </w:r>
      <w:r w:rsidR="00012EEC">
        <w:t>P</w:t>
      </w:r>
      <w:r w:rsidR="00370ED4" w:rsidRPr="00370ED4">
        <w:t xml:space="preserve">rogrammu plānošanu un īstenošanu. Otrā </w:t>
      </w:r>
      <w:r w:rsidR="00012EEC" w:rsidRPr="00370ED4">
        <w:t>fokusgrup</w:t>
      </w:r>
      <w:r w:rsidR="00012EEC">
        <w:t>as</w:t>
      </w:r>
      <w:r w:rsidR="00012EEC" w:rsidRPr="00370ED4">
        <w:t xml:space="preserve"> </w:t>
      </w:r>
      <w:r w:rsidR="00370ED4" w:rsidRPr="00370ED4">
        <w:t xml:space="preserve">intervija </w:t>
      </w:r>
      <w:r w:rsidR="00AC6E1B">
        <w:t xml:space="preserve">ietvēra </w:t>
      </w:r>
      <w:r w:rsidR="00370ED4" w:rsidRPr="00370ED4">
        <w:t xml:space="preserve">projektu īstenotājus, </w:t>
      </w:r>
      <w:r w:rsidR="00370ED4" w:rsidRPr="00370ED4">
        <w:lastRenderedPageBreak/>
        <w:t>kuru projekti tiek ieviesti Vadošās iestādes kompetencē, savukārt trešajā piedalījās pārstāvji, kuri īsteno Deleģētās iestādes projektus</w:t>
      </w:r>
      <w:r w:rsidR="00AC6E1B">
        <w:t xml:space="preserve">. </w:t>
      </w:r>
    </w:p>
    <w:p w14:paraId="03F04DB3" w14:textId="3D0BCD77" w:rsidR="00127288" w:rsidRPr="00AC14E9" w:rsidRDefault="00011670" w:rsidP="00AC14E9">
      <w:pPr>
        <w:adjustRightInd w:val="0"/>
        <w:snapToGrid w:val="0"/>
      </w:pPr>
      <w:r w:rsidRPr="009C05A0">
        <w:rPr>
          <w:b/>
          <w:bCs/>
          <w:color w:val="600074" w:themeColor="accent6" w:themeShade="BF"/>
        </w:rPr>
        <w:t>Gadījumu izpēt</w:t>
      </w:r>
      <w:r w:rsidR="009C05A0" w:rsidRPr="009C05A0">
        <w:rPr>
          <w:b/>
          <w:bCs/>
          <w:color w:val="600074" w:themeColor="accent6" w:themeShade="BF"/>
        </w:rPr>
        <w:t>e</w:t>
      </w:r>
      <w:r w:rsidR="009C05A0">
        <w:rPr>
          <w:b/>
          <w:bCs/>
          <w:color w:val="600074" w:themeColor="accent6" w:themeShade="BF"/>
        </w:rPr>
        <w:t xml:space="preserve"> </w:t>
      </w:r>
      <w:r w:rsidR="00865991">
        <w:t>tika veikta</w:t>
      </w:r>
      <w:r w:rsidR="00DB6193" w:rsidRPr="00DB6193">
        <w:t xml:space="preserve">, koncentrējoties uz vadības un kontroles sistēmas efektivitātes izvērtēšanu, īpašu uzmanību pievēršot ceturkšņa progresa pārskatu sagatavošanas un izvērtēšanas procesiem. </w:t>
      </w:r>
      <w:r w:rsidR="00AC6E1B">
        <w:t>Gadījumu izpētes ietvaros tika gūta</w:t>
      </w:r>
      <w:r w:rsidR="00DB6193" w:rsidRPr="00DB6193">
        <w:t xml:space="preserve"> </w:t>
      </w:r>
      <w:r w:rsidR="00AC6E1B">
        <w:t>padziļināta</w:t>
      </w:r>
      <w:r w:rsidR="00AC6E1B" w:rsidRPr="00DB6193">
        <w:t xml:space="preserve"> </w:t>
      </w:r>
      <w:r w:rsidR="00DB6193" w:rsidRPr="00DB6193">
        <w:t>izpratn</w:t>
      </w:r>
      <w:r w:rsidR="00AC6E1B">
        <w:t>e</w:t>
      </w:r>
      <w:r w:rsidR="00DB6193" w:rsidRPr="00DB6193">
        <w:t xml:space="preserve"> par specifiskiem gadījumiem, kuros tika identificētas potenciālas nepilnības sistēmas funkcionēšanā. Analīzei tika atlasīti divi projekti, kas īstenoti RPVP ietvaros, ņemot vērā to sarežģītību un stratēģisko nozīmi. Projektu atlases kritēriji ietvēra to apstiprināšanas laiku, dažādu projektu īstenotāju iesaisti un konstatētus izaicinājumus saistībā ar progresa pārskata apstiprināšanu. Izpēte balstījās uz ceturkšņa progresa ziņojumu analīzi, intervijām ar projektu īstenotājiem un PKN darbiniekiem, lai nodrošinātu daudzpusīgu skatījumu uz problēmu. </w:t>
      </w:r>
    </w:p>
    <w:p w14:paraId="3D21C06A" w14:textId="0F62D402" w:rsidR="00657F4C" w:rsidRDefault="00657F4C" w:rsidP="00646205">
      <w:pPr>
        <w:adjustRightInd w:val="0"/>
        <w:snapToGrid w:val="0"/>
      </w:pPr>
      <w:r w:rsidRPr="00657F4C">
        <w:rPr>
          <w:b/>
          <w:bCs/>
          <w:color w:val="600074" w:themeColor="accent6" w:themeShade="BF"/>
        </w:rPr>
        <w:t>Aptauja</w:t>
      </w:r>
      <w:r w:rsidRPr="00657F4C">
        <w:t xml:space="preserve"> projektu īstenotājiem tika izmantota kā būtiska metodoloģijas sastāvdaļa, lai iegūtu kvantitatīvu pārskatu par Programmu ieviešanu, projektu īstenošanas progresu un galvenajiem izaicinājumiem. Aptaujas mērķis bija noskaidrot </w:t>
      </w:r>
      <w:r w:rsidR="003B645C">
        <w:t>projektu īstenotāju</w:t>
      </w:r>
      <w:r w:rsidRPr="00657F4C">
        <w:t xml:space="preserve"> viedokli par projektu atbilstību esošajām un paredzamajām vajadzībām, kā arī identificēt biežāk sastopamās problēmas un šķēršļus projektu īstenošanas gaitā. Kopumā tika saņemtas atbildes no 15 respondentiem, kas sniedza reprezentatīvu ieskatu projektu īstenotāju pieredzē un viedokļos. </w:t>
      </w:r>
    </w:p>
    <w:p w14:paraId="7D3DAA7B" w14:textId="77777777" w:rsidR="000E052D" w:rsidRDefault="000E052D" w:rsidP="000E052D">
      <w:pPr>
        <w:adjustRightInd w:val="0"/>
        <w:snapToGrid w:val="0"/>
      </w:pPr>
      <w:r>
        <w:t>Detalizēts metodoloģijas apraksts, izmantoto avotu saraksts un Izvērtējuma matrica ir iekļauta Izvērtējuma pielikumā nr. 1 “Izvērtējuma metodoloģijas apraksts”.</w:t>
      </w:r>
    </w:p>
    <w:p w14:paraId="11088574" w14:textId="33A83F1B" w:rsidR="00F56017" w:rsidRPr="00011670" w:rsidRDefault="00F56017" w:rsidP="00646205">
      <w:pPr>
        <w:adjustRightInd w:val="0"/>
        <w:snapToGrid w:val="0"/>
        <w:rPr>
          <w:b/>
          <w:color w:val="600074" w:themeColor="accent6" w:themeShade="BF"/>
        </w:rPr>
      </w:pPr>
      <w:r w:rsidRPr="00604925">
        <w:rPr>
          <w:b/>
          <w:color w:val="600074" w:themeColor="accent6" w:themeShade="BF"/>
        </w:rPr>
        <w:t>Ierobežojumi</w:t>
      </w:r>
      <w:r w:rsidR="00011670" w:rsidRPr="00604925">
        <w:rPr>
          <w:b/>
          <w:bCs/>
          <w:color w:val="600074" w:themeColor="accent6" w:themeShade="BF"/>
        </w:rPr>
        <w:t xml:space="preserve"> un pieņēmumi</w:t>
      </w:r>
      <w:r w:rsidRPr="00604925">
        <w:rPr>
          <w:b/>
          <w:color w:val="600074" w:themeColor="accent6" w:themeShade="BF"/>
        </w:rPr>
        <w:t>:</w:t>
      </w:r>
    </w:p>
    <w:p w14:paraId="7D20AF42" w14:textId="77CD7709" w:rsidR="00527CC5" w:rsidRDefault="00011670" w:rsidP="00646205">
      <w:pPr>
        <w:adjustRightInd w:val="0"/>
        <w:snapToGrid w:val="0"/>
      </w:pPr>
      <w:r w:rsidRPr="00011670">
        <w:t xml:space="preserve">Viens no ierobežojumiem šajā izvērtējumā bija </w:t>
      </w:r>
      <w:r w:rsidR="005F2EC0">
        <w:t>nepieciešamība</w:t>
      </w:r>
      <w:r w:rsidR="005F2EC0" w:rsidRPr="00C45993">
        <w:t xml:space="preserve"> </w:t>
      </w:r>
      <w:r w:rsidR="006E1935">
        <w:t>pielāgot</w:t>
      </w:r>
      <w:r w:rsidR="006E1935" w:rsidRPr="00C45993">
        <w:t xml:space="preserve"> </w:t>
      </w:r>
      <w:r w:rsidRPr="00011670">
        <w:t xml:space="preserve">izmaksu-ieguvumu </w:t>
      </w:r>
      <w:r w:rsidRPr="00C45993">
        <w:t>analīz</w:t>
      </w:r>
      <w:r w:rsidR="00430DD1">
        <w:t>es metodoloģiju</w:t>
      </w:r>
      <w:r w:rsidR="00371AA7">
        <w:t>,</w:t>
      </w:r>
      <w:r w:rsidR="00582DE6">
        <w:t xml:space="preserve"> atsakoties no</w:t>
      </w:r>
      <w:r w:rsidRPr="00011670">
        <w:t xml:space="preserve"> </w:t>
      </w:r>
      <w:r w:rsidRPr="00C45993">
        <w:t>monetārā</w:t>
      </w:r>
      <w:r w:rsidR="00A30D9B">
        <w:t>s pieejas par labu nemonetārai</w:t>
      </w:r>
      <w:r w:rsidRPr="00C45993">
        <w:t xml:space="preserve"> </w:t>
      </w:r>
      <w:r w:rsidR="00A30D9B">
        <w:t>analīzei</w:t>
      </w:r>
      <w:r w:rsidRPr="00C45993">
        <w:t>.</w:t>
      </w:r>
      <w:r w:rsidRPr="00011670">
        <w:t xml:space="preserve"> Šo ierobežojumu noteica vairāki faktori. Pirmkārt, uz izvērtēšanas brīdi nebija pieejami pietiekami detalizēti un visaptveroši dati, kas būtu nepieciešami pilnvērtīgai monetārai analīzei. Otrkārt, jāņem vērā, ka programmu ieviešana bija ievērojami aizkavējusies, un lielākā daļa aktivitāšu vidusposmā joprojām atradās uzsākšanas fāzē. Šādos apstākļos, kad projekti vēl nav sasnieguši pilnu ieviešanas kapacitāti un nav radījuši izmērāmus rezultātus, monetāra izmaksu-ieguvumu analīze būtu neprecīza un potenciāli maldinoša. Tādēļ tika pieņemts lēmums veikt izmaksu-ieguvumu analīzi nemonetārā izteiksmē. Šāda pieeja ir plaši praktizēta līdzīgos gadījumos citās </w:t>
      </w:r>
      <w:r w:rsidR="0030367A">
        <w:t>ES</w:t>
      </w:r>
      <w:r w:rsidRPr="00011670">
        <w:t xml:space="preserve"> dalībvalstīs un ir atzīta par pieņemamu arī no </w:t>
      </w:r>
      <w:r w:rsidR="0030367A">
        <w:t>EK</w:t>
      </w:r>
      <w:r w:rsidRPr="00011670">
        <w:t xml:space="preserve"> puses, īpaši situācijās, kad programmu ieviešana atrodas agrīnā stadijā vai kad pieejamie dati neļauj veikt precīzus monetārus aprēķinus. Nemonetārā analīze ļāva izvērtēt programmu potenciālo ietekmi un efektivitāti, balstoties uz kvalitatīviem rādītājiem, tādējādi nodrošinot vērtīgu ieskatu programmu līdzšinējā progresā un potenciālajā nākotnes ietekme.</w:t>
      </w:r>
      <w:r w:rsidR="00CE0F4E">
        <w:t xml:space="preserve"> </w:t>
      </w:r>
    </w:p>
    <w:p w14:paraId="6C128B17" w14:textId="77777777" w:rsidR="00055F3B" w:rsidRDefault="00352EA2" w:rsidP="00646205">
      <w:pPr>
        <w:adjustRightInd w:val="0"/>
        <w:snapToGrid w:val="0"/>
      </w:pPr>
      <w:r>
        <w:t>Izvērtējuma</w:t>
      </w:r>
      <w:r w:rsidRPr="00C45993">
        <w:t xml:space="preserve"> </w:t>
      </w:r>
      <w:r w:rsidR="00527CC5" w:rsidRPr="00C45993" w:rsidDel="0093482A">
        <w:t>i</w:t>
      </w:r>
      <w:r w:rsidR="00527CC5" w:rsidRPr="00C45993">
        <w:t>erobežoj</w:t>
      </w:r>
      <w:r w:rsidR="004411DB">
        <w:t>umu kontekstā</w:t>
      </w:r>
      <w:r w:rsidR="00037F2F">
        <w:t xml:space="preserve"> jānorāda arī </w:t>
      </w:r>
      <w:r>
        <w:t>nianse</w:t>
      </w:r>
      <w:r w:rsidRPr="00C45993">
        <w:t xml:space="preserve"> </w:t>
      </w:r>
      <w:r>
        <w:t>saistībā</w:t>
      </w:r>
      <w:r w:rsidR="009776B2">
        <w:t xml:space="preserve"> ar</w:t>
      </w:r>
      <w:r w:rsidR="00527CC5" w:rsidRPr="00C45993" w:rsidDel="009776B2">
        <w:t xml:space="preserve"> </w:t>
      </w:r>
      <w:r w:rsidR="00B1526E">
        <w:t xml:space="preserve">projektu īstenotāju </w:t>
      </w:r>
      <w:r w:rsidRPr="00C45993">
        <w:t>sniegt</w:t>
      </w:r>
      <w:r>
        <w:t>ajiem</w:t>
      </w:r>
      <w:r w:rsidRPr="00C45993">
        <w:t xml:space="preserve"> viedok</w:t>
      </w:r>
      <w:r>
        <w:t>ļiem</w:t>
      </w:r>
      <w:r w:rsidRPr="00C45993">
        <w:t xml:space="preserve"> </w:t>
      </w:r>
      <w:r>
        <w:t>par</w:t>
      </w:r>
      <w:r w:rsidR="00527CC5">
        <w:t xml:space="preserve"> </w:t>
      </w:r>
      <w:r w:rsidR="007F0449">
        <w:t xml:space="preserve">Iekšlietu fondu uzraudzības un </w:t>
      </w:r>
      <w:r w:rsidR="00915A8D">
        <w:t xml:space="preserve">kontroles sistēmas darbību. </w:t>
      </w:r>
      <w:r w:rsidR="00915A8D" w:rsidRPr="00352EA2">
        <w:t>J</w:t>
      </w:r>
      <w:r w:rsidR="00CE0F4E" w:rsidRPr="00352EA2">
        <w:t>āņem vērā, ka</w:t>
      </w:r>
      <w:r w:rsidR="008F11A5" w:rsidRPr="00352EA2">
        <w:t xml:space="preserve"> iepriekšējā 2014. – 2020. gada </w:t>
      </w:r>
      <w:r w:rsidR="006D0808">
        <w:t xml:space="preserve">plānošanas </w:t>
      </w:r>
      <w:r w:rsidR="008F11A5" w:rsidRPr="00352EA2">
        <w:t>perioda Iekšlietu fondu</w:t>
      </w:r>
      <w:r w:rsidR="00FF305E" w:rsidRPr="00352EA2">
        <w:t xml:space="preserve"> projekt</w:t>
      </w:r>
      <w:r w:rsidR="00B005CB" w:rsidRPr="00352EA2">
        <w:t xml:space="preserve">u īstenošana </w:t>
      </w:r>
      <w:r w:rsidR="00BD7CBD" w:rsidRPr="00352EA2">
        <w:t>atsevišķiem projektiem turpinājās vēl 2024.gadā</w:t>
      </w:r>
      <w:r w:rsidR="00BD7CBD" w:rsidRPr="00352EA2">
        <w:rPr>
          <w:rStyle w:val="FootnoteReference"/>
        </w:rPr>
        <w:footnoteReference w:id="16"/>
      </w:r>
      <w:r w:rsidR="00B005CB" w:rsidRPr="00352EA2">
        <w:t>.</w:t>
      </w:r>
      <w:r w:rsidR="008F11A5" w:rsidRPr="00352EA2">
        <w:t xml:space="preserve"> </w:t>
      </w:r>
      <w:r>
        <w:t xml:space="preserve">Šī iemesla </w:t>
      </w:r>
      <w:r w:rsidRPr="00352EA2">
        <w:t xml:space="preserve">dēļ </w:t>
      </w:r>
      <w:r w:rsidR="002F1D0E" w:rsidRPr="00352EA2">
        <w:t xml:space="preserve">projektu īstenotājiem, </w:t>
      </w:r>
      <w:r>
        <w:t>izsakot</w:t>
      </w:r>
      <w:r w:rsidR="002F1D0E" w:rsidRPr="00352EA2">
        <w:t xml:space="preserve"> viedokli par Programmu administratīvo slogu un projektu </w:t>
      </w:r>
      <w:r w:rsidR="00000877">
        <w:t xml:space="preserve">vadības </w:t>
      </w:r>
      <w:r w:rsidR="002F1D0E" w:rsidRPr="00352EA2">
        <w:t>procesiem, var</w:t>
      </w:r>
      <w:r w:rsidR="009B4B58">
        <w:t>ētu</w:t>
      </w:r>
      <w:r w:rsidR="002F1D0E" w:rsidRPr="00352EA2">
        <w:t xml:space="preserve"> būt </w:t>
      </w:r>
      <w:r>
        <w:t>izaicinājumi</w:t>
      </w:r>
      <w:r w:rsidR="00301E5F">
        <w:t xml:space="preserve"> </w:t>
      </w:r>
      <w:r w:rsidR="00E77FF7">
        <w:t>precīzi</w:t>
      </w:r>
      <w:r w:rsidR="002F1D0E" w:rsidRPr="00352EA2">
        <w:t xml:space="preserve"> nošķirt aspektus, kas </w:t>
      </w:r>
      <w:r w:rsidR="004543BD" w:rsidRPr="00C45993">
        <w:t>attiecas tikai uz</w:t>
      </w:r>
      <w:r w:rsidR="008F5ECE" w:rsidRPr="00352EA2">
        <w:t xml:space="preserve"> iepriekšēj</w:t>
      </w:r>
      <w:r w:rsidR="004543BD" w:rsidRPr="00C45993">
        <w:t>o</w:t>
      </w:r>
      <w:r w:rsidR="008F5ECE" w:rsidRPr="00352EA2">
        <w:t xml:space="preserve"> plānošanas period</w:t>
      </w:r>
      <w:r w:rsidR="004543BD" w:rsidRPr="00C45993">
        <w:t>u</w:t>
      </w:r>
      <w:r w:rsidR="008F5ECE" w:rsidRPr="00352EA2">
        <w:t xml:space="preserve">, </w:t>
      </w:r>
      <w:r w:rsidR="009616A0">
        <w:t xml:space="preserve">no tiem, kas ir </w:t>
      </w:r>
      <w:r w:rsidRPr="00352EA2">
        <w:t>aktuāli 2021-2027.gada plānošanas periodā.</w:t>
      </w:r>
      <w:r w:rsidR="004543BD" w:rsidRPr="00352EA2">
        <w:t xml:space="preserve"> </w:t>
      </w:r>
      <w:r w:rsidR="00F16567" w:rsidRPr="00F16567">
        <w:t>Šī konteksta dēļ dažos gadījumos iegūtajos viedokļos var</w:t>
      </w:r>
      <w:r w:rsidR="002526EE">
        <w:t>ēja</w:t>
      </w:r>
      <w:r w:rsidR="00F16567" w:rsidRPr="00F16567">
        <w:t xml:space="preserve"> parādīties nianses, kas atspoguļo</w:t>
      </w:r>
      <w:r w:rsidR="002526EE">
        <w:t>ja</w:t>
      </w:r>
      <w:r w:rsidR="00F16567" w:rsidRPr="00F16567">
        <w:t xml:space="preserve"> abu plānošanas periodu pieredzi. Tas sniedz</w:t>
      </w:r>
      <w:r w:rsidR="002526EE">
        <w:t>a</w:t>
      </w:r>
      <w:r w:rsidR="00F16567" w:rsidRPr="00F16567">
        <w:t xml:space="preserve"> gan izaicinājumus, gan iespējas analīzē - no vienas puses, tas pras</w:t>
      </w:r>
      <w:r w:rsidR="002526EE">
        <w:t>īja</w:t>
      </w:r>
      <w:r w:rsidR="00F16567" w:rsidRPr="00F16567">
        <w:t xml:space="preserve"> rūpīgu interpretāciju, lai precīzi identificētu pašreizējā perioda specifiku, bet no otras puses, ļ</w:t>
      </w:r>
      <w:r w:rsidR="002526EE">
        <w:t>āva</w:t>
      </w:r>
      <w:r w:rsidR="00F16567" w:rsidRPr="00F16567">
        <w:t xml:space="preserve"> iegūt vērtīgu salīdzinošo perspektīvu par abu periodu praksi.</w:t>
      </w:r>
    </w:p>
    <w:p w14:paraId="1E6EEBB7" w14:textId="77777777" w:rsidR="00352EA2" w:rsidRDefault="00BC45C5" w:rsidP="00352EA2">
      <w:pPr>
        <w:adjustRightInd w:val="0"/>
        <w:snapToGrid w:val="0"/>
      </w:pPr>
      <w:r w:rsidRPr="00BC45C5">
        <w:lastRenderedPageBreak/>
        <w:t xml:space="preserve">Vēl viens aspekts, kas </w:t>
      </w:r>
      <w:r>
        <w:t>tika ņemts</w:t>
      </w:r>
      <w:r w:rsidRPr="00BC45C5">
        <w:t xml:space="preserve"> vērā, interpretējot </w:t>
      </w:r>
      <w:r>
        <w:t>izvērtējuma</w:t>
      </w:r>
      <w:r w:rsidRPr="00BC45C5">
        <w:t xml:space="preserve"> rezultātus, ir saistīts ar respondentu loka specifiku. Ņemot vērā salīdzinoši nelielo finansējuma saņēmēju skaitu, </w:t>
      </w:r>
      <w:r>
        <w:t>izvērtējuma</w:t>
      </w:r>
      <w:r w:rsidRPr="00BC45C5">
        <w:t xml:space="preserve"> gaitā novērota situācija, kad vieni un tie paši indivīdi piedalījās gan </w:t>
      </w:r>
      <w:r w:rsidR="00352EA2">
        <w:t>fokusgrupas</w:t>
      </w:r>
      <w:r w:rsidRPr="00BC45C5">
        <w:t xml:space="preserve"> intervijās, gan </w:t>
      </w:r>
      <w:r w:rsidR="00352EA2" w:rsidRPr="00BC45C5">
        <w:t xml:space="preserve">intervijās, gan </w:t>
      </w:r>
      <w:r w:rsidRPr="00BC45C5">
        <w:t>arī sniedza atbildes aptaujās. Šāda respondentu pārklāšanās dažādās datu vākšanas metodēs var</w:t>
      </w:r>
      <w:r w:rsidR="0061218C">
        <w:t>ētu</w:t>
      </w:r>
      <w:r w:rsidRPr="00BC45C5">
        <w:t xml:space="preserve"> potenciāli ierobežot iegūto viedokļu un pieredžu daudzveidību. Tomēr jāatzīmē, ka šī situācija sniedza arī iespēju veikt padziļinātu analīzi un pārbaudīt viedokļu konsekvenci dažādos kontekstos. Lai mazinātu šī faktora ietekmi uz </w:t>
      </w:r>
      <w:r w:rsidR="00DE6EEE">
        <w:t>izvērtējuma</w:t>
      </w:r>
      <w:r w:rsidRPr="00BC45C5">
        <w:t xml:space="preserve"> secinājumiem, tika pievērsta pastiprināta uzmanība datu triangulācijai un papildu informācijas avotu izmantošanai analīzes procesā.</w:t>
      </w:r>
    </w:p>
    <w:p w14:paraId="6A7194E1" w14:textId="77777777" w:rsidR="00352EA2" w:rsidRDefault="00352EA2" w:rsidP="00646205">
      <w:pPr>
        <w:adjustRightInd w:val="0"/>
        <w:snapToGrid w:val="0"/>
      </w:pPr>
    </w:p>
    <w:p w14:paraId="3C5A589F" w14:textId="6153D7E9" w:rsidR="00F919F4" w:rsidRDefault="00F919F4" w:rsidP="00646205">
      <w:pPr>
        <w:adjustRightInd w:val="0"/>
        <w:snapToGrid w:val="0"/>
        <w:sectPr w:rsidR="00F919F4" w:rsidSect="008960A4">
          <w:footerReference w:type="default" r:id="rId13"/>
          <w:pgSz w:w="11906" w:h="16838"/>
          <w:pgMar w:top="1474" w:right="822" w:bottom="1474" w:left="822" w:header="709" w:footer="709" w:gutter="0"/>
          <w:cols w:space="708"/>
          <w:docGrid w:linePitch="360"/>
        </w:sectPr>
      </w:pPr>
    </w:p>
    <w:p w14:paraId="38EEE92E" w14:textId="6C556CBD" w:rsidR="005E2086" w:rsidRPr="00FA47A7" w:rsidRDefault="00707EBF" w:rsidP="00707EBF">
      <w:pPr>
        <w:pStyle w:val="Heading1"/>
      </w:pPr>
      <w:bookmarkStart w:id="19" w:name="_Toc179212930"/>
      <w:r w:rsidRPr="00FA47A7">
        <w:lastRenderedPageBreak/>
        <w:t>3. IZVĒRTĒJUMA KONSTATĒJUMI</w:t>
      </w:r>
      <w:bookmarkEnd w:id="19"/>
    </w:p>
    <w:p w14:paraId="4A64DD12" w14:textId="7CA35C19" w:rsidR="00707EBF" w:rsidRPr="00FA47A7" w:rsidRDefault="00FC6261" w:rsidP="00707EBF">
      <w:r w:rsidRPr="00FA47A7">
        <w:t xml:space="preserve">Šajā sadaļā tiek veikta Iekšlietu fondu programmu īstenošanas analīze, novērtējot to atbilstību piemērotības, lietderīguma, efektivitātes, saskanības un </w:t>
      </w:r>
      <w:r w:rsidR="00E97242" w:rsidRPr="00FA47A7">
        <w:t>ES</w:t>
      </w:r>
      <w:r w:rsidRPr="00FA47A7">
        <w:t xml:space="preserve"> pievienotās vērtības kritērijiem. Analīze ietver izvērtējumu par to, cik lielā mērā programmas un to ietvaros īstenotās aktivitātes atbilst noteiktajiem mērķiem un prioritātēm, kā arī to, kādā veidā tās sekmē Iekšlietu politikas jomu attīstību un </w:t>
      </w:r>
      <w:r w:rsidR="00E97242" w:rsidRPr="00FA47A7">
        <w:t>ES</w:t>
      </w:r>
      <w:r w:rsidRPr="00FA47A7">
        <w:t xml:space="preserve"> stratēģisko mērķu sasniegšanu. Turklāt tiek analizēta programmu īstenošanas efektivitāte un resursu izmantojums, lai noteiktu, cik efektīvi tiek sasniegti plānotie rezultāti un kāda ir ES pievienotā vērtība šo programmu īstenošanā.</w:t>
      </w:r>
    </w:p>
    <w:p w14:paraId="59BC7666" w14:textId="6F6FB357" w:rsidR="00322BBE" w:rsidRPr="00FA47A7" w:rsidRDefault="00F47512" w:rsidP="00283D67">
      <w:pPr>
        <w:pStyle w:val="Heading2"/>
        <w:numPr>
          <w:ilvl w:val="1"/>
          <w:numId w:val="15"/>
        </w:numPr>
      </w:pPr>
      <w:bookmarkStart w:id="20" w:name="_Toc179212931"/>
      <w:r w:rsidRPr="00FA47A7">
        <w:t>KRITĒRIJ</w:t>
      </w:r>
      <w:r w:rsidR="00851B22" w:rsidRPr="00FA47A7">
        <w:t>S</w:t>
      </w:r>
      <w:r w:rsidRPr="00FA47A7">
        <w:t xml:space="preserve"> “PIEMĒROTĪBA”</w:t>
      </w:r>
      <w:r w:rsidR="00520F32" w:rsidRPr="00FA47A7">
        <w:t xml:space="preserve"> </w:t>
      </w:r>
      <w:r w:rsidR="00F10D02" w:rsidRPr="00FA47A7">
        <w:t xml:space="preserve">– </w:t>
      </w:r>
      <w:r w:rsidR="0070709D" w:rsidRPr="00FA47A7">
        <w:t>PROGRAMMU ATBILS</w:t>
      </w:r>
      <w:r w:rsidR="00FC6261" w:rsidRPr="00FA47A7">
        <w:t>T</w:t>
      </w:r>
      <w:r w:rsidR="0070709D" w:rsidRPr="00FA47A7">
        <w:t>ĪBA VAJADZĪB</w:t>
      </w:r>
      <w:r w:rsidR="00FD5912" w:rsidRPr="00FA47A7">
        <w:t>ĀM</w:t>
      </w:r>
      <w:bookmarkEnd w:id="20"/>
    </w:p>
    <w:p w14:paraId="7D134F58" w14:textId="21266238" w:rsidR="00C749E5" w:rsidRPr="00FA47A7" w:rsidRDefault="00C749E5" w:rsidP="00283D67">
      <w:pPr>
        <w:pStyle w:val="ListParagraph"/>
        <w:numPr>
          <w:ilvl w:val="2"/>
          <w:numId w:val="15"/>
        </w:numPr>
        <w:rPr>
          <w:b/>
        </w:rPr>
      </w:pPr>
      <w:r w:rsidRPr="00FA47A7">
        <w:rPr>
          <w:b/>
        </w:rPr>
        <w:t>Cik lielā mērā programmas apmierina mainīgās vajadzības?</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810828" w:rsidRPr="00FA47A7" w14:paraId="6D9621B5"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2711B694" w14:textId="65C5A0C1" w:rsidR="00810828" w:rsidRPr="00FA47A7" w:rsidRDefault="00954E3A" w:rsidP="00954E3A">
            <w:pPr>
              <w:rPr>
                <w:b w:val="0"/>
              </w:rPr>
            </w:pPr>
            <w:bookmarkStart w:id="21" w:name="_Hlk175926056"/>
            <w:r w:rsidRPr="00FA47A7">
              <w:rPr>
                <w:b w:val="0"/>
                <w:color w:val="909090" w:themeColor="text1" w:themeTint="80"/>
              </w:rPr>
              <w:t xml:space="preserve">Apakšjautājums: Programmu izstrādei nepieciešamā vajadzību analīze atbilst esošajām un paredzamajām iesaistīto pušu vajadzībām. </w:t>
            </w:r>
          </w:p>
        </w:tc>
      </w:tr>
    </w:tbl>
    <w:bookmarkEnd w:id="21"/>
    <w:p w14:paraId="386629D1" w14:textId="6ECFE1EB" w:rsidR="000A5312" w:rsidRPr="00FA47A7" w:rsidRDefault="00963A22" w:rsidP="00F2683B">
      <w:r w:rsidRPr="00FA47A7">
        <w:t>Iekšlietu fondu pr</w:t>
      </w:r>
      <w:r w:rsidR="00060F45" w:rsidRPr="00FA47A7">
        <w:t>ogramm</w:t>
      </w:r>
      <w:r w:rsidR="007C1A06" w:rsidRPr="00FA47A7">
        <w:t xml:space="preserve">as ir </w:t>
      </w:r>
      <w:r w:rsidR="000A5312" w:rsidRPr="00FA47A7">
        <w:t>izstrādātas, lai veicinātu</w:t>
      </w:r>
      <w:r w:rsidR="007C1A06" w:rsidRPr="00FA47A7">
        <w:t xml:space="preserve"> </w:t>
      </w:r>
      <w:r w:rsidR="00A718DE" w:rsidRPr="00FA47A7">
        <w:t>ES</w:t>
      </w:r>
      <w:r w:rsidR="00AB22B6" w:rsidRPr="00FA47A7">
        <w:t xml:space="preserve"> prioritāšu </w:t>
      </w:r>
      <w:r w:rsidR="000A5312" w:rsidRPr="00FA47A7">
        <w:t>īstenošanu</w:t>
      </w:r>
      <w:r w:rsidR="008B141E" w:rsidRPr="00FA47A7">
        <w:t xml:space="preserve">, stiprinot </w:t>
      </w:r>
      <w:r w:rsidR="007C7158" w:rsidRPr="00FA47A7">
        <w:t>iekšējās drošības</w:t>
      </w:r>
      <w:r w:rsidR="008B141E" w:rsidRPr="00FA47A7">
        <w:t xml:space="preserve"> jomas,</w:t>
      </w:r>
      <w:r w:rsidR="00D872BB" w:rsidRPr="00FA47A7">
        <w:t xml:space="preserve"> </w:t>
      </w:r>
      <w:r w:rsidR="007C7158" w:rsidRPr="00FA47A7">
        <w:t xml:space="preserve">uzlabojot </w:t>
      </w:r>
      <w:r w:rsidR="00D872BB" w:rsidRPr="00FA47A7">
        <w:t>dalībvalstu sadarbību</w:t>
      </w:r>
      <w:r w:rsidR="00462F7B" w:rsidRPr="00FA47A7">
        <w:t xml:space="preserve">, </w:t>
      </w:r>
      <w:r w:rsidR="00234032" w:rsidRPr="00FA47A7">
        <w:t xml:space="preserve">kā arī virzot un īstenojot </w:t>
      </w:r>
      <w:r w:rsidR="00462F7B" w:rsidRPr="00FA47A7">
        <w:t xml:space="preserve">kopējo politiku, </w:t>
      </w:r>
      <w:r w:rsidR="00234032" w:rsidRPr="00FA47A7">
        <w:t xml:space="preserve">un nodrošinot </w:t>
      </w:r>
      <w:r w:rsidR="00DD413E" w:rsidRPr="00FA47A7">
        <w:t xml:space="preserve">ES </w:t>
      </w:r>
      <w:r w:rsidR="00DD413E" w:rsidRPr="00FA47A7">
        <w:rPr>
          <w:i/>
        </w:rPr>
        <w:t xml:space="preserve">acquis </w:t>
      </w:r>
      <w:r w:rsidR="00462F7B" w:rsidRPr="00FA47A7">
        <w:t xml:space="preserve">un starptautisko saistību </w:t>
      </w:r>
      <w:r w:rsidR="00807115" w:rsidRPr="00FA47A7">
        <w:t>ievērošanu</w:t>
      </w:r>
      <w:r w:rsidR="00257260" w:rsidRPr="00FA47A7">
        <w:t xml:space="preserve">. </w:t>
      </w:r>
      <w:r w:rsidR="00DB1DB3" w:rsidRPr="00FA47A7">
        <w:t>Līdz ar to</w:t>
      </w:r>
      <w:r w:rsidR="00257260" w:rsidRPr="00FA47A7">
        <w:t xml:space="preserve"> dalībvalstu nacionālajām programmām ir </w:t>
      </w:r>
      <w:r w:rsidR="00DB1DB3" w:rsidRPr="00FA47A7">
        <w:t xml:space="preserve">jābūt saskaņotām ar </w:t>
      </w:r>
      <w:r w:rsidR="00257260" w:rsidRPr="00FA47A7">
        <w:t xml:space="preserve">ES prioritātēm un izaicinājumiem attiecīgajā jomā. </w:t>
      </w:r>
      <w:r w:rsidR="00DB1DB3" w:rsidRPr="00FA47A7">
        <w:t>V</w:t>
      </w:r>
      <w:r w:rsidR="00E87773" w:rsidRPr="00FA47A7">
        <w:t xml:space="preserve">ajadzības, kuras var tikt segtas Iekšlietu fondu </w:t>
      </w:r>
      <w:r w:rsidR="002B5644" w:rsidRPr="00FA47A7">
        <w:t>n</w:t>
      </w:r>
      <w:r w:rsidR="00E87773" w:rsidRPr="00FA47A7">
        <w:t>aci</w:t>
      </w:r>
      <w:r w:rsidR="005672D4" w:rsidRPr="00FA47A7">
        <w:t xml:space="preserve">onālo programmu ietvaros, </w:t>
      </w:r>
      <w:r w:rsidR="0082717E" w:rsidRPr="00FA47A7">
        <w:t xml:space="preserve">ne tikai atspoguļo </w:t>
      </w:r>
      <w:r w:rsidR="008700D4" w:rsidRPr="00FA47A7">
        <w:t xml:space="preserve">dalībvalsts </w:t>
      </w:r>
      <w:r w:rsidR="0082717E" w:rsidRPr="00FA47A7">
        <w:t xml:space="preserve">pašas prioritātes un </w:t>
      </w:r>
      <w:r w:rsidR="008700D4" w:rsidRPr="00FA47A7">
        <w:t>vajadzīb</w:t>
      </w:r>
      <w:r w:rsidR="0082717E" w:rsidRPr="00FA47A7">
        <w:t>as</w:t>
      </w:r>
      <w:r w:rsidR="008700D4" w:rsidRPr="00FA47A7">
        <w:t xml:space="preserve">, bet </w:t>
      </w:r>
      <w:r w:rsidR="0082717E" w:rsidRPr="00FA47A7">
        <w:t>arī sniedz</w:t>
      </w:r>
      <w:r w:rsidR="008700D4" w:rsidRPr="00FA47A7">
        <w:t xml:space="preserve"> </w:t>
      </w:r>
      <w:r w:rsidR="004F2276" w:rsidRPr="00FA47A7">
        <w:t>ieguldījumu kopēj</w:t>
      </w:r>
      <w:r w:rsidR="0034416D" w:rsidRPr="00FA47A7">
        <w:t>o</w:t>
      </w:r>
      <w:r w:rsidR="004F2276" w:rsidRPr="00FA47A7">
        <w:t xml:space="preserve"> ES </w:t>
      </w:r>
      <w:r w:rsidR="0034416D" w:rsidRPr="00FA47A7">
        <w:t>mērķu sasniegšanā</w:t>
      </w:r>
      <w:r w:rsidR="004F2276" w:rsidRPr="00FA47A7">
        <w:t>.</w:t>
      </w:r>
      <w:r w:rsidR="00682A1C" w:rsidRPr="00FA47A7">
        <w:t xml:space="preserve"> </w:t>
      </w:r>
    </w:p>
    <w:p w14:paraId="7537F138" w14:textId="754E1B6B" w:rsidR="00916B3E" w:rsidRPr="00FA47A7" w:rsidRDefault="00916B3E" w:rsidP="00F2683B">
      <w:r w:rsidRPr="00FA47A7">
        <w:t xml:space="preserve">Nacionālajās programmās </w:t>
      </w:r>
      <w:r w:rsidR="00E53B33" w:rsidRPr="00FA47A7">
        <w:t xml:space="preserve">iekļauto vajadzību plānošana nacionālajā līmenī ir saistīta ar politikas plānošanas dokumentos ietvertajām prioritātēm un darbības virzieniem. </w:t>
      </w:r>
      <w:r w:rsidR="00457B1C" w:rsidRPr="00FA47A7">
        <w:t xml:space="preserve">Latvijas </w:t>
      </w:r>
      <w:r w:rsidR="00F83A1B" w:rsidRPr="00FA47A7">
        <w:t>gadījumā pamatu veido</w:t>
      </w:r>
      <w:r w:rsidR="00BA0012" w:rsidRPr="00FA47A7">
        <w:t xml:space="preserve"> </w:t>
      </w:r>
      <w:r w:rsidR="000D50A6" w:rsidRPr="00FA47A7">
        <w:t xml:space="preserve">Latvijas </w:t>
      </w:r>
      <w:r w:rsidR="00BA0012" w:rsidRPr="00FA47A7">
        <w:t xml:space="preserve">Nacionālajā attīstības plānā </w:t>
      </w:r>
      <w:r w:rsidR="000D50A6" w:rsidRPr="00FA47A7">
        <w:t>2021-2027.gadam</w:t>
      </w:r>
      <w:r w:rsidR="00C628A2" w:rsidRPr="00FA47A7">
        <w:rPr>
          <w:rStyle w:val="FootnoteReference"/>
        </w:rPr>
        <w:footnoteReference w:id="17"/>
      </w:r>
      <w:r w:rsidR="000D50A6" w:rsidRPr="00FA47A7">
        <w:t xml:space="preserve"> ietvertās</w:t>
      </w:r>
      <w:r w:rsidR="00E740AB" w:rsidRPr="00FA47A7">
        <w:t xml:space="preserve"> prioritātes un rīcības virzieni, kuri savukārt tiek integrēti attiecīgo nozaru rīcībpolitikas dokumentos, kā piemēram, </w:t>
      </w:r>
      <w:r w:rsidR="00C628A2" w:rsidRPr="00FA47A7">
        <w:t>Saliedētas un pilsoniski aktīvas sabiedrības attīstības pamatnostādnes 2021.-2027. gadam</w:t>
      </w:r>
      <w:r w:rsidR="00C628A2" w:rsidRPr="00FA47A7">
        <w:rPr>
          <w:rStyle w:val="FootnoteReference"/>
        </w:rPr>
        <w:footnoteReference w:id="18"/>
      </w:r>
      <w:r w:rsidR="00C628A2" w:rsidRPr="00FA47A7">
        <w:t xml:space="preserve"> un </w:t>
      </w:r>
      <w:r w:rsidR="000E5476" w:rsidRPr="00FA47A7">
        <w:t>Iekšlietu nozares stratēģija 2023.-2027. gadam</w:t>
      </w:r>
      <w:r w:rsidR="000E5476" w:rsidRPr="00FA47A7">
        <w:rPr>
          <w:rStyle w:val="FootnoteReference"/>
        </w:rPr>
        <w:footnoteReference w:id="19"/>
      </w:r>
      <w:r w:rsidR="00A7662E" w:rsidRPr="00FA47A7">
        <w:t xml:space="preserve">. </w:t>
      </w:r>
      <w:r w:rsidR="000F347A" w:rsidRPr="00FA47A7">
        <w:t xml:space="preserve">Attiecīgi, Iekšlietu fondu ietvaros atbalstāmās darbības tiek </w:t>
      </w:r>
      <w:r w:rsidR="00824179" w:rsidRPr="00FA47A7">
        <w:t>izvirzītas</w:t>
      </w:r>
      <w:r w:rsidR="000F347A" w:rsidRPr="00FA47A7">
        <w:t xml:space="preserve"> saskanīgi ar nacionālajos plānošanas dokumentos ietvertajām </w:t>
      </w:r>
      <w:r w:rsidR="00824179" w:rsidRPr="00FA47A7">
        <w:t>darbībām</w:t>
      </w:r>
      <w:r w:rsidR="000F347A" w:rsidRPr="00FA47A7">
        <w:t xml:space="preserve"> un </w:t>
      </w:r>
      <w:r w:rsidR="00824179" w:rsidRPr="00FA47A7">
        <w:t>prioritātēm</w:t>
      </w:r>
      <w:r w:rsidR="000F347A" w:rsidRPr="00FA47A7">
        <w:t>, lai sekmētu ne tikai ES līmenī noteikto mērķu sasniegšanu, bet arī nacionālā līmenī definēto rezultātu sasniegšanu.</w:t>
      </w:r>
      <w:r w:rsidR="00BA660C" w:rsidRPr="00FA47A7">
        <w:t xml:space="preserve"> Izstrādājot nacionālā līmeņa rīcībpolitikas plānus, kā arī fondu ieviešanā iesaistīto iestāžu individuālos attīs</w:t>
      </w:r>
      <w:r w:rsidR="00F677EB" w:rsidRPr="00FA47A7">
        <w:t>tības plānus un stratēģijas, to i</w:t>
      </w:r>
      <w:r w:rsidR="00170DFF" w:rsidRPr="00FA47A7">
        <w:t xml:space="preserve">zstrādes procesā tiek iezīmēti potenciālie finansējuma avoti nepieciešamo pasākumu īstenošanai, tai skaitā, paredzot arī Iekšlietu fondu ietvaros pieejamo finansējumu. </w:t>
      </w:r>
    </w:p>
    <w:p w14:paraId="0455BCA7" w14:textId="0032A5CC" w:rsidR="00A626BB" w:rsidRPr="00FA47A7" w:rsidRDefault="009B15D5" w:rsidP="00F2683B">
      <w:r w:rsidRPr="00FA47A7">
        <w:t xml:space="preserve">Iekšlietu fondu nacionālo programmu </w:t>
      </w:r>
      <w:r w:rsidR="00B54F23" w:rsidRPr="00FA47A7">
        <w:t xml:space="preserve">plānošanā un </w:t>
      </w:r>
      <w:r w:rsidRPr="00FA47A7">
        <w:t>izstrādē, definējot</w:t>
      </w:r>
      <w:r w:rsidR="002070C0" w:rsidRPr="00FA47A7">
        <w:t xml:space="preserve"> konkrēto</w:t>
      </w:r>
      <w:r w:rsidRPr="00FA47A7">
        <w:t xml:space="preserve"> </w:t>
      </w:r>
      <w:r w:rsidR="00A0183E" w:rsidRPr="00FA47A7">
        <w:t>mērķu ietvaros atbalstām</w:t>
      </w:r>
      <w:r w:rsidR="004445FB" w:rsidRPr="00FA47A7">
        <w:t>ās finanšu prioritātes un sasniedzamos mērķus</w:t>
      </w:r>
      <w:r w:rsidRPr="00FA47A7">
        <w:t>, tika ņemti vērā ne tikai plānošanas dokumenti, bet arī dažādi kontekstuālie faktori, kas būtiski attiecīgajām Programmām. Piemēram, visās Programmās tiek uzsvērta pieaugošā migrācijas spiediena nozīme un nepieciešamība to risināt. Tāpat Nacionālo programmu ietvaros tiek ņemta vērā papildināmība ar jau īstenotajiem pasākumiem iepriekšējos plānošanas periodos.</w:t>
      </w:r>
      <w:r w:rsidR="00A626BB" w:rsidRPr="00FA47A7">
        <w:t xml:space="preserve"> </w:t>
      </w:r>
    </w:p>
    <w:p w14:paraId="6DB1DE43" w14:textId="7C70FC71" w:rsidR="001F1E96" w:rsidRPr="00FA47A7" w:rsidRDefault="00A626BB" w:rsidP="00F2683B">
      <w:r w:rsidRPr="00FA47A7">
        <w:lastRenderedPageBreak/>
        <w:t xml:space="preserve">Savukārt, </w:t>
      </w:r>
      <w:r w:rsidR="00B54F23" w:rsidRPr="00FA47A7">
        <w:t xml:space="preserve">plānojot </w:t>
      </w:r>
      <w:r w:rsidR="004445FB" w:rsidRPr="00FA47A7">
        <w:t>atbalstāmos pasākumus</w:t>
      </w:r>
      <w:r w:rsidR="00B54F23" w:rsidRPr="00FA47A7">
        <w:t xml:space="preserve">, </w:t>
      </w:r>
      <w:r w:rsidR="002173DC" w:rsidRPr="00FA47A7">
        <w:t>Nacionāl</w:t>
      </w:r>
      <w:r w:rsidR="001F1E96" w:rsidRPr="00FA47A7">
        <w:t>o</w:t>
      </w:r>
      <w:r w:rsidR="002173DC" w:rsidRPr="00FA47A7">
        <w:t xml:space="preserve"> programm</w:t>
      </w:r>
      <w:r w:rsidR="001F1E96" w:rsidRPr="00FA47A7">
        <w:t>u</w:t>
      </w:r>
      <w:r w:rsidR="002173DC" w:rsidRPr="00FA47A7">
        <w:t xml:space="preserve"> izstrādes </w:t>
      </w:r>
      <w:r w:rsidR="001F1E96" w:rsidRPr="00FA47A7">
        <w:t>procesā</w:t>
      </w:r>
      <w:r w:rsidR="00CF271B" w:rsidRPr="00FA47A7">
        <w:t xml:space="preserve"> </w:t>
      </w:r>
      <w:r w:rsidR="001F1E96" w:rsidRPr="00FA47A7">
        <w:t xml:space="preserve">tika organizētas </w:t>
      </w:r>
      <w:r w:rsidR="008801A2" w:rsidRPr="00FA47A7">
        <w:t xml:space="preserve">diskusijas ar potenciālajiem </w:t>
      </w:r>
      <w:r w:rsidR="00B67A71">
        <w:t>projektu īstenotāj</w:t>
      </w:r>
      <w:r w:rsidR="008801A2" w:rsidRPr="00FA47A7">
        <w:t>iem</w:t>
      </w:r>
      <w:r w:rsidR="00A0455B" w:rsidRPr="00FA47A7">
        <w:t>, aicinot</w:t>
      </w:r>
      <w:r w:rsidR="005B535A" w:rsidRPr="00FA47A7">
        <w:t xml:space="preserve"> tos</w:t>
      </w:r>
      <w:r w:rsidR="00A0455B" w:rsidRPr="00FA47A7">
        <w:t xml:space="preserve"> </w:t>
      </w:r>
      <w:r w:rsidR="008651D5" w:rsidRPr="00FA47A7">
        <w:t xml:space="preserve">iesniegt </w:t>
      </w:r>
      <w:r w:rsidR="003734AA" w:rsidRPr="00FA47A7">
        <w:t xml:space="preserve">savu </w:t>
      </w:r>
      <w:r w:rsidR="008651D5" w:rsidRPr="00FA47A7">
        <w:t>vajadzību sarakstu</w:t>
      </w:r>
      <w:r w:rsidR="003734AA" w:rsidRPr="00FA47A7">
        <w:t>s</w:t>
      </w:r>
      <w:r w:rsidR="008651D5" w:rsidRPr="00FA47A7">
        <w:t xml:space="preserve">. </w:t>
      </w:r>
      <w:r w:rsidR="008B061C" w:rsidRPr="00FA47A7">
        <w:t>Sākotnēj</w:t>
      </w:r>
      <w:r w:rsidR="003734AA" w:rsidRPr="00FA47A7">
        <w:t>i iesniegto</w:t>
      </w:r>
      <w:r w:rsidR="008B061C" w:rsidRPr="00FA47A7">
        <w:t xml:space="preserve"> vajadzību </w:t>
      </w:r>
      <w:r w:rsidR="00CE3B3E" w:rsidRPr="00FA47A7">
        <w:t xml:space="preserve">summa </w:t>
      </w:r>
      <w:r w:rsidR="001F0C29" w:rsidRPr="00FA47A7">
        <w:t>sasniedza 400 miljonu</w:t>
      </w:r>
      <w:r w:rsidR="00CE3B3E" w:rsidRPr="00FA47A7">
        <w:t>s</w:t>
      </w:r>
      <w:r w:rsidR="001F0C29" w:rsidRPr="00FA47A7">
        <w:t xml:space="preserve"> </w:t>
      </w:r>
      <w:r w:rsidR="001F0C29" w:rsidRPr="00FA47A7">
        <w:rPr>
          <w:i/>
        </w:rPr>
        <w:t>euro</w:t>
      </w:r>
      <w:r w:rsidR="00F32D5F" w:rsidRPr="00FA47A7">
        <w:rPr>
          <w:rStyle w:val="FootnoteReference"/>
          <w:i/>
        </w:rPr>
        <w:footnoteReference w:id="20"/>
      </w:r>
      <w:r w:rsidR="003A2B37" w:rsidRPr="00FA47A7">
        <w:t xml:space="preserve">, </w:t>
      </w:r>
      <w:r w:rsidR="00CE3B3E" w:rsidRPr="00FA47A7">
        <w:t xml:space="preserve">kas </w:t>
      </w:r>
      <w:r w:rsidR="003A2B37" w:rsidRPr="00FA47A7">
        <w:t>ievērojami pārsniedz</w:t>
      </w:r>
      <w:r w:rsidR="00CE3B3E" w:rsidRPr="00FA47A7">
        <w:t>a</w:t>
      </w:r>
      <w:r w:rsidR="003A2B37" w:rsidRPr="00FA47A7">
        <w:t xml:space="preserve"> </w:t>
      </w:r>
      <w:r w:rsidR="00383A03" w:rsidRPr="00FA47A7">
        <w:t>Iekšlietu fondu programmu ietvaros dalībvalst</w:t>
      </w:r>
      <w:r w:rsidR="00CE3B3E" w:rsidRPr="00FA47A7">
        <w:t>ij</w:t>
      </w:r>
      <w:r w:rsidR="00383A03" w:rsidRPr="00FA47A7">
        <w:t xml:space="preserve"> pieejamo finansējumu. </w:t>
      </w:r>
      <w:r w:rsidR="00FC677E" w:rsidRPr="00FA47A7">
        <w:t>Tāpēc</w:t>
      </w:r>
      <w:r w:rsidR="005E4BCF" w:rsidRPr="00FA47A7">
        <w:t xml:space="preserve">, sadarbojoties ar </w:t>
      </w:r>
      <w:r w:rsidR="00880239" w:rsidRPr="00FA47A7">
        <w:t>iesaistītajām pusēm</w:t>
      </w:r>
      <w:r w:rsidR="00BF254C" w:rsidRPr="00FA47A7">
        <w:t xml:space="preserve"> un </w:t>
      </w:r>
      <w:r w:rsidR="00CA20AD" w:rsidRPr="00FA47A7">
        <w:t>nozaru politisk</w:t>
      </w:r>
      <w:r w:rsidR="00B7223B" w:rsidRPr="00FA47A7">
        <w:t>ajiem</w:t>
      </w:r>
      <w:r w:rsidR="00CA20AD" w:rsidRPr="00FA47A7">
        <w:t xml:space="preserve"> vadī</w:t>
      </w:r>
      <w:r w:rsidR="00B7223B" w:rsidRPr="00FA47A7">
        <w:t>tājiem</w:t>
      </w:r>
      <w:r w:rsidR="00880239" w:rsidRPr="00FA47A7">
        <w:t xml:space="preserve">, tika īstenotas diskusijas, lai </w:t>
      </w:r>
      <w:r w:rsidR="00FA0550" w:rsidRPr="00FA47A7">
        <w:t>prioritizētu nozīmīgākās</w:t>
      </w:r>
      <w:r w:rsidR="00880239" w:rsidRPr="00FA47A7">
        <w:t xml:space="preserve"> vajadzības </w:t>
      </w:r>
      <w:r w:rsidR="00B474AA" w:rsidRPr="00FA47A7">
        <w:t xml:space="preserve">saskaņā ar </w:t>
      </w:r>
      <w:r w:rsidR="002658A0" w:rsidRPr="00FA47A7">
        <w:t>Iekšlietu fondu</w:t>
      </w:r>
      <w:r w:rsidR="00CA20AD" w:rsidRPr="00FA47A7">
        <w:t xml:space="preserve"> un </w:t>
      </w:r>
      <w:r w:rsidR="00891351" w:rsidRPr="00FA47A7">
        <w:t>nacionālo plān</w:t>
      </w:r>
      <w:r w:rsidR="00B474AA" w:rsidRPr="00FA47A7">
        <w:t>u</w:t>
      </w:r>
      <w:r w:rsidR="008F7C97" w:rsidRPr="00FA47A7">
        <w:t xml:space="preserve"> prioritātēm.</w:t>
      </w:r>
      <w:r w:rsidR="00977A33" w:rsidRPr="00FA47A7">
        <w:t xml:space="preserve"> </w:t>
      </w:r>
      <w:r w:rsidR="006202A6" w:rsidRPr="00FA47A7">
        <w:t>Šāda pieeja ir</w:t>
      </w:r>
      <w:r w:rsidR="00B86851" w:rsidRPr="00FA47A7">
        <w:t xml:space="preserve"> uzskatāma par labu </w:t>
      </w:r>
      <w:r w:rsidR="00977A33" w:rsidRPr="00FA47A7">
        <w:t>praks</w:t>
      </w:r>
      <w:r w:rsidR="00B86851" w:rsidRPr="00FA47A7">
        <w:t>i</w:t>
      </w:r>
      <w:r w:rsidR="00EA30E4" w:rsidRPr="00FA47A7">
        <w:t>,</w:t>
      </w:r>
      <w:r w:rsidR="00443A2D" w:rsidRPr="00FA47A7">
        <w:rPr>
          <w:rStyle w:val="FootnoteReference"/>
        </w:rPr>
        <w:footnoteReference w:id="21"/>
      </w:r>
      <w:r w:rsidR="00EA30E4" w:rsidRPr="00FA47A7">
        <w:t xml:space="preserve"> jo diskusiju rezultātā </w:t>
      </w:r>
      <w:r w:rsidR="00B86851" w:rsidRPr="00FA47A7">
        <w:t>tika nodrošināts</w:t>
      </w:r>
      <w:r w:rsidR="006B6744" w:rsidRPr="00FA47A7">
        <w:t xml:space="preserve"> </w:t>
      </w:r>
      <w:r w:rsidR="00E407E6" w:rsidRPr="00FA47A7">
        <w:t>pilnvērtīgāk</w:t>
      </w:r>
      <w:r w:rsidR="00B86851" w:rsidRPr="00FA47A7">
        <w:t>s</w:t>
      </w:r>
      <w:r w:rsidR="006B6744" w:rsidRPr="00FA47A7">
        <w:t xml:space="preserve"> priekšstat</w:t>
      </w:r>
      <w:r w:rsidR="00B86851" w:rsidRPr="00FA47A7">
        <w:t>s</w:t>
      </w:r>
      <w:r w:rsidR="006B6744" w:rsidRPr="00FA47A7">
        <w:t xml:space="preserve"> par </w:t>
      </w:r>
      <w:r w:rsidR="00C86542" w:rsidRPr="00FA47A7">
        <w:t>katras</w:t>
      </w:r>
      <w:r w:rsidR="006B6744" w:rsidRPr="00FA47A7">
        <w:t xml:space="preserve"> nozare</w:t>
      </w:r>
      <w:r w:rsidR="00C86542" w:rsidRPr="00FA47A7">
        <w:t xml:space="preserve">s </w:t>
      </w:r>
      <w:r w:rsidR="006B6744" w:rsidRPr="00FA47A7">
        <w:t>būtisk</w:t>
      </w:r>
      <w:r w:rsidR="00C86542" w:rsidRPr="00FA47A7">
        <w:t>āk</w:t>
      </w:r>
      <w:r w:rsidR="006B6744" w:rsidRPr="00FA47A7">
        <w:t>a</w:t>
      </w:r>
      <w:r w:rsidR="00C86542" w:rsidRPr="00FA47A7">
        <w:t>jām vajadzībām</w:t>
      </w:r>
      <w:r w:rsidR="005D5A02" w:rsidRPr="00FA47A7">
        <w:t xml:space="preserve"> un objektīvāk</w:t>
      </w:r>
      <w:r w:rsidR="00C86542" w:rsidRPr="00FA47A7">
        <w:t>s</w:t>
      </w:r>
      <w:r w:rsidR="005D5A02" w:rsidRPr="00FA47A7">
        <w:t xml:space="preserve"> prioritā</w:t>
      </w:r>
      <w:r w:rsidR="00C86542" w:rsidRPr="00FA47A7">
        <w:t>šu</w:t>
      </w:r>
      <w:r w:rsidR="005D5A02" w:rsidRPr="00FA47A7">
        <w:t xml:space="preserve"> izvērtējum</w:t>
      </w:r>
      <w:r w:rsidR="00C86542" w:rsidRPr="00FA47A7">
        <w:t>s</w:t>
      </w:r>
      <w:r w:rsidR="00A15CAE" w:rsidRPr="00FA47A7">
        <w:t>.</w:t>
      </w:r>
    </w:p>
    <w:p w14:paraId="0891DE7D" w14:textId="3A2DE1C1" w:rsidR="00BB433F" w:rsidRPr="00FA47A7" w:rsidRDefault="00BB433F" w:rsidP="00BB433F">
      <w:r w:rsidRPr="00FA47A7">
        <w:t xml:space="preserve">Izstrādājot </w:t>
      </w:r>
      <w:r w:rsidR="009644BE" w:rsidRPr="00FA47A7">
        <w:t>plānus nepieciešamajām aktivitātēm, tik</w:t>
      </w:r>
      <w:r w:rsidR="009F7DAC" w:rsidRPr="00FA47A7">
        <w:t>a</w:t>
      </w:r>
      <w:r w:rsidR="009644BE" w:rsidRPr="00FA47A7">
        <w:t xml:space="preserve"> ņemt</w:t>
      </w:r>
      <w:r w:rsidR="00BC4276" w:rsidRPr="00FA47A7">
        <w:t xml:space="preserve">i vērā ne tikai politikas plāni, kontekstuālie faktori un </w:t>
      </w:r>
      <w:r w:rsidR="00574E80" w:rsidRPr="00FA47A7">
        <w:t>no tiem izrietošās Iekšlietu nozaru iestāžu vajadzības, bet arī iepriekšējā pieredze pasākumu īstenošanā. Piemēram,</w:t>
      </w:r>
      <w:r w:rsidR="000917AC" w:rsidRPr="00FA47A7">
        <w:t xml:space="preserve"> attiecībā uz patvēruma un migrācijas politikas plānošanu,</w:t>
      </w:r>
      <w:r w:rsidR="00134E55">
        <w:t xml:space="preserve"> </w:t>
      </w:r>
      <w:r w:rsidRPr="00FA47A7">
        <w:t xml:space="preserve">Deleģētā iestāde ir </w:t>
      </w:r>
      <w:r w:rsidR="0072689A" w:rsidRPr="00FA47A7">
        <w:t>izmantojusi</w:t>
      </w:r>
      <w:r w:rsidR="00C41852" w:rsidRPr="00FA47A7">
        <w:t xml:space="preserve"> </w:t>
      </w:r>
      <w:r w:rsidR="0072689A" w:rsidRPr="00FA47A7">
        <w:t>pētījumus par apmierinātību ar</w:t>
      </w:r>
      <w:r w:rsidR="00C41852" w:rsidRPr="00FA47A7">
        <w:t xml:space="preserve"> iepriekš īstenotajiem</w:t>
      </w:r>
      <w:r w:rsidR="0072689A" w:rsidRPr="00FA47A7">
        <w:t xml:space="preserve"> pakalpojumiem</w:t>
      </w:r>
      <w:r w:rsidR="00C41852" w:rsidRPr="00FA47A7">
        <w:t xml:space="preserve"> patvēruma meklētājiem un trešo valstu </w:t>
      </w:r>
      <w:r w:rsidR="00193181" w:rsidRPr="00FA47A7">
        <w:t>valstpiederīgajiem</w:t>
      </w:r>
      <w:r w:rsidR="0072689A" w:rsidRPr="00FA47A7">
        <w:t>, kā arī organizējusi domnīcas un seminārus ar projekt</w:t>
      </w:r>
      <w:r w:rsidR="00C41852" w:rsidRPr="00FA47A7">
        <w:t>u</w:t>
      </w:r>
      <w:r w:rsidR="0072689A" w:rsidRPr="00FA47A7">
        <w:t xml:space="preserve"> īstenotājiem, lai</w:t>
      </w:r>
      <w:r w:rsidR="00B64168" w:rsidRPr="00FA47A7">
        <w:t xml:space="preserve"> spētu pielāgot </w:t>
      </w:r>
      <w:r w:rsidR="00FF2339" w:rsidRPr="00FA47A7">
        <w:t>plānotos p</w:t>
      </w:r>
      <w:r w:rsidR="00C41852" w:rsidRPr="00FA47A7">
        <w:t>asākumu</w:t>
      </w:r>
      <w:r w:rsidR="009560A1" w:rsidRPr="00FA47A7">
        <w:t>s atbilstoši identificētajiem trūkumiem. Arī 2021</w:t>
      </w:r>
      <w:r w:rsidR="00340B70">
        <w:t>.</w:t>
      </w:r>
      <w:r w:rsidR="009560A1" w:rsidRPr="00FA47A7">
        <w:t>-2027.</w:t>
      </w:r>
      <w:r w:rsidR="00340B70">
        <w:t xml:space="preserve"> </w:t>
      </w:r>
      <w:r w:rsidR="009560A1" w:rsidRPr="00FA47A7">
        <w:t xml:space="preserve">gada plānošanas perioda ietvaros Deleģētā iestāde ir </w:t>
      </w:r>
      <w:r w:rsidR="0063083D" w:rsidRPr="00FA47A7">
        <w:t xml:space="preserve">ieviesusi aptaujas anketu pasākumu mērķa grupas dalībniekiem, veidojot atgriezenisko saiti, ko izmantot, plānojot </w:t>
      </w:r>
      <w:r w:rsidR="00D51F91" w:rsidRPr="00FA47A7">
        <w:t>turpmāk</w:t>
      </w:r>
      <w:r w:rsidR="0063083D" w:rsidRPr="00FA47A7">
        <w:t xml:space="preserve">ās aktivitātes. </w:t>
      </w:r>
      <w:r w:rsidR="00F52BE4" w:rsidRPr="00FA47A7">
        <w:t>Šāda</w:t>
      </w:r>
      <w:r w:rsidR="006C2BEE" w:rsidRPr="00FA47A7">
        <w:t>s</w:t>
      </w:r>
      <w:r w:rsidR="00F52BE4" w:rsidRPr="00FA47A7">
        <w:t xml:space="preserve"> pieejas īstenošana sekmē īstenoto pasākumu atbilstību vajadzībām, īpaši, ņemot vērā</w:t>
      </w:r>
      <w:r w:rsidR="006C2BEE" w:rsidRPr="00FA47A7">
        <w:t xml:space="preserve"> </w:t>
      </w:r>
      <w:r w:rsidR="00F52BE4" w:rsidRPr="00FA47A7">
        <w:t xml:space="preserve">patvēruma un migrācijas </w:t>
      </w:r>
      <w:r w:rsidR="00AC3564" w:rsidRPr="00FA47A7">
        <w:t>pasākumu mērķa g</w:t>
      </w:r>
      <w:r w:rsidR="00014CF9" w:rsidRPr="00FA47A7">
        <w:t xml:space="preserve">rupas </w:t>
      </w:r>
      <w:r w:rsidR="003836E1" w:rsidRPr="00FA47A7">
        <w:t>heterogenitāti.</w:t>
      </w:r>
      <w:r w:rsidR="00D5294E" w:rsidRPr="00FA47A7">
        <w:t xml:space="preserve"> </w:t>
      </w:r>
    </w:p>
    <w:p w14:paraId="7215EA41" w14:textId="17B6D6ED" w:rsidR="00B13E91" w:rsidRPr="00FA47A7" w:rsidRDefault="001E7724" w:rsidP="00F2683B">
      <w:r w:rsidRPr="00FA47A7">
        <w:t>I</w:t>
      </w:r>
      <w:r w:rsidR="00EE30ED" w:rsidRPr="00FA47A7">
        <w:t>zstrādāt</w:t>
      </w:r>
      <w:r w:rsidRPr="00FA47A7">
        <w:t>ie</w:t>
      </w:r>
      <w:r w:rsidR="00EE30ED" w:rsidRPr="00FA47A7">
        <w:t xml:space="preserve"> </w:t>
      </w:r>
      <w:r w:rsidR="00680E92" w:rsidRPr="00FA47A7">
        <w:t>N</w:t>
      </w:r>
      <w:r w:rsidRPr="00FA47A7">
        <w:t>acionāl</w:t>
      </w:r>
      <w:r w:rsidR="00680E92" w:rsidRPr="00FA47A7">
        <w:t>o</w:t>
      </w:r>
      <w:r w:rsidRPr="00FA47A7">
        <w:t xml:space="preserve"> </w:t>
      </w:r>
      <w:r w:rsidR="0005791B" w:rsidRPr="00FA47A7">
        <w:t xml:space="preserve">programmu projekti </w:t>
      </w:r>
      <w:r w:rsidR="00EE30ED" w:rsidRPr="00FA47A7">
        <w:t xml:space="preserve">pirms to apstiprināšanas tika </w:t>
      </w:r>
      <w:r w:rsidR="0005791B" w:rsidRPr="00FA47A7">
        <w:t>iesniegti</w:t>
      </w:r>
      <w:r w:rsidR="00B8108F" w:rsidRPr="00FA47A7">
        <w:t xml:space="preserve"> izskatīšanai</w:t>
      </w:r>
      <w:r w:rsidR="0005791B" w:rsidRPr="00FA47A7">
        <w:t xml:space="preserve"> </w:t>
      </w:r>
      <w:r w:rsidR="00EE30ED" w:rsidRPr="00FA47A7">
        <w:t>arī nevalstiskā sektora pārstāvji</w:t>
      </w:r>
      <w:r w:rsidR="00B8108F" w:rsidRPr="00FA47A7">
        <w:t>em</w:t>
      </w:r>
      <w:r w:rsidR="00EE30ED" w:rsidRPr="00FA47A7">
        <w:t>, aicinot</w:t>
      </w:r>
      <w:r w:rsidR="004D76BB" w:rsidRPr="00FA47A7">
        <w:t xml:space="preserve"> izteikt savus komentārus, taču </w:t>
      </w:r>
      <w:r w:rsidR="00B8108F" w:rsidRPr="00FA47A7">
        <w:t>nozīmīga</w:t>
      </w:r>
      <w:r w:rsidR="004D76BB" w:rsidRPr="00FA47A7">
        <w:t xml:space="preserve"> atgriezeniskā saite</w:t>
      </w:r>
      <w:r w:rsidR="00B8108F" w:rsidRPr="00FA47A7">
        <w:t xml:space="preserve"> netika saņemta</w:t>
      </w:r>
      <w:r w:rsidR="004D76BB" w:rsidRPr="00FA47A7">
        <w:t xml:space="preserve">. </w:t>
      </w:r>
      <w:r w:rsidR="00D5294E" w:rsidRPr="00FA47A7">
        <w:t xml:space="preserve">Tomēr, neskatoties uz </w:t>
      </w:r>
      <w:r w:rsidR="00F85658" w:rsidRPr="00FA47A7">
        <w:t>nevalstiskā sektora iesaistes zemo aktivitāti</w:t>
      </w:r>
      <w:r w:rsidR="00233FE6" w:rsidRPr="00FA47A7">
        <w:t>, Nacionālo programmu plānošanā ies</w:t>
      </w:r>
      <w:r w:rsidR="00E2703E" w:rsidRPr="00FA47A7">
        <w:t>ai</w:t>
      </w:r>
      <w:r w:rsidR="00233FE6" w:rsidRPr="00FA47A7">
        <w:t xml:space="preserve">stītās iestādes saredz vairākas priekšrocības, ko sniegtu </w:t>
      </w:r>
      <w:r w:rsidR="00A008DB" w:rsidRPr="00FA47A7">
        <w:t xml:space="preserve">aktīvāka NVO iesaiste plānošanas procesā. Pirmkārt, piemēram, patvēruma un migrācijas jomā, NVO </w:t>
      </w:r>
      <w:r w:rsidR="00DC73B5" w:rsidRPr="00FA47A7">
        <w:t xml:space="preserve">tiešā veidā strādā ar mērķa grupām, tādēļ </w:t>
      </w:r>
      <w:r w:rsidR="001E3A50" w:rsidRPr="00FA47A7">
        <w:t xml:space="preserve">tām ir padziļināta izpratne par mērķa grupu vajadzībām un </w:t>
      </w:r>
      <w:r w:rsidR="00814BE9" w:rsidRPr="00FA47A7">
        <w:t xml:space="preserve">atbilstošākajiem instrumentiem, lai tās apmierinātu. </w:t>
      </w:r>
      <w:r w:rsidR="00324363" w:rsidRPr="00FA47A7">
        <w:t>Savukārt, attiecībā uz citiem pasākumiem, piemēram, jaunu tehnoloģiju ieviešanu</w:t>
      </w:r>
      <w:r w:rsidR="00007C8F" w:rsidRPr="00FA47A7">
        <w:t xml:space="preserve">, nozares industriju pārstāvošām organizācijas potenciāli var sniegt savu atbalstu </w:t>
      </w:r>
      <w:r w:rsidR="00982637" w:rsidRPr="00FA47A7">
        <w:t xml:space="preserve">atbilstošāko </w:t>
      </w:r>
      <w:r w:rsidR="00007C8F" w:rsidRPr="00FA47A7">
        <w:t xml:space="preserve">risinājumu </w:t>
      </w:r>
      <w:r w:rsidR="00F25BD7" w:rsidRPr="00FA47A7">
        <w:t xml:space="preserve">izstrādei un </w:t>
      </w:r>
      <w:r w:rsidR="00CA381C" w:rsidRPr="00FA47A7">
        <w:t xml:space="preserve">to nodrošināšanai. Tāpat NVO ir </w:t>
      </w:r>
      <w:r w:rsidR="00804713" w:rsidRPr="00FA47A7">
        <w:t>resursi, lai sekmētu</w:t>
      </w:r>
      <w:r w:rsidR="00C77F5B" w:rsidRPr="00FA47A7">
        <w:t xml:space="preserve"> sadarbības tīklu veidošanos starp dažādām iestādēm un organizācijām</w:t>
      </w:r>
      <w:r w:rsidR="00804713" w:rsidRPr="00FA47A7">
        <w:t>.</w:t>
      </w:r>
      <w:r w:rsidR="00970443" w:rsidRPr="00FA47A7">
        <w:t xml:space="preserve"> Taču, lai NVO būtu motivētas aktīvāk iesaistīties un līdzdarboties šāda veida aktivitātēs, būtu nepieciešami papildu atbalsta instrumenti NVO iesaistei</w:t>
      </w:r>
      <w:r w:rsidR="00A54C86" w:rsidRPr="00FA47A7">
        <w:t xml:space="preserve">, </w:t>
      </w:r>
      <w:r w:rsidR="00E94E34" w:rsidRPr="00FA47A7">
        <w:t xml:space="preserve">kas esošajā darbības ietvarā nav paredzēti. </w:t>
      </w:r>
    </w:p>
    <w:p w14:paraId="6D250420" w14:textId="77777777" w:rsidR="005E6D28" w:rsidRPr="00FA47A7" w:rsidRDefault="006A355F" w:rsidP="00F2683B">
      <w:r w:rsidRPr="00FA47A7">
        <w:t xml:space="preserve">Kopumā </w:t>
      </w:r>
      <w:r w:rsidR="00680E92" w:rsidRPr="00FA47A7">
        <w:t>N</w:t>
      </w:r>
      <w:r w:rsidR="00F04A9C" w:rsidRPr="00FA47A7">
        <w:t>acionālo programmu ietvars ti</w:t>
      </w:r>
      <w:r w:rsidR="00EC39A2" w:rsidRPr="00FA47A7">
        <w:t>ka</w:t>
      </w:r>
      <w:r w:rsidR="00F04A9C" w:rsidRPr="00FA47A7">
        <w:t xml:space="preserve"> izstrādāts</w:t>
      </w:r>
      <w:r w:rsidR="00841034" w:rsidRPr="00FA47A7">
        <w:t xml:space="preserve"> </w:t>
      </w:r>
      <w:r w:rsidR="00D13352" w:rsidRPr="00FA47A7">
        <w:t>pietiekami plašs un visaptverošs, izvairoties no augstas detalizācijas</w:t>
      </w:r>
      <w:r w:rsidR="00F04A9C" w:rsidRPr="00FA47A7">
        <w:t>,</w:t>
      </w:r>
      <w:r w:rsidR="00D13352" w:rsidRPr="00FA47A7">
        <w:t xml:space="preserve"> tādējādi</w:t>
      </w:r>
      <w:r w:rsidR="00F04A9C" w:rsidRPr="00FA47A7">
        <w:t xml:space="preserve"> </w:t>
      </w:r>
      <w:r w:rsidR="00EC39A2" w:rsidRPr="00FA47A7">
        <w:t xml:space="preserve">saglabājot </w:t>
      </w:r>
      <w:r w:rsidR="00F04A9C" w:rsidRPr="00FA47A7">
        <w:t xml:space="preserve">elastību, </w:t>
      </w:r>
      <w:r w:rsidR="00C8050A" w:rsidRPr="00FA47A7">
        <w:t>kas</w:t>
      </w:r>
      <w:r w:rsidR="00F04A9C" w:rsidRPr="00FA47A7">
        <w:t xml:space="preserve"> nepieciešam</w:t>
      </w:r>
      <w:r w:rsidR="00C8050A" w:rsidRPr="00FA47A7">
        <w:t>a, lai</w:t>
      </w:r>
      <w:r w:rsidR="00F04A9C" w:rsidRPr="00FA47A7">
        <w:t xml:space="preserve">, mainoties ārējiem vai iekšējiem apstākļiem, </w:t>
      </w:r>
      <w:r w:rsidR="00C8050A" w:rsidRPr="00FA47A7">
        <w:t xml:space="preserve">varētu </w:t>
      </w:r>
      <w:r w:rsidR="00F04A9C" w:rsidRPr="00FA47A7">
        <w:t>vienkārš</w:t>
      </w:r>
      <w:r w:rsidR="00C8050A" w:rsidRPr="00FA47A7">
        <w:t>āk</w:t>
      </w:r>
      <w:r w:rsidR="00F04A9C" w:rsidRPr="00FA47A7">
        <w:t xml:space="preserve"> </w:t>
      </w:r>
      <w:r w:rsidR="000723B2" w:rsidRPr="00FA47A7">
        <w:t xml:space="preserve">pielāgot plānotās aktivitātes </w:t>
      </w:r>
      <w:r w:rsidR="00CA4FD7" w:rsidRPr="00FA47A7">
        <w:t xml:space="preserve">aktuālajām </w:t>
      </w:r>
      <w:r w:rsidR="00CC41B9" w:rsidRPr="00FA47A7">
        <w:t>vajadzībām.</w:t>
      </w:r>
      <w:r w:rsidR="00EF0657" w:rsidRPr="00FA47A7">
        <w:t xml:space="preserve"> Programmu</w:t>
      </w:r>
      <w:r w:rsidR="007409F9" w:rsidRPr="00FA47A7">
        <w:t xml:space="preserve"> galvenais</w:t>
      </w:r>
      <w:r w:rsidR="00EF0657" w:rsidRPr="00FA47A7">
        <w:t xml:space="preserve"> fokuss ir vērsts </w:t>
      </w:r>
      <w:r w:rsidR="00CA4FD7" w:rsidRPr="00FA47A7">
        <w:t xml:space="preserve">uz </w:t>
      </w:r>
      <w:r w:rsidR="00EF0657" w:rsidRPr="00FA47A7">
        <w:t>attīstīb</w:t>
      </w:r>
      <w:r w:rsidR="004B1914" w:rsidRPr="00FA47A7">
        <w:t>u</w:t>
      </w:r>
      <w:r w:rsidR="00EF0657" w:rsidRPr="00FA47A7">
        <w:t xml:space="preserve"> un </w:t>
      </w:r>
      <w:r w:rsidR="007409F9" w:rsidRPr="00FA47A7">
        <w:t xml:space="preserve">nozīmīgām </w:t>
      </w:r>
      <w:r w:rsidR="00EF0657" w:rsidRPr="00FA47A7">
        <w:t>investīcijām, kur</w:t>
      </w:r>
      <w:r w:rsidR="00310B99" w:rsidRPr="00FA47A7">
        <w:t>u īstenošana</w:t>
      </w:r>
      <w:r w:rsidR="004B1914" w:rsidRPr="00FA47A7">
        <w:t>, bastoties uz</w:t>
      </w:r>
      <w:r w:rsidR="00310B99" w:rsidRPr="00FA47A7">
        <w:t xml:space="preserve"> nacionālo budžetu</w:t>
      </w:r>
      <w:r w:rsidR="004B1914" w:rsidRPr="00FA47A7">
        <w:t>, būtu</w:t>
      </w:r>
      <w:r w:rsidR="00310B99" w:rsidRPr="00FA47A7">
        <w:t xml:space="preserve"> ierobežota. </w:t>
      </w:r>
    </w:p>
    <w:p w14:paraId="020C791C" w14:textId="008DF227" w:rsidR="00173116" w:rsidRDefault="00173116" w:rsidP="00F2683B">
      <w:r w:rsidRPr="00FA47A7">
        <w:t xml:space="preserve">Atbilstoši projekta īstenotāju viedoklim, šobrīd īstenotie projekti atbilst </w:t>
      </w:r>
      <w:r w:rsidR="00341C0A" w:rsidRPr="00FA47A7">
        <w:t>nozares aktuālajām vajadzībām (</w:t>
      </w:r>
      <w:r w:rsidR="00341C0A" w:rsidRPr="00FF31AD">
        <w:fldChar w:fldCharType="begin"/>
      </w:r>
      <w:r w:rsidR="00341C0A" w:rsidRPr="00FF31AD">
        <w:instrText xml:space="preserve"> REF _Ref177739944 \h  \* MERGEFORMAT </w:instrText>
      </w:r>
      <w:r w:rsidR="00341C0A" w:rsidRPr="00FF31AD">
        <w:fldChar w:fldCharType="separate"/>
      </w:r>
      <w:r w:rsidR="00444B67" w:rsidRPr="00FA47A7">
        <w:t xml:space="preserve">Attēls </w:t>
      </w:r>
      <w:r w:rsidR="00444B67">
        <w:t>2</w:t>
      </w:r>
      <w:r w:rsidR="00341C0A" w:rsidRPr="00FF31AD">
        <w:fldChar w:fldCharType="end"/>
      </w:r>
      <w:r w:rsidR="00341C0A" w:rsidRPr="00FA47A7">
        <w:t>). Neviens no projektu īstenotājiem aptaujas ietvaros nav norādī</w:t>
      </w:r>
      <w:r w:rsidR="00A61B77" w:rsidRPr="00FA47A7">
        <w:t>jis, ka projekts nozares vajadzībām neatbilst. Tas ļauj secināt, ka</w:t>
      </w:r>
      <w:r w:rsidR="00901D05" w:rsidRPr="00FA47A7">
        <w:t xml:space="preserve">, lai arī vajadzības ir mainīgas un </w:t>
      </w:r>
      <w:r w:rsidR="00F3256B" w:rsidRPr="00FA47A7">
        <w:t xml:space="preserve">plānošanas periodā var rasties nepieciešamība pēc papildu pasākumiem, tomēr visi līdz šim uzsāktie projekti ir vērsti uz nozares vajadzību apmierināšanu. </w:t>
      </w:r>
    </w:p>
    <w:p w14:paraId="7278EBC9" w14:textId="77777777" w:rsidR="000D420B" w:rsidRDefault="000D420B" w:rsidP="00F2683B"/>
    <w:p w14:paraId="59A41B14" w14:textId="77777777" w:rsidR="000D420B" w:rsidRDefault="000D420B" w:rsidP="000D420B">
      <w:pPr>
        <w:spacing w:before="0" w:after="0"/>
      </w:pPr>
    </w:p>
    <w:p w14:paraId="063BF6F8" w14:textId="77777777" w:rsidR="000D420B" w:rsidRPr="00FA47A7" w:rsidRDefault="000D420B" w:rsidP="000D420B">
      <w:pPr>
        <w:spacing w:after="360"/>
      </w:pPr>
    </w:p>
    <w:p w14:paraId="47D1CF5C" w14:textId="73AB6B2B" w:rsidR="00325BB0" w:rsidRPr="00FA47A7" w:rsidRDefault="00325BB0" w:rsidP="00325BB0">
      <w:pPr>
        <w:pStyle w:val="GraphTitle"/>
      </w:pPr>
      <w:bookmarkStart w:id="22" w:name="_Ref177739944"/>
      <w:bookmarkStart w:id="23" w:name="_Toc179807414"/>
      <w:r w:rsidRPr="00FA47A7">
        <w:t xml:space="preserve">Attēls </w:t>
      </w:r>
      <w:r w:rsidR="007F3A90">
        <w:fldChar w:fldCharType="begin"/>
      </w:r>
      <w:r w:rsidR="007F3A90">
        <w:instrText xml:space="preserve"> SEQ Attēls \* ARABIC </w:instrText>
      </w:r>
      <w:r w:rsidR="007F3A90">
        <w:fldChar w:fldCharType="separate"/>
      </w:r>
      <w:r w:rsidR="00444B67">
        <w:t>2</w:t>
      </w:r>
      <w:r w:rsidR="007F3A90">
        <w:fldChar w:fldCharType="end"/>
      </w:r>
      <w:bookmarkEnd w:id="22"/>
      <w:r w:rsidR="00FF31AD">
        <w:t xml:space="preserve">. </w:t>
      </w:r>
      <w:r w:rsidRPr="00FA47A7">
        <w:t>Projekta atbilstība nozares esošajām vajadzībām</w:t>
      </w:r>
      <w:bookmarkEnd w:id="23"/>
    </w:p>
    <w:p w14:paraId="3B898DD1" w14:textId="7C406D2A" w:rsidR="00AA1101" w:rsidRPr="00FA47A7" w:rsidRDefault="00325BB0" w:rsidP="00F2683B">
      <w:r w:rsidRPr="00FA47A7">
        <w:rPr>
          <w:noProof/>
        </w:rPr>
        <w:drawing>
          <wp:inline distT="0" distB="0" distL="0" distR="0" wp14:anchorId="3736FAA9" wp14:editId="3D342FEB">
            <wp:extent cx="6515100" cy="1619250"/>
            <wp:effectExtent l="0" t="0" r="0" b="0"/>
            <wp:docPr id="1754810554" name="Diagramma 1">
              <a:extLst xmlns:a="http://schemas.openxmlformats.org/drawingml/2006/main">
                <a:ext uri="{FF2B5EF4-FFF2-40B4-BE49-F238E27FC236}">
                  <a16:creationId xmlns:a16="http://schemas.microsoft.com/office/drawing/2014/main" id="{EEFB3AFF-3648-5A79-D717-4BD9E414B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5A8C3D" w14:textId="77777777" w:rsidR="00325BB0" w:rsidRPr="00FA47A7" w:rsidRDefault="00325BB0" w:rsidP="00325BB0">
      <w:pPr>
        <w:jc w:val="right"/>
        <w:rPr>
          <w:rStyle w:val="GreyText"/>
        </w:rPr>
      </w:pPr>
      <w:r w:rsidRPr="00FA47A7">
        <w:rPr>
          <w:rStyle w:val="GreyText"/>
        </w:rPr>
        <w:t>Avots: Projektu īstenotāju aptauja, n=15</w:t>
      </w:r>
    </w:p>
    <w:p w14:paraId="549B8A01" w14:textId="1A68E280" w:rsidR="007A15EC" w:rsidRPr="00FA47A7" w:rsidRDefault="003665D7" w:rsidP="00F2683B">
      <w:r w:rsidRPr="00FA47A7">
        <w:t xml:space="preserve">Salīdzinot ar </w:t>
      </w:r>
      <w:r w:rsidR="0072752D" w:rsidRPr="00FA47A7">
        <w:t xml:space="preserve">Nacionālo programmu plānošanas un izstrādes periodu, ir identificēti divi galvenie faktori, kas ietekmē </w:t>
      </w:r>
      <w:r w:rsidR="00C33B77" w:rsidRPr="00FA47A7">
        <w:t xml:space="preserve">esošās vajadzības un </w:t>
      </w:r>
      <w:r w:rsidR="007B3038" w:rsidRPr="00FA47A7">
        <w:t xml:space="preserve">nepieciešamību pielāgot sākotnēji plānotās aktivitātes. </w:t>
      </w:r>
      <w:r w:rsidR="00777A30" w:rsidRPr="00FA47A7">
        <w:t xml:space="preserve">Tie ir Krievijas uzsāktais karš Ukrainā un </w:t>
      </w:r>
      <w:r w:rsidR="00E14EC8" w:rsidRPr="00FA47A7">
        <w:t>migrācijas spiediena palielināšanās uz Latvijas ārējās robežas</w:t>
      </w:r>
      <w:r w:rsidR="00C64505" w:rsidRPr="00FA47A7">
        <w:t xml:space="preserve">. </w:t>
      </w:r>
    </w:p>
    <w:p w14:paraId="0BFB5CC5" w14:textId="6DBB5FDE" w:rsidR="00F62F2E" w:rsidRDefault="007A15EC" w:rsidP="00F62F2E">
      <w:r w:rsidRPr="00FA47A7">
        <w:rPr>
          <w:b/>
          <w:color w:val="40004D" w:themeColor="accent6" w:themeShade="80"/>
        </w:rPr>
        <w:t>PIEAUGOŠAIS MIGRĀCIJAS SPIEDIENS UZ LATVIJAS-BALTKRIEVIJAS ROBEŽAS</w:t>
      </w:r>
      <w:r w:rsidRPr="00FA47A7">
        <w:t xml:space="preserve"> </w:t>
      </w:r>
      <w:r w:rsidR="000A79A9" w:rsidRPr="00FA47A7">
        <w:t xml:space="preserve">ir viens no faktoriem, kas ietekmē iepriekš definētās vajadzības, piemēram, tiesībsargājošo iestāžu darbs tiek veikts pastiprinātā režīmā, un tiek novērots Latvijas mērogam nepieredzēts neregulāro migrantu pieplūdums. </w:t>
      </w:r>
      <w:r w:rsidR="00C8149B" w:rsidRPr="000C3F60">
        <w:t xml:space="preserve">Atbilstoši </w:t>
      </w:r>
      <w:r w:rsidR="000C3F60" w:rsidRPr="000C3F60">
        <w:t>VRS sniegtajiem</w:t>
      </w:r>
      <w:r w:rsidR="00C8149B" w:rsidRPr="000C3F60">
        <w:t xml:space="preserve"> datiem </w:t>
      </w:r>
      <w:r w:rsidR="00F86813" w:rsidRPr="000C3F60">
        <w:t>personu skaits, kas mēģina nelikumīgi šķērsot Latvijas robežu kopš 2021.</w:t>
      </w:r>
      <w:r w:rsidR="00340B70">
        <w:t xml:space="preserve"> </w:t>
      </w:r>
      <w:r w:rsidR="00F86813" w:rsidRPr="000C3F60">
        <w:t xml:space="preserve">gada ir pieaudzis vairāk nekā trīs </w:t>
      </w:r>
      <w:r w:rsidR="00F86813" w:rsidRPr="00FF31AD">
        <w:t xml:space="preserve">reizes </w:t>
      </w:r>
      <w:r w:rsidR="00A50387" w:rsidRPr="00FF31AD">
        <w:t>(</w:t>
      </w:r>
      <w:r w:rsidR="00103095" w:rsidRPr="00FF31AD">
        <w:fldChar w:fldCharType="begin"/>
      </w:r>
      <w:r w:rsidR="00103095" w:rsidRPr="00FF31AD">
        <w:instrText xml:space="preserve"> REF _Ref176184316 \h </w:instrText>
      </w:r>
      <w:r w:rsidR="00334FD1" w:rsidRPr="00FF31AD">
        <w:instrText xml:space="preserve"> \* MERGEFORMAT </w:instrText>
      </w:r>
      <w:r w:rsidR="00103095" w:rsidRPr="00FF31AD">
        <w:fldChar w:fldCharType="separate"/>
      </w:r>
      <w:r w:rsidR="00444B67" w:rsidRPr="000C3F60">
        <w:t xml:space="preserve">Attēls </w:t>
      </w:r>
      <w:r w:rsidR="00444B67">
        <w:t>3</w:t>
      </w:r>
      <w:r w:rsidR="00103095" w:rsidRPr="00FF31AD">
        <w:fldChar w:fldCharType="end"/>
      </w:r>
      <w:r w:rsidR="00A50387" w:rsidRPr="00FF31AD">
        <w:t>)</w:t>
      </w:r>
      <w:r w:rsidR="004A1484" w:rsidRPr="00FF31AD">
        <w:t>. Ņemot</w:t>
      </w:r>
      <w:r w:rsidR="004A1484" w:rsidRPr="000C3F60">
        <w:t xml:space="preserve"> vērā </w:t>
      </w:r>
      <w:r w:rsidR="00F62F2E" w:rsidRPr="000C3F60">
        <w:t>pieaugošo nelegālās migrācijas plūsmu uz ES ārējās robežas, ir pieaugusi nepieciešamība pēc robežu</w:t>
      </w:r>
      <w:r w:rsidR="00F62F2E" w:rsidRPr="00FA47A7">
        <w:t xml:space="preserve"> drošības stiprināšanas un atbilstošās infrastruktūras attīstīšanas. RPVP ietvaros ir nodrošināts atbalsts robežapsardzības uzlabošanai uz Latvijas-Baltkrievijas robežas, izveidojot nepieciešamo infrastruktūru un iegādājoties papildu aprīkojumu. Taču, ņemot vērā to, ka migrācijas plūsmas apmērs pārsniedz prognozēto, robežas stiprināšanai paredzētie līdzekļi RPVP, neskatoties uz Tematiskā mehānisma ietvaros piesaistīto papildu finansējumu, nespēs apmierināt visas vajadzības, un tiek meklēti papildu mehānismi un finansējuma avoti, kā šīs aktivitātes īstenot. Turklāt, ņemot vērā, ka ģeopolitiskās situācijas izmaiņas, papildu ārējās robežas stiprināšanai ar Baltkrieviju, aktualizējusies arī nepieciešamība pēc </w:t>
      </w:r>
      <w:r w:rsidR="00F62F2E" w:rsidRPr="00FA47A7">
        <w:rPr>
          <w:b/>
        </w:rPr>
        <w:t xml:space="preserve">ārējās robežas stiprināšana ar Krieviju, </w:t>
      </w:r>
      <w:r w:rsidR="00F62F2E" w:rsidRPr="00FA47A7">
        <w:t xml:space="preserve">īstenojot līdzvērtīgas aktivitātes. </w:t>
      </w:r>
    </w:p>
    <w:p w14:paraId="1EB5BD45" w14:textId="4E7D31D1" w:rsidR="00103095" w:rsidRPr="00FA47A7" w:rsidRDefault="00103095" w:rsidP="00103095">
      <w:pPr>
        <w:pStyle w:val="GraphTitle"/>
      </w:pPr>
      <w:bookmarkStart w:id="24" w:name="_Ref176184316"/>
      <w:bookmarkStart w:id="25" w:name="_Toc179807415"/>
      <w:r w:rsidRPr="000C3F60">
        <w:t xml:space="preserve">Attēls </w:t>
      </w:r>
      <w:r w:rsidR="007F3A90" w:rsidRPr="000C3F60">
        <w:fldChar w:fldCharType="begin"/>
      </w:r>
      <w:r w:rsidR="007F3A90" w:rsidRPr="000C3F60">
        <w:instrText xml:space="preserve"> SEQ Attēls \* ARABIC </w:instrText>
      </w:r>
      <w:r w:rsidR="007F3A90" w:rsidRPr="000C3F60">
        <w:fldChar w:fldCharType="separate"/>
      </w:r>
      <w:r w:rsidR="00444B67">
        <w:t>3</w:t>
      </w:r>
      <w:r w:rsidR="007F3A90" w:rsidRPr="000C3F60">
        <w:fldChar w:fldCharType="end"/>
      </w:r>
      <w:bookmarkEnd w:id="24"/>
      <w:r w:rsidR="00FF31AD">
        <w:t>.</w:t>
      </w:r>
      <w:r w:rsidRPr="000C3F60">
        <w:t xml:space="preserve"> </w:t>
      </w:r>
      <w:r w:rsidR="0062074D" w:rsidRPr="000C3F60">
        <w:t>Atturēto personu skaits no mēģinājumiem nelikumīgi šķērsot Latvijas robežu</w:t>
      </w:r>
      <w:r w:rsidRPr="000C3F60">
        <w:t>, 202</w:t>
      </w:r>
      <w:r w:rsidR="000C3F60" w:rsidRPr="000C3F60">
        <w:t>0</w:t>
      </w:r>
      <w:r w:rsidRPr="000C3F60">
        <w:t>.-2023.gads</w:t>
      </w:r>
      <w:bookmarkEnd w:id="25"/>
    </w:p>
    <w:p w14:paraId="0419ED3F" w14:textId="6628C82B" w:rsidR="00A50387" w:rsidRPr="00FA47A7" w:rsidRDefault="000F44B0" w:rsidP="000C08F0">
      <w:pPr>
        <w:keepNext/>
      </w:pPr>
      <w:r>
        <w:rPr>
          <w:noProof/>
        </w:rPr>
        <w:lastRenderedPageBreak/>
        <w:drawing>
          <wp:inline distT="0" distB="0" distL="0" distR="0" wp14:anchorId="2F584FD0" wp14:editId="39EBAABB">
            <wp:extent cx="6479037" cy="2611174"/>
            <wp:effectExtent l="0" t="0" r="0" b="0"/>
            <wp:docPr id="408554962" name="Diagramma 1">
              <a:extLst xmlns:a="http://schemas.openxmlformats.org/drawingml/2006/main">
                <a:ext uri="{FF2B5EF4-FFF2-40B4-BE49-F238E27FC236}">
                  <a16:creationId xmlns:a16="http://schemas.microsoft.com/office/drawing/2014/main" id="{C47E2D6B-B86E-2DD4-EE36-25A36EC86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B70CF4" w14:textId="7B209862" w:rsidR="000C08F0" w:rsidRPr="00FA47A7" w:rsidRDefault="000C08F0" w:rsidP="005669B7">
      <w:pPr>
        <w:jc w:val="right"/>
        <w:rPr>
          <w:color w:val="ACAEAC" w:themeColor="accent2"/>
        </w:rPr>
      </w:pPr>
      <w:r w:rsidRPr="00FA47A7">
        <w:rPr>
          <w:color w:val="ACAEAC" w:themeColor="accent2"/>
        </w:rPr>
        <w:t xml:space="preserve">Avots: </w:t>
      </w:r>
      <w:r w:rsidR="004E213D" w:rsidRPr="00FA47A7">
        <w:rPr>
          <w:color w:val="ACAEAC" w:themeColor="accent2"/>
        </w:rPr>
        <w:t>VRS dati</w:t>
      </w:r>
    </w:p>
    <w:p w14:paraId="20F698DE" w14:textId="095A9F60" w:rsidR="000F44B0" w:rsidRDefault="00E74BBA" w:rsidP="00E74BBA">
      <w:r>
        <w:t xml:space="preserve">Līdzīga tendence ir novērojama arī attiecībā uz valsts robežas aizturētajām personām par nelikumīgu valsts robežas </w:t>
      </w:r>
      <w:r w:rsidRPr="00FF31AD">
        <w:t>šķērsošanu (</w:t>
      </w:r>
      <w:r w:rsidRPr="00FF31AD">
        <w:fldChar w:fldCharType="begin"/>
      </w:r>
      <w:r w:rsidRPr="00FF31AD">
        <w:instrText xml:space="preserve"> REF _Ref178845583 \h  \* MERGEFORMAT </w:instrText>
      </w:r>
      <w:r w:rsidRPr="00FF31AD">
        <w:fldChar w:fldCharType="separate"/>
      </w:r>
      <w:r w:rsidR="00444B67" w:rsidRPr="007F3A90">
        <w:t xml:space="preserve">Attēls </w:t>
      </w:r>
      <w:r w:rsidR="00444B67">
        <w:t>4</w:t>
      </w:r>
      <w:r w:rsidRPr="00FF31AD">
        <w:fldChar w:fldCharType="end"/>
      </w:r>
      <w:r w:rsidRPr="00FF31AD">
        <w:t>). Salīdzinot ar 2020. gadu, aizturēto personu skaits uz Latvijas-Baltkrievijas robežas ir ievērojami pieaudzis</w:t>
      </w:r>
      <w:r>
        <w:t xml:space="preserve">. Savukārt, attiecībā uz Latvijas-Krievijas valsts robežu nav aizturēto personu skaita pieauguma tendence novērojama. </w:t>
      </w:r>
    </w:p>
    <w:p w14:paraId="6C038C18" w14:textId="3DE02757" w:rsidR="007F3A90" w:rsidRPr="007F3A90" w:rsidRDefault="007F3A90" w:rsidP="007F3A90">
      <w:pPr>
        <w:pStyle w:val="GraphTitle"/>
      </w:pPr>
      <w:bookmarkStart w:id="26" w:name="_Ref178845583"/>
      <w:bookmarkStart w:id="27" w:name="_Toc179807416"/>
      <w:r w:rsidRPr="007F3A90">
        <w:t xml:space="preserve">Attēls </w:t>
      </w:r>
      <w:r w:rsidRPr="007F3A90">
        <w:fldChar w:fldCharType="begin"/>
      </w:r>
      <w:r w:rsidRPr="007F3A90">
        <w:instrText xml:space="preserve"> SEQ Attēls \* ARABIC </w:instrText>
      </w:r>
      <w:r w:rsidRPr="007F3A90">
        <w:fldChar w:fldCharType="separate"/>
      </w:r>
      <w:r w:rsidR="00444B67">
        <w:t>4</w:t>
      </w:r>
      <w:r w:rsidRPr="007F3A90">
        <w:fldChar w:fldCharType="end"/>
      </w:r>
      <w:bookmarkEnd w:id="26"/>
      <w:r w:rsidR="00FF31AD">
        <w:t>.</w:t>
      </w:r>
      <w:r w:rsidRPr="007F3A90">
        <w:t xml:space="preserve"> Valsts robežsardzes uz Latvijas-Baltkrievijas un Latvijas-Krievijas valsts robežas aizturētās personas par nelikumīgu valsts robežas šķērsošanu</w:t>
      </w:r>
      <w:r w:rsidR="00C20F18">
        <w:t xml:space="preserve"> laikā no 2020. gada līdz 2023. gadam</w:t>
      </w:r>
      <w:bookmarkEnd w:id="27"/>
    </w:p>
    <w:p w14:paraId="51CF71D5" w14:textId="28A7BA7C" w:rsidR="000F44B0" w:rsidRPr="00FA47A7" w:rsidRDefault="007F3A90" w:rsidP="000F44B0">
      <w:pPr>
        <w:rPr>
          <w:color w:val="ACAEAC" w:themeColor="accent2"/>
        </w:rPr>
      </w:pPr>
      <w:r>
        <w:rPr>
          <w:noProof/>
        </w:rPr>
        <w:drawing>
          <wp:inline distT="0" distB="0" distL="0" distR="0" wp14:anchorId="745F09D2" wp14:editId="76291E01">
            <wp:extent cx="6405245" cy="2699192"/>
            <wp:effectExtent l="0" t="0" r="0" b="6350"/>
            <wp:docPr id="669615604" name="Diagramma 1">
              <a:extLst xmlns:a="http://schemas.openxmlformats.org/drawingml/2006/main">
                <a:ext uri="{FF2B5EF4-FFF2-40B4-BE49-F238E27FC236}">
                  <a16:creationId xmlns:a16="http://schemas.microsoft.com/office/drawing/2014/main" id="{BEAAD396-E558-D3D5-FCDF-A0C7B0D98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23CA0F" w14:textId="77777777" w:rsidR="00E74BBA" w:rsidRDefault="00E74BBA" w:rsidP="00E74BBA">
      <w:pPr>
        <w:jc w:val="right"/>
        <w:rPr>
          <w:color w:val="ACAEAC" w:themeColor="accent2"/>
        </w:rPr>
      </w:pPr>
      <w:r w:rsidRPr="00FA47A7">
        <w:rPr>
          <w:color w:val="ACAEAC" w:themeColor="accent2"/>
        </w:rPr>
        <w:t>Avots: VRS dati</w:t>
      </w:r>
    </w:p>
    <w:p w14:paraId="2CF52510" w14:textId="158F3F0A" w:rsidR="004A1484" w:rsidRPr="00FA47A7" w:rsidRDefault="004A1484" w:rsidP="004A1484">
      <w:r w:rsidRPr="00FA47A7">
        <w:t xml:space="preserve">Paralēli nelegālās migrācijas mēģinājumiem, ir pieaudzis arī patvēruma meklētāju skaits </w:t>
      </w:r>
      <w:r w:rsidRPr="00FF31AD">
        <w:t>Latvijā (</w:t>
      </w:r>
      <w:r w:rsidRPr="00FF31AD">
        <w:fldChar w:fldCharType="begin"/>
      </w:r>
      <w:r w:rsidRPr="00FA47A7">
        <w:rPr>
          <w:highlight w:val="yellow"/>
        </w:rPr>
        <w:instrText xml:space="preserve"> REF _Ref177403357 \h  \* MERGEFORMAT </w:instrText>
      </w:r>
      <w:r w:rsidRPr="00FF31AD">
        <w:fldChar w:fldCharType="separate"/>
      </w:r>
      <w:r w:rsidR="00444B67" w:rsidRPr="00FA47A7">
        <w:t xml:space="preserve">Attēls </w:t>
      </w:r>
      <w:r w:rsidR="00444B67">
        <w:rPr>
          <w:noProof/>
        </w:rPr>
        <w:t>5</w:t>
      </w:r>
      <w:r w:rsidRPr="00FF31AD">
        <w:fldChar w:fldCharType="end"/>
      </w:r>
      <w:r w:rsidRPr="00FF31AD">
        <w:t>). Reaģējot uz šīm izmaiņām, piemēram, PMIF ietvaros jau šobrīd ar patvēruma un migrācijas plūsmas</w:t>
      </w:r>
      <w:r w:rsidRPr="00FA47A7">
        <w:t xml:space="preserve"> uzraudzību saistītajiem pasākumiem tiek veltīti lielāki resursi, nekā sākotnēji bijis plānots, tādējādi radot risku, ka varētu nepietikt līdzekļi visu sākotnēji paredzēto vajadzību apmierināšanai.</w:t>
      </w:r>
      <w:r w:rsidR="00195EDB" w:rsidRPr="00FA47A7">
        <w:t xml:space="preserve"> Tādējādi, ja saglabāsies līdz šim novērotais </w:t>
      </w:r>
      <w:r w:rsidR="00005C4A" w:rsidRPr="00FA47A7">
        <w:t xml:space="preserve">patvēruma meklētāju skaita pieaugums, būs nepieciešams rast papildu finansējumu </w:t>
      </w:r>
      <w:r w:rsidR="000821B4" w:rsidRPr="00FA47A7">
        <w:t>tā rezultātā radušos vajadzību apmierināšanai.</w:t>
      </w:r>
      <w:r w:rsidR="00134E55">
        <w:t xml:space="preserve"> </w:t>
      </w:r>
      <w:r w:rsidRPr="00FA47A7">
        <w:t xml:space="preserve"> </w:t>
      </w:r>
    </w:p>
    <w:p w14:paraId="6F46AE4B" w14:textId="25CEF5CA" w:rsidR="004A1484" w:rsidRPr="00FA47A7" w:rsidRDefault="004A1484" w:rsidP="004A1484">
      <w:pPr>
        <w:pStyle w:val="GraphTitle"/>
      </w:pPr>
      <w:bookmarkStart w:id="28" w:name="_Ref177403357"/>
      <w:bookmarkStart w:id="29" w:name="_Toc179807417"/>
      <w:r w:rsidRPr="00FA47A7">
        <w:t xml:space="preserve">Attēls </w:t>
      </w:r>
      <w:r w:rsidR="007F3A90">
        <w:fldChar w:fldCharType="begin"/>
      </w:r>
      <w:r w:rsidR="007F3A90">
        <w:instrText xml:space="preserve"> SEQ Attēls \* ARABIC </w:instrText>
      </w:r>
      <w:r w:rsidR="007F3A90">
        <w:fldChar w:fldCharType="separate"/>
      </w:r>
      <w:r w:rsidR="00444B67">
        <w:t>5</w:t>
      </w:r>
      <w:r w:rsidR="007F3A90">
        <w:fldChar w:fldCharType="end"/>
      </w:r>
      <w:bookmarkEnd w:id="28"/>
      <w:r w:rsidR="00FF31AD">
        <w:t>.</w:t>
      </w:r>
      <w:r w:rsidRPr="00FA47A7">
        <w:t xml:space="preserve"> Patvēruma meklētāju skaits Latvijā, 2020</w:t>
      </w:r>
      <w:r w:rsidR="00340B70">
        <w:t>.</w:t>
      </w:r>
      <w:r w:rsidRPr="00FA47A7">
        <w:t>-2023.gads</w:t>
      </w:r>
      <w:bookmarkEnd w:id="29"/>
    </w:p>
    <w:p w14:paraId="059959E7" w14:textId="77777777" w:rsidR="004A1484" w:rsidRPr="00FA47A7" w:rsidRDefault="004A1484" w:rsidP="004A1484">
      <w:pPr>
        <w:rPr>
          <w:b/>
        </w:rPr>
      </w:pPr>
      <w:r w:rsidRPr="00FA47A7">
        <w:rPr>
          <w:noProof/>
        </w:rPr>
        <w:lastRenderedPageBreak/>
        <w:drawing>
          <wp:inline distT="0" distB="0" distL="0" distR="0" wp14:anchorId="0393CC32" wp14:editId="2AAA1B6C">
            <wp:extent cx="6405245" cy="2200275"/>
            <wp:effectExtent l="0" t="0" r="0" b="0"/>
            <wp:docPr id="1655328543" name="Diagramma 1">
              <a:extLst xmlns:a="http://schemas.openxmlformats.org/drawingml/2006/main">
                <a:ext uri="{FF2B5EF4-FFF2-40B4-BE49-F238E27FC236}">
                  <a16:creationId xmlns:a16="http://schemas.microsoft.com/office/drawing/2014/main" id="{3FFA9528-4A9C-FCAC-88E3-C89D7A5E9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1AA0B2" w14:textId="77777777" w:rsidR="004A1484" w:rsidRPr="00FA47A7" w:rsidRDefault="004A1484" w:rsidP="004A1484">
      <w:pPr>
        <w:jc w:val="right"/>
        <w:rPr>
          <w:color w:val="ACAEAC" w:themeColor="accent2"/>
        </w:rPr>
      </w:pPr>
      <w:r w:rsidRPr="00FA47A7">
        <w:rPr>
          <w:color w:val="ACAEAC" w:themeColor="accent2"/>
        </w:rPr>
        <w:t>Avots: PMLP</w:t>
      </w:r>
      <w:r w:rsidRPr="00FA47A7">
        <w:rPr>
          <w:rStyle w:val="FootnoteReference"/>
          <w:color w:val="ACAEAC" w:themeColor="accent2"/>
        </w:rPr>
        <w:footnoteReference w:id="22"/>
      </w:r>
    </w:p>
    <w:p w14:paraId="398A5193" w14:textId="405A31C4" w:rsidR="00E473DE" w:rsidRPr="00FA47A7" w:rsidRDefault="00240367" w:rsidP="00334FD1">
      <w:r w:rsidRPr="00FA47A7">
        <w:rPr>
          <w:b/>
          <w:color w:val="40004D" w:themeColor="accent6" w:themeShade="80"/>
        </w:rPr>
        <w:t>KRIEVIJAS KAR</w:t>
      </w:r>
      <w:r w:rsidR="005160B2" w:rsidRPr="00FA47A7">
        <w:rPr>
          <w:b/>
          <w:color w:val="40004D" w:themeColor="accent6" w:themeShade="80"/>
        </w:rPr>
        <w:t>Š</w:t>
      </w:r>
      <w:r w:rsidRPr="00FA47A7">
        <w:rPr>
          <w:b/>
          <w:color w:val="40004D" w:themeColor="accent6" w:themeShade="80"/>
        </w:rPr>
        <w:t xml:space="preserve"> UKRAINĀ </w:t>
      </w:r>
      <w:r w:rsidR="005160B2" w:rsidRPr="00FA47A7">
        <w:t xml:space="preserve">arī ir ietekmējis esošās </w:t>
      </w:r>
      <w:r w:rsidR="005937AB" w:rsidRPr="00FA47A7">
        <w:t>vajadzībās</w:t>
      </w:r>
      <w:r w:rsidR="005160B2" w:rsidRPr="00FA47A7">
        <w:t xml:space="preserve"> vairākos aspektos</w:t>
      </w:r>
      <w:r w:rsidR="005937AB" w:rsidRPr="00FA47A7">
        <w:t xml:space="preserve">. </w:t>
      </w:r>
      <w:r w:rsidR="00932EA4" w:rsidRPr="00FA47A7">
        <w:t xml:space="preserve">Pirmkārt, ir parādījusies </w:t>
      </w:r>
      <w:r w:rsidR="00EE183D" w:rsidRPr="00C45993">
        <w:t>vajadzīb</w:t>
      </w:r>
      <w:r w:rsidR="00EE183D">
        <w:t>a</w:t>
      </w:r>
      <w:r w:rsidR="00932EA4" w:rsidRPr="00FA47A7">
        <w:t xml:space="preserve"> pēc lielāka </w:t>
      </w:r>
      <w:r w:rsidR="00932EA4" w:rsidRPr="00FA47A7">
        <w:rPr>
          <w:b/>
        </w:rPr>
        <w:t>f</w:t>
      </w:r>
      <w:r w:rsidR="00E473DE" w:rsidRPr="00FA47A7">
        <w:rPr>
          <w:b/>
        </w:rPr>
        <w:t>okus</w:t>
      </w:r>
      <w:r w:rsidR="00932EA4" w:rsidRPr="00FA47A7">
        <w:rPr>
          <w:b/>
        </w:rPr>
        <w:t>a</w:t>
      </w:r>
      <w:r w:rsidR="00E473DE" w:rsidRPr="00FA47A7">
        <w:rPr>
          <w:b/>
        </w:rPr>
        <w:t xml:space="preserve"> uz civil</w:t>
      </w:r>
      <w:r w:rsidR="00932EA4" w:rsidRPr="00FA47A7">
        <w:rPr>
          <w:b/>
        </w:rPr>
        <w:t>ās</w:t>
      </w:r>
      <w:r w:rsidR="00E473DE" w:rsidRPr="00FA47A7">
        <w:rPr>
          <w:b/>
        </w:rPr>
        <w:t xml:space="preserve"> aizsardzīb</w:t>
      </w:r>
      <w:r w:rsidR="00932EA4" w:rsidRPr="00FA47A7">
        <w:rPr>
          <w:b/>
        </w:rPr>
        <w:t xml:space="preserve">as </w:t>
      </w:r>
      <w:r w:rsidR="00920F10" w:rsidRPr="00FA47A7">
        <w:rPr>
          <w:b/>
        </w:rPr>
        <w:t>elementu stiprināšanu</w:t>
      </w:r>
      <w:r w:rsidR="00CA60C6" w:rsidRPr="00FA47A7">
        <w:t xml:space="preserve">. </w:t>
      </w:r>
      <w:r w:rsidR="00E240D4" w:rsidRPr="00FA47A7">
        <w:t xml:space="preserve">Atbilstoši Iekšlietu fondu projektu īstenotāju viedoklim, </w:t>
      </w:r>
      <w:r w:rsidR="00714A81" w:rsidRPr="00FA47A7">
        <w:t xml:space="preserve">vajadzības šajā aspektā ir daudz. </w:t>
      </w:r>
      <w:r w:rsidR="008752A3" w:rsidRPr="00FA47A7">
        <w:t xml:space="preserve">Kā viena no vajadzībām tiek minēta </w:t>
      </w:r>
      <w:r w:rsidR="00714A81" w:rsidRPr="00FA47A7">
        <w:t>nepieciešamīb</w:t>
      </w:r>
      <w:r w:rsidR="008752A3" w:rsidRPr="00FA47A7">
        <w:t>a</w:t>
      </w:r>
      <w:r w:rsidR="00714A81" w:rsidRPr="00FA47A7">
        <w:t xml:space="preserve"> izstrādāt vienotu risinājumu, </w:t>
      </w:r>
      <w:r w:rsidR="00F96B1E" w:rsidRPr="00FA47A7">
        <w:t>kas ietvertu</w:t>
      </w:r>
      <w:r w:rsidR="000E1A12" w:rsidRPr="00FA47A7">
        <w:t xml:space="preserve"> vienotu datu bāzi par civilās aizsardzības resursiem katrā pašvaldībā un sekmētu</w:t>
      </w:r>
      <w:r w:rsidR="00F96B1E" w:rsidRPr="00FA47A7">
        <w:t xml:space="preserve"> to pārvaldību.</w:t>
      </w:r>
      <w:r w:rsidR="008752A3" w:rsidRPr="00FA47A7">
        <w:t xml:space="preserve"> Tāpat būtiski</w:t>
      </w:r>
      <w:r w:rsidR="00814E0D">
        <w:t xml:space="preserve"> ir</w:t>
      </w:r>
      <w:r w:rsidR="008752A3" w:rsidRPr="00FA47A7">
        <w:t xml:space="preserve"> </w:t>
      </w:r>
      <w:r w:rsidR="00687068" w:rsidRPr="00FA47A7">
        <w:t xml:space="preserve">tādi jautājumi, kā </w:t>
      </w:r>
      <w:r w:rsidR="008752A3" w:rsidRPr="00FA47A7">
        <w:t>krīzes pārvaldības mehānismu</w:t>
      </w:r>
      <w:r w:rsidR="00687068" w:rsidRPr="00FA47A7">
        <w:t xml:space="preserve"> attīstīšana un pilnveide</w:t>
      </w:r>
      <w:r w:rsidR="008752A3" w:rsidRPr="00FA47A7">
        <w:t>, informācijas apmaiņas</w:t>
      </w:r>
      <w:r w:rsidR="004B1B4E" w:rsidRPr="00FA47A7">
        <w:t xml:space="preserve"> sistēmu un</w:t>
      </w:r>
      <w:r w:rsidR="008752A3" w:rsidRPr="00FA47A7">
        <w:t xml:space="preserve"> kanālu attīstīšanu</w:t>
      </w:r>
      <w:r w:rsidR="0067065C" w:rsidRPr="00FA47A7">
        <w:t xml:space="preserve">, </w:t>
      </w:r>
      <w:r w:rsidR="008F15FE" w:rsidRPr="00FA47A7">
        <w:t xml:space="preserve">ar šo jautājumu pārvaldību saistīto cilvēkresursu apmācība gan valsts iestādēs, gan pašvaldībās, kā arī vispārēja </w:t>
      </w:r>
      <w:r w:rsidR="0067065C" w:rsidRPr="00FA47A7">
        <w:t>iedzīvotāju gatavības stiprināšana,</w:t>
      </w:r>
      <w:r w:rsidR="00316483" w:rsidRPr="00FA47A7">
        <w:t xml:space="preserve"> piemēram, </w:t>
      </w:r>
      <w:r w:rsidR="008F15FE" w:rsidRPr="00FA47A7">
        <w:t>pirmās palīdzības sniegšanas spēju attīstīšana, t.sk. kara apstākļos</w:t>
      </w:r>
      <w:r w:rsidR="00C93E7A" w:rsidRPr="00FA47A7">
        <w:t>. Civilās aizsardzības jomā vajadzību tvērums ir plašs</w:t>
      </w:r>
      <w:r w:rsidR="009E17FE" w:rsidRPr="00FA47A7">
        <w:t xml:space="preserve"> un, ņemot vērā</w:t>
      </w:r>
      <w:r w:rsidR="00315E3D" w:rsidRPr="00FA47A7">
        <w:t xml:space="preserve"> notiekošo karadarbību Ukrainā, arī Latvijā </w:t>
      </w:r>
      <w:r w:rsidR="00273A60" w:rsidRPr="00FA47A7">
        <w:t xml:space="preserve">šo jautājumu risināšana ir aktualizējusies. </w:t>
      </w:r>
    </w:p>
    <w:p w14:paraId="1E726E4C" w14:textId="34550AC6" w:rsidR="00322367" w:rsidRPr="00FA47A7" w:rsidRDefault="00C83452" w:rsidP="00334FD1">
      <w:r w:rsidRPr="00FA47A7">
        <w:t xml:space="preserve">Otrkārt, tam ir bijusi ietekme uz </w:t>
      </w:r>
      <w:r w:rsidRPr="00FA47A7">
        <w:rPr>
          <w:b/>
        </w:rPr>
        <w:t>i</w:t>
      </w:r>
      <w:r w:rsidR="00E473DE" w:rsidRPr="00FA47A7">
        <w:rPr>
          <w:b/>
        </w:rPr>
        <w:t>ekšējo drošības risku</w:t>
      </w:r>
      <w:r w:rsidR="00A52B81" w:rsidRPr="00FA47A7">
        <w:rPr>
          <w:b/>
        </w:rPr>
        <w:t xml:space="preserve"> maiņ</w:t>
      </w:r>
      <w:r w:rsidRPr="00FA47A7">
        <w:rPr>
          <w:b/>
        </w:rPr>
        <w:t>u</w:t>
      </w:r>
      <w:r w:rsidR="00A52B81" w:rsidRPr="00FA47A7">
        <w:rPr>
          <w:b/>
        </w:rPr>
        <w:t xml:space="preserve"> un</w:t>
      </w:r>
      <w:r w:rsidRPr="00FA47A7">
        <w:rPr>
          <w:b/>
        </w:rPr>
        <w:t xml:space="preserve"> </w:t>
      </w:r>
      <w:r w:rsidR="00A52B81" w:rsidRPr="00FA47A7">
        <w:rPr>
          <w:b/>
        </w:rPr>
        <w:t>pieaugum</w:t>
      </w:r>
      <w:r w:rsidRPr="00FA47A7">
        <w:rPr>
          <w:b/>
        </w:rPr>
        <w:t xml:space="preserve">u. </w:t>
      </w:r>
      <w:r w:rsidRPr="00FA47A7">
        <w:t xml:space="preserve">No vienas puses riski ir saistīti ar pārkāpumiem, kas saistīti ar Krievijas īstenoto karu Ukrainā un noziedzīgiem nodarījumiem pret Ukrainas pilsoņiem, kuri kara dēļ ieceļojuši Latvijā. Piemēram, </w:t>
      </w:r>
      <w:r w:rsidR="00B8681A" w:rsidRPr="00FA47A7">
        <w:t xml:space="preserve">2023. gadā </w:t>
      </w:r>
      <w:r w:rsidR="002F6ABB" w:rsidRPr="00FA47A7">
        <w:t xml:space="preserve">Valsts policijā ir </w:t>
      </w:r>
      <w:r w:rsidR="00B8681A" w:rsidRPr="00FA47A7">
        <w:t>uzsākti 107 kriminālprocesi</w:t>
      </w:r>
      <w:r w:rsidR="00AD53CF" w:rsidRPr="00FA47A7">
        <w:t>,</w:t>
      </w:r>
      <w:r w:rsidR="00340B70">
        <w:t xml:space="preserve"> </w:t>
      </w:r>
      <w:r w:rsidR="00AD53CF" w:rsidRPr="00FA47A7">
        <w:t>336 administratīvie procesi un 122 resoriskās pār</w:t>
      </w:r>
      <w:r w:rsidR="003F1F53" w:rsidRPr="00FA47A7">
        <w:t>b</w:t>
      </w:r>
      <w:r w:rsidR="00AD53CF" w:rsidRPr="00FA47A7">
        <w:t>audes, kas saistītas ar Krievijas īstenoto karu Ukrainā</w:t>
      </w:r>
      <w:r w:rsidR="005E5D87" w:rsidRPr="00FA47A7">
        <w:t>, piemēram, militāro agresiju un totalitāro režīmu slavinošu simbolu izmantošanu, vai</w:t>
      </w:r>
      <w:r w:rsidR="00134E55">
        <w:t xml:space="preserve"> </w:t>
      </w:r>
      <w:r w:rsidR="006C64CE" w:rsidRPr="00FA47A7">
        <w:t>Ukrainas pilsoņiem, piemēram, naida nodarījumi pret Ukrainas pilsoņiem vai noziedzīgi nodarījumi pret viņu īpašu</w:t>
      </w:r>
      <w:r w:rsidR="003F1F53" w:rsidRPr="00FA47A7">
        <w:t>mu.</w:t>
      </w:r>
      <w:r w:rsidR="003F1F53" w:rsidRPr="00FA47A7">
        <w:rPr>
          <w:rStyle w:val="FootnoteReference"/>
        </w:rPr>
        <w:footnoteReference w:id="23"/>
      </w:r>
      <w:r w:rsidR="006D09DF" w:rsidRPr="00FA47A7">
        <w:t xml:space="preserve"> Tāpat</w:t>
      </w:r>
      <w:r w:rsidR="00F87DD9" w:rsidRPr="00FA47A7">
        <w:t xml:space="preserve"> riski ir palielinājušies </w:t>
      </w:r>
      <w:r w:rsidR="004318FE" w:rsidRPr="00FA47A7">
        <w:t>saistībā</w:t>
      </w:r>
      <w:r w:rsidR="000F3985" w:rsidRPr="00FA47A7">
        <w:t xml:space="preserve"> noziedzīgiem nodarījumiem pret Latvijas valsti, piemēram, 2023.</w:t>
      </w:r>
      <w:r w:rsidR="00340B70">
        <w:t xml:space="preserve"> </w:t>
      </w:r>
      <w:r w:rsidR="000F3985" w:rsidRPr="00FA47A7">
        <w:t xml:space="preserve">gadā Valsts drošības dienests uz aizdomu pamata par spiegošanu Krievijas labā vai cita veida atbalstu Krievija uzsāka 8 kriminālprocesus, kas ir </w:t>
      </w:r>
      <w:r w:rsidR="00B327B5" w:rsidRPr="00FA47A7">
        <w:t>lielākais viena gada laikā uzsākto kriminālprocesu skaits</w:t>
      </w:r>
      <w:r w:rsidR="00322367" w:rsidRPr="00FA47A7">
        <w:t>.</w:t>
      </w:r>
      <w:r w:rsidR="004964F6" w:rsidRPr="00FA47A7">
        <w:rPr>
          <w:rStyle w:val="FootnoteReference"/>
        </w:rPr>
        <w:footnoteReference w:id="24"/>
      </w:r>
    </w:p>
    <w:p w14:paraId="3386C3BD" w14:textId="734C38A8" w:rsidR="00520D27" w:rsidRPr="00FA47A7" w:rsidRDefault="00B327B5" w:rsidP="00334FD1">
      <w:r w:rsidRPr="00FA47A7">
        <w:t xml:space="preserve">Gan civilās aizsardzības jautājumu risināšanai, gan </w:t>
      </w:r>
      <w:r w:rsidR="00F60D1F" w:rsidRPr="00FA47A7">
        <w:t xml:space="preserve">personu, kuras ierodas Latvijā ar mērķi veikt noziedzīgus nodarījumus identificēšanai, parādās nepieciešamība pēc ciešākas sadarbības ar Ukrainu. Jau šobrīd notiek informācijas apmaiņa starp Latvijas un Ukrainas </w:t>
      </w:r>
      <w:r w:rsidR="00BC1DD0" w:rsidRPr="00FA47A7">
        <w:t>tiesībsargājošajām iestādēm</w:t>
      </w:r>
      <w:r w:rsidR="00285C12" w:rsidRPr="00FA47A7">
        <w:t xml:space="preserve">, tomēr nākotnes vajadzības potenciāli ir saistītas </w:t>
      </w:r>
      <w:r w:rsidR="00277BE7" w:rsidRPr="00FA47A7">
        <w:t xml:space="preserve">ar ciešāku sadarbību ar Ukrainu, īpaši civilās </w:t>
      </w:r>
      <w:r w:rsidR="00520D27" w:rsidRPr="00FA47A7">
        <w:t>aizsardzības</w:t>
      </w:r>
      <w:r w:rsidR="00277BE7" w:rsidRPr="00FA47A7">
        <w:t xml:space="preserve"> jautājumos, kuros šobrīd Ukraina ir ieguvusi</w:t>
      </w:r>
      <w:r w:rsidR="00520D27" w:rsidRPr="00FA47A7">
        <w:t xml:space="preserve"> milzīgu pieredzi. </w:t>
      </w:r>
    </w:p>
    <w:p w14:paraId="17009B01" w14:textId="035F8D5F" w:rsidR="00A52B81" w:rsidRDefault="00520D27" w:rsidP="00334FD1">
      <w:r w:rsidRPr="00FA47A7">
        <w:t xml:space="preserve">Kā trešais aspekts, kuru ietekmējis Krievijas karš Ukrainā, ir </w:t>
      </w:r>
      <w:r w:rsidR="00197A75" w:rsidRPr="00FA47A7">
        <w:rPr>
          <w:b/>
        </w:rPr>
        <w:t>migrantu</w:t>
      </w:r>
      <w:r w:rsidR="00A52B81" w:rsidRPr="00FA47A7">
        <w:rPr>
          <w:b/>
        </w:rPr>
        <w:t xml:space="preserve"> pieaugums no Ukrainas</w:t>
      </w:r>
      <w:r w:rsidRPr="00FA47A7">
        <w:rPr>
          <w:b/>
        </w:rPr>
        <w:t xml:space="preserve">. </w:t>
      </w:r>
      <w:r w:rsidR="001C7119" w:rsidRPr="00FA47A7">
        <w:t xml:space="preserve">Kara rezultātā Latvija uzņēma lielu skaitu Ukrainas </w:t>
      </w:r>
      <w:r w:rsidR="000821B4" w:rsidRPr="00FA47A7">
        <w:t>civiliedzīvotāju</w:t>
      </w:r>
      <w:r w:rsidR="0047796E" w:rsidRPr="00FA47A7">
        <w:t xml:space="preserve">. </w:t>
      </w:r>
      <w:r w:rsidR="0057182B" w:rsidRPr="00FA47A7">
        <w:t xml:space="preserve">Salīdzinot ar 2020. gadu, </w:t>
      </w:r>
      <w:r w:rsidR="00915E4E" w:rsidRPr="00FA47A7">
        <w:t xml:space="preserve">izdoto </w:t>
      </w:r>
      <w:r w:rsidR="0057182B" w:rsidRPr="00FA47A7">
        <w:t>pirmreizējo termiņuzturēšanās atļauju skaits ir pieaudzis piecas reizes (</w:t>
      </w:r>
      <w:r w:rsidR="0057182B" w:rsidRPr="003F6913">
        <w:fldChar w:fldCharType="begin"/>
      </w:r>
      <w:r w:rsidR="0057182B" w:rsidRPr="00FA47A7">
        <w:rPr>
          <w:highlight w:val="yellow"/>
        </w:rPr>
        <w:instrText xml:space="preserve"> REF _Ref177403884 \h  \* MERGEFORMAT </w:instrText>
      </w:r>
      <w:r w:rsidR="0057182B" w:rsidRPr="003F6913">
        <w:fldChar w:fldCharType="separate"/>
      </w:r>
      <w:r w:rsidR="00444B67" w:rsidRPr="00FA47A7">
        <w:t xml:space="preserve">Attēls </w:t>
      </w:r>
      <w:r w:rsidR="00444B67">
        <w:rPr>
          <w:noProof/>
        </w:rPr>
        <w:t>6</w:t>
      </w:r>
      <w:r w:rsidR="0057182B" w:rsidRPr="003F6913">
        <w:fldChar w:fldCharType="end"/>
      </w:r>
      <w:r w:rsidR="0057182B" w:rsidRPr="003F6913">
        <w:t>)</w:t>
      </w:r>
      <w:r w:rsidR="00915E4E" w:rsidRPr="00FA47A7">
        <w:t xml:space="preserve">, kas attiecīgi </w:t>
      </w:r>
      <w:r w:rsidR="00211E8A" w:rsidRPr="00FA47A7">
        <w:t>gan palielinājis no</w:t>
      </w:r>
      <w:r w:rsidR="00556DF8" w:rsidRPr="00FA47A7">
        <w:t>s</w:t>
      </w:r>
      <w:r w:rsidR="00211E8A" w:rsidRPr="00FA47A7">
        <w:t xml:space="preserve">lodzi </w:t>
      </w:r>
      <w:r w:rsidR="00211E8A" w:rsidRPr="00FA47A7">
        <w:lastRenderedPageBreak/>
        <w:t>iestādēm, kuras nodarbojas ar patvēruma meklētāju u</w:t>
      </w:r>
      <w:r w:rsidR="001600E0" w:rsidRPr="00FA47A7">
        <w:t xml:space="preserve">n migrācijas procesu pārvaldību, gan ievērojami palielinājis </w:t>
      </w:r>
      <w:r w:rsidR="00E47CD1" w:rsidRPr="00FA47A7">
        <w:t>pieprasījumu pēc atbalsta pasākumiem integrācijai, īpaši, latviešu valodas apmācības.</w:t>
      </w:r>
      <w:r w:rsidR="00B06837" w:rsidRPr="00FA47A7">
        <w:t xml:space="preserve"> Līdz šim ir rasti risināju</w:t>
      </w:r>
      <w:r w:rsidR="00804C94" w:rsidRPr="00FA47A7">
        <w:t xml:space="preserve">mi šiem mērķiem piesaistīt papildu līdzekļus arī no valsts budžeta līdzekļiem. Taču, ņemot vērā to, ka </w:t>
      </w:r>
      <w:r w:rsidR="00FF2F87" w:rsidRPr="00FA47A7">
        <w:t xml:space="preserve">prognozētais pieprasījums ir ievērojami zemāks, nekā </w:t>
      </w:r>
      <w:r w:rsidR="008A10CF">
        <w:t>faktiskais</w:t>
      </w:r>
      <w:r w:rsidR="00742332" w:rsidRPr="00FA47A7">
        <w:t>, ir nepieciešami papildu atbalsta mehānismi, lai apmierinātu visas aktuālās vajadzības, kas saistītas ar</w:t>
      </w:r>
      <w:r w:rsidR="00873D4D" w:rsidRPr="00FA47A7">
        <w:t xml:space="preserve"> atbalstu Ukrainas civiliedzīvotājiem. </w:t>
      </w:r>
    </w:p>
    <w:p w14:paraId="6407BEEC" w14:textId="77777777" w:rsidR="00BD4C06" w:rsidRDefault="00BD4C06" w:rsidP="00334FD1"/>
    <w:p w14:paraId="16B3BA71" w14:textId="77777777" w:rsidR="00BD4C06" w:rsidRDefault="00BD4C06" w:rsidP="00334FD1"/>
    <w:p w14:paraId="5863EB1C" w14:textId="77777777" w:rsidR="00BD4C06" w:rsidRDefault="00BD4C06" w:rsidP="00334FD1"/>
    <w:p w14:paraId="0DD07B73" w14:textId="77777777" w:rsidR="00BD4C06" w:rsidRDefault="00BD4C06" w:rsidP="00334FD1"/>
    <w:p w14:paraId="6B617D99" w14:textId="77777777" w:rsidR="00BD4C06" w:rsidRDefault="00BD4C06" w:rsidP="00334FD1"/>
    <w:p w14:paraId="0513B1AD" w14:textId="77777777" w:rsidR="001C1B84" w:rsidRPr="00FA47A7" w:rsidRDefault="001C1B84" w:rsidP="00334FD1"/>
    <w:p w14:paraId="5AA9CF39" w14:textId="0C68B3FD" w:rsidR="00412012" w:rsidRPr="00FA47A7" w:rsidRDefault="00412012" w:rsidP="00412012">
      <w:pPr>
        <w:pStyle w:val="GraphTitle"/>
      </w:pPr>
      <w:bookmarkStart w:id="30" w:name="_Ref177403884"/>
      <w:bookmarkStart w:id="31" w:name="_Toc179807418"/>
      <w:r w:rsidRPr="00FA47A7">
        <w:t xml:space="preserve">Attēls </w:t>
      </w:r>
      <w:r w:rsidR="007F3A90">
        <w:fldChar w:fldCharType="begin"/>
      </w:r>
      <w:r w:rsidR="007F3A90">
        <w:instrText xml:space="preserve"> SEQ Attēls \* ARABIC </w:instrText>
      </w:r>
      <w:r w:rsidR="007F3A90">
        <w:fldChar w:fldCharType="separate"/>
      </w:r>
      <w:r w:rsidR="00444B67">
        <w:t>6</w:t>
      </w:r>
      <w:r w:rsidR="007F3A90">
        <w:fldChar w:fldCharType="end"/>
      </w:r>
      <w:bookmarkEnd w:id="30"/>
      <w:r w:rsidR="00FF31AD">
        <w:t>.</w:t>
      </w:r>
      <w:r w:rsidRPr="00FA47A7">
        <w:t xml:space="preserve"> Izsniegtās pirmreizējās termiņuzturēšanās atļaujas,</w:t>
      </w:r>
      <w:r w:rsidR="00134E55">
        <w:t xml:space="preserve"> </w:t>
      </w:r>
      <w:r w:rsidRPr="00FA47A7">
        <w:t>2020</w:t>
      </w:r>
      <w:r w:rsidR="00340B70">
        <w:t>.</w:t>
      </w:r>
      <w:r w:rsidRPr="00FA47A7">
        <w:t>-2023</w:t>
      </w:r>
      <w:r w:rsidR="00340B70">
        <w:t>. gads</w:t>
      </w:r>
      <w:bookmarkEnd w:id="31"/>
    </w:p>
    <w:p w14:paraId="3F7FB658" w14:textId="77777777" w:rsidR="00412012" w:rsidRPr="00FA47A7" w:rsidRDefault="00412012" w:rsidP="00412012">
      <w:pPr>
        <w:rPr>
          <w:b/>
        </w:rPr>
      </w:pPr>
      <w:r w:rsidRPr="00FA47A7">
        <w:rPr>
          <w:noProof/>
        </w:rPr>
        <w:drawing>
          <wp:inline distT="0" distB="0" distL="0" distR="0" wp14:anchorId="3C64E6DC" wp14:editId="71E3CD74">
            <wp:extent cx="6458673" cy="2667965"/>
            <wp:effectExtent l="0" t="0" r="0" b="0"/>
            <wp:docPr id="325393049" name="Diagramma 1">
              <a:extLst xmlns:a="http://schemas.openxmlformats.org/drawingml/2006/main">
                <a:ext uri="{FF2B5EF4-FFF2-40B4-BE49-F238E27FC236}">
                  <a16:creationId xmlns:a16="http://schemas.microsoft.com/office/drawing/2014/main" id="{8C334537-988D-1A66-DD3F-6294B4CA1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831261" w14:textId="77777777" w:rsidR="00412012" w:rsidRPr="00FA47A7" w:rsidRDefault="00412012" w:rsidP="00412012">
      <w:pPr>
        <w:jc w:val="right"/>
        <w:rPr>
          <w:color w:val="ACAEAC" w:themeColor="accent2"/>
        </w:rPr>
      </w:pPr>
      <w:r w:rsidRPr="00FA47A7">
        <w:rPr>
          <w:color w:val="ACAEAC" w:themeColor="accent2"/>
        </w:rPr>
        <w:t>Avots: PMLP</w:t>
      </w:r>
      <w:r w:rsidRPr="00FA47A7">
        <w:rPr>
          <w:rStyle w:val="FootnoteReference"/>
          <w:color w:val="ACAEAC" w:themeColor="accent2"/>
        </w:rPr>
        <w:footnoteReference w:id="25"/>
      </w:r>
    </w:p>
    <w:p w14:paraId="11106852" w14:textId="4D7DABA0" w:rsidR="00037483" w:rsidRPr="00FA47A7" w:rsidRDefault="00873D4D" w:rsidP="00334FD1">
      <w:r w:rsidRPr="00FA47A7">
        <w:t xml:space="preserve">Turklāt, </w:t>
      </w:r>
      <w:r w:rsidR="002D188E" w:rsidRPr="00FA47A7">
        <w:t xml:space="preserve">kā norāda Deleģētās iestādes pārstāvji, migrācijas jautājumi arī turpmāk nav pilnībā prognozējami, jo tos ļoti ietekmē dažādas </w:t>
      </w:r>
      <w:r w:rsidR="006B5F2D" w:rsidRPr="00FA47A7">
        <w:t xml:space="preserve">krīzes, kas saistītas gan ar </w:t>
      </w:r>
      <w:r w:rsidR="00E80F00" w:rsidRPr="00FA47A7">
        <w:t xml:space="preserve">kara darbību, gan ekoloģiskajām katastrofām, sociālekonomiskajiem faktoriem un citiem procesiem. </w:t>
      </w:r>
      <w:r w:rsidR="00B86736" w:rsidRPr="00FA47A7">
        <w:t>Turklāt, migranti kā mērķa grupa nav homogēna</w:t>
      </w:r>
      <w:r w:rsidR="00753C68" w:rsidRPr="00FA47A7">
        <w:t xml:space="preserve">, tie ietver personas ar atšķirīgu kultūru, atšķirīgām zināšanām un </w:t>
      </w:r>
      <w:r w:rsidR="00412012" w:rsidRPr="00FA47A7">
        <w:t>motivāciju integrēties. Tādējādi migrācijas atbalsta pasākumiem ir jābūt elastīgiem</w:t>
      </w:r>
      <w:r w:rsidR="00734708">
        <w:t>,</w:t>
      </w:r>
      <w:r w:rsidR="00412012" w:rsidRPr="00FA47A7">
        <w:t xml:space="preserve"> un tos ir jāspēj pielāgot dažādām mērķa grupām atbilstoši aktuālajai situācijai. </w:t>
      </w:r>
      <w:r w:rsidR="00B86736" w:rsidRPr="00FA47A7">
        <w:softHyphen/>
      </w:r>
    </w:p>
    <w:p w14:paraId="1113BE6B" w14:textId="3DF7692D" w:rsidR="002C032E" w:rsidRPr="00FA47A7" w:rsidRDefault="002C032E" w:rsidP="002C032E">
      <w:r w:rsidRPr="00FA47A7">
        <w:t xml:space="preserve">Nacionālo programmu īstenošanu potenciāli ietekmē ne tikai mainīgās vajadzības nacionālā līmenī, bet arī izmaiņas ES prioritātēs. Piemēram, pēc ES Migrācijas un patvēruma pakta </w:t>
      </w:r>
      <w:r w:rsidRPr="00C45993">
        <w:t>pieņemšana</w:t>
      </w:r>
      <w:r w:rsidR="00734708">
        <w:t>s</w:t>
      </w:r>
      <w:r w:rsidRPr="00FA47A7">
        <w:t xml:space="preserve">, radās nepieciešamība veikt izmaiņas PMIF programmas aktivitātēs, lai pielāgotos un izpildītu no ES Migrācijas un patvēruma pakta izrietošās saistības. </w:t>
      </w:r>
      <w:r w:rsidR="007674FF" w:rsidRPr="00FA47A7">
        <w:t xml:space="preserve">Šīm izmaiņām ir sagaidāma papildu ietekme uz plānotajām aktivitātēm Iekšlietu fondu programmu ietvaros. </w:t>
      </w:r>
    </w:p>
    <w:p w14:paraId="07D881FC" w14:textId="4945283C" w:rsidR="00642EA8" w:rsidRPr="00FA47A7" w:rsidRDefault="00642EA8" w:rsidP="00283D67">
      <w:pPr>
        <w:pStyle w:val="ListParagraph"/>
        <w:numPr>
          <w:ilvl w:val="2"/>
          <w:numId w:val="15"/>
        </w:numPr>
        <w:rPr>
          <w:b/>
        </w:rPr>
      </w:pPr>
      <w:bookmarkStart w:id="32" w:name="_Ref179209308"/>
      <w:r w:rsidRPr="00FA47A7">
        <w:rPr>
          <w:b/>
        </w:rPr>
        <w:lastRenderedPageBreak/>
        <w:t>Cik lielā mērā programmas var tikt pielāgotas mainīgajām vajadzībām?</w:t>
      </w:r>
      <w:bookmarkEnd w:id="32"/>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954E3A" w:rsidRPr="00FA47A7" w14:paraId="5A66E737"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1E346081" w14:textId="151D9E6E" w:rsidR="00954E3A" w:rsidRPr="00FA47A7" w:rsidRDefault="00954E3A">
            <w:pPr>
              <w:rPr>
                <w:b w:val="0"/>
              </w:rPr>
            </w:pPr>
            <w:r w:rsidRPr="00FA47A7">
              <w:rPr>
                <w:b w:val="0"/>
                <w:color w:val="909090" w:themeColor="text1" w:themeTint="80"/>
              </w:rPr>
              <w:t>Apakšjautājums: Ja pēc programmu sākotnējās pieņemšanas identificētajās vajadzībās ir izmaiņas, programmu stratēģijas vai projekti ir pielāgoti laikus vai arī jaunās vajadzības ir apmierinātas ar tematiskā mehānisma palīdzību.</w:t>
            </w:r>
          </w:p>
        </w:tc>
      </w:tr>
    </w:tbl>
    <w:p w14:paraId="6A3522E8" w14:textId="22459145" w:rsidR="00E96318" w:rsidRPr="00FA47A7" w:rsidRDefault="008F07BB" w:rsidP="005E75FE">
      <w:pPr>
        <w:shd w:val="clear" w:color="auto" w:fill="FEFEFE" w:themeFill="background1"/>
      </w:pPr>
      <w:r w:rsidRPr="00FA47A7">
        <w:t>Atbilstoši E</w:t>
      </w:r>
      <w:r w:rsidR="00E60500" w:rsidRPr="00FA47A7">
        <w:t xml:space="preserve">S </w:t>
      </w:r>
      <w:r w:rsidRPr="00FA47A7">
        <w:t>Regulas 2021/1060 24.</w:t>
      </w:r>
      <w:r w:rsidR="003C4578" w:rsidRPr="00FA47A7">
        <w:t xml:space="preserve"> </w:t>
      </w:r>
      <w:r w:rsidRPr="00FA47A7">
        <w:t xml:space="preserve">pantam </w:t>
      </w:r>
      <w:r w:rsidR="005E75FE" w:rsidRPr="00FA47A7">
        <w:t>dalī</w:t>
      </w:r>
      <w:r w:rsidR="00537F17" w:rsidRPr="00FA47A7">
        <w:t>bvalstīm ir iespēja</w:t>
      </w:r>
      <w:r w:rsidR="003C4578" w:rsidRPr="00FA47A7">
        <w:t xml:space="preserve"> veikt izmaiņas</w:t>
      </w:r>
      <w:r w:rsidR="00537F17" w:rsidRPr="00FA47A7">
        <w:t xml:space="preserve"> </w:t>
      </w:r>
      <w:r w:rsidR="003C4578" w:rsidRPr="00FA47A7">
        <w:t>Iekšlietu fondu n</w:t>
      </w:r>
      <w:r w:rsidR="00537F17" w:rsidRPr="00FA47A7">
        <w:t>acionāl</w:t>
      </w:r>
      <w:r w:rsidR="003C4578" w:rsidRPr="00FA47A7">
        <w:t>aj</w:t>
      </w:r>
      <w:r w:rsidR="00537F17" w:rsidRPr="00FA47A7">
        <w:t>ās programm</w:t>
      </w:r>
      <w:r w:rsidR="003C4578" w:rsidRPr="00FA47A7">
        <w:t>ā</w:t>
      </w:r>
      <w:r w:rsidR="00537F17" w:rsidRPr="00FA47A7">
        <w:t xml:space="preserve">s, iesniedzot grozījumus </w:t>
      </w:r>
      <w:r w:rsidR="00E97242" w:rsidRPr="00FA47A7">
        <w:t>EK</w:t>
      </w:r>
      <w:r w:rsidR="00F40604" w:rsidRPr="00FA47A7">
        <w:t xml:space="preserve"> </w:t>
      </w:r>
      <w:r w:rsidR="003C4578" w:rsidRPr="00FA47A7">
        <w:t xml:space="preserve">izskatīšanai. </w:t>
      </w:r>
      <w:r w:rsidR="00F40604" w:rsidRPr="00FA47A7">
        <w:t>Dalībvalst</w:t>
      </w:r>
      <w:r w:rsidR="003C4578" w:rsidRPr="00FA47A7">
        <w:t>is var</w:t>
      </w:r>
      <w:r w:rsidR="00134E55">
        <w:t xml:space="preserve"> </w:t>
      </w:r>
      <w:r w:rsidR="00F40604" w:rsidRPr="00FA47A7">
        <w:t>pārvietot piešķīrumus starp darbību veidiem prioritātes ietvaros, kā arī līdz 15 % no sākotnēj</w:t>
      </w:r>
      <w:r w:rsidR="008F5F22" w:rsidRPr="00FA47A7">
        <w:t>i</w:t>
      </w:r>
      <w:r w:rsidR="00F40604" w:rsidRPr="00FA47A7">
        <w:t xml:space="preserve"> piešķ</w:t>
      </w:r>
      <w:r w:rsidR="008F5F22" w:rsidRPr="00FA47A7">
        <w:t>irtā finansējuma</w:t>
      </w:r>
      <w:r w:rsidR="008A4207" w:rsidRPr="00FA47A7">
        <w:t xml:space="preserve"> vienai prioritātei</w:t>
      </w:r>
      <w:r w:rsidR="00F40604" w:rsidRPr="00FA47A7">
        <w:t xml:space="preserve"> pārdalīt citai tā paša fonda prioritātei. </w:t>
      </w:r>
      <w:r w:rsidR="008A4207" w:rsidRPr="00FA47A7">
        <w:t xml:space="preserve">Šis </w:t>
      </w:r>
      <w:r w:rsidR="000B36A9" w:rsidRPr="00FA47A7">
        <w:t>mehānisms</w:t>
      </w:r>
      <w:r w:rsidR="008A4207" w:rsidRPr="00FA47A7">
        <w:t xml:space="preserve"> ļauj dalīb</w:t>
      </w:r>
      <w:r w:rsidR="000B36A9" w:rsidRPr="00FA47A7">
        <w:t>valst</w:t>
      </w:r>
      <w:r w:rsidR="008A4207" w:rsidRPr="00FA47A7">
        <w:t>īm</w:t>
      </w:r>
      <w:r w:rsidR="000B36A9" w:rsidRPr="00FA47A7">
        <w:t xml:space="preserve"> pielāgot </w:t>
      </w:r>
      <w:r w:rsidR="00974586" w:rsidRPr="00FA47A7">
        <w:t>N</w:t>
      </w:r>
      <w:r w:rsidR="005F704E" w:rsidRPr="00FA47A7">
        <w:t>acionālās</w:t>
      </w:r>
      <w:r w:rsidR="00E60500" w:rsidRPr="00FA47A7">
        <w:t xml:space="preserve"> programm</w:t>
      </w:r>
      <w:r w:rsidR="005F704E" w:rsidRPr="00FA47A7">
        <w:t>as</w:t>
      </w:r>
      <w:r w:rsidR="008A4207" w:rsidRPr="00FA47A7">
        <w:t xml:space="preserve"> mainīgajiem apstākļiem</w:t>
      </w:r>
      <w:r w:rsidR="00E60500" w:rsidRPr="00FA47A7">
        <w:t xml:space="preserve">, taču tam ir nepieciešams </w:t>
      </w:r>
      <w:r w:rsidR="00E97242" w:rsidRPr="00FA47A7">
        <w:t>EK</w:t>
      </w:r>
      <w:r w:rsidR="00E60500" w:rsidRPr="00FA47A7">
        <w:t xml:space="preserve"> saskaņojums</w:t>
      </w:r>
      <w:r w:rsidR="004433CD" w:rsidRPr="00FA47A7">
        <w:t>.</w:t>
      </w:r>
      <w:r w:rsidR="00124CF0" w:rsidRPr="00FA47A7">
        <w:t xml:space="preserve"> </w:t>
      </w:r>
    </w:p>
    <w:p w14:paraId="6B3C197B" w14:textId="3BC1C42C" w:rsidR="00BD6B47" w:rsidRPr="00FA47A7" w:rsidRDefault="00124CF0" w:rsidP="00124CF0">
      <w:pPr>
        <w:shd w:val="clear" w:color="auto" w:fill="FEFEFE" w:themeFill="background1"/>
      </w:pPr>
      <w:r w:rsidRPr="00FA47A7">
        <w:t xml:space="preserve">Programmu </w:t>
      </w:r>
      <w:r w:rsidR="00D10A9F" w:rsidRPr="00FA47A7">
        <w:t>pārvaldības un kontroles sistēma paredz iespēj</w:t>
      </w:r>
      <w:r w:rsidR="00704DB1" w:rsidRPr="00FA47A7">
        <w:t xml:space="preserve">as veikt grozījumus </w:t>
      </w:r>
      <w:r w:rsidR="00277927" w:rsidRPr="00FA47A7">
        <w:t>N</w:t>
      </w:r>
      <w:r w:rsidR="00704DB1" w:rsidRPr="00FA47A7">
        <w:t xml:space="preserve">acionālajās programmās, ja to </w:t>
      </w:r>
      <w:r w:rsidR="00BD6B47" w:rsidRPr="00FA47A7">
        <w:t xml:space="preserve">pieprasa </w:t>
      </w:r>
      <w:r w:rsidR="00E97242" w:rsidRPr="00FA47A7">
        <w:t>EK</w:t>
      </w:r>
      <w:r w:rsidR="00BD6B47" w:rsidRPr="00FA47A7">
        <w:t xml:space="preserve"> vai fondu </w:t>
      </w:r>
      <w:r w:rsidR="00804EA4">
        <w:t>U</w:t>
      </w:r>
      <w:r w:rsidR="00BD6B47" w:rsidRPr="00C45993">
        <w:t>zraudzības</w:t>
      </w:r>
      <w:r w:rsidR="00BD6B47" w:rsidRPr="00FA47A7">
        <w:t xml:space="preserve"> komitejas locekļi. Šā</w:t>
      </w:r>
      <w:r w:rsidR="00C75E49" w:rsidRPr="00FA47A7">
        <w:t>dā</w:t>
      </w:r>
      <w:r w:rsidR="00BD6B47" w:rsidRPr="00FA47A7">
        <w:t xml:space="preserve"> gadījumā Vadošā iestāde sadarb</w:t>
      </w:r>
      <w:r w:rsidR="00652748" w:rsidRPr="00FA47A7">
        <w:t>ībā</w:t>
      </w:r>
      <w:r w:rsidR="00BD6B47" w:rsidRPr="00FA47A7">
        <w:t xml:space="preserve"> ar iestādi, kuras kompetencē ir attiecīg</w:t>
      </w:r>
      <w:r w:rsidR="00CB0553" w:rsidRPr="00FA47A7">
        <w:t>ais Iekšlietu</w:t>
      </w:r>
      <w:r w:rsidR="00BD6B47" w:rsidRPr="00FA47A7">
        <w:t xml:space="preserve"> fond</w:t>
      </w:r>
      <w:r w:rsidR="00CB0553" w:rsidRPr="00FA47A7">
        <w:t>u</w:t>
      </w:r>
      <w:r w:rsidR="00BD6B47" w:rsidRPr="00FA47A7">
        <w:t xml:space="preserve"> nacionālās programmas jautājum</w:t>
      </w:r>
      <w:r w:rsidR="00CB0553" w:rsidRPr="00FA47A7">
        <w:t>s</w:t>
      </w:r>
      <w:r w:rsidR="00EF486E" w:rsidRPr="00FA47A7">
        <w:t>,</w:t>
      </w:r>
      <w:r w:rsidR="003A3E30" w:rsidRPr="00FA47A7">
        <w:t xml:space="preserve"> un ar Deleģēto iestādi, ja tiek </w:t>
      </w:r>
      <w:r w:rsidR="00EF486E" w:rsidRPr="00FA47A7">
        <w:t>skartas tās</w:t>
      </w:r>
      <w:r w:rsidR="00683BA7" w:rsidRPr="00FA47A7">
        <w:t xml:space="preserve"> darbības</w:t>
      </w:r>
      <w:r w:rsidR="00BD6B47" w:rsidRPr="00FA47A7">
        <w:t xml:space="preserve">, izstrādā </w:t>
      </w:r>
      <w:r w:rsidR="00EF486E" w:rsidRPr="00FA47A7">
        <w:t xml:space="preserve">un </w:t>
      </w:r>
      <w:r w:rsidR="00877D46" w:rsidRPr="00FA47A7">
        <w:t xml:space="preserve">saskaņo </w:t>
      </w:r>
      <w:r w:rsidR="00EF486E" w:rsidRPr="00FA47A7">
        <w:t xml:space="preserve">grozījumus </w:t>
      </w:r>
      <w:r w:rsidR="00877D46" w:rsidRPr="00FA47A7">
        <w:t xml:space="preserve">ar </w:t>
      </w:r>
      <w:r w:rsidR="0068214F" w:rsidRPr="00FA47A7">
        <w:t>IeM</w:t>
      </w:r>
      <w:r w:rsidR="00877D46" w:rsidRPr="00FA47A7">
        <w:t xml:space="preserve"> atbildīgajām struktūrvienībām.</w:t>
      </w:r>
      <w:r w:rsidR="008D3B5B" w:rsidRPr="00FA47A7">
        <w:t xml:space="preserve"> </w:t>
      </w:r>
      <w:r w:rsidR="00451FC6" w:rsidRPr="00FA47A7">
        <w:t xml:space="preserve">Pēc saskaņošanas </w:t>
      </w:r>
      <w:r w:rsidR="008D3B5B" w:rsidRPr="00FA47A7">
        <w:t xml:space="preserve">grozījumus </w:t>
      </w:r>
      <w:r w:rsidR="00205672" w:rsidRPr="00FA47A7">
        <w:t xml:space="preserve">apstiprina Programmu </w:t>
      </w:r>
      <w:r w:rsidR="00804EA4">
        <w:t>U</w:t>
      </w:r>
      <w:r w:rsidR="00804EA4" w:rsidRPr="00C45993">
        <w:t xml:space="preserve">zraudzības </w:t>
      </w:r>
      <w:r w:rsidR="00205672" w:rsidRPr="00FA47A7">
        <w:t>komiteja</w:t>
      </w:r>
      <w:r w:rsidR="00657448" w:rsidRPr="00FA47A7">
        <w:t xml:space="preserve"> un </w:t>
      </w:r>
      <w:r w:rsidR="00205672" w:rsidRPr="00FA47A7">
        <w:t>iesnie</w:t>
      </w:r>
      <w:r w:rsidR="00657448" w:rsidRPr="00FA47A7">
        <w:t>dz</w:t>
      </w:r>
      <w:r w:rsidR="00205672" w:rsidRPr="00FA47A7">
        <w:t xml:space="preserve"> </w:t>
      </w:r>
      <w:r w:rsidR="00E97242" w:rsidRPr="00FA47A7">
        <w:t>EK</w:t>
      </w:r>
      <w:r w:rsidR="00205672" w:rsidRPr="00FA47A7">
        <w:t xml:space="preserve">. </w:t>
      </w:r>
    </w:p>
    <w:p w14:paraId="0A8DD3FB" w14:textId="138FAE85" w:rsidR="00315B7F" w:rsidRPr="00FA47A7" w:rsidRDefault="003E4863" w:rsidP="00124CF0">
      <w:pPr>
        <w:shd w:val="clear" w:color="auto" w:fill="FEFEFE" w:themeFill="background1"/>
      </w:pPr>
      <w:r w:rsidRPr="00FA47A7">
        <w:t>P</w:t>
      </w:r>
      <w:r w:rsidR="00D93432" w:rsidRPr="00FA47A7">
        <w:t xml:space="preserve">apildu </w:t>
      </w:r>
      <w:r w:rsidRPr="00FA47A7">
        <w:t>N</w:t>
      </w:r>
      <w:r w:rsidR="00D93432" w:rsidRPr="00FA47A7">
        <w:t xml:space="preserve">acionālajām programmām Vadošā iestāde </w:t>
      </w:r>
      <w:r w:rsidR="003A3E30" w:rsidRPr="00FA47A7">
        <w:t>sadarbīb</w:t>
      </w:r>
      <w:r w:rsidR="00683BA7" w:rsidRPr="00FA47A7">
        <w:t xml:space="preserve">ā ar </w:t>
      </w:r>
      <w:r w:rsidR="00113E2A" w:rsidRPr="00FA47A7">
        <w:t>D</w:t>
      </w:r>
      <w:r w:rsidR="0083681B" w:rsidRPr="00FA47A7">
        <w:t xml:space="preserve">eleģēto iestādi izstrādā un apstiprina </w:t>
      </w:r>
      <w:r w:rsidR="00AE5F12" w:rsidRPr="00FA47A7">
        <w:t xml:space="preserve">arī </w:t>
      </w:r>
      <w:r w:rsidR="00523581" w:rsidRPr="00FA47A7">
        <w:t>N</w:t>
      </w:r>
      <w:r w:rsidR="0083681B" w:rsidRPr="00FA47A7">
        <w:t>acionālās programmas īstenošanas plānus, kur</w:t>
      </w:r>
      <w:r w:rsidR="00020447" w:rsidRPr="00FA47A7">
        <w:t>os</w:t>
      </w:r>
      <w:r w:rsidR="0083681B" w:rsidRPr="00FA47A7">
        <w:t xml:space="preserve"> tiek ietvertas</w:t>
      </w:r>
      <w:r w:rsidR="00AE5F12" w:rsidRPr="00FA47A7">
        <w:t xml:space="preserve"> </w:t>
      </w:r>
      <w:r w:rsidR="00402B41" w:rsidRPr="00FA47A7">
        <w:t>noteiktas</w:t>
      </w:r>
      <w:r w:rsidR="0083681B" w:rsidRPr="00FA47A7">
        <w:t xml:space="preserve"> katra konkrētā mērķa ietvaros plānotās aktivitātes, finanšu līdzek</w:t>
      </w:r>
      <w:r w:rsidR="00474ADE" w:rsidRPr="00FA47A7">
        <w:t>ļi</w:t>
      </w:r>
      <w:r w:rsidR="0083681B" w:rsidRPr="00FA47A7">
        <w:t xml:space="preserve"> un indikatīvie </w:t>
      </w:r>
      <w:r w:rsidR="000A797C" w:rsidRPr="00FA47A7">
        <w:t xml:space="preserve">īstenošanas termiņi, projektu atlases veids, kā arī </w:t>
      </w:r>
      <w:r w:rsidR="00474ADE" w:rsidRPr="00FA47A7">
        <w:t xml:space="preserve">projekta iesniedzējs </w:t>
      </w:r>
      <w:r w:rsidR="000172F7" w:rsidRPr="00FA47A7">
        <w:t>(</w:t>
      </w:r>
      <w:r w:rsidR="00474ADE" w:rsidRPr="00FA47A7">
        <w:t>ja attiecīgajai aktivitātei paredzēta ierobežota atlase</w:t>
      </w:r>
      <w:r w:rsidR="000172F7" w:rsidRPr="00FA47A7">
        <w:t>)</w:t>
      </w:r>
      <w:r w:rsidR="00474ADE" w:rsidRPr="00FA47A7">
        <w:t>.</w:t>
      </w:r>
      <w:r w:rsidR="00454021" w:rsidRPr="00FA47A7">
        <w:t xml:space="preserve"> Šos plānus un </w:t>
      </w:r>
      <w:r w:rsidR="000172F7" w:rsidRPr="00FA47A7">
        <w:t>to</w:t>
      </w:r>
      <w:r w:rsidR="00454021" w:rsidRPr="00FA47A7">
        <w:t xml:space="preserve"> grozījumus apstiprina Programmu </w:t>
      </w:r>
      <w:r w:rsidR="004101E0">
        <w:t>U</w:t>
      </w:r>
      <w:r w:rsidR="004101E0" w:rsidRPr="00C45993">
        <w:t xml:space="preserve">zraudzības </w:t>
      </w:r>
      <w:r w:rsidR="00454021" w:rsidRPr="00FA47A7">
        <w:t>komiteja</w:t>
      </w:r>
      <w:r w:rsidR="00F74776" w:rsidRPr="00FA47A7">
        <w:t xml:space="preserve">, </w:t>
      </w:r>
      <w:r w:rsidR="000172F7" w:rsidRPr="00FA47A7">
        <w:t xml:space="preserve">un </w:t>
      </w:r>
      <w:r w:rsidR="00454021" w:rsidRPr="00FA47A7">
        <w:t xml:space="preserve">tiem nav nepieciešams </w:t>
      </w:r>
      <w:r w:rsidR="007A10F4" w:rsidRPr="00FA47A7">
        <w:t>EK saskaņojums, izņemot gadījumus, kad grozījum</w:t>
      </w:r>
      <w:r w:rsidR="009A08B9" w:rsidRPr="00FA47A7">
        <w:t>i skar</w:t>
      </w:r>
      <w:r w:rsidR="007A10F4" w:rsidRPr="00FA47A7">
        <w:t xml:space="preserve"> </w:t>
      </w:r>
      <w:r w:rsidR="00402B41" w:rsidRPr="00FA47A7">
        <w:t>Iekšlietu fondu</w:t>
      </w:r>
      <w:r w:rsidR="007A10F4" w:rsidRPr="00FA47A7">
        <w:t xml:space="preserve"> nacionālās programm</w:t>
      </w:r>
      <w:r w:rsidR="008F4FD5" w:rsidRPr="00FA47A7">
        <w:t>a</w:t>
      </w:r>
      <w:r w:rsidR="007A10F4" w:rsidRPr="00FA47A7">
        <w:t>s</w:t>
      </w:r>
      <w:r w:rsidR="00AC4EDC" w:rsidRPr="00FA47A7">
        <w:t xml:space="preserve">. </w:t>
      </w:r>
    </w:p>
    <w:p w14:paraId="31D254EC" w14:textId="34D58AAB" w:rsidR="00AC4EDC" w:rsidRPr="00FA47A7" w:rsidRDefault="003C6145" w:rsidP="00124CF0">
      <w:pPr>
        <w:shd w:val="clear" w:color="auto" w:fill="FEFEFE" w:themeFill="background1"/>
      </w:pPr>
      <w:r w:rsidRPr="00FA47A7">
        <w:t>Visās Iekšlietu fondu nacionālajās programmās</w:t>
      </w:r>
      <w:r w:rsidR="00781C19" w:rsidRPr="00FA47A7">
        <w:t xml:space="preserve"> vai to īstenošanas plānos</w:t>
      </w:r>
      <w:r w:rsidRPr="00FA47A7">
        <w:t xml:space="preserve"> ir veikti grozījumi k</w:t>
      </w:r>
      <w:r w:rsidR="00AC4EDC" w:rsidRPr="00FA47A7">
        <w:t xml:space="preserve">opš </w:t>
      </w:r>
      <w:r w:rsidRPr="00FA47A7">
        <w:t xml:space="preserve">to </w:t>
      </w:r>
      <w:r w:rsidR="00AC4EDC" w:rsidRPr="00FA47A7">
        <w:t xml:space="preserve">īstenošanas uzsākšanas. </w:t>
      </w:r>
    </w:p>
    <w:p w14:paraId="4AD0FD3A" w14:textId="348B0D95" w:rsidR="00205672" w:rsidRPr="00FA47A7" w:rsidRDefault="00AC4EDC" w:rsidP="00124CF0">
      <w:pPr>
        <w:shd w:val="clear" w:color="auto" w:fill="FEFEFE" w:themeFill="background1"/>
      </w:pPr>
      <w:r w:rsidRPr="00FA47A7">
        <w:rPr>
          <w:b/>
          <w:color w:val="600074" w:themeColor="accent6" w:themeShade="BF"/>
        </w:rPr>
        <w:t>IDF</w:t>
      </w:r>
      <w:r w:rsidR="00502484" w:rsidRPr="00FA47A7">
        <w:rPr>
          <w:rFonts w:ascii="Symbol" w:eastAsia="Symbol" w:hAnsi="Symbol" w:cs="Symbol"/>
          <w:b/>
          <w:color w:val="600074" w:themeColor="accent6" w:themeShade="BF"/>
        </w:rPr>
        <w:t></w:t>
      </w:r>
      <w:r w:rsidR="00A42E5C" w:rsidRPr="00FA47A7">
        <w:t xml:space="preserve"> </w:t>
      </w:r>
      <w:r w:rsidR="004A29E6" w:rsidRPr="00FA47A7">
        <w:t xml:space="preserve">Sākotnējā </w:t>
      </w:r>
      <w:r w:rsidR="00A42E5C" w:rsidRPr="00FA47A7">
        <w:t xml:space="preserve">Iekšējās drošības fonda 2021.–2027. gada </w:t>
      </w:r>
      <w:r w:rsidR="00C94820" w:rsidRPr="00FA47A7">
        <w:t>N</w:t>
      </w:r>
      <w:r w:rsidR="00A42E5C" w:rsidRPr="00FA47A7">
        <w:t>acionālās programmas redakcija</w:t>
      </w:r>
      <w:r w:rsidR="008C308C" w:rsidRPr="00FA47A7">
        <w:t xml:space="preserve">, kas tika iesniegta </w:t>
      </w:r>
      <w:r w:rsidR="00E97242" w:rsidRPr="00FA47A7">
        <w:t>EK</w:t>
      </w:r>
      <w:r w:rsidR="008C308C" w:rsidRPr="00FA47A7">
        <w:t>,</w:t>
      </w:r>
      <w:r w:rsidR="00A42E5C" w:rsidRPr="00FA47A7">
        <w:t xml:space="preserve"> ir tikusi grozīta, </w:t>
      </w:r>
      <w:r w:rsidR="00F536D9" w:rsidRPr="00FA47A7">
        <w:t xml:space="preserve">iekļaujot </w:t>
      </w:r>
      <w:r w:rsidR="00E97242" w:rsidRPr="00FA47A7">
        <w:t>EK</w:t>
      </w:r>
      <w:r w:rsidR="00A42E5C" w:rsidRPr="00FA47A7">
        <w:t xml:space="preserve"> sniegtos komentārus un ieteikumus </w:t>
      </w:r>
      <w:r w:rsidR="00F536D9" w:rsidRPr="00FA47A7">
        <w:t xml:space="preserve">par </w:t>
      </w:r>
      <w:r w:rsidR="000661DC" w:rsidRPr="00FA47A7">
        <w:t>N</w:t>
      </w:r>
      <w:r w:rsidR="00A42E5C" w:rsidRPr="00FA47A7">
        <w:t>acionālās programmas satur</w:t>
      </w:r>
      <w:r w:rsidR="00F536D9" w:rsidRPr="00FA47A7">
        <w:t>u</w:t>
      </w:r>
      <w:r w:rsidR="00A42E5C" w:rsidRPr="00FA47A7">
        <w:t xml:space="preserve">. </w:t>
      </w:r>
      <w:r w:rsidR="00F536D9" w:rsidRPr="00FA47A7">
        <w:t>Š</w:t>
      </w:r>
      <w:r w:rsidR="00A42E5C" w:rsidRPr="00FA47A7">
        <w:t xml:space="preserve">ie grozījumi </w:t>
      </w:r>
      <w:r w:rsidR="00F536D9" w:rsidRPr="00FA47A7">
        <w:t xml:space="preserve">bija vērsti uz </w:t>
      </w:r>
      <w:r w:rsidR="00E97242" w:rsidRPr="00FA47A7">
        <w:t>EK</w:t>
      </w:r>
      <w:r w:rsidR="00581530" w:rsidRPr="00FA47A7">
        <w:t xml:space="preserve"> prasību izpildi un </w:t>
      </w:r>
      <w:r w:rsidR="00A42E5C" w:rsidRPr="00FA47A7">
        <w:t>neietvēra izmaiņ</w:t>
      </w:r>
      <w:r w:rsidR="00581530" w:rsidRPr="00FA47A7">
        <w:t xml:space="preserve">as, kas </w:t>
      </w:r>
      <w:r w:rsidR="00A7522C" w:rsidRPr="00FA47A7">
        <w:t>balstītos</w:t>
      </w:r>
      <w:r w:rsidR="00A42E5C" w:rsidRPr="00FA47A7">
        <w:t xml:space="preserve"> uz </w:t>
      </w:r>
      <w:r w:rsidR="00FA7281" w:rsidRPr="00FA47A7">
        <w:t>identificētām izmaiņām esošajās vajadzībās.</w:t>
      </w:r>
    </w:p>
    <w:p w14:paraId="78ACBDD1" w14:textId="51FAB03E" w:rsidR="00B96BAD" w:rsidRPr="00FA47A7" w:rsidRDefault="00A7522C" w:rsidP="00124CF0">
      <w:pPr>
        <w:shd w:val="clear" w:color="auto" w:fill="FEFEFE" w:themeFill="background1"/>
      </w:pPr>
      <w:r w:rsidRPr="00FA47A7">
        <w:t xml:space="preserve">Līdz 2024. gada jūlijam </w:t>
      </w:r>
      <w:r w:rsidR="00EB108B" w:rsidRPr="00FA47A7">
        <w:t>IDF programma</w:t>
      </w:r>
      <w:r w:rsidR="005466A3" w:rsidRPr="00FA47A7">
        <w:t>s nacionālajā īstenošanas plānā</w:t>
      </w:r>
      <w:r w:rsidR="00EB108B" w:rsidRPr="00FA47A7">
        <w:t xml:space="preserve"> </w:t>
      </w:r>
      <w:r w:rsidRPr="00FA47A7">
        <w:t xml:space="preserve">ir </w:t>
      </w:r>
      <w:r w:rsidR="00151BAB" w:rsidRPr="00FA47A7">
        <w:t xml:space="preserve">apstiprinātas izmaiņas </w:t>
      </w:r>
      <w:r w:rsidR="005466A3" w:rsidRPr="00FA47A7">
        <w:t>divas reizes, kas ietvēra grozījumus projekt</w:t>
      </w:r>
      <w:r w:rsidR="006861EA" w:rsidRPr="00FA47A7">
        <w:t>u</w:t>
      </w:r>
      <w:r w:rsidR="005466A3" w:rsidRPr="00FA47A7">
        <w:t xml:space="preserve"> indikatīv</w:t>
      </w:r>
      <w:r w:rsidR="00844B71" w:rsidRPr="00FA47A7">
        <w:t xml:space="preserve">ajā uzsākšanas laikā, </w:t>
      </w:r>
      <w:r w:rsidR="00151BAB" w:rsidRPr="00FA47A7">
        <w:t>jaunu aktivitāšu iekļaušanu</w:t>
      </w:r>
      <w:r w:rsidR="00844B71" w:rsidRPr="00FA47A7">
        <w:t>, kā arī</w:t>
      </w:r>
      <w:r w:rsidR="00103BF9" w:rsidRPr="00FA47A7">
        <w:t xml:space="preserve"> </w:t>
      </w:r>
      <w:r w:rsidR="000D732A" w:rsidRPr="00FA47A7">
        <w:t>finansējuma pārdalīšanu starp</w:t>
      </w:r>
      <w:r w:rsidR="00103BF9" w:rsidRPr="00FA47A7">
        <w:t xml:space="preserve"> aktivitātēm. Šo grozījumu ietvaros </w:t>
      </w:r>
      <w:r w:rsidR="000D732A" w:rsidRPr="00FA47A7">
        <w:t>U</w:t>
      </w:r>
      <w:r w:rsidR="00103BF9" w:rsidRPr="00FA47A7">
        <w:t>zraudzības komiteja i</w:t>
      </w:r>
      <w:r w:rsidR="00683673" w:rsidRPr="00FA47A7">
        <w:t>r piemērojusi MK noteikumu Nr. 651 56.2.</w:t>
      </w:r>
      <w:r w:rsidR="00340B70">
        <w:t xml:space="preserve"> </w:t>
      </w:r>
      <w:r w:rsidR="00683673" w:rsidRPr="00FA47A7">
        <w:t>apakšpunktu</w:t>
      </w:r>
      <w:r w:rsidR="00086D22" w:rsidRPr="00FA47A7">
        <w:t xml:space="preserve"> trim projektiem</w:t>
      </w:r>
      <w:r w:rsidR="00683673" w:rsidRPr="00FA47A7">
        <w:t xml:space="preserve">, </w:t>
      </w:r>
      <w:r w:rsidR="00216D0E" w:rsidRPr="00FA47A7">
        <w:t>ļaujot i</w:t>
      </w:r>
      <w:r w:rsidR="00683673" w:rsidRPr="00FA47A7">
        <w:t xml:space="preserve">erobežotā projektu atlasē apstiprinātajiem projektiem </w:t>
      </w:r>
      <w:r w:rsidR="00216D0E" w:rsidRPr="00FA47A7">
        <w:t xml:space="preserve">attiecināt </w:t>
      </w:r>
      <w:r w:rsidR="00683673" w:rsidRPr="00FA47A7">
        <w:t xml:space="preserve">projekta ietvaros veiktās izmaksas no 2021. gada 1. janvāra. Tādējādi sekmējot projektu </w:t>
      </w:r>
      <w:r w:rsidR="00BD54D0" w:rsidRPr="00FA47A7">
        <w:t xml:space="preserve">savlaicīgāku </w:t>
      </w:r>
      <w:r w:rsidR="00683673" w:rsidRPr="00FA47A7">
        <w:t>uzsākšanu</w:t>
      </w:r>
      <w:r w:rsidR="0054497D" w:rsidRPr="00FA47A7">
        <w:t xml:space="preserve"> pirms ar projektu īstenošanu saistīto </w:t>
      </w:r>
      <w:r w:rsidR="00597BDA" w:rsidRPr="00FA47A7">
        <w:t xml:space="preserve">juridisko un </w:t>
      </w:r>
      <w:r w:rsidR="0054497D" w:rsidRPr="00FA47A7">
        <w:t>administratīvo procesu</w:t>
      </w:r>
      <w:r w:rsidR="0055117C" w:rsidRPr="00FA47A7">
        <w:t xml:space="preserve"> </w:t>
      </w:r>
      <w:r w:rsidR="009634FC" w:rsidRPr="00FA47A7">
        <w:t>ieviešanas</w:t>
      </w:r>
      <w:r w:rsidR="0055117C" w:rsidRPr="00FA47A7">
        <w:t xml:space="preserve">, </w:t>
      </w:r>
      <w:r w:rsidR="005E5110" w:rsidRPr="00FA47A7">
        <w:t>tai skaitā</w:t>
      </w:r>
      <w:r w:rsidR="0052083A" w:rsidRPr="00FA47A7">
        <w:t xml:space="preserve"> pirms</w:t>
      </w:r>
      <w:r w:rsidR="0055117C" w:rsidRPr="00FA47A7">
        <w:t xml:space="preserve"> līguma</w:t>
      </w:r>
      <w:r w:rsidR="0054497D" w:rsidRPr="00FA47A7">
        <w:t xml:space="preserve"> noslēgšanas.</w:t>
      </w:r>
    </w:p>
    <w:p w14:paraId="429927B6" w14:textId="53DCB48D" w:rsidR="00447DAE" w:rsidRPr="00FA47A7" w:rsidRDefault="009D303A" w:rsidP="00124CF0">
      <w:pPr>
        <w:shd w:val="clear" w:color="auto" w:fill="FEFEFE" w:themeFill="background1"/>
      </w:pPr>
      <w:r w:rsidRPr="00FA47A7">
        <w:rPr>
          <w:b/>
          <w:color w:val="600074" w:themeColor="accent6" w:themeShade="BF"/>
        </w:rPr>
        <w:t>PMIF</w:t>
      </w:r>
      <w:r w:rsidRPr="00FA47A7">
        <w:rPr>
          <w:rFonts w:ascii="Symbol" w:eastAsia="Symbol" w:hAnsi="Symbol" w:cs="Symbol"/>
          <w:b/>
          <w:color w:val="600074" w:themeColor="accent6" w:themeShade="BF"/>
        </w:rPr>
        <w:t></w:t>
      </w:r>
      <w:r w:rsidRPr="00FA47A7">
        <w:rPr>
          <w:color w:val="600074" w:themeColor="accent6" w:themeShade="BF"/>
        </w:rPr>
        <w:t xml:space="preserve"> </w:t>
      </w:r>
      <w:r w:rsidRPr="00FA47A7">
        <w:t xml:space="preserve">Patvēruma, migrācijas un integrācijas fonda 2021.–2027. gada </w:t>
      </w:r>
      <w:r w:rsidR="000B6DA9" w:rsidRPr="00FA47A7">
        <w:t>n</w:t>
      </w:r>
      <w:r w:rsidRPr="00FA47A7">
        <w:t>acionālā programma ir tikusi grozīta</w:t>
      </w:r>
      <w:r w:rsidR="00A86D8D" w:rsidRPr="00FA47A7">
        <w:t xml:space="preserve"> vairāk</w:t>
      </w:r>
      <w:r w:rsidR="00A41E41" w:rsidRPr="00FA47A7">
        <w:t>as reizes</w:t>
      </w:r>
      <w:r w:rsidR="00A86D8D" w:rsidRPr="00FA47A7">
        <w:t xml:space="preserve">. Sākotnējie grozījumi </w:t>
      </w:r>
      <w:r w:rsidR="00A41E41" w:rsidRPr="00FA47A7">
        <w:t>tika veikti, lai iekļautu</w:t>
      </w:r>
      <w:r w:rsidR="00A86D8D" w:rsidRPr="00FA47A7">
        <w:t xml:space="preserve"> EK sniegto</w:t>
      </w:r>
      <w:r w:rsidR="00A41E41" w:rsidRPr="00FA47A7">
        <w:t>s</w:t>
      </w:r>
      <w:r w:rsidR="00A86D8D" w:rsidRPr="00FA47A7">
        <w:t xml:space="preserve"> komentāru</w:t>
      </w:r>
      <w:r w:rsidR="00A41E41" w:rsidRPr="00FA47A7">
        <w:t>s</w:t>
      </w:r>
      <w:r w:rsidR="00A86D8D" w:rsidRPr="00FA47A7">
        <w:t xml:space="preserve"> un ieteikumu</w:t>
      </w:r>
      <w:r w:rsidR="00A41E41" w:rsidRPr="00FA47A7">
        <w:t>s</w:t>
      </w:r>
      <w:r w:rsidR="00A86D8D" w:rsidRPr="00FA47A7">
        <w:t xml:space="preserve"> </w:t>
      </w:r>
      <w:r w:rsidR="00A70A47" w:rsidRPr="00FA47A7">
        <w:t>N</w:t>
      </w:r>
      <w:r w:rsidRPr="00FA47A7">
        <w:t>acionālās programmas satur</w:t>
      </w:r>
      <w:r w:rsidR="00A86D8D" w:rsidRPr="00FA47A7">
        <w:t>ā</w:t>
      </w:r>
      <w:r w:rsidR="002F621B" w:rsidRPr="00FA47A7">
        <w:t xml:space="preserve">, kā arī </w:t>
      </w:r>
      <w:r w:rsidR="00DA37CC" w:rsidRPr="00FA47A7">
        <w:t xml:space="preserve">veiktu </w:t>
      </w:r>
      <w:r w:rsidR="002F621B" w:rsidRPr="00FA47A7">
        <w:t>tehnisku</w:t>
      </w:r>
      <w:r w:rsidR="00DA37CC" w:rsidRPr="00FA47A7">
        <w:t>s</w:t>
      </w:r>
      <w:r w:rsidR="002F621B" w:rsidRPr="00FA47A7">
        <w:t xml:space="preserve"> precizējumu</w:t>
      </w:r>
      <w:r w:rsidR="00DA37CC" w:rsidRPr="00FA47A7">
        <w:t>s</w:t>
      </w:r>
      <w:r w:rsidRPr="00FA47A7">
        <w:t xml:space="preserve">. </w:t>
      </w:r>
      <w:r w:rsidR="00DA37CC" w:rsidRPr="00FA47A7">
        <w:t>P</w:t>
      </w:r>
      <w:r w:rsidR="002F621B" w:rsidRPr="00FA47A7">
        <w:t>apildu grozījumi</w:t>
      </w:r>
      <w:r w:rsidR="006861EA" w:rsidRPr="00FA47A7">
        <w:t xml:space="preserve"> Nacionālās programmas saturā</w:t>
      </w:r>
      <w:r w:rsidR="00482E92" w:rsidRPr="00FA47A7">
        <w:t xml:space="preserve"> tika veikti</w:t>
      </w:r>
      <w:r w:rsidR="006861EA" w:rsidRPr="00FA47A7">
        <w:t xml:space="preserve"> pēc </w:t>
      </w:r>
      <w:r w:rsidR="007619CA" w:rsidRPr="00FA47A7">
        <w:t>informācijas</w:t>
      </w:r>
      <w:r w:rsidR="006861EA" w:rsidRPr="00FA47A7">
        <w:t xml:space="preserve"> saņemšanas</w:t>
      </w:r>
      <w:r w:rsidR="00C42A62" w:rsidRPr="00FA47A7">
        <w:t xml:space="preserve"> no EK par PMIF Tematiskā mehānisma Konkrētas darbības finansējuma konkurs</w:t>
      </w:r>
      <w:r w:rsidR="00320F2E" w:rsidRPr="00FA47A7">
        <w:t>a</w:t>
      </w:r>
      <w:r w:rsidR="007619CA" w:rsidRPr="00FA47A7">
        <w:t xml:space="preserve"> rezultātiem</w:t>
      </w:r>
      <w:r w:rsidR="006514E2" w:rsidRPr="00FA47A7">
        <w:t>. Konkursa rezult</w:t>
      </w:r>
      <w:r w:rsidR="00AD4B94" w:rsidRPr="00FA47A7">
        <w:t xml:space="preserve">ātā tika </w:t>
      </w:r>
      <w:r w:rsidR="002C362A" w:rsidRPr="00FA47A7">
        <w:t>daļēji apstiprināt</w:t>
      </w:r>
      <w:r w:rsidR="007619CA" w:rsidRPr="00FA47A7">
        <w:t>s</w:t>
      </w:r>
      <w:r w:rsidR="002C362A" w:rsidRPr="00FA47A7">
        <w:t xml:space="preserve"> projekta pieteikum</w:t>
      </w:r>
      <w:r w:rsidR="00AD4B94" w:rsidRPr="00FA47A7">
        <w:t>s</w:t>
      </w:r>
      <w:r w:rsidR="002C362A" w:rsidRPr="00FA47A7">
        <w:t xml:space="preserve">, </w:t>
      </w:r>
      <w:r w:rsidR="00FA643B" w:rsidRPr="00FA47A7">
        <w:t>kas nodrošināja</w:t>
      </w:r>
      <w:r w:rsidR="002C362A" w:rsidRPr="00FA47A7">
        <w:t xml:space="preserve"> papildu </w:t>
      </w:r>
      <w:r w:rsidR="00FA643B" w:rsidRPr="00FA47A7">
        <w:t xml:space="preserve">līdzekļus </w:t>
      </w:r>
      <w:r w:rsidR="00E22A8B" w:rsidRPr="00FA47A7">
        <w:t xml:space="preserve">patvēruma uzņemšanas apstākļu uzlabošanai, </w:t>
      </w:r>
      <w:r w:rsidR="006B3464" w:rsidRPr="00FA47A7">
        <w:t xml:space="preserve">tostarp </w:t>
      </w:r>
      <w:r w:rsidR="00E22A8B" w:rsidRPr="00FA47A7">
        <w:t>patvēruma meklētāju izmitināšanas centra “Liepna” renovācij</w:t>
      </w:r>
      <w:r w:rsidR="006B3464" w:rsidRPr="00FA47A7">
        <w:t>ai</w:t>
      </w:r>
      <w:r w:rsidR="001A1205" w:rsidRPr="00FA47A7">
        <w:t xml:space="preserve">, </w:t>
      </w:r>
      <w:r w:rsidR="0045188F" w:rsidRPr="00FA47A7">
        <w:t xml:space="preserve">līdz ar pieaugošo patvēruma meklētāju skaitu, kas nebija sākotnēji </w:t>
      </w:r>
      <w:r w:rsidR="00D304B3" w:rsidRPr="00FA47A7">
        <w:t>prognozēts</w:t>
      </w:r>
      <w:r w:rsidR="00E22A8B" w:rsidRPr="00FA47A7">
        <w:t xml:space="preserve">. </w:t>
      </w:r>
      <w:r w:rsidR="005F2BF3" w:rsidRPr="00FA47A7">
        <w:t xml:space="preserve">Atbilstoši </w:t>
      </w:r>
      <w:r w:rsidR="000B305C" w:rsidRPr="00FA47A7">
        <w:t>Uzraudzības komitejas pārstāvju viedoklim, Tematiskā mehānisma piesaiste</w:t>
      </w:r>
      <w:r w:rsidR="00AE6CD1" w:rsidRPr="00FA47A7">
        <w:t xml:space="preserve"> šo aktivitāšu īstenošanai deva nozīmīgu ieguldījumu PMIF </w:t>
      </w:r>
    </w:p>
    <w:p w14:paraId="19BEC5AC" w14:textId="0A26D253" w:rsidR="00461CA9" w:rsidRPr="00FA47A7" w:rsidRDefault="00A42569" w:rsidP="00124CF0">
      <w:pPr>
        <w:shd w:val="clear" w:color="auto" w:fill="FEFEFE" w:themeFill="background1"/>
      </w:pPr>
      <w:r w:rsidRPr="00FA47A7">
        <w:lastRenderedPageBreak/>
        <w:t xml:space="preserve">PMIF </w:t>
      </w:r>
      <w:r w:rsidR="001C1479" w:rsidRPr="00FA47A7">
        <w:t>N</w:t>
      </w:r>
      <w:r w:rsidRPr="00FA47A7">
        <w:t xml:space="preserve">acionālās programmas īstenošanas plāns arī ir ticis vairākas reizes grozīts, </w:t>
      </w:r>
      <w:r w:rsidR="00461CA9" w:rsidRPr="00FA47A7">
        <w:t xml:space="preserve">pielāgojoties </w:t>
      </w:r>
      <w:r w:rsidR="00212A68" w:rsidRPr="00FA47A7">
        <w:t xml:space="preserve">mainīgajām </w:t>
      </w:r>
      <w:r w:rsidR="00046503" w:rsidRPr="00FA47A7">
        <w:t xml:space="preserve">vajadzībām un prognozēm par migrācijas plūsmas tendencēm, </w:t>
      </w:r>
      <w:r w:rsidR="00212A68" w:rsidRPr="00FA47A7">
        <w:t>tostarp</w:t>
      </w:r>
      <w:r w:rsidR="00046503" w:rsidRPr="00FA47A7">
        <w:t xml:space="preserve"> pārdalot finansējumu starp plānotajām aktivitātēm</w:t>
      </w:r>
      <w:r w:rsidR="00BE3015" w:rsidRPr="00FA47A7">
        <w:t xml:space="preserve"> un iekļaujot jaunas</w:t>
      </w:r>
      <w:r w:rsidR="00494BC6" w:rsidRPr="00FA47A7">
        <w:t xml:space="preserve"> aktivitā</w:t>
      </w:r>
      <w:r w:rsidR="00BE3015" w:rsidRPr="00FA47A7">
        <w:t>tes</w:t>
      </w:r>
      <w:r w:rsidR="00494BC6" w:rsidRPr="00FA47A7">
        <w:t>, piemēram, aktivitāti Nr. 8 “</w:t>
      </w:r>
      <w:r w:rsidR="00972C63" w:rsidRPr="00FA47A7">
        <w:t>Brīvprātīgās atgriešanas un reintegrācijas sistēmas stiprināšana Latvijā</w:t>
      </w:r>
      <w:r w:rsidR="00494BC6" w:rsidRPr="00FA47A7">
        <w:t>”</w:t>
      </w:r>
      <w:r w:rsidR="00972C63" w:rsidRPr="00FA47A7">
        <w:t>, kuras īstenošanai saņemts EK</w:t>
      </w:r>
      <w:r w:rsidR="00F34380" w:rsidRPr="00FA47A7">
        <w:t xml:space="preserve"> apstiprinājums</w:t>
      </w:r>
      <w:r w:rsidR="00972C63" w:rsidRPr="00FA47A7">
        <w:t>.</w:t>
      </w:r>
      <w:r w:rsidR="00183D15" w:rsidRPr="00FA47A7">
        <w:t xml:space="preserve"> </w:t>
      </w:r>
      <w:r w:rsidR="00AB63B1" w:rsidRPr="00FA47A7">
        <w:t xml:space="preserve">Līdzīgi kā IDF, arī PMIF </w:t>
      </w:r>
      <w:r w:rsidR="00183D15" w:rsidRPr="00FA47A7">
        <w:t>gadījum</w:t>
      </w:r>
      <w:r w:rsidR="00AB63B1" w:rsidRPr="00FA47A7">
        <w:t>ā</w:t>
      </w:r>
      <w:r w:rsidR="00183D15" w:rsidRPr="00FA47A7">
        <w:t xml:space="preserve"> </w:t>
      </w:r>
      <w:r w:rsidR="00CD7511" w:rsidRPr="00FA47A7">
        <w:t>daž</w:t>
      </w:r>
      <w:r w:rsidR="00D25526" w:rsidRPr="00FA47A7">
        <w:t>u</w:t>
      </w:r>
      <w:r w:rsidR="00CD7511" w:rsidRPr="00FA47A7">
        <w:t xml:space="preserve"> </w:t>
      </w:r>
      <w:r w:rsidR="00183D15" w:rsidRPr="00FA47A7">
        <w:t xml:space="preserve">īstenošanas plāna grozījumu </w:t>
      </w:r>
      <w:r w:rsidR="009A79AF" w:rsidRPr="00FA47A7">
        <w:t xml:space="preserve">ietvaros </w:t>
      </w:r>
      <w:r w:rsidR="00CD7511" w:rsidRPr="00FA47A7">
        <w:t>tika</w:t>
      </w:r>
      <w:r w:rsidR="00183D15" w:rsidRPr="00FA47A7">
        <w:t xml:space="preserve"> piemērots MK noteikumu Nr. 651 56.2.</w:t>
      </w:r>
      <w:r w:rsidR="00340B70">
        <w:t xml:space="preserve"> </w:t>
      </w:r>
      <w:r w:rsidR="00183D15" w:rsidRPr="00FA47A7">
        <w:t xml:space="preserve">apakšpunkts, </w:t>
      </w:r>
      <w:r w:rsidR="00CD7511" w:rsidRPr="00FA47A7">
        <w:t xml:space="preserve">lai attiecinātu </w:t>
      </w:r>
      <w:r w:rsidR="00183D15" w:rsidRPr="00FA47A7">
        <w:t xml:space="preserve">izmaksas, kas radušās pirms </w:t>
      </w:r>
      <w:r w:rsidR="002B4965" w:rsidRPr="00FA47A7">
        <w:t xml:space="preserve">projekta līguma noslēgšanas, bet ne agrāk kā </w:t>
      </w:r>
      <w:r w:rsidR="00183D15" w:rsidRPr="00FA47A7">
        <w:t>no 2021. gada 1. janvāra</w:t>
      </w:r>
      <w:r w:rsidR="002B4965" w:rsidRPr="00FA47A7">
        <w:t>.</w:t>
      </w:r>
      <w:r w:rsidR="003E00CF" w:rsidRPr="00FA47A7">
        <w:t xml:space="preserve"> Papildu tam, grozījumi </w:t>
      </w:r>
      <w:r w:rsidR="00E21255" w:rsidRPr="00FA47A7">
        <w:t>N</w:t>
      </w:r>
      <w:r w:rsidR="003E00CF" w:rsidRPr="00FA47A7">
        <w:t xml:space="preserve">acionālās programmas īstenošanas plānā ir veikti saistībā ar </w:t>
      </w:r>
      <w:r w:rsidR="00EE5484" w:rsidRPr="00FA47A7">
        <w:t xml:space="preserve">augstāk minētā </w:t>
      </w:r>
      <w:r w:rsidR="00BC72D9" w:rsidRPr="00FA47A7">
        <w:t>Tematiskā mehānisma Konkrētās darbības finansējuma konkursa rezultātā apstiprināt</w:t>
      </w:r>
      <w:r w:rsidR="00047629" w:rsidRPr="00FA47A7">
        <w:t xml:space="preserve">ā </w:t>
      </w:r>
      <w:r w:rsidR="00BC72D9" w:rsidRPr="00FA47A7">
        <w:t>pasākum</w:t>
      </w:r>
      <w:r w:rsidR="00047629" w:rsidRPr="00FA47A7">
        <w:t>a</w:t>
      </w:r>
      <w:r w:rsidR="00BC72D9" w:rsidRPr="00FA47A7">
        <w:t xml:space="preserve"> īstenošanu</w:t>
      </w:r>
      <w:r w:rsidR="00EE5484" w:rsidRPr="00FA47A7">
        <w:t xml:space="preserve">, </w:t>
      </w:r>
      <w:r w:rsidR="007C2A8E" w:rsidRPr="00FA47A7">
        <w:t xml:space="preserve">papildinot </w:t>
      </w:r>
      <w:r w:rsidR="00EE75F7" w:rsidRPr="00FA47A7">
        <w:t>N</w:t>
      </w:r>
      <w:r w:rsidR="007C2A8E" w:rsidRPr="00FA47A7">
        <w:t>acionāl</w:t>
      </w:r>
      <w:r w:rsidR="00EE75F7" w:rsidRPr="00FA47A7">
        <w:t>ās programmas</w:t>
      </w:r>
      <w:r w:rsidR="008143D7" w:rsidRPr="00FA47A7">
        <w:t xml:space="preserve"> īstenošanas</w:t>
      </w:r>
      <w:r w:rsidR="007C2A8E" w:rsidRPr="00FA47A7">
        <w:t xml:space="preserve"> plānu ar</w:t>
      </w:r>
      <w:r w:rsidR="00107F3C" w:rsidRPr="00FA47A7">
        <w:t xml:space="preserve"> a</w:t>
      </w:r>
      <w:r w:rsidR="008143D7" w:rsidRPr="00FA47A7">
        <w:t>pstiprināto</w:t>
      </w:r>
      <w:r w:rsidR="00107F3C" w:rsidRPr="00FA47A7">
        <w:t xml:space="preserve"> pasākumu un veicot grozījumus </w:t>
      </w:r>
      <w:r w:rsidR="00135097" w:rsidRPr="00FA47A7">
        <w:t xml:space="preserve">IDF </w:t>
      </w:r>
      <w:r w:rsidR="008143D7" w:rsidRPr="00FA47A7">
        <w:t>budžeta plānā</w:t>
      </w:r>
      <w:r w:rsidR="00BC72D9" w:rsidRPr="00FA47A7">
        <w:t>.</w:t>
      </w:r>
      <w:r w:rsidR="00046503" w:rsidRPr="00FA47A7">
        <w:t xml:space="preserve"> </w:t>
      </w:r>
    </w:p>
    <w:p w14:paraId="0431B5D4" w14:textId="2826E3A8" w:rsidR="001F3336" w:rsidRPr="00FA47A7" w:rsidRDefault="00F60A0B" w:rsidP="00124CF0">
      <w:pPr>
        <w:shd w:val="clear" w:color="auto" w:fill="FEFEFE" w:themeFill="background1"/>
      </w:pPr>
      <w:r w:rsidRPr="00FA47A7">
        <w:t xml:space="preserve">PMIF </w:t>
      </w:r>
      <w:r w:rsidR="003A1B15" w:rsidRPr="00FA47A7">
        <w:t>mērķa "Trešo valstu valstspiederīgo integrācija"</w:t>
      </w:r>
      <w:r w:rsidR="00E051BE" w:rsidRPr="00FA47A7">
        <w:t xml:space="preserve"> </w:t>
      </w:r>
      <w:r w:rsidR="001F3336" w:rsidRPr="00FA47A7">
        <w:t>N</w:t>
      </w:r>
      <w:r w:rsidR="00F95466" w:rsidRPr="00FA47A7">
        <w:t>acionālās programmas īstenošanas plāns</w:t>
      </w:r>
      <w:r w:rsidR="001F3336" w:rsidRPr="00FA47A7">
        <w:t xml:space="preserve">, </w:t>
      </w:r>
      <w:r w:rsidR="00DB202D" w:rsidRPr="00FA47A7">
        <w:t xml:space="preserve">kas ir Deleģētās iestādes uzraudzībā, </w:t>
      </w:r>
      <w:r w:rsidR="00E051BE" w:rsidRPr="00FA47A7">
        <w:t xml:space="preserve">ir </w:t>
      </w:r>
      <w:r w:rsidR="00DE3A24" w:rsidRPr="00FA47A7">
        <w:t xml:space="preserve">izstrādāts atsevišķi no Vadošās iestādes </w:t>
      </w:r>
      <w:r w:rsidR="00DB202D" w:rsidRPr="00FA47A7">
        <w:t>pārraudzītajiem</w:t>
      </w:r>
      <w:r w:rsidR="00755BD1" w:rsidRPr="00FA47A7">
        <w:t xml:space="preserve"> plān</w:t>
      </w:r>
      <w:r w:rsidR="00DB202D" w:rsidRPr="00FA47A7">
        <w:t>iem</w:t>
      </w:r>
      <w:r w:rsidR="00755BD1" w:rsidRPr="00FA47A7">
        <w:t>.</w:t>
      </w:r>
      <w:r w:rsidR="00DE3A24" w:rsidRPr="00FA47A7">
        <w:t xml:space="preserve"> </w:t>
      </w:r>
      <w:r w:rsidR="002B1B20" w:rsidRPr="00FA47A7">
        <w:t xml:space="preserve">Deleģētās iestādes </w:t>
      </w:r>
      <w:r w:rsidR="00EE75F7" w:rsidRPr="00FA47A7">
        <w:t>N</w:t>
      </w:r>
      <w:r w:rsidR="002B1B20" w:rsidRPr="00FA47A7">
        <w:t>acionāl</w:t>
      </w:r>
      <w:r w:rsidR="00F7583D" w:rsidRPr="00FA47A7">
        <w:t xml:space="preserve">ās programmas īstenošanas plāni sākotnēji ir apstiprināti </w:t>
      </w:r>
      <w:r w:rsidR="004C2888" w:rsidRPr="00FA47A7">
        <w:t xml:space="preserve">atsevišķām aktivitātēm, taču </w:t>
      </w:r>
      <w:r w:rsidR="001966C3" w:rsidRPr="00FA47A7">
        <w:t xml:space="preserve">2024. gada </w:t>
      </w:r>
      <w:r w:rsidR="001E19C5" w:rsidRPr="00FA47A7">
        <w:t>25.</w:t>
      </w:r>
      <w:r w:rsidR="001966C3" w:rsidRPr="00FA47A7">
        <w:t xml:space="preserve"> janvārī</w:t>
      </w:r>
      <w:r w:rsidR="001E19C5" w:rsidRPr="00FA47A7">
        <w:t xml:space="preserve"> </w:t>
      </w:r>
      <w:r w:rsidR="00B5609C" w:rsidRPr="00FA47A7">
        <w:t xml:space="preserve">Patvēruma, migrācijas un integrācijas fonda 2021.-2027. gada plānošanas perioda </w:t>
      </w:r>
      <w:r w:rsidR="00BC58B5" w:rsidRPr="00FA47A7">
        <w:t>U</w:t>
      </w:r>
      <w:r w:rsidR="00B5609C" w:rsidRPr="00FA47A7">
        <w:t xml:space="preserve">zraudzības komiteja </w:t>
      </w:r>
      <w:r w:rsidR="00090A32" w:rsidRPr="00FA47A7">
        <w:t xml:space="preserve">ar </w:t>
      </w:r>
      <w:r w:rsidR="00B5609C" w:rsidRPr="00FA47A7">
        <w:t xml:space="preserve">Lēmumu Nr.1. </w:t>
      </w:r>
      <w:r w:rsidR="00821FB8" w:rsidRPr="00FA47A7">
        <w:t xml:space="preserve">apstiprināja </w:t>
      </w:r>
      <w:r w:rsidR="00B5609C" w:rsidRPr="00FA47A7">
        <w:t>grozījum</w:t>
      </w:r>
      <w:r w:rsidR="00090A32" w:rsidRPr="00FA47A7">
        <w:t>us</w:t>
      </w:r>
      <w:r w:rsidR="008160F9" w:rsidRPr="00FA47A7">
        <w:t>, kas</w:t>
      </w:r>
      <w:r w:rsidR="00B5609C" w:rsidRPr="00FA47A7">
        <w:t xml:space="preserve"> </w:t>
      </w:r>
      <w:r w:rsidR="0042025C" w:rsidRPr="00FA47A7">
        <w:t>ietv</w:t>
      </w:r>
      <w:r w:rsidR="008160F9" w:rsidRPr="00FA47A7">
        <w:t>ēra</w:t>
      </w:r>
      <w:r w:rsidR="0042025C" w:rsidRPr="00FA47A7">
        <w:t xml:space="preserve"> četras plānotās aktivitātes</w:t>
      </w:r>
      <w:r w:rsidR="00E016EE" w:rsidRPr="00FA47A7">
        <w:t xml:space="preserve"> un desmit projektus</w:t>
      </w:r>
      <w:r w:rsidR="002E7C53" w:rsidRPr="00FA47A7">
        <w:t>, tostarp tādus</w:t>
      </w:r>
      <w:r w:rsidR="00E016EE" w:rsidRPr="00FA47A7">
        <w:t xml:space="preserve"> projektus, kuru īstenošana plānota divos posmos.</w:t>
      </w:r>
    </w:p>
    <w:p w14:paraId="538E44DF" w14:textId="54AA7E82" w:rsidR="00F2661E" w:rsidRPr="00FA47A7" w:rsidRDefault="000D0EF5" w:rsidP="004B472A">
      <w:pPr>
        <w:shd w:val="clear" w:color="auto" w:fill="FEFEFE" w:themeFill="background1"/>
      </w:pPr>
      <w:r w:rsidRPr="00FA47A7">
        <w:rPr>
          <w:b/>
          <w:color w:val="600074" w:themeColor="accent6" w:themeShade="BF"/>
        </w:rPr>
        <w:t>RPVP</w:t>
      </w:r>
      <w:r w:rsidRPr="00FA47A7">
        <w:rPr>
          <w:rFonts w:ascii="Symbol" w:eastAsia="Symbol" w:hAnsi="Symbol" w:cs="Symbol"/>
          <w:b/>
          <w:color w:val="600074" w:themeColor="accent6" w:themeShade="BF"/>
        </w:rPr>
        <w:t></w:t>
      </w:r>
      <w:r w:rsidR="007A3D78" w:rsidRPr="00FA47A7">
        <w:t xml:space="preserve"> </w:t>
      </w:r>
      <w:r w:rsidR="00637221" w:rsidRPr="00FA47A7">
        <w:t xml:space="preserve">Līdzīgi kā pārējām </w:t>
      </w:r>
      <w:r w:rsidR="005669B7" w:rsidRPr="00FA47A7">
        <w:t>Iekšlietu f</w:t>
      </w:r>
      <w:r w:rsidR="003E6357" w:rsidRPr="00FA47A7">
        <w:t>o</w:t>
      </w:r>
      <w:r w:rsidR="00637221" w:rsidRPr="00FA47A7">
        <w:t xml:space="preserve">ndu programmām, arī </w:t>
      </w:r>
      <w:r w:rsidR="004B472A" w:rsidRPr="00FA47A7">
        <w:t>Finansiāla atbalsta instrumenta robežu pārvaldībai un vīzu politikai 2021.-2027. gadam</w:t>
      </w:r>
      <w:r w:rsidR="00DD65D7" w:rsidRPr="00FA47A7">
        <w:t xml:space="preserve"> </w:t>
      </w:r>
      <w:r w:rsidR="00AE5873" w:rsidRPr="00FA47A7">
        <w:t>N</w:t>
      </w:r>
      <w:r w:rsidR="00DD65D7" w:rsidRPr="00FA47A7">
        <w:t>acionālā</w:t>
      </w:r>
      <w:r w:rsidR="00637221" w:rsidRPr="00FA47A7">
        <w:t>s</w:t>
      </w:r>
      <w:r w:rsidR="00DD65D7" w:rsidRPr="00FA47A7">
        <w:t xml:space="preserve"> programmas sākotnējā EK iesniegtā redakcija ir tikusi grozīta vairāk</w:t>
      </w:r>
      <w:r w:rsidR="00367B24" w:rsidRPr="00FA47A7">
        <w:t>as reizes</w:t>
      </w:r>
      <w:r w:rsidR="00DD65D7" w:rsidRPr="00FA47A7">
        <w:t xml:space="preserve">. Sākotnējie grozījumi </w:t>
      </w:r>
      <w:r w:rsidR="00BB2250" w:rsidRPr="00FA47A7">
        <w:t xml:space="preserve">ietvēra </w:t>
      </w:r>
      <w:r w:rsidR="00DD65D7" w:rsidRPr="00FA47A7">
        <w:t>EK sniegto komentāru</w:t>
      </w:r>
      <w:r w:rsidR="00BB2250" w:rsidRPr="00FA47A7">
        <w:t xml:space="preserve"> integrēšanu</w:t>
      </w:r>
      <w:r w:rsidR="00DD65D7" w:rsidRPr="00FA47A7">
        <w:t xml:space="preserve"> satur</w:t>
      </w:r>
      <w:r w:rsidR="0015624D" w:rsidRPr="00FA47A7">
        <w:t>ā</w:t>
      </w:r>
      <w:r w:rsidR="00637221" w:rsidRPr="00FA47A7">
        <w:t xml:space="preserve"> un tehnisku</w:t>
      </w:r>
      <w:r w:rsidR="0015624D" w:rsidRPr="00FA47A7">
        <w:t>s</w:t>
      </w:r>
      <w:r w:rsidR="00637221" w:rsidRPr="00FA47A7">
        <w:t xml:space="preserve"> precizējumu</w:t>
      </w:r>
      <w:r w:rsidR="0015624D" w:rsidRPr="00FA47A7">
        <w:t>s</w:t>
      </w:r>
      <w:r w:rsidR="00DD65D7" w:rsidRPr="00FA47A7">
        <w:t>. Taču</w:t>
      </w:r>
      <w:r w:rsidR="00637221" w:rsidRPr="00FA47A7">
        <w:t xml:space="preserve"> </w:t>
      </w:r>
      <w:r w:rsidR="0064409C" w:rsidRPr="00FA47A7">
        <w:t>N</w:t>
      </w:r>
      <w:r w:rsidR="00637221" w:rsidRPr="00FA47A7">
        <w:t>acionālā programma papildu ir grozīta vēl divas reizes,</w:t>
      </w:r>
      <w:r w:rsidR="00A71AC4" w:rsidRPr="00FA47A7">
        <w:t xml:space="preserve"> integrējot izmaiņas </w:t>
      </w:r>
      <w:r w:rsidR="00841054" w:rsidRPr="00FA47A7">
        <w:t xml:space="preserve">saistībā </w:t>
      </w:r>
      <w:r w:rsidR="00A71AC4" w:rsidRPr="00FA47A7">
        <w:t>ar</w:t>
      </w:r>
      <w:r w:rsidR="00134E55">
        <w:t xml:space="preserve"> </w:t>
      </w:r>
      <w:r w:rsidR="00DD65D7" w:rsidRPr="00FA47A7">
        <w:t>EK Tematiskā mehānisma Konkrētas darbības finansējuma konkurs</w:t>
      </w:r>
      <w:r w:rsidR="00A71AC4" w:rsidRPr="00FA47A7">
        <w:t>a rezultātā apstiprināt</w:t>
      </w:r>
      <w:r w:rsidR="00841054" w:rsidRPr="00FA47A7">
        <w:t>ajiem</w:t>
      </w:r>
      <w:r w:rsidR="00A71AC4" w:rsidRPr="00FA47A7">
        <w:t xml:space="preserve"> projektu pieteikum</w:t>
      </w:r>
      <w:r w:rsidR="00841054" w:rsidRPr="00FA47A7">
        <w:t>iem</w:t>
      </w:r>
      <w:r w:rsidR="00A71AC4" w:rsidRPr="00FA47A7">
        <w:t xml:space="preserve">. </w:t>
      </w:r>
    </w:p>
    <w:p w14:paraId="54EDD219" w14:textId="3816932D" w:rsidR="00FA7281" w:rsidRPr="00FA47A7" w:rsidRDefault="00C40C66" w:rsidP="004B472A">
      <w:pPr>
        <w:shd w:val="clear" w:color="auto" w:fill="FEFEFE" w:themeFill="background1"/>
      </w:pPr>
      <w:r w:rsidRPr="00FA47A7">
        <w:t>Piemērojot Tematisko mehānismu</w:t>
      </w:r>
      <w:r w:rsidR="00CE4502" w:rsidRPr="00FA47A7">
        <w:t>,</w:t>
      </w:r>
      <w:r w:rsidRPr="00FA47A7">
        <w:t xml:space="preserve"> </w:t>
      </w:r>
      <w:r w:rsidR="00146179" w:rsidRPr="00FA47A7">
        <w:t xml:space="preserve">RPVP </w:t>
      </w:r>
      <w:r w:rsidR="00CE4502" w:rsidRPr="00FA47A7">
        <w:t>ietvaros uz izvērtējuma veikšanas brīdi ir apstiprināti divi projekti</w:t>
      </w:r>
      <w:r w:rsidR="00EF5349" w:rsidRPr="00FA47A7">
        <w:t xml:space="preserve">, iegūstot papildu finansējumu </w:t>
      </w:r>
      <w:r w:rsidR="00866F47" w:rsidRPr="00FA47A7">
        <w:t>RPVP</w:t>
      </w:r>
      <w:r w:rsidR="00EF5349" w:rsidRPr="00FA47A7">
        <w:t xml:space="preserve"> ietvaros īstenoto konkrēto darbību īstenošanai. </w:t>
      </w:r>
      <w:r w:rsidR="00C2395D" w:rsidRPr="00FA47A7">
        <w:t>Tematisk</w:t>
      </w:r>
      <w:r w:rsidR="006E7F11" w:rsidRPr="00FA47A7">
        <w:t>ā mērķa ietvaros ir apstiprināti pasākumi</w:t>
      </w:r>
      <w:r w:rsidR="00F2661E" w:rsidRPr="00FA47A7">
        <w:t xml:space="preserve"> “Automatizēta robežuzraudzība un infrastruktūras pielāgošana LV-BY” </w:t>
      </w:r>
      <w:r w:rsidR="00E74689" w:rsidRPr="00FA47A7">
        <w:t>un</w:t>
      </w:r>
      <w:r w:rsidR="00F2661E" w:rsidRPr="00FA47A7">
        <w:t xml:space="preserve"> </w:t>
      </w:r>
      <w:r w:rsidR="00AB47DC" w:rsidRPr="00FA47A7">
        <w:t>“Bezpilota lidaparātu iegāde Valsts robežsardzes un FRONTEX vajadzībām”</w:t>
      </w:r>
      <w:r w:rsidR="00E74689" w:rsidRPr="00FA47A7">
        <w:t>.</w:t>
      </w:r>
    </w:p>
    <w:p w14:paraId="07A6DB06" w14:textId="7DB22069" w:rsidR="00B60AAC" w:rsidRPr="00FA47A7" w:rsidRDefault="006B6262" w:rsidP="00B60AAC">
      <w:pPr>
        <w:shd w:val="clear" w:color="auto" w:fill="FEFEFE" w:themeFill="background1"/>
      </w:pPr>
      <w:r w:rsidRPr="00FA47A7">
        <w:t xml:space="preserve">RPVP </w:t>
      </w:r>
      <w:r w:rsidR="00B82E4F" w:rsidRPr="00FA47A7">
        <w:t>N</w:t>
      </w:r>
      <w:r w:rsidRPr="00FA47A7">
        <w:t xml:space="preserve">acionālās programmas īstenošanas plāni </w:t>
      </w:r>
      <w:r w:rsidR="00541EB0" w:rsidRPr="00FA47A7">
        <w:t xml:space="preserve">ir izstrādāti un </w:t>
      </w:r>
      <w:r w:rsidRPr="00FA47A7">
        <w:t>apstiprināti atsevišķām aktivitātēm</w:t>
      </w:r>
      <w:r w:rsidR="00541EB0" w:rsidRPr="00FA47A7">
        <w:t xml:space="preserve">, </w:t>
      </w:r>
      <w:r w:rsidR="0022017B" w:rsidRPr="00FA47A7">
        <w:t xml:space="preserve">nevis </w:t>
      </w:r>
      <w:r w:rsidR="00541EB0" w:rsidRPr="00FA47A7">
        <w:t>visa</w:t>
      </w:r>
      <w:r w:rsidR="009B0B56" w:rsidRPr="00FA47A7">
        <w:t>m RPVP</w:t>
      </w:r>
      <w:r w:rsidR="00541EB0" w:rsidRPr="00FA47A7">
        <w:t xml:space="preserve"> kopumā. </w:t>
      </w:r>
      <w:r w:rsidR="00FF116A" w:rsidRPr="00FA47A7">
        <w:t>I</w:t>
      </w:r>
      <w:r w:rsidR="005C65DC" w:rsidRPr="00FA47A7">
        <w:t xml:space="preserve">zvērtējuma veikšanas brīdi </w:t>
      </w:r>
      <w:r w:rsidR="00B82E4F" w:rsidRPr="00FA47A7">
        <w:t>N</w:t>
      </w:r>
      <w:r w:rsidR="005C65DC" w:rsidRPr="00FA47A7">
        <w:t>acionālās programmas</w:t>
      </w:r>
      <w:r w:rsidR="00B82E4F" w:rsidRPr="00FA47A7">
        <w:t xml:space="preserve"> īstenošanas plāni</w:t>
      </w:r>
      <w:r w:rsidR="005C65DC" w:rsidRPr="00FA47A7">
        <w:t xml:space="preserve"> ir apstiprināt</w:t>
      </w:r>
      <w:r w:rsidR="00FF116A" w:rsidRPr="00FA47A7">
        <w:t>i</w:t>
      </w:r>
      <w:r w:rsidR="005C65DC" w:rsidRPr="00FA47A7">
        <w:t xml:space="preserve"> astoņām no kopumā 12 plānotajām aktivitātēm</w:t>
      </w:r>
      <w:r w:rsidR="00AC2D9A" w:rsidRPr="00FA47A7">
        <w:t>, bet pārējās aktivitātes ir plānošanas procesā</w:t>
      </w:r>
      <w:r w:rsidR="005C65DC" w:rsidRPr="00FA47A7">
        <w:t xml:space="preserve">. </w:t>
      </w:r>
      <w:r w:rsidR="008D75D0" w:rsidRPr="00FA47A7">
        <w:t xml:space="preserve">Šo plānu apstiprināšanas procesā </w:t>
      </w:r>
      <w:r w:rsidR="005C65DC" w:rsidRPr="00FA47A7">
        <w:t>ir ņemti</w:t>
      </w:r>
      <w:r w:rsidR="00B60AAC" w:rsidRPr="00FA47A7">
        <w:t xml:space="preserve"> vērā</w:t>
      </w:r>
      <w:r w:rsidR="00DA56FB" w:rsidRPr="00FA47A7">
        <w:t xml:space="preserve"> vairāki faktori</w:t>
      </w:r>
      <w:r w:rsidR="005C65DC" w:rsidRPr="00FA47A7">
        <w:t xml:space="preserve">, </w:t>
      </w:r>
      <w:r w:rsidR="00DA56FB" w:rsidRPr="00FA47A7">
        <w:t>ieskaitot</w:t>
      </w:r>
      <w:r w:rsidR="00B60AAC" w:rsidRPr="00FA47A7">
        <w:t xml:space="preserve"> Tematiskā mehānisma atbalst</w:t>
      </w:r>
      <w:r w:rsidR="00DA56FB" w:rsidRPr="00FA47A7">
        <w:t>a ietvaros</w:t>
      </w:r>
      <w:r w:rsidR="00B60AAC" w:rsidRPr="00FA47A7">
        <w:t xml:space="preserve"> piešķirt</w:t>
      </w:r>
      <w:r w:rsidR="00DA56FB" w:rsidRPr="00FA47A7">
        <w:t>os</w:t>
      </w:r>
      <w:r w:rsidR="005C65DC" w:rsidRPr="00FA47A7">
        <w:t xml:space="preserve"> </w:t>
      </w:r>
      <w:r w:rsidR="00B60AAC" w:rsidRPr="00FA47A7">
        <w:t xml:space="preserve">līdzekļus, projektu īstenošanas </w:t>
      </w:r>
      <w:r w:rsidR="004A1AC9" w:rsidRPr="00FA47A7">
        <w:t xml:space="preserve">gaitā </w:t>
      </w:r>
      <w:r w:rsidR="00B60AAC" w:rsidRPr="00FA47A7">
        <w:t xml:space="preserve">konstatētās </w:t>
      </w:r>
      <w:r w:rsidR="00CA723B" w:rsidRPr="00FA47A7">
        <w:t>izmaiņas</w:t>
      </w:r>
      <w:r w:rsidR="00265207" w:rsidRPr="00FA47A7">
        <w:t>, piemēram, sākotn</w:t>
      </w:r>
      <w:r w:rsidR="005C65DC" w:rsidRPr="00FA47A7">
        <w:t>ēji paredzēto izmaksu pieaugum</w:t>
      </w:r>
      <w:r w:rsidR="00AA19BD" w:rsidRPr="00FA47A7">
        <w:t>u</w:t>
      </w:r>
      <w:r w:rsidR="005C65DC" w:rsidRPr="00FA47A7">
        <w:t>, papildu nepieciešamās aktivitātes</w:t>
      </w:r>
      <w:r w:rsidR="004A1AC9" w:rsidRPr="00FA47A7">
        <w:t xml:space="preserve"> un </w:t>
      </w:r>
      <w:r w:rsidR="005C65DC" w:rsidRPr="00FA47A7">
        <w:t>nepieciešamīb</w:t>
      </w:r>
      <w:r w:rsidR="00AA19BD" w:rsidRPr="00FA47A7">
        <w:t>u</w:t>
      </w:r>
      <w:r w:rsidR="005C65DC" w:rsidRPr="00FA47A7">
        <w:t xml:space="preserve"> </w:t>
      </w:r>
      <w:r w:rsidR="00525870" w:rsidRPr="00FA47A7">
        <w:t>koriģēt</w:t>
      </w:r>
      <w:r w:rsidR="005C65DC" w:rsidRPr="00FA47A7">
        <w:t xml:space="preserve"> projektu īstenošanas termiņus. Tāpat ar īstenošanas plānu apstiprināšanu vairākos gadījumos </w:t>
      </w:r>
      <w:r w:rsidR="00AA19BD" w:rsidRPr="00FA47A7">
        <w:t>U</w:t>
      </w:r>
      <w:r w:rsidR="00A528E0" w:rsidRPr="00FA47A7">
        <w:t>zraudzības komiteja ir piemērojusi iepriekš minēto MK noteikumu Nr. 651 56.2.</w:t>
      </w:r>
      <w:r w:rsidR="00340B70">
        <w:t xml:space="preserve"> </w:t>
      </w:r>
      <w:r w:rsidR="00A528E0" w:rsidRPr="00FA47A7">
        <w:t>apakšpunktu.</w:t>
      </w:r>
    </w:p>
    <w:p w14:paraId="4939F1C3" w14:textId="3D5F642F" w:rsidR="0001326D" w:rsidRPr="00FA47A7" w:rsidRDefault="00F72374" w:rsidP="00B60AAC">
      <w:pPr>
        <w:shd w:val="clear" w:color="auto" w:fill="FEFEFE" w:themeFill="background1"/>
      </w:pPr>
      <w:r w:rsidRPr="00FA47A7">
        <w:t xml:space="preserve">Iekšlietu fondu </w:t>
      </w:r>
      <w:r w:rsidR="0001326D" w:rsidRPr="00FA47A7">
        <w:t xml:space="preserve">kontekstā </w:t>
      </w:r>
      <w:r w:rsidR="00182F02" w:rsidRPr="00FA47A7">
        <w:t xml:space="preserve">Tematiskā mehānisma iespējas ir </w:t>
      </w:r>
      <w:r w:rsidR="00BC5EE0" w:rsidRPr="00FA47A7">
        <w:t xml:space="preserve">sekmīgi </w:t>
      </w:r>
      <w:r w:rsidR="00182F02" w:rsidRPr="00FA47A7">
        <w:t xml:space="preserve">izmantotas, </w:t>
      </w:r>
      <w:r w:rsidR="00BC5EE0" w:rsidRPr="00FA47A7">
        <w:t xml:space="preserve">lai </w:t>
      </w:r>
      <w:r w:rsidR="00182F02" w:rsidRPr="00FA47A7">
        <w:t>iegūt</w:t>
      </w:r>
      <w:r w:rsidR="00BC5EE0" w:rsidRPr="00FA47A7">
        <w:t>u</w:t>
      </w:r>
      <w:r w:rsidR="00182F02" w:rsidRPr="00FA47A7">
        <w:t xml:space="preserve"> papildu finansējumu </w:t>
      </w:r>
      <w:r w:rsidR="00C35231" w:rsidRPr="00FA47A7">
        <w:t>pasākumu ieviešanai. Vadoš</w:t>
      </w:r>
      <w:r w:rsidR="00BC5EE0" w:rsidRPr="00FA47A7">
        <w:t>ā</w:t>
      </w:r>
      <w:r w:rsidR="00C35231" w:rsidRPr="00FA47A7">
        <w:t xml:space="preserve"> iestāde </w:t>
      </w:r>
      <w:r w:rsidR="00D4755D" w:rsidRPr="00FA47A7">
        <w:t>izvērtē pieteikšanos konkursiem</w:t>
      </w:r>
      <w:r w:rsidR="00C35231" w:rsidRPr="00FA47A7">
        <w:t>, ņemot vērā cilvēkresursu pieejamību</w:t>
      </w:r>
      <w:r w:rsidR="008C53BC" w:rsidRPr="00FA47A7">
        <w:t xml:space="preserve"> </w:t>
      </w:r>
      <w:r w:rsidR="00D4755D" w:rsidRPr="00FA47A7">
        <w:t>un</w:t>
      </w:r>
      <w:r w:rsidR="006D37A1" w:rsidRPr="00FA47A7">
        <w:t xml:space="preserve"> </w:t>
      </w:r>
      <w:r w:rsidR="00957CD5" w:rsidRPr="00FA47A7">
        <w:t>nozares politiskās vadības noteikt</w:t>
      </w:r>
      <w:r w:rsidR="00375ADE" w:rsidRPr="00FA47A7">
        <w:t>ās</w:t>
      </w:r>
      <w:r w:rsidR="00957CD5" w:rsidRPr="00FA47A7">
        <w:t xml:space="preserve"> prioritāt</w:t>
      </w:r>
      <w:r w:rsidR="00375ADE" w:rsidRPr="00FA47A7">
        <w:t>es</w:t>
      </w:r>
      <w:r w:rsidR="00957CD5" w:rsidRPr="00FA47A7">
        <w:t xml:space="preserve">. </w:t>
      </w:r>
      <w:r w:rsidR="00373309" w:rsidRPr="00FA47A7">
        <w:t xml:space="preserve">Vadošā iestāde </w:t>
      </w:r>
      <w:r w:rsidR="00751461" w:rsidRPr="00FA47A7">
        <w:t xml:space="preserve">sniedz </w:t>
      </w:r>
      <w:r w:rsidR="00375ADE" w:rsidRPr="00FA47A7">
        <w:t xml:space="preserve">arī </w:t>
      </w:r>
      <w:r w:rsidR="005D6AB7" w:rsidRPr="00FA47A7">
        <w:t xml:space="preserve">atbalstu </w:t>
      </w:r>
      <w:r w:rsidR="00937056" w:rsidRPr="00FA47A7">
        <w:t>pieteikumu sagatavošan</w:t>
      </w:r>
      <w:r w:rsidR="0008180F" w:rsidRPr="00FA47A7">
        <w:t>ā</w:t>
      </w:r>
      <w:r w:rsidR="00B23511" w:rsidRPr="00FA47A7">
        <w:t xml:space="preserve">, </w:t>
      </w:r>
      <w:r w:rsidR="0008180F" w:rsidRPr="00FA47A7">
        <w:t>lai uzlabotu</w:t>
      </w:r>
      <w:r w:rsidR="00B23511" w:rsidRPr="00FA47A7">
        <w:t xml:space="preserve"> kvalit</w:t>
      </w:r>
      <w:r w:rsidR="0008180F" w:rsidRPr="00FA47A7">
        <w:t>āti</w:t>
      </w:r>
      <w:r w:rsidR="00B23511" w:rsidRPr="00FA47A7">
        <w:t xml:space="preserve">. </w:t>
      </w:r>
      <w:r w:rsidR="0053411F" w:rsidRPr="00FA47A7">
        <w:t>Š</w:t>
      </w:r>
      <w:r w:rsidR="00F2452D" w:rsidRPr="00FA47A7">
        <w:t xml:space="preserve">obrīd </w:t>
      </w:r>
      <w:r w:rsidR="0053411F" w:rsidRPr="00FA47A7">
        <w:t>prioritāra nozare</w:t>
      </w:r>
      <w:r w:rsidR="00F2452D" w:rsidRPr="00FA47A7">
        <w:t xml:space="preserve"> ir RPVP programmas </w:t>
      </w:r>
      <w:r w:rsidR="00232412" w:rsidRPr="00FA47A7">
        <w:t xml:space="preserve">pasākumi, ņemot vērā </w:t>
      </w:r>
      <w:r w:rsidR="00F9728A" w:rsidRPr="00FA47A7">
        <w:t xml:space="preserve">ES ārējās robežas stiprināšanas aktualitāti. </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954E3A" w:rsidRPr="00FA47A7" w14:paraId="249D313E"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4C02DB20" w14:textId="0FFA25FB" w:rsidR="00954E3A" w:rsidRPr="00FA47A7" w:rsidRDefault="00954E3A">
            <w:pPr>
              <w:rPr>
                <w:b w:val="0"/>
              </w:rPr>
            </w:pPr>
            <w:r w:rsidRPr="00FA47A7">
              <w:rPr>
                <w:b w:val="0"/>
                <w:color w:val="909090" w:themeColor="text1" w:themeTint="80"/>
              </w:rPr>
              <w:t>Apakšjautājums: Izvēlētā stratēģija, lai apmierinātu iesaistīto pušu vajadzības un saskaņā ar kuru ir radīti galvenie programmas atskaites punkti un mērķi, apmierina šīs vajadzības ar samērīgiem resursiem.</w:t>
            </w:r>
          </w:p>
        </w:tc>
      </w:tr>
    </w:tbl>
    <w:p w14:paraId="19B40867" w14:textId="06805D67" w:rsidR="009C1569" w:rsidRPr="00FA47A7" w:rsidRDefault="00BD4E3D" w:rsidP="005122BD">
      <w:r w:rsidRPr="00FA47A7">
        <w:t xml:space="preserve">Atbilstoši </w:t>
      </w:r>
      <w:r w:rsidR="00D84497" w:rsidRPr="00FA47A7">
        <w:t>Programm</w:t>
      </w:r>
      <w:r w:rsidR="009B0B56" w:rsidRPr="00FA47A7">
        <w:t>u</w:t>
      </w:r>
      <w:r w:rsidR="00D84497" w:rsidRPr="00FA47A7">
        <w:t xml:space="preserve"> dokumentu analīzē iegūtaj</w:t>
      </w:r>
      <w:r w:rsidR="005E0DEA" w:rsidRPr="00FA47A7">
        <w:t>iem</w:t>
      </w:r>
      <w:r w:rsidR="00D84497" w:rsidRPr="00FA47A7">
        <w:t xml:space="preserve"> </w:t>
      </w:r>
      <w:r w:rsidR="005E0DEA" w:rsidRPr="00FA47A7">
        <w:t>datiem</w:t>
      </w:r>
      <w:r w:rsidR="007C3A05" w:rsidRPr="00FA47A7">
        <w:t xml:space="preserve"> un </w:t>
      </w:r>
      <w:r w:rsidR="00B67A71">
        <w:t>projektu īstenotāj</w:t>
      </w:r>
      <w:r w:rsidR="007C3A05" w:rsidRPr="00FA47A7">
        <w:t>u</w:t>
      </w:r>
      <w:r w:rsidR="00D84497" w:rsidRPr="00FA47A7">
        <w:t xml:space="preserve"> ekspresintervijās </w:t>
      </w:r>
      <w:r w:rsidR="00E3263C" w:rsidRPr="00FA47A7">
        <w:t>paustaj</w:t>
      </w:r>
      <w:r w:rsidR="007C3A05" w:rsidRPr="00FA47A7">
        <w:t>ie</w:t>
      </w:r>
      <w:r w:rsidR="00E3263C" w:rsidRPr="00FA47A7">
        <w:t>m viedok</w:t>
      </w:r>
      <w:r w:rsidR="007C3A05" w:rsidRPr="00FA47A7">
        <w:t>ļiem</w:t>
      </w:r>
      <w:r w:rsidR="00E3263C" w:rsidRPr="00FA47A7">
        <w:t xml:space="preserve">, </w:t>
      </w:r>
      <w:r w:rsidR="007C3A05" w:rsidRPr="00FA47A7">
        <w:t xml:space="preserve">secināms, ka </w:t>
      </w:r>
      <w:r w:rsidR="00E3263C" w:rsidRPr="00FA47A7">
        <w:t xml:space="preserve">Iekšlietu fondu </w:t>
      </w:r>
      <w:r w:rsidR="007C3A05" w:rsidRPr="00FA47A7">
        <w:t>n</w:t>
      </w:r>
      <w:r w:rsidR="00E3263C" w:rsidRPr="00FA47A7">
        <w:t xml:space="preserve">acionālās programmas ir veidotas </w:t>
      </w:r>
      <w:r w:rsidR="00B01970" w:rsidRPr="00FA47A7">
        <w:t xml:space="preserve">ar </w:t>
      </w:r>
      <w:r w:rsidR="005A39EF" w:rsidRPr="00FA47A7">
        <w:t>pietiekam</w:t>
      </w:r>
      <w:r w:rsidR="00B01970" w:rsidRPr="00FA47A7">
        <w:t>u</w:t>
      </w:r>
      <w:r w:rsidR="005A39EF" w:rsidRPr="00FA47A7">
        <w:t xml:space="preserve"> </w:t>
      </w:r>
      <w:r w:rsidR="005A39EF" w:rsidRPr="00FA47A7">
        <w:lastRenderedPageBreak/>
        <w:t>elastī</w:t>
      </w:r>
      <w:r w:rsidR="00B01970" w:rsidRPr="00FA47A7">
        <w:t>bu</w:t>
      </w:r>
      <w:r w:rsidR="005A39EF" w:rsidRPr="00FA47A7">
        <w:t xml:space="preserve">, lai nepieciešamības gadījumā varētu pielāgot un papildināt </w:t>
      </w:r>
      <w:r w:rsidR="009A559C" w:rsidRPr="00FA47A7">
        <w:t>plānotās aktivitātes</w:t>
      </w:r>
      <w:r w:rsidR="001E0006" w:rsidRPr="00FA47A7">
        <w:t>.</w:t>
      </w:r>
      <w:r w:rsidR="00F7758F" w:rsidRPr="00FA47A7">
        <w:t xml:space="preserve"> Šāda pielāgošanās</w:t>
      </w:r>
      <w:r w:rsidR="009F6C77" w:rsidRPr="00FA47A7">
        <w:t xml:space="preserve"> ir jau praktizēta,</w:t>
      </w:r>
      <w:r w:rsidR="009A559C" w:rsidRPr="00FA47A7">
        <w:t xml:space="preserve"> veicot grozījumus Nacionālo programmu īstenošanas plānā</w:t>
      </w:r>
      <w:r w:rsidR="009F6C77" w:rsidRPr="00FA47A7">
        <w:t xml:space="preserve"> pēc</w:t>
      </w:r>
      <w:r w:rsidR="009A559C" w:rsidRPr="00FA47A7">
        <w:t xml:space="preserve"> Uzraudzības komitejas saskaņojum</w:t>
      </w:r>
      <w:r w:rsidR="009F6C77" w:rsidRPr="00FA47A7">
        <w:t>a saņemšanas</w:t>
      </w:r>
      <w:r w:rsidR="009A559C" w:rsidRPr="00FA47A7">
        <w:t>.</w:t>
      </w:r>
      <w:r w:rsidR="00273FC8" w:rsidRPr="00FA47A7">
        <w:t xml:space="preserve"> </w:t>
      </w:r>
      <w:r w:rsidR="009F6C77" w:rsidRPr="00FA47A7">
        <w:t xml:space="preserve">Ņemot vērā, ka </w:t>
      </w:r>
      <w:r w:rsidR="00273FC8" w:rsidRPr="00FA47A7">
        <w:t>N</w:t>
      </w:r>
      <w:r w:rsidR="00912676" w:rsidRPr="00FA47A7">
        <w:t>acionāl</w:t>
      </w:r>
      <w:r w:rsidR="00A962B0" w:rsidRPr="00FA47A7">
        <w:t>o</w:t>
      </w:r>
      <w:r w:rsidR="00912676" w:rsidRPr="00FA47A7">
        <w:t xml:space="preserve"> programm</w:t>
      </w:r>
      <w:r w:rsidR="00A962B0" w:rsidRPr="00FA47A7">
        <w:t>u</w:t>
      </w:r>
      <w:r w:rsidR="00912676" w:rsidRPr="00FA47A7">
        <w:t xml:space="preserve"> ietvaros </w:t>
      </w:r>
      <w:r w:rsidR="00A962B0" w:rsidRPr="00FA47A7">
        <w:t xml:space="preserve">nav </w:t>
      </w:r>
      <w:r w:rsidR="00220139" w:rsidRPr="00FA47A7">
        <w:t xml:space="preserve">noteikti </w:t>
      </w:r>
      <w:r w:rsidR="00912676" w:rsidRPr="00FA47A7">
        <w:t>st</w:t>
      </w:r>
      <w:r w:rsidR="00220139" w:rsidRPr="00FA47A7">
        <w:t>ingri</w:t>
      </w:r>
      <w:r w:rsidR="00912676" w:rsidRPr="00FA47A7">
        <w:t xml:space="preserve"> atbalstāmo pasākumu ietvar</w:t>
      </w:r>
      <w:r w:rsidR="00450920" w:rsidRPr="00FA47A7">
        <w:t>i</w:t>
      </w:r>
      <w:r w:rsidR="00912676" w:rsidRPr="00FA47A7">
        <w:t xml:space="preserve">, bet </w:t>
      </w:r>
      <w:r w:rsidR="00450920" w:rsidRPr="00FA47A7">
        <w:t xml:space="preserve">gan </w:t>
      </w:r>
      <w:r w:rsidR="00912676" w:rsidRPr="00FA47A7">
        <w:t>vispārīgi aprakst</w:t>
      </w:r>
      <w:r w:rsidR="00A962B0" w:rsidRPr="00FA47A7">
        <w:t>īti galvenie prioritārie virzieni</w:t>
      </w:r>
      <w:r w:rsidR="00A255D8" w:rsidRPr="00FA47A7">
        <w:t xml:space="preserve">, tiek </w:t>
      </w:r>
      <w:r w:rsidR="00BA445E" w:rsidRPr="00FA47A7">
        <w:t>veicināta</w:t>
      </w:r>
      <w:r w:rsidR="00F33441" w:rsidRPr="00FA47A7">
        <w:t xml:space="preserve"> Programmu s</w:t>
      </w:r>
      <w:r w:rsidR="00A255D8" w:rsidRPr="00FA47A7">
        <w:t>pēja</w:t>
      </w:r>
      <w:r w:rsidR="00BA445E" w:rsidRPr="00FA47A7">
        <w:t xml:space="preserve"> </w:t>
      </w:r>
      <w:r w:rsidR="007F2558" w:rsidRPr="00FA47A7">
        <w:t xml:space="preserve">pielāgoties un apmierināt </w:t>
      </w:r>
      <w:r w:rsidR="00A962B0" w:rsidRPr="00FA47A7">
        <w:t>dažādu iesaistīto pušu atšķirīgās</w:t>
      </w:r>
      <w:r w:rsidR="007F2558" w:rsidRPr="00FA47A7">
        <w:t xml:space="preserve"> v</w:t>
      </w:r>
      <w:r w:rsidR="00A962B0" w:rsidRPr="00FA47A7">
        <w:t xml:space="preserve">ajadzības, kas ir saistītas ar Programmās definēto mērķu sasniegšanu. </w:t>
      </w:r>
      <w:r w:rsidR="009A559C" w:rsidRPr="00FA47A7">
        <w:t>Tādējādi pirms</w:t>
      </w:r>
      <w:r w:rsidR="00250535" w:rsidRPr="00FA47A7">
        <w:t xml:space="preserve">šķietami secināms, ka izvēlētā stratēģija ir </w:t>
      </w:r>
      <w:r w:rsidR="00722A42" w:rsidRPr="00FA47A7">
        <w:t>piemērota</w:t>
      </w:r>
      <w:r w:rsidR="00250535" w:rsidRPr="00FA47A7">
        <w:t xml:space="preserve"> atbilstoši,</w:t>
      </w:r>
      <w:r w:rsidR="004C129C" w:rsidRPr="00FA47A7">
        <w:t xml:space="preserve"> lai spētu apmierināt iesaistīto pušu vajadzības, kā arī potenciāli reaģētu uz izmaiņām tajās. </w:t>
      </w:r>
    </w:p>
    <w:p w14:paraId="594E492B" w14:textId="21D21AEB" w:rsidR="00400F28" w:rsidRPr="00FA47A7" w:rsidRDefault="00A962B0" w:rsidP="005122BD">
      <w:r w:rsidRPr="00FA47A7">
        <w:t xml:space="preserve">Viens no aspektiem, kas </w:t>
      </w:r>
      <w:r w:rsidR="00797259" w:rsidRPr="00FA47A7">
        <w:t xml:space="preserve">attiecas uz </w:t>
      </w:r>
      <w:r w:rsidRPr="00FA47A7">
        <w:t xml:space="preserve">iesaistīto pušu vajadzību apmierināšanu, ir </w:t>
      </w:r>
      <w:r w:rsidR="00797259" w:rsidRPr="00FA47A7">
        <w:t xml:space="preserve">Iekšlietu fondu </w:t>
      </w:r>
      <w:r w:rsidR="001A3512" w:rsidRPr="00FA47A7">
        <w:t>N</w:t>
      </w:r>
      <w:r w:rsidR="00797259" w:rsidRPr="00FA47A7">
        <w:t>acionālo programmu</w:t>
      </w:r>
      <w:r w:rsidR="00EA6B82" w:rsidRPr="00FA47A7">
        <w:t xml:space="preserve"> </w:t>
      </w:r>
      <w:r w:rsidR="00157A6F" w:rsidRPr="00FA47A7">
        <w:t>projektu spēj</w:t>
      </w:r>
      <w:r w:rsidR="00EA6B82" w:rsidRPr="00FA47A7">
        <w:t>a</w:t>
      </w:r>
      <w:r w:rsidR="00157A6F" w:rsidRPr="00FA47A7">
        <w:t xml:space="preserve"> </w:t>
      </w:r>
      <w:r w:rsidR="00400F28" w:rsidRPr="00FA47A7">
        <w:t xml:space="preserve">pielāgot plānotās aktivitātes </w:t>
      </w:r>
      <w:r w:rsidR="008A7427" w:rsidRPr="00FA47A7">
        <w:t xml:space="preserve">to </w:t>
      </w:r>
      <w:r w:rsidR="00400F28" w:rsidRPr="00FA47A7">
        <w:t xml:space="preserve">īstenošanas gaitā. </w:t>
      </w:r>
    </w:p>
    <w:p w14:paraId="357E0741" w14:textId="4B1A457E" w:rsidR="0037697E" w:rsidRPr="00FA47A7" w:rsidRDefault="0000363F" w:rsidP="005122BD">
      <w:r w:rsidRPr="00FA47A7">
        <w:t xml:space="preserve">Vadošās iestādes uzraudzītajos projektos </w:t>
      </w:r>
      <w:r w:rsidR="00A42BB1" w:rsidRPr="00FA47A7">
        <w:t xml:space="preserve">grozījumu veikšanas kārtība ir </w:t>
      </w:r>
      <w:r w:rsidR="00F72055" w:rsidRPr="00FA47A7">
        <w:t>noteikta</w:t>
      </w:r>
      <w:r w:rsidR="00F80B00" w:rsidRPr="00FA47A7">
        <w:t xml:space="preserve"> gan granta līgumos, gan </w:t>
      </w:r>
      <w:r w:rsidR="00F53A20" w:rsidRPr="00FA47A7">
        <w:t>Vadošās iestādes iekšēj</w:t>
      </w:r>
      <w:r w:rsidR="006D29B1" w:rsidRPr="00FA47A7">
        <w:t xml:space="preserve">os normatīvajos aktos </w:t>
      </w:r>
      <w:r w:rsidR="00F53A20" w:rsidRPr="00FA47A7">
        <w:t xml:space="preserve">par </w:t>
      </w:r>
      <w:r w:rsidR="00846785" w:rsidRPr="00FA47A7">
        <w:t>Iekšlietu fondu</w:t>
      </w:r>
      <w:r w:rsidR="005122BD" w:rsidRPr="00FA47A7">
        <w:t xml:space="preserve"> </w:t>
      </w:r>
      <w:r w:rsidR="00020E43" w:rsidRPr="00FA47A7">
        <w:t>programmu</w:t>
      </w:r>
      <w:r w:rsidR="005122BD" w:rsidRPr="00FA47A7">
        <w:t xml:space="preserve"> projekt</w:t>
      </w:r>
      <w:r w:rsidR="00306985" w:rsidRPr="00FA47A7">
        <w:t>u</w:t>
      </w:r>
      <w:r w:rsidR="005122BD" w:rsidRPr="00FA47A7">
        <w:t xml:space="preserve"> līgum</w:t>
      </w:r>
      <w:r w:rsidR="00D8320E" w:rsidRPr="00FA47A7">
        <w:t>u</w:t>
      </w:r>
      <w:r w:rsidR="005122BD" w:rsidRPr="00FA47A7">
        <w:t xml:space="preserve"> slēgšanas un grozījumu apstiprināšanas kārtību</w:t>
      </w:r>
      <w:r w:rsidR="00066CAD" w:rsidRPr="00FA47A7">
        <w:t xml:space="preserve"> (turpmāk</w:t>
      </w:r>
      <w:r w:rsidR="005D459A">
        <w:t xml:space="preserve"> – </w:t>
      </w:r>
      <w:r w:rsidR="000C10DF" w:rsidRPr="00FA47A7">
        <w:t>Līgum</w:t>
      </w:r>
      <w:r w:rsidR="0048644E" w:rsidRPr="00FA47A7">
        <w:t>u</w:t>
      </w:r>
      <w:r w:rsidR="000C10DF" w:rsidRPr="00FA47A7">
        <w:t xml:space="preserve"> slēgšanas un grozījumu kārtība)</w:t>
      </w:r>
      <w:r w:rsidR="00DA5FEC" w:rsidRPr="00FA47A7">
        <w:rPr>
          <w:rStyle w:val="FootnoteReference"/>
        </w:rPr>
        <w:footnoteReference w:id="26"/>
      </w:r>
      <w:r w:rsidR="005122BD" w:rsidRPr="00FA47A7">
        <w:t xml:space="preserve">. </w:t>
      </w:r>
      <w:r w:rsidR="00E54DB6" w:rsidRPr="00FA47A7">
        <w:t>Līgum</w:t>
      </w:r>
      <w:r w:rsidR="0048644E" w:rsidRPr="00FA47A7">
        <w:t>u</w:t>
      </w:r>
      <w:r w:rsidR="00697125" w:rsidRPr="00FA47A7">
        <w:t xml:space="preserve"> slēgšanas un grozījumu </w:t>
      </w:r>
      <w:r w:rsidR="00E54DB6" w:rsidRPr="00FA47A7">
        <w:t xml:space="preserve">kārtībā noteiktais grozījumu </w:t>
      </w:r>
      <w:r w:rsidR="00AC7F58" w:rsidRPr="00FA47A7">
        <w:t>iniciēšanas</w:t>
      </w:r>
      <w:r w:rsidR="00E54DB6" w:rsidRPr="00FA47A7">
        <w:t xml:space="preserve"> process paredz, ka </w:t>
      </w:r>
      <w:r w:rsidR="00B67A71">
        <w:t>projektu īstenotāj</w:t>
      </w:r>
      <w:r w:rsidR="00E54DB6" w:rsidRPr="00FA47A7">
        <w:t xml:space="preserve">s </w:t>
      </w:r>
      <w:r w:rsidR="00C35C6E" w:rsidRPr="00FA47A7">
        <w:t>iesniedz izziņu par nepieciešamajiem grozījumiem</w:t>
      </w:r>
      <w:r w:rsidR="00A02985" w:rsidRPr="00FA47A7">
        <w:t xml:space="preserve"> Vadošajai iestādei, ko</w:t>
      </w:r>
      <w:r w:rsidR="00FE6A97" w:rsidRPr="00FA47A7">
        <w:t xml:space="preserve"> </w:t>
      </w:r>
      <w:r w:rsidR="00A02985" w:rsidRPr="00FA47A7">
        <w:t>a</w:t>
      </w:r>
      <w:r w:rsidR="00FE6A97" w:rsidRPr="00FA47A7">
        <w:t>tbilstoši Vadošās iestādes kārtī</w:t>
      </w:r>
      <w:r w:rsidR="00E762E3" w:rsidRPr="00FA47A7">
        <w:t>bai</w:t>
      </w:r>
      <w:r w:rsidR="00C35C6E" w:rsidRPr="00FA47A7">
        <w:t xml:space="preserve"> izskata</w:t>
      </w:r>
      <w:r w:rsidR="000641C3" w:rsidRPr="00FA47A7">
        <w:t xml:space="preserve"> divi speciālisti </w:t>
      </w:r>
      <w:r w:rsidR="000D5B36" w:rsidRPr="00FA47A7">
        <w:t xml:space="preserve">no Projektu nodaļas un Projektu kontroles nodaļas. </w:t>
      </w:r>
      <w:r w:rsidR="00830F06" w:rsidRPr="00FA47A7">
        <w:t>Šāda pieeja, l</w:t>
      </w:r>
      <w:r w:rsidR="000D5B36" w:rsidRPr="00FA47A7">
        <w:t xml:space="preserve">ai </w:t>
      </w:r>
      <w:r w:rsidR="00830F06" w:rsidRPr="00FA47A7">
        <w:t xml:space="preserve">gan </w:t>
      </w:r>
      <w:r w:rsidR="001743FD" w:rsidRPr="00FA47A7">
        <w:t xml:space="preserve">paildzina grozījumu izskatīšanas laiku, nodrošina tā sauktā “četru acu principa” piemērošanu </w:t>
      </w:r>
      <w:r w:rsidR="00163F99" w:rsidRPr="00FA47A7">
        <w:t xml:space="preserve">lēmumu pieņemšanas procesā, </w:t>
      </w:r>
      <w:r w:rsidR="00C43ECD" w:rsidRPr="00FA47A7">
        <w:t>kas</w:t>
      </w:r>
      <w:r w:rsidR="00163F99" w:rsidRPr="00FA47A7">
        <w:t xml:space="preserve"> tiek uzskatīta par labo praksi kontroles un kvalitātes nodrošināšanai.</w:t>
      </w:r>
      <w:r w:rsidR="00163F99" w:rsidRPr="00FA47A7">
        <w:rPr>
          <w:rStyle w:val="FootnoteReference"/>
        </w:rPr>
        <w:footnoteReference w:id="27"/>
      </w:r>
      <w:r w:rsidR="00613A53" w:rsidRPr="00FA47A7">
        <w:t xml:space="preserve"> </w:t>
      </w:r>
      <w:r w:rsidR="00BA6865" w:rsidRPr="00FA47A7">
        <w:t>I</w:t>
      </w:r>
      <w:r w:rsidR="00613A53" w:rsidRPr="00FA47A7">
        <w:t>zsekojamīb</w:t>
      </w:r>
      <w:r w:rsidR="00902C43" w:rsidRPr="00FA47A7">
        <w:t xml:space="preserve">a </w:t>
      </w:r>
      <w:r w:rsidR="00BA6865" w:rsidRPr="00FA47A7">
        <w:t xml:space="preserve">procesā </w:t>
      </w:r>
      <w:r w:rsidR="00902C43" w:rsidRPr="00FA47A7">
        <w:t>tiek</w:t>
      </w:r>
      <w:r w:rsidR="00613A53" w:rsidRPr="00FA47A7">
        <w:t xml:space="preserve"> nodrošin</w:t>
      </w:r>
      <w:r w:rsidR="00902C43" w:rsidRPr="00FA47A7">
        <w:t>āta</w:t>
      </w:r>
      <w:r w:rsidR="00613A53" w:rsidRPr="00FA47A7">
        <w:t xml:space="preserve"> </w:t>
      </w:r>
      <w:r w:rsidR="00D0314B" w:rsidRPr="00FA47A7">
        <w:t>ar</w:t>
      </w:r>
      <w:r w:rsidR="00902C43" w:rsidRPr="00FA47A7">
        <w:t xml:space="preserve"> projekt</w:t>
      </w:r>
      <w:r w:rsidR="00E80675" w:rsidRPr="00FA47A7">
        <w:t>a</w:t>
      </w:r>
      <w:r w:rsidR="00613A53" w:rsidRPr="00FA47A7">
        <w:t xml:space="preserve"> grozījumu pārbaudes lap</w:t>
      </w:r>
      <w:r w:rsidR="003F3D8A" w:rsidRPr="00FA47A7">
        <w:t>u palīdzību</w:t>
      </w:r>
      <w:r w:rsidR="00902C43" w:rsidRPr="00FA47A7">
        <w:t xml:space="preserve">. </w:t>
      </w:r>
    </w:p>
    <w:p w14:paraId="25DE3CD6" w14:textId="379B743A" w:rsidR="00B14159" w:rsidRPr="00FA47A7" w:rsidRDefault="00731CF2" w:rsidP="005122BD">
      <w:r w:rsidRPr="00FA47A7">
        <w:t xml:space="preserve">Granta līgumos </w:t>
      </w:r>
      <w:r w:rsidR="002A2453" w:rsidRPr="00FA47A7">
        <w:t xml:space="preserve">ir </w:t>
      </w:r>
      <w:r w:rsidRPr="00FA47A7">
        <w:t>ietverti nosacījumi</w:t>
      </w:r>
      <w:r w:rsidR="002A2453" w:rsidRPr="00FA47A7">
        <w:t>, kas paredz</w:t>
      </w:r>
      <w:r w:rsidRPr="00FA47A7">
        <w:t xml:space="preserve"> izņēmumus, </w:t>
      </w:r>
      <w:r w:rsidR="00EB0311" w:rsidRPr="00FA47A7">
        <w:t xml:space="preserve">kad </w:t>
      </w:r>
      <w:r w:rsidR="00524CEB" w:rsidRPr="00FA47A7">
        <w:t xml:space="preserve">grozījumi nav </w:t>
      </w:r>
      <w:r w:rsidR="00EB0311" w:rsidRPr="00FA47A7">
        <w:t>nepieciešami</w:t>
      </w:r>
      <w:r w:rsidR="00524CEB" w:rsidRPr="00FA47A7">
        <w:t xml:space="preserve">. </w:t>
      </w:r>
      <w:r w:rsidR="00C61FD0" w:rsidRPr="00FA47A7">
        <w:t>Šādi i</w:t>
      </w:r>
      <w:r w:rsidR="00524CEB" w:rsidRPr="00FA47A7">
        <w:t xml:space="preserve">zņēmumi </w:t>
      </w:r>
      <w:r w:rsidR="00C61FD0" w:rsidRPr="00FA47A7">
        <w:t>attiecas uz</w:t>
      </w:r>
      <w:r w:rsidR="00524CEB" w:rsidRPr="00FA47A7">
        <w:t xml:space="preserve"> izmaksu pārdali</w:t>
      </w:r>
      <w:r w:rsidR="001759D8" w:rsidRPr="00FA47A7">
        <w:t xml:space="preserve"> </w:t>
      </w:r>
      <w:r w:rsidR="00524CEB" w:rsidRPr="00FA47A7">
        <w:t>viena kalendārā gada ietvaros starp izmaksu pozīcij</w:t>
      </w:r>
      <w:r w:rsidR="003653B1" w:rsidRPr="00FA47A7">
        <w:t>ām</w:t>
      </w:r>
      <w:r w:rsidR="00524CEB" w:rsidRPr="00FA47A7">
        <w:t xml:space="preserve">, ja </w:t>
      </w:r>
      <w:r w:rsidR="00D36E72" w:rsidRPr="00FA47A7">
        <w:t xml:space="preserve">netiek </w:t>
      </w:r>
      <w:r w:rsidR="002D3ADA" w:rsidRPr="00FA47A7">
        <w:t xml:space="preserve">pārsniegts noteikts slieksnis </w:t>
      </w:r>
      <w:r w:rsidR="006D1286" w:rsidRPr="00FA47A7">
        <w:t xml:space="preserve">un nepalielinās projekta kopējais budžets, </w:t>
      </w:r>
      <w:r w:rsidR="006223ED" w:rsidRPr="00FA47A7">
        <w:t>p</w:t>
      </w:r>
      <w:r w:rsidR="00DA19E7" w:rsidRPr="00FA47A7">
        <w:t xml:space="preserve">roti, </w:t>
      </w:r>
      <w:r w:rsidR="00472947" w:rsidRPr="00FA47A7">
        <w:t xml:space="preserve">ja netiek palielināta netiešo un personāla izdevumu pozīciju kopsumma, ja jaunu izmaksu apakšpozīcijas nepārsniedz 5 000 </w:t>
      </w:r>
      <w:r w:rsidR="00472947" w:rsidRPr="006C7E32">
        <w:rPr>
          <w:i/>
        </w:rPr>
        <w:t>euro</w:t>
      </w:r>
      <w:r w:rsidR="00472947" w:rsidRPr="00FA47A7">
        <w:t xml:space="preserve"> un nepalielina kopējo projekta budžetu, kā arī, ja kopējā pārdalāmā summa nepārsniedz 5 % no kopējā projekta budžeta un izmaiņu rezultātā nav jāmaina budžeta izdevumu klasifikācijas kodi.</w:t>
      </w:r>
    </w:p>
    <w:p w14:paraId="36D6127C" w14:textId="197EEA02" w:rsidR="00FD0B71" w:rsidRPr="00FA47A7" w:rsidRDefault="001D4D19" w:rsidP="005122BD">
      <w:r w:rsidRPr="00FA47A7">
        <w:t>I</w:t>
      </w:r>
      <w:r w:rsidR="00BA3AFB" w:rsidRPr="00FA47A7">
        <w:t>evērojot minētos nosacījumus,</w:t>
      </w:r>
      <w:r w:rsidR="003D7E5E" w:rsidRPr="00FA47A7">
        <w:t xml:space="preserve"> </w:t>
      </w:r>
      <w:r w:rsidR="00B67A71">
        <w:t>projektu īstenotāj</w:t>
      </w:r>
      <w:r w:rsidR="003D7E5E" w:rsidRPr="00FA47A7">
        <w:t xml:space="preserve">iem tiek nodrošināta iespēja </w:t>
      </w:r>
      <w:r w:rsidR="005A4771" w:rsidRPr="00FA47A7">
        <w:t xml:space="preserve">veikt </w:t>
      </w:r>
      <w:r w:rsidR="003D7E5E" w:rsidRPr="00FA47A7">
        <w:t>projektā paredzēt</w:t>
      </w:r>
      <w:r w:rsidR="005A4771" w:rsidRPr="00FA47A7">
        <w:t>o</w:t>
      </w:r>
      <w:r w:rsidR="003D7E5E" w:rsidRPr="00FA47A7">
        <w:t xml:space="preserve"> izmaks</w:t>
      </w:r>
      <w:r w:rsidR="005A4771" w:rsidRPr="00FA47A7">
        <w:t>u pielāgošanu</w:t>
      </w:r>
      <w:r w:rsidR="003D7E5E" w:rsidRPr="00FA47A7">
        <w:t xml:space="preserve">, piemēram, </w:t>
      </w:r>
      <w:r w:rsidR="005A4771" w:rsidRPr="00FA47A7">
        <w:t>situācijās</w:t>
      </w:r>
      <w:r w:rsidR="003D7E5E" w:rsidRPr="00FA47A7">
        <w:t xml:space="preserve">, </w:t>
      </w:r>
      <w:r w:rsidR="005A4771" w:rsidRPr="00FA47A7">
        <w:t>kad</w:t>
      </w:r>
      <w:r w:rsidR="003D7E5E" w:rsidRPr="00FA47A7">
        <w:t xml:space="preserve"> </w:t>
      </w:r>
      <w:r w:rsidR="005E09B5" w:rsidRPr="00FA47A7">
        <w:t xml:space="preserve">faktiskās kāda pakalpojuma vai piegādes izmaksas pārsniedz </w:t>
      </w:r>
      <w:r w:rsidR="00A611F3" w:rsidRPr="00FA47A7">
        <w:t xml:space="preserve">sākotnēji </w:t>
      </w:r>
      <w:r w:rsidR="005E09B5" w:rsidRPr="00FA47A7">
        <w:t>plānotās</w:t>
      </w:r>
      <w:r w:rsidR="00BA3AFB" w:rsidRPr="00FA47A7">
        <w:t xml:space="preserve">, </w:t>
      </w:r>
      <w:r w:rsidR="00A611F3" w:rsidRPr="00FA47A7">
        <w:t>neuzsākot</w:t>
      </w:r>
      <w:r w:rsidR="001478DF" w:rsidRPr="00FA47A7">
        <w:t xml:space="preserve"> līguma grozījumu</w:t>
      </w:r>
      <w:r w:rsidR="00FF4FA5" w:rsidRPr="00FA47A7">
        <w:t xml:space="preserve"> procedūru</w:t>
      </w:r>
      <w:r w:rsidR="002B6525" w:rsidRPr="00FA47A7">
        <w:t>. Šāda pieeja ļauj efektīvāk izmantot</w:t>
      </w:r>
      <w:r w:rsidR="001478DF" w:rsidRPr="00FA47A7">
        <w:t xml:space="preserve"> administratīvos resursus. </w:t>
      </w:r>
    </w:p>
    <w:p w14:paraId="02033C4D" w14:textId="61C6A8D7" w:rsidR="009B585A" w:rsidRPr="00FA47A7" w:rsidRDefault="003828EF" w:rsidP="005122BD">
      <w:r w:rsidRPr="00FA47A7">
        <w:t>Deleģētās iestādes procedūras ir līdzīgas</w:t>
      </w:r>
      <w:r w:rsidR="009B585A" w:rsidRPr="00FA47A7">
        <w:t xml:space="preserve"> Vadošās iestādes procedūrām</w:t>
      </w:r>
      <w:r w:rsidR="003A5AD3" w:rsidRPr="00FA47A7">
        <w:t>. Iespēja veikt grozījumus ir atrunāta</w:t>
      </w:r>
      <w:r w:rsidRPr="00FA47A7">
        <w:t xml:space="preserve"> Deleģētās iestādes izstrādātajos Projekta līguma vispārīgajos noteikumos</w:t>
      </w:r>
      <w:r w:rsidRPr="00FA47A7">
        <w:rPr>
          <w:rStyle w:val="FootnoteReference"/>
        </w:rPr>
        <w:footnoteReference w:id="28"/>
      </w:r>
      <w:r w:rsidR="003A5AD3" w:rsidRPr="00FA47A7">
        <w:t xml:space="preserve">, savukārt </w:t>
      </w:r>
      <w:r w:rsidR="00FB129E" w:rsidRPr="00FA47A7">
        <w:t>grozījumu izskatīšanas kārtība ir definēta</w:t>
      </w:r>
      <w:r w:rsidR="003A5AD3" w:rsidRPr="00FA47A7">
        <w:t xml:space="preserve"> </w:t>
      </w:r>
      <w:r w:rsidR="00D41B96" w:rsidRPr="00FA47A7">
        <w:t>KM</w:t>
      </w:r>
      <w:r w:rsidR="001F705D" w:rsidRPr="00FA47A7">
        <w:t xml:space="preserve"> </w:t>
      </w:r>
      <w:r w:rsidR="009C38C9" w:rsidRPr="00FA47A7">
        <w:t xml:space="preserve">2024. gada 27. maija </w:t>
      </w:r>
      <w:r w:rsidR="001F705D" w:rsidRPr="00FA47A7">
        <w:t>Iekšējos noteikumos Nr.</w:t>
      </w:r>
      <w:r w:rsidR="006C7E32">
        <w:t xml:space="preserve"> </w:t>
      </w:r>
      <w:r w:rsidR="001F705D" w:rsidRPr="00FA47A7">
        <w:t>2.5-28-2 “</w:t>
      </w:r>
      <w:r w:rsidR="002F6183" w:rsidRPr="00FA47A7">
        <w:t>Kārtība, kādā Kultūras ministrija kā Patvēruma, migrācijas un integrācijas fonda deleģētā iestāde nodrošina projektu ieviešanu un uzraudzību</w:t>
      </w:r>
      <w:r w:rsidR="001F705D" w:rsidRPr="00FA47A7">
        <w:t>”</w:t>
      </w:r>
      <w:r w:rsidR="002F6183" w:rsidRPr="00FA47A7">
        <w:t>.</w:t>
      </w:r>
    </w:p>
    <w:p w14:paraId="1C70522D" w14:textId="0E5F81DD" w:rsidR="004C2E38" w:rsidRPr="00FA47A7" w:rsidRDefault="003A3FE2" w:rsidP="005122BD">
      <w:r w:rsidRPr="00FA47A7">
        <w:t xml:space="preserve">Deleģētās iestādes uzraudzītajos projektos </w:t>
      </w:r>
      <w:r w:rsidR="002D634B" w:rsidRPr="00FA47A7">
        <w:t>līguma grozījumi ir jāveic visos gadījumos, izņemot</w:t>
      </w:r>
      <w:r w:rsidR="00B26DA6" w:rsidRPr="00FA47A7">
        <w:t xml:space="preserve"> tad</w:t>
      </w:r>
      <w:r w:rsidR="002D634B" w:rsidRPr="00FA47A7">
        <w:t xml:space="preserve">, ja tiek </w:t>
      </w:r>
      <w:r w:rsidR="006C544D" w:rsidRPr="00FA47A7">
        <w:t>veikta</w:t>
      </w:r>
      <w:r w:rsidR="002D634B" w:rsidRPr="00FA47A7">
        <w:t xml:space="preserve"> </w:t>
      </w:r>
      <w:r w:rsidR="004C2E98" w:rsidRPr="00FA47A7">
        <w:t>projek</w:t>
      </w:r>
      <w:r w:rsidR="008D4337" w:rsidRPr="00FA47A7">
        <w:t xml:space="preserve">tā iesaistītā personāla un kontaktinformācijas </w:t>
      </w:r>
      <w:r w:rsidR="006C544D" w:rsidRPr="00FA47A7">
        <w:t>maiņa, kā arī, ja tiek veikta izmaksu pārdale starp izmaksu pozīcijām, nepārsnie</w:t>
      </w:r>
      <w:r w:rsidR="00655AB7" w:rsidRPr="00FA47A7">
        <w:t>dz</w:t>
      </w:r>
      <w:r w:rsidR="006C544D" w:rsidRPr="00FA47A7">
        <w:t xml:space="preserve">ot </w:t>
      </w:r>
      <w:r w:rsidR="00655AB7" w:rsidRPr="00FA47A7">
        <w:t>20</w:t>
      </w:r>
      <w:r w:rsidR="006C7E32">
        <w:t> </w:t>
      </w:r>
      <w:r w:rsidR="00655AB7" w:rsidRPr="00FA47A7">
        <w:t>% no izmaksu pozīcijā plānotajām attiecināmajām izmaksām</w:t>
      </w:r>
      <w:r w:rsidR="0046092E" w:rsidRPr="00FA47A7">
        <w:t>.</w:t>
      </w:r>
      <w:r w:rsidR="0084162E" w:rsidRPr="00FA47A7">
        <w:t xml:space="preserve"> </w:t>
      </w:r>
      <w:r w:rsidR="00B54A11" w:rsidRPr="00FA47A7">
        <w:t xml:space="preserve">Tajā pašā laikā jānodrošina, ka </w:t>
      </w:r>
      <w:r w:rsidR="00801C8A">
        <w:t>p</w:t>
      </w:r>
      <w:r w:rsidR="00801C8A" w:rsidRPr="00C45993">
        <w:t xml:space="preserve">rojekta </w:t>
      </w:r>
      <w:r w:rsidR="00655AB7" w:rsidRPr="00FA47A7">
        <w:t xml:space="preserve">vadības un administrēšanas izmaksu proporcija attiecībā pret </w:t>
      </w:r>
      <w:r w:rsidR="00655AB7" w:rsidRPr="00FA47A7">
        <w:lastRenderedPageBreak/>
        <w:t>kopējām</w:t>
      </w:r>
      <w:r w:rsidR="0084162E" w:rsidRPr="00FA47A7">
        <w:t xml:space="preserve"> </w:t>
      </w:r>
      <w:r w:rsidR="00655AB7" w:rsidRPr="00FA47A7">
        <w:t>projekta attiecināmajām izmaksām nepārsniedz 20</w:t>
      </w:r>
      <w:r w:rsidR="006C7E32">
        <w:t> </w:t>
      </w:r>
      <w:r w:rsidR="00655AB7" w:rsidRPr="00FA47A7">
        <w:t xml:space="preserve">% no </w:t>
      </w:r>
      <w:r w:rsidR="00373CAA" w:rsidRPr="00FA47A7">
        <w:t>p</w:t>
      </w:r>
      <w:r w:rsidR="00655AB7" w:rsidRPr="00FA47A7">
        <w:t>rojekta kopējām attiecināmajām</w:t>
      </w:r>
      <w:r w:rsidR="009123EB" w:rsidRPr="00FA47A7">
        <w:t xml:space="preserve"> </w:t>
      </w:r>
      <w:r w:rsidR="00655AB7" w:rsidRPr="00FA47A7">
        <w:t>izmaksām.</w:t>
      </w:r>
    </w:p>
    <w:p w14:paraId="368FDA4D" w14:textId="1E745FA9" w:rsidR="004C19EB" w:rsidRPr="00FA47A7" w:rsidRDefault="004C19EB" w:rsidP="005122BD">
      <w:r w:rsidRPr="00FA47A7">
        <w:t>Atšķirībā no Vadošās iestādes, grozījumus</w:t>
      </w:r>
      <w:r w:rsidR="00B17EA7" w:rsidRPr="00FA47A7">
        <w:t xml:space="preserve"> 20 daba dienu laikā</w:t>
      </w:r>
      <w:r w:rsidRPr="00FA47A7">
        <w:t xml:space="preserve"> sākotnēji izskata tikai viens</w:t>
      </w:r>
      <w:r w:rsidR="00BD2E75" w:rsidRPr="00FA47A7">
        <w:t xml:space="preserve"> Uzraudzības nodaļas</w:t>
      </w:r>
      <w:r w:rsidRPr="00FA47A7">
        <w:t xml:space="preserve"> darbinieks</w:t>
      </w:r>
      <w:r w:rsidR="00537953" w:rsidRPr="00FA47A7">
        <w:t>,</w:t>
      </w:r>
      <w:r w:rsidRPr="00FA47A7">
        <w:t xml:space="preserve"> atsevišķos gadījumos saskaņojot ar </w:t>
      </w:r>
      <w:r w:rsidR="00BD2E75" w:rsidRPr="00FA47A7">
        <w:t>Finanšu instrumentu attīstības nodaļas vadītāj</w:t>
      </w:r>
      <w:r w:rsidR="000A1832" w:rsidRPr="00FA47A7">
        <w:t>u</w:t>
      </w:r>
      <w:r w:rsidR="00F40CD9" w:rsidRPr="00FA47A7">
        <w:t>. Tas notiek,</w:t>
      </w:r>
      <w:r w:rsidR="000A1832" w:rsidRPr="00FA47A7">
        <w:t xml:space="preserve"> piemēram, ja tiek grozīti projekta mērķi, darbības vai rezultāti. </w:t>
      </w:r>
      <w:r w:rsidR="00F10947" w:rsidRPr="00FA47A7">
        <w:t>Grozījumu pārbaudes lapu pārbauda un saskaņo Uzraudzības nodaļas vadītājs</w:t>
      </w:r>
      <w:r w:rsidR="00B102E0" w:rsidRPr="00FA47A7">
        <w:t>,</w:t>
      </w:r>
      <w:r w:rsidR="00A102A1" w:rsidRPr="00FA47A7">
        <w:t xml:space="preserve"> un, ja tiek pieņemts </w:t>
      </w:r>
      <w:r w:rsidR="005B0077" w:rsidRPr="00FA47A7">
        <w:t xml:space="preserve">lēmums par grozījumu atbilstību </w:t>
      </w:r>
      <w:r w:rsidR="00D60AD2" w:rsidRPr="00FA47A7">
        <w:t>Fonda</w:t>
      </w:r>
      <w:r w:rsidR="00B17EA7" w:rsidRPr="00FA47A7">
        <w:t xml:space="preserve"> nosacījumiem, tiek sagatavoti līguma grozījumi.</w:t>
      </w:r>
      <w:r w:rsidR="00134E55">
        <w:t xml:space="preserve"> </w:t>
      </w:r>
    </w:p>
    <w:p w14:paraId="4BCCECCD" w14:textId="4BD7F751" w:rsidR="00873BAD" w:rsidRPr="00FA47A7" w:rsidRDefault="00D51E0D" w:rsidP="005122BD">
      <w:r w:rsidRPr="00FA47A7">
        <w:t>Prak</w:t>
      </w:r>
      <w:r w:rsidR="007D139A" w:rsidRPr="00FA47A7">
        <w:t>tiskā pieredze liecina</w:t>
      </w:r>
      <w:r w:rsidRPr="00FA47A7">
        <w:t xml:space="preserve">, ka </w:t>
      </w:r>
      <w:r w:rsidR="00B67A71">
        <w:t>projektu īstenotāj</w:t>
      </w:r>
      <w:r w:rsidRPr="00FA47A7">
        <w:t>i</w:t>
      </w:r>
      <w:r w:rsidR="008C38FD" w:rsidRPr="00FA47A7">
        <w:t xml:space="preserve"> </w:t>
      </w:r>
      <w:r w:rsidR="008B7E15" w:rsidRPr="00FA47A7">
        <w:t>bieži</w:t>
      </w:r>
      <w:r w:rsidRPr="00FA47A7">
        <w:t xml:space="preserve"> </w:t>
      </w:r>
      <w:r w:rsidR="00CD70F2" w:rsidRPr="00FA47A7">
        <w:t>izmant</w:t>
      </w:r>
      <w:r w:rsidR="008B7E15" w:rsidRPr="00FA47A7">
        <w:t>o</w:t>
      </w:r>
      <w:r w:rsidR="00CD70F2" w:rsidRPr="00FA47A7">
        <w:t xml:space="preserve"> iespēju veikt grozījumus</w:t>
      </w:r>
      <w:r w:rsidR="008B7E15" w:rsidRPr="00FA47A7">
        <w:t>. V</w:t>
      </w:r>
      <w:r w:rsidR="00CD70F2" w:rsidRPr="00FA47A7">
        <w:t xml:space="preserve">airāk </w:t>
      </w:r>
      <w:r w:rsidR="002667AE" w:rsidRPr="00FA47A7">
        <w:t>ne</w:t>
      </w:r>
      <w:r w:rsidR="00CD70F2" w:rsidRPr="00FA47A7">
        <w:t xml:space="preserve">kā puse </w:t>
      </w:r>
      <w:r w:rsidR="00B67A71">
        <w:t>projektu īstenotāj</w:t>
      </w:r>
      <w:r w:rsidR="00CD70F2" w:rsidRPr="00FA47A7">
        <w:t>u, k</w:t>
      </w:r>
      <w:r w:rsidR="00A574C9" w:rsidRPr="00FA47A7">
        <w:t>uri</w:t>
      </w:r>
      <w:r w:rsidR="00CD70F2" w:rsidRPr="00FA47A7">
        <w:t xml:space="preserve"> īsteno PMIF un RPVP projektus</w:t>
      </w:r>
      <w:r w:rsidR="00AB3297" w:rsidRPr="00FA47A7">
        <w:t>,</w:t>
      </w:r>
      <w:r w:rsidR="00CD70F2" w:rsidRPr="00FA47A7">
        <w:t xml:space="preserve"> ir veikuši </w:t>
      </w:r>
      <w:r w:rsidR="00EF441C" w:rsidRPr="00FA47A7">
        <w:t>izmaiņas projektos (</w:t>
      </w:r>
      <w:r w:rsidR="00377F95">
        <w:t>Tabula 1</w:t>
      </w:r>
      <w:r w:rsidR="00EF441C" w:rsidRPr="003F6913">
        <w:t>).</w:t>
      </w:r>
      <w:r w:rsidR="00EF441C" w:rsidRPr="00FA47A7">
        <w:t xml:space="preserve"> </w:t>
      </w:r>
      <w:r w:rsidR="007B62AA" w:rsidRPr="00FA47A7">
        <w:t>Vadošās iestādes apstiprinātie projektu grozījumi ietver dažādas izmaiņas</w:t>
      </w:r>
      <w:r w:rsidR="0032121D" w:rsidRPr="00FA47A7">
        <w:t>, piemēram,</w:t>
      </w:r>
      <w:r w:rsidR="007B62AA" w:rsidRPr="00FA47A7">
        <w:t xml:space="preserve"> projekt</w:t>
      </w:r>
      <w:r w:rsidR="0032121D" w:rsidRPr="00FA47A7">
        <w:t>u</w:t>
      </w:r>
      <w:r w:rsidR="007B62AA" w:rsidRPr="00FA47A7">
        <w:t xml:space="preserve"> termiņu</w:t>
      </w:r>
      <w:r w:rsidR="0078137B" w:rsidRPr="00FA47A7">
        <w:t xml:space="preserve"> pagarināšanu</w:t>
      </w:r>
      <w:r w:rsidR="007B62AA" w:rsidRPr="00FA47A7">
        <w:t>, jaunu pasākumu īstenošanu vai paredzēto pasākumu skait</w:t>
      </w:r>
      <w:r w:rsidR="00C252B6" w:rsidRPr="00FA47A7">
        <w:t>lisk</w:t>
      </w:r>
      <w:r w:rsidR="0083548F" w:rsidRPr="00FA47A7">
        <w:t>o</w:t>
      </w:r>
      <w:r w:rsidR="00C252B6" w:rsidRPr="00FA47A7">
        <w:t xml:space="preserve"> vērtīb</w:t>
      </w:r>
      <w:r w:rsidR="0083548F" w:rsidRPr="00FA47A7">
        <w:t>u maiņu</w:t>
      </w:r>
      <w:r w:rsidR="00C252B6" w:rsidRPr="00FA47A7">
        <w:t xml:space="preserve">, </w:t>
      </w:r>
      <w:r w:rsidR="00451E23" w:rsidRPr="00FA47A7">
        <w:t xml:space="preserve">kā arī izmaiņas </w:t>
      </w:r>
      <w:r w:rsidR="00C252B6" w:rsidRPr="00FA47A7">
        <w:t>projektā plānoto rezultātu un iznākumu rādītāju vērtīb</w:t>
      </w:r>
      <w:r w:rsidR="005F677E" w:rsidRPr="00FA47A7">
        <w:t>ās.</w:t>
      </w:r>
      <w:r w:rsidR="00C252B6" w:rsidRPr="00FA47A7">
        <w:t xml:space="preserve"> </w:t>
      </w:r>
      <w:r w:rsidR="00032030" w:rsidRPr="00FA47A7">
        <w:t xml:space="preserve">Šis fakts </w:t>
      </w:r>
      <w:r w:rsidR="00C252B6" w:rsidRPr="00FA47A7">
        <w:t>norāda uz Program</w:t>
      </w:r>
      <w:r w:rsidR="00701D02" w:rsidRPr="00FA47A7">
        <w:t>mu</w:t>
      </w:r>
      <w:r w:rsidR="00C252B6" w:rsidRPr="00FA47A7">
        <w:t xml:space="preserve"> </w:t>
      </w:r>
      <w:r w:rsidR="005F2141" w:rsidRPr="00FA47A7">
        <w:t>elastību</w:t>
      </w:r>
      <w:r w:rsidR="00C252B6" w:rsidRPr="00FA47A7">
        <w:t xml:space="preserve"> attiecībā uz projektu mainīgajām vajadzībām</w:t>
      </w:r>
      <w:r w:rsidR="00ED45FC" w:rsidRPr="00FA47A7">
        <w:t xml:space="preserve">, pieļaujot </w:t>
      </w:r>
      <w:r w:rsidR="008C38FD" w:rsidRPr="00FA47A7">
        <w:t xml:space="preserve">dažādu grozījumu veikšanu projekta plānos. </w:t>
      </w:r>
    </w:p>
    <w:p w14:paraId="40ABE556" w14:textId="713CD40E" w:rsidR="00154206" w:rsidRPr="00FA47A7" w:rsidRDefault="00154206" w:rsidP="00154206">
      <w:pPr>
        <w:pStyle w:val="TableTitle"/>
      </w:pPr>
      <w:bookmarkStart w:id="33" w:name="_Ref174690317"/>
      <w:r w:rsidRPr="00FA47A7">
        <w:t xml:space="preserve">Tabula </w:t>
      </w:r>
      <w:r w:rsidRPr="00FA47A7">
        <w:fldChar w:fldCharType="begin"/>
      </w:r>
      <w:r w:rsidRPr="00FA47A7">
        <w:instrText xml:space="preserve"> SEQ Tabula \* ARABIC </w:instrText>
      </w:r>
      <w:r w:rsidRPr="00FA47A7">
        <w:fldChar w:fldCharType="separate"/>
      </w:r>
      <w:r w:rsidR="00444B67">
        <w:t>1</w:t>
      </w:r>
      <w:r w:rsidRPr="00FA47A7">
        <w:fldChar w:fldCharType="end"/>
      </w:r>
      <w:bookmarkEnd w:id="33"/>
      <w:r w:rsidR="00761202">
        <w:t>.</w:t>
      </w:r>
      <w:r w:rsidRPr="00FA47A7">
        <w:t xml:space="preserve"> Projektos veikto grozījumu kopsavilkums</w:t>
      </w:r>
    </w:p>
    <w:tbl>
      <w:tblPr>
        <w:tblStyle w:val="GridTable4"/>
        <w:tblW w:w="0" w:type="auto"/>
        <w:tblLook w:val="04A0" w:firstRow="1" w:lastRow="0" w:firstColumn="1" w:lastColumn="0" w:noHBand="0" w:noVBand="1"/>
      </w:tblPr>
      <w:tblGrid>
        <w:gridCol w:w="2263"/>
        <w:gridCol w:w="2977"/>
        <w:gridCol w:w="5012"/>
      </w:tblGrid>
      <w:tr w:rsidR="0064734A" w:rsidRPr="00FA47A7" w14:paraId="20CB2EE7" w14:textId="77777777" w:rsidTr="00DC2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6A263EA" w14:textId="0B76A6B2" w:rsidR="009C59A0" w:rsidRPr="00FA47A7" w:rsidRDefault="009C59A0" w:rsidP="005122BD">
            <w:pPr>
              <w:rPr>
                <w:b w:val="0"/>
              </w:rPr>
            </w:pPr>
            <w:r w:rsidRPr="00FA47A7">
              <w:rPr>
                <w:b w:val="0"/>
              </w:rPr>
              <w:t>Fonds</w:t>
            </w:r>
          </w:p>
        </w:tc>
        <w:tc>
          <w:tcPr>
            <w:tcW w:w="2977" w:type="dxa"/>
          </w:tcPr>
          <w:p w14:paraId="6EDFD302" w14:textId="0224379C" w:rsidR="009C59A0" w:rsidRPr="00FA47A7" w:rsidRDefault="009C59A0" w:rsidP="005122BD">
            <w:pPr>
              <w:cnfStyle w:val="100000000000" w:firstRow="1" w:lastRow="0" w:firstColumn="0" w:lastColumn="0" w:oddVBand="0" w:evenVBand="0" w:oddHBand="0" w:evenHBand="0" w:firstRowFirstColumn="0" w:firstRowLastColumn="0" w:lastRowFirstColumn="0" w:lastRowLastColumn="0"/>
              <w:rPr>
                <w:b w:val="0"/>
              </w:rPr>
            </w:pPr>
            <w:r w:rsidRPr="00FA47A7">
              <w:rPr>
                <w:b w:val="0"/>
              </w:rPr>
              <w:t>Projektu grozījumu skaits</w:t>
            </w:r>
          </w:p>
        </w:tc>
        <w:tc>
          <w:tcPr>
            <w:tcW w:w="5012" w:type="dxa"/>
          </w:tcPr>
          <w:p w14:paraId="1BAEED1D" w14:textId="71269938" w:rsidR="009C59A0" w:rsidRPr="00FA47A7" w:rsidRDefault="009C59A0" w:rsidP="005122BD">
            <w:pPr>
              <w:cnfStyle w:val="100000000000" w:firstRow="1" w:lastRow="0" w:firstColumn="0" w:lastColumn="0" w:oddVBand="0" w:evenVBand="0" w:oddHBand="0" w:evenHBand="0" w:firstRowFirstColumn="0" w:firstRowLastColumn="0" w:lastRowFirstColumn="0" w:lastRowLastColumn="0"/>
              <w:rPr>
                <w:b w:val="0"/>
              </w:rPr>
            </w:pPr>
            <w:r w:rsidRPr="00FA47A7">
              <w:rPr>
                <w:b w:val="0"/>
              </w:rPr>
              <w:t>Projektu grozījum</w:t>
            </w:r>
            <w:r w:rsidR="00B61085" w:rsidRPr="00FA47A7">
              <w:rPr>
                <w:b w:val="0"/>
              </w:rPr>
              <w:t>u saturs</w:t>
            </w:r>
          </w:p>
        </w:tc>
      </w:tr>
      <w:tr w:rsidR="00136BB5" w:rsidRPr="00FA47A7" w14:paraId="76E0C7DA" w14:textId="77777777" w:rsidTr="00DC2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D324B1" w14:textId="6ABCA963" w:rsidR="009C59A0" w:rsidRPr="00FA47A7" w:rsidRDefault="009C59A0" w:rsidP="00AA7B27">
            <w:pPr>
              <w:rPr>
                <w:sz w:val="20"/>
                <w:szCs w:val="20"/>
              </w:rPr>
            </w:pPr>
            <w:r w:rsidRPr="00FA47A7">
              <w:rPr>
                <w:sz w:val="20"/>
                <w:szCs w:val="20"/>
              </w:rPr>
              <w:t>Iekšējās drošības fonds</w:t>
            </w:r>
          </w:p>
        </w:tc>
        <w:tc>
          <w:tcPr>
            <w:tcW w:w="2977" w:type="dxa"/>
          </w:tcPr>
          <w:p w14:paraId="18336CCD" w14:textId="1E07B905" w:rsidR="009C59A0" w:rsidRPr="00FA47A7" w:rsidRDefault="009C59A0" w:rsidP="00AA7B2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Uz izvērtējuma veikšanas brīdi nevienam no projektiem, kuru uzsākšana sākusies līdz 31.12.2023 nav </w:t>
            </w:r>
            <w:r w:rsidR="00B61085" w:rsidRPr="00FA47A7">
              <w:rPr>
                <w:sz w:val="20"/>
                <w:szCs w:val="20"/>
              </w:rPr>
              <w:t xml:space="preserve">parakstīti projekta grozījumi. Vienam no projektiem grozījumi ir sagatavoti, un ir parakstīšanā. </w:t>
            </w:r>
          </w:p>
        </w:tc>
        <w:tc>
          <w:tcPr>
            <w:tcW w:w="5012" w:type="dxa"/>
          </w:tcPr>
          <w:p w14:paraId="07E1A76D" w14:textId="128CD6D0" w:rsidR="009C59A0" w:rsidRPr="00FA47A7" w:rsidRDefault="00B61085" w:rsidP="00B1292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47A7">
              <w:rPr>
                <w:rFonts w:cstheme="minorHAnsi"/>
                <w:sz w:val="20"/>
                <w:szCs w:val="20"/>
              </w:rPr>
              <w:t>n.a</w:t>
            </w:r>
          </w:p>
        </w:tc>
      </w:tr>
      <w:tr w:rsidR="009C59A0" w:rsidRPr="00FA47A7" w14:paraId="1C85E469" w14:textId="77777777" w:rsidTr="00DC2A4C">
        <w:tc>
          <w:tcPr>
            <w:cnfStyle w:val="001000000000" w:firstRow="0" w:lastRow="0" w:firstColumn="1" w:lastColumn="0" w:oddVBand="0" w:evenVBand="0" w:oddHBand="0" w:evenHBand="0" w:firstRowFirstColumn="0" w:firstRowLastColumn="0" w:lastRowFirstColumn="0" w:lastRowLastColumn="0"/>
            <w:tcW w:w="2263" w:type="dxa"/>
          </w:tcPr>
          <w:p w14:paraId="285FEC6F" w14:textId="432210A5" w:rsidR="009C59A0" w:rsidRPr="00FA47A7" w:rsidRDefault="00B37806" w:rsidP="00B12929">
            <w:pPr>
              <w:rPr>
                <w:rFonts w:cstheme="minorHAnsi"/>
                <w:b w:val="0"/>
                <w:sz w:val="20"/>
                <w:szCs w:val="20"/>
              </w:rPr>
            </w:pPr>
            <w:r w:rsidRPr="00FA47A7">
              <w:rPr>
                <w:b w:val="0"/>
                <w:sz w:val="20"/>
                <w:szCs w:val="20"/>
              </w:rPr>
              <w:t>Patvēruma, migrācijas un integrācijas fonds</w:t>
            </w:r>
            <w:r w:rsidR="00FC591A" w:rsidRPr="00FA47A7">
              <w:rPr>
                <w:b w:val="0"/>
                <w:sz w:val="20"/>
                <w:szCs w:val="20"/>
              </w:rPr>
              <w:t xml:space="preserve"> </w:t>
            </w:r>
            <w:r w:rsidR="00FC591A" w:rsidRPr="00FA47A7">
              <w:rPr>
                <w:b w:val="0"/>
                <w:i/>
                <w:sz w:val="20"/>
                <w:szCs w:val="20"/>
              </w:rPr>
              <w:t xml:space="preserve">(Vadošās iestādes </w:t>
            </w:r>
            <w:r w:rsidR="00762FA9" w:rsidRPr="00FA47A7">
              <w:rPr>
                <w:b w:val="0"/>
                <w:i/>
                <w:sz w:val="20"/>
                <w:szCs w:val="20"/>
              </w:rPr>
              <w:t>uzraudzībā esošie projekti)</w:t>
            </w:r>
            <w:r w:rsidR="00762FA9" w:rsidRPr="00FA47A7">
              <w:rPr>
                <w:b w:val="0"/>
                <w:sz w:val="20"/>
                <w:szCs w:val="20"/>
              </w:rPr>
              <w:t xml:space="preserve"> </w:t>
            </w:r>
          </w:p>
        </w:tc>
        <w:tc>
          <w:tcPr>
            <w:tcW w:w="2977" w:type="dxa"/>
          </w:tcPr>
          <w:p w14:paraId="02FE2A15" w14:textId="72498783" w:rsidR="009C59A0" w:rsidRPr="00FA47A7" w:rsidRDefault="00CD7A7C" w:rsidP="00B1292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47A7">
              <w:rPr>
                <w:rFonts w:cstheme="minorHAnsi"/>
                <w:sz w:val="20"/>
                <w:szCs w:val="20"/>
              </w:rPr>
              <w:t>Grozījumi veikti 3 no 4 projektiem, kuru uzsākšana sākusies līdz 31.12.2023</w:t>
            </w:r>
          </w:p>
        </w:tc>
        <w:tc>
          <w:tcPr>
            <w:tcW w:w="5012" w:type="dxa"/>
          </w:tcPr>
          <w:p w14:paraId="16623DA2" w14:textId="77777777" w:rsidR="009C59A0" w:rsidRPr="00FA47A7" w:rsidRDefault="00FB5C64" w:rsidP="00283D6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47A7">
              <w:rPr>
                <w:rFonts w:cstheme="minorHAnsi"/>
                <w:sz w:val="20"/>
                <w:szCs w:val="20"/>
              </w:rPr>
              <w:t>Pa</w:t>
            </w:r>
            <w:r w:rsidR="00B96E35" w:rsidRPr="00FA47A7">
              <w:rPr>
                <w:rFonts w:cstheme="minorHAnsi"/>
                <w:sz w:val="20"/>
                <w:szCs w:val="20"/>
              </w:rPr>
              <w:t>garināts projekta termiņš, palienot arī</w:t>
            </w:r>
            <w:r w:rsidRPr="00FA47A7">
              <w:rPr>
                <w:rFonts w:cstheme="minorHAnsi"/>
                <w:sz w:val="20"/>
                <w:szCs w:val="20"/>
              </w:rPr>
              <w:t xml:space="preserve"> plānot</w:t>
            </w:r>
            <w:r w:rsidR="00B96E35" w:rsidRPr="00FA47A7">
              <w:rPr>
                <w:rFonts w:cstheme="minorHAnsi"/>
                <w:sz w:val="20"/>
                <w:szCs w:val="20"/>
              </w:rPr>
              <w:t>os</w:t>
            </w:r>
            <w:r w:rsidRPr="00FA47A7">
              <w:rPr>
                <w:rFonts w:cstheme="minorHAnsi"/>
                <w:sz w:val="20"/>
                <w:szCs w:val="20"/>
              </w:rPr>
              <w:t xml:space="preserve"> projekta pasākumu rez</w:t>
            </w:r>
            <w:r w:rsidR="001A0EAF" w:rsidRPr="00FA47A7">
              <w:rPr>
                <w:rFonts w:cstheme="minorHAnsi"/>
                <w:sz w:val="20"/>
                <w:szCs w:val="20"/>
              </w:rPr>
              <w:t>ultātu</w:t>
            </w:r>
            <w:r w:rsidR="00B96E35" w:rsidRPr="00FA47A7">
              <w:rPr>
                <w:rFonts w:cstheme="minorHAnsi"/>
                <w:sz w:val="20"/>
                <w:szCs w:val="20"/>
              </w:rPr>
              <w:t>s</w:t>
            </w:r>
            <w:r w:rsidR="001A0EAF" w:rsidRPr="00FA47A7">
              <w:rPr>
                <w:rFonts w:cstheme="minorHAnsi"/>
                <w:sz w:val="20"/>
                <w:szCs w:val="20"/>
              </w:rPr>
              <w:t xml:space="preserve"> skaitliskā izteiksmē</w:t>
            </w:r>
            <w:r w:rsidR="00B96E35" w:rsidRPr="00FA47A7">
              <w:rPr>
                <w:rFonts w:cstheme="minorHAnsi"/>
                <w:sz w:val="20"/>
                <w:szCs w:val="20"/>
              </w:rPr>
              <w:t xml:space="preserve"> un </w:t>
            </w:r>
            <w:r w:rsidR="001A0EAF" w:rsidRPr="00FA47A7">
              <w:rPr>
                <w:rFonts w:cstheme="minorHAnsi"/>
                <w:sz w:val="20"/>
                <w:szCs w:val="20"/>
              </w:rPr>
              <w:t>plānoto projekta budžetu</w:t>
            </w:r>
          </w:p>
          <w:p w14:paraId="2BD165D3" w14:textId="77777777" w:rsidR="00B0074A" w:rsidRPr="00FA47A7" w:rsidRDefault="00C33514" w:rsidP="00283D6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47A7">
              <w:rPr>
                <w:rFonts w:cstheme="minorHAnsi"/>
                <w:sz w:val="20"/>
                <w:szCs w:val="20"/>
              </w:rPr>
              <w:t>P</w:t>
            </w:r>
            <w:r w:rsidR="00E05ED8" w:rsidRPr="00FA47A7">
              <w:rPr>
                <w:rFonts w:cstheme="minorHAnsi"/>
                <w:sz w:val="20"/>
                <w:szCs w:val="20"/>
              </w:rPr>
              <w:t>lānoto pasākumu plāns papildināts ar jaunām aktivitātēm un p</w:t>
            </w:r>
            <w:r w:rsidRPr="00FA47A7">
              <w:rPr>
                <w:rFonts w:cstheme="minorHAnsi"/>
                <w:sz w:val="20"/>
                <w:szCs w:val="20"/>
              </w:rPr>
              <w:t>alielināts plānotais projekta budžets</w:t>
            </w:r>
            <w:r w:rsidR="006B7E96" w:rsidRPr="00FA47A7">
              <w:rPr>
                <w:rFonts w:cstheme="minorHAnsi"/>
                <w:sz w:val="20"/>
                <w:szCs w:val="20"/>
              </w:rPr>
              <w:t xml:space="preserve">, palielināti </w:t>
            </w:r>
            <w:r w:rsidR="00B97191" w:rsidRPr="00FA47A7">
              <w:rPr>
                <w:rFonts w:cstheme="minorHAnsi"/>
                <w:sz w:val="20"/>
                <w:szCs w:val="20"/>
              </w:rPr>
              <w:t>rezultāta</w:t>
            </w:r>
            <w:r w:rsidR="00691D3D" w:rsidRPr="00FA47A7">
              <w:rPr>
                <w:rFonts w:cstheme="minorHAnsi"/>
                <w:sz w:val="20"/>
                <w:szCs w:val="20"/>
              </w:rPr>
              <w:t xml:space="preserve"> un </w:t>
            </w:r>
            <w:r w:rsidR="006B7E96" w:rsidRPr="00FA47A7">
              <w:rPr>
                <w:rFonts w:cstheme="minorHAnsi"/>
                <w:sz w:val="20"/>
                <w:szCs w:val="20"/>
              </w:rPr>
              <w:t xml:space="preserve">iznākuma </w:t>
            </w:r>
            <w:r w:rsidR="00691D3D" w:rsidRPr="00FA47A7">
              <w:rPr>
                <w:rFonts w:cstheme="minorHAnsi"/>
                <w:sz w:val="20"/>
                <w:szCs w:val="20"/>
              </w:rPr>
              <w:t>radītāji</w:t>
            </w:r>
          </w:p>
          <w:p w14:paraId="6BA10D3E" w14:textId="5468F542" w:rsidR="00B97191" w:rsidRPr="00FA47A7" w:rsidRDefault="00B97191" w:rsidP="00283D6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47A7">
              <w:rPr>
                <w:rFonts w:cstheme="minorHAnsi"/>
                <w:sz w:val="20"/>
                <w:szCs w:val="20"/>
              </w:rPr>
              <w:t xml:space="preserve">Papildināti </w:t>
            </w:r>
            <w:r w:rsidR="00300F41" w:rsidRPr="00FA47A7">
              <w:rPr>
                <w:rFonts w:cstheme="minorHAnsi"/>
                <w:sz w:val="20"/>
                <w:szCs w:val="20"/>
              </w:rPr>
              <w:t>plānotie</w:t>
            </w:r>
            <w:r w:rsidRPr="00FA47A7">
              <w:rPr>
                <w:rFonts w:cstheme="minorHAnsi"/>
                <w:sz w:val="20"/>
                <w:szCs w:val="20"/>
              </w:rPr>
              <w:t xml:space="preserve"> pasākumi</w:t>
            </w:r>
            <w:r w:rsidR="00D610B6" w:rsidRPr="00FA47A7">
              <w:rPr>
                <w:rFonts w:cstheme="minorHAnsi"/>
                <w:sz w:val="20"/>
                <w:szCs w:val="20"/>
              </w:rPr>
              <w:t xml:space="preserve"> un rezultāti skaitliskā izteiksmē, </w:t>
            </w:r>
            <w:r w:rsidR="00300F41" w:rsidRPr="00FA47A7">
              <w:rPr>
                <w:rFonts w:cstheme="minorHAnsi"/>
                <w:sz w:val="20"/>
                <w:szCs w:val="20"/>
              </w:rPr>
              <w:t>mainīts sadalījums starp budžeta pozīcijām</w:t>
            </w:r>
          </w:p>
        </w:tc>
      </w:tr>
      <w:tr w:rsidR="00136BB5" w:rsidRPr="00FA47A7" w14:paraId="3B61B58F" w14:textId="77777777" w:rsidTr="00DC2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798554D" w14:textId="2B4E22E3" w:rsidR="009C59A0" w:rsidRPr="00FA47A7" w:rsidRDefault="006F2F49" w:rsidP="00B12929">
            <w:pPr>
              <w:rPr>
                <w:b w:val="0"/>
                <w:sz w:val="20"/>
                <w:szCs w:val="20"/>
              </w:rPr>
            </w:pPr>
            <w:r w:rsidRPr="00FA47A7">
              <w:rPr>
                <w:b w:val="0"/>
                <w:sz w:val="20"/>
                <w:szCs w:val="20"/>
              </w:rPr>
              <w:t>Patvēruma, migrācijas un integrācijas fond</w:t>
            </w:r>
            <w:r w:rsidR="004E268D" w:rsidRPr="00FA47A7">
              <w:rPr>
                <w:b w:val="0"/>
                <w:sz w:val="20"/>
                <w:szCs w:val="20"/>
              </w:rPr>
              <w:t>s</w:t>
            </w:r>
            <w:r w:rsidR="006C3BAF" w:rsidRPr="00FA47A7">
              <w:rPr>
                <w:b w:val="0"/>
                <w:sz w:val="20"/>
                <w:szCs w:val="20"/>
              </w:rPr>
              <w:t xml:space="preserve">, </w:t>
            </w:r>
            <w:r w:rsidR="007233CE" w:rsidRPr="00FA47A7">
              <w:rPr>
                <w:b w:val="0"/>
                <w:sz w:val="20"/>
                <w:szCs w:val="20"/>
              </w:rPr>
              <w:t>TVV</w:t>
            </w:r>
            <w:r w:rsidRPr="00FA47A7">
              <w:rPr>
                <w:b w:val="0"/>
                <w:sz w:val="20"/>
                <w:szCs w:val="20"/>
              </w:rPr>
              <w:t xml:space="preserve"> integrācijas joma </w:t>
            </w:r>
            <w:r w:rsidRPr="00FA47A7">
              <w:rPr>
                <w:b w:val="0"/>
                <w:i/>
                <w:sz w:val="20"/>
                <w:szCs w:val="20"/>
              </w:rPr>
              <w:t>(</w:t>
            </w:r>
            <w:r w:rsidR="006C3BAF" w:rsidRPr="00FA47A7">
              <w:rPr>
                <w:b w:val="0"/>
                <w:i/>
                <w:sz w:val="20"/>
                <w:szCs w:val="20"/>
              </w:rPr>
              <w:t>Deleģētās iestādes uzraudzībā esošie</w:t>
            </w:r>
            <w:r w:rsidRPr="00FA47A7">
              <w:rPr>
                <w:b w:val="0"/>
                <w:i/>
                <w:sz w:val="20"/>
                <w:szCs w:val="20"/>
              </w:rPr>
              <w:t xml:space="preserve"> projekti)</w:t>
            </w:r>
          </w:p>
        </w:tc>
        <w:tc>
          <w:tcPr>
            <w:tcW w:w="2977" w:type="dxa"/>
          </w:tcPr>
          <w:p w14:paraId="0A0D5DEB" w14:textId="22434F86" w:rsidR="009C59A0" w:rsidRPr="00FA47A7" w:rsidRDefault="00EE7EA8" w:rsidP="00B12929">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Grozījumi veikti 4 no 8 projektiem, kuru uzsākšana sākusies līdz 31.12.2023</w:t>
            </w:r>
          </w:p>
        </w:tc>
        <w:tc>
          <w:tcPr>
            <w:tcW w:w="5012" w:type="dxa"/>
          </w:tcPr>
          <w:p w14:paraId="6A67BF3D" w14:textId="77777777" w:rsidR="00A26207" w:rsidRPr="00FA47A7" w:rsidRDefault="00CE36F1" w:rsidP="00283D6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Grozījumi saistībā ar plānotā iesaistītā personāla nomaiņu</w:t>
            </w:r>
          </w:p>
          <w:p w14:paraId="236974D7" w14:textId="77777777" w:rsidR="00CE36F1" w:rsidRPr="00FA47A7" w:rsidRDefault="00494C47" w:rsidP="00283D6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Plānotā</w:t>
            </w:r>
            <w:r w:rsidR="00F7329F" w:rsidRPr="00FA47A7">
              <w:rPr>
                <w:sz w:val="20"/>
                <w:szCs w:val="20"/>
              </w:rPr>
              <w:t xml:space="preserve"> budžeta pārdale starp budžeta pozīcijām</w:t>
            </w:r>
          </w:p>
          <w:p w14:paraId="6B33A370" w14:textId="77777777" w:rsidR="00F7329F" w:rsidRPr="00FA47A7" w:rsidRDefault="00F7329F" w:rsidP="00283D6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Jaunu apakšaktivitāšu ieviešana</w:t>
            </w:r>
          </w:p>
          <w:p w14:paraId="3DD8A5E9" w14:textId="60D879DF" w:rsidR="00A26207" w:rsidRPr="00FA47A7" w:rsidRDefault="009107BD" w:rsidP="00283D6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Citi precizējumi, piemēram, plānoto rezultātu sadalījums pa gadiem, projekta aktivitāšu īstenošanas vietas maiņa</w:t>
            </w:r>
          </w:p>
        </w:tc>
      </w:tr>
      <w:tr w:rsidR="009C59A0" w:rsidRPr="00FA47A7" w14:paraId="7F3F344C" w14:textId="77777777" w:rsidTr="00DC2A4C">
        <w:tc>
          <w:tcPr>
            <w:cnfStyle w:val="001000000000" w:firstRow="0" w:lastRow="0" w:firstColumn="1" w:lastColumn="0" w:oddVBand="0" w:evenVBand="0" w:oddHBand="0" w:evenHBand="0" w:firstRowFirstColumn="0" w:firstRowLastColumn="0" w:lastRowFirstColumn="0" w:lastRowLastColumn="0"/>
            <w:tcW w:w="2263" w:type="dxa"/>
          </w:tcPr>
          <w:p w14:paraId="2E7F0797" w14:textId="4405A327" w:rsidR="009C59A0" w:rsidRPr="00FA47A7" w:rsidRDefault="00B37806" w:rsidP="00B12929">
            <w:pPr>
              <w:rPr>
                <w:b w:val="0"/>
                <w:sz w:val="20"/>
                <w:szCs w:val="20"/>
              </w:rPr>
            </w:pPr>
            <w:r w:rsidRPr="00FA47A7">
              <w:rPr>
                <w:b w:val="0"/>
                <w:sz w:val="20"/>
                <w:szCs w:val="20"/>
              </w:rPr>
              <w:t>Finansiāla atbalsta instruments robežu pārvaldībai un vīzu politikai</w:t>
            </w:r>
          </w:p>
        </w:tc>
        <w:tc>
          <w:tcPr>
            <w:tcW w:w="2977" w:type="dxa"/>
          </w:tcPr>
          <w:p w14:paraId="5A53011F" w14:textId="14088E85" w:rsidR="009C59A0" w:rsidRPr="00FA47A7" w:rsidRDefault="007B7E8F" w:rsidP="00B12929">
            <w:pPr>
              <w:cnfStyle w:val="000000000000" w:firstRow="0" w:lastRow="0" w:firstColumn="0" w:lastColumn="0" w:oddVBand="0" w:evenVBand="0" w:oddHBand="0" w:evenHBand="0" w:firstRowFirstColumn="0" w:firstRowLastColumn="0" w:lastRowFirstColumn="0" w:lastRowLastColumn="0"/>
              <w:rPr>
                <w:sz w:val="20"/>
                <w:szCs w:val="20"/>
              </w:rPr>
            </w:pPr>
            <w:r w:rsidRPr="00FA47A7">
              <w:rPr>
                <w:rFonts w:cstheme="minorHAnsi"/>
                <w:sz w:val="20"/>
                <w:szCs w:val="20"/>
              </w:rPr>
              <w:t>Grozījumi veikti 4 no 7 projektiem, kuru uzsākšana sākusies līdz 31.12.2023</w:t>
            </w:r>
          </w:p>
        </w:tc>
        <w:tc>
          <w:tcPr>
            <w:tcW w:w="5012" w:type="dxa"/>
          </w:tcPr>
          <w:p w14:paraId="21E4A3B5" w14:textId="77777777" w:rsidR="00136BB5" w:rsidRPr="00FA47A7" w:rsidRDefault="00136BB5" w:rsidP="00283D67">
            <w:pPr>
              <w:pStyle w:val="ListParagraph"/>
              <w:numPr>
                <w:ilvl w:val="0"/>
                <w:numId w:val="8"/>
              </w:numPr>
              <w:spacing w:after="160"/>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Pagarināts projekta termiņš</w:t>
            </w:r>
          </w:p>
          <w:p w14:paraId="5B692BB9" w14:textId="77777777" w:rsidR="00136BB5" w:rsidRPr="00FA47A7" w:rsidRDefault="00136BB5" w:rsidP="00283D67">
            <w:pPr>
              <w:pStyle w:val="ListParagraph"/>
              <w:numPr>
                <w:ilvl w:val="0"/>
                <w:numId w:val="8"/>
              </w:numPr>
              <w:spacing w:after="160"/>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Projekts papildināts ar jauniem pasākumiem, palielinot plānoto budžetu un projekta īstenošanas termiņu</w:t>
            </w:r>
          </w:p>
          <w:p w14:paraId="056E70C6" w14:textId="702DC46E" w:rsidR="00C901C2" w:rsidRPr="00FA47A7" w:rsidRDefault="00C901C2" w:rsidP="00283D67">
            <w:pPr>
              <w:pStyle w:val="ListParagraph"/>
              <w:numPr>
                <w:ilvl w:val="0"/>
                <w:numId w:val="8"/>
              </w:numPr>
              <w:spacing w:after="160"/>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lastRenderedPageBreak/>
              <w:t>Precizēts plānoto pasākumu un rezultātu skaitliskās vērtības</w:t>
            </w:r>
          </w:p>
          <w:p w14:paraId="3D5EF73A" w14:textId="42AB91CE" w:rsidR="009C59A0" w:rsidRPr="00FA47A7" w:rsidRDefault="0024019E" w:rsidP="00283D67">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Veiktas izmaiņas projekta budžetā (vienreiz palielinot, otrreiz samazinot kopējo budžetu), </w:t>
            </w:r>
            <w:r w:rsidR="000B5F59" w:rsidRPr="00FA47A7">
              <w:rPr>
                <w:sz w:val="20"/>
                <w:szCs w:val="20"/>
              </w:rPr>
              <w:t>p</w:t>
            </w:r>
            <w:r w:rsidR="00136BB5" w:rsidRPr="00FA47A7">
              <w:rPr>
                <w:sz w:val="20"/>
                <w:szCs w:val="20"/>
              </w:rPr>
              <w:t>apildin</w:t>
            </w:r>
            <w:r w:rsidR="000B5F59" w:rsidRPr="00FA47A7">
              <w:rPr>
                <w:sz w:val="20"/>
                <w:szCs w:val="20"/>
              </w:rPr>
              <w:t>ā</w:t>
            </w:r>
            <w:r w:rsidR="00136BB5" w:rsidRPr="00FA47A7">
              <w:rPr>
                <w:sz w:val="20"/>
                <w:szCs w:val="20"/>
              </w:rPr>
              <w:t>t</w:t>
            </w:r>
            <w:r w:rsidR="000B5F59" w:rsidRPr="00FA47A7">
              <w:rPr>
                <w:sz w:val="20"/>
                <w:szCs w:val="20"/>
              </w:rPr>
              <w:t>i</w:t>
            </w:r>
            <w:r w:rsidR="00136BB5" w:rsidRPr="00FA47A7">
              <w:rPr>
                <w:sz w:val="20"/>
                <w:szCs w:val="20"/>
              </w:rPr>
              <w:t xml:space="preserve"> plānot</w:t>
            </w:r>
            <w:r w:rsidR="000B5F59" w:rsidRPr="00FA47A7">
              <w:rPr>
                <w:sz w:val="20"/>
                <w:szCs w:val="20"/>
              </w:rPr>
              <w:t>ie</w:t>
            </w:r>
            <w:r w:rsidR="00136BB5" w:rsidRPr="00FA47A7">
              <w:rPr>
                <w:sz w:val="20"/>
                <w:szCs w:val="20"/>
              </w:rPr>
              <w:t xml:space="preserve"> pasākum</w:t>
            </w:r>
            <w:r w:rsidR="000B5F59" w:rsidRPr="00FA47A7">
              <w:rPr>
                <w:sz w:val="20"/>
                <w:szCs w:val="20"/>
              </w:rPr>
              <w:t>i</w:t>
            </w:r>
            <w:r w:rsidR="00136BB5" w:rsidRPr="00FA47A7">
              <w:rPr>
                <w:sz w:val="20"/>
                <w:szCs w:val="20"/>
              </w:rPr>
              <w:t xml:space="preserve"> ar jauniem pasākumiem</w:t>
            </w:r>
            <w:r w:rsidR="000B5F59" w:rsidRPr="00FA47A7">
              <w:rPr>
                <w:sz w:val="20"/>
                <w:szCs w:val="20"/>
              </w:rPr>
              <w:t>, palielināt</w:t>
            </w:r>
            <w:r w:rsidR="005D1AEB" w:rsidRPr="00FA47A7">
              <w:rPr>
                <w:sz w:val="20"/>
                <w:szCs w:val="20"/>
              </w:rPr>
              <w:t>i</w:t>
            </w:r>
            <w:r w:rsidR="000B5F59" w:rsidRPr="00FA47A7">
              <w:rPr>
                <w:sz w:val="20"/>
                <w:szCs w:val="20"/>
              </w:rPr>
              <w:t xml:space="preserve"> plānoto pasākumu s</w:t>
            </w:r>
            <w:r w:rsidR="005D1AEB" w:rsidRPr="00FA47A7">
              <w:rPr>
                <w:sz w:val="20"/>
                <w:szCs w:val="20"/>
              </w:rPr>
              <w:t xml:space="preserve">kaitliskie rezultāti un </w:t>
            </w:r>
            <w:r w:rsidR="00154206" w:rsidRPr="00FA47A7">
              <w:rPr>
                <w:sz w:val="20"/>
                <w:szCs w:val="20"/>
              </w:rPr>
              <w:t>iznākumu vērtības</w:t>
            </w:r>
          </w:p>
        </w:tc>
      </w:tr>
    </w:tbl>
    <w:p w14:paraId="450F455E" w14:textId="3A30D8EA" w:rsidR="00F80832" w:rsidRPr="00FA47A7" w:rsidRDefault="00796623" w:rsidP="00BD4E3D">
      <w:r w:rsidRPr="00FA47A7">
        <w:lastRenderedPageBreak/>
        <w:t xml:space="preserve">Ekspresintervijās ar </w:t>
      </w:r>
      <w:r w:rsidR="00B67A71">
        <w:t>projektu īstenotāj</w:t>
      </w:r>
      <w:r w:rsidRPr="00FA47A7">
        <w:t xml:space="preserve">iem ir pozitīvi novērtētas Programmu </w:t>
      </w:r>
      <w:r w:rsidR="00303DE9" w:rsidRPr="00FA47A7">
        <w:t>piedāvātās</w:t>
      </w:r>
      <w:r w:rsidRPr="00FA47A7">
        <w:t xml:space="preserve"> iespējas </w:t>
      </w:r>
      <w:r w:rsidR="00303DE9" w:rsidRPr="00FA47A7">
        <w:t xml:space="preserve">elastīgi </w:t>
      </w:r>
      <w:r w:rsidRPr="00FA47A7">
        <w:t xml:space="preserve">pielāgot </w:t>
      </w:r>
      <w:r w:rsidR="008D0E21" w:rsidRPr="00FA47A7">
        <w:t xml:space="preserve">projektā plānotās aktivitātes un </w:t>
      </w:r>
      <w:r w:rsidR="007B09C0" w:rsidRPr="00FA47A7">
        <w:t>atbilstoši koriģēt</w:t>
      </w:r>
      <w:r w:rsidR="008D0E21" w:rsidRPr="00FA47A7">
        <w:t xml:space="preserve"> saistīto budžetu</w:t>
      </w:r>
      <w:r w:rsidR="007B09C0" w:rsidRPr="00FA47A7">
        <w:t>.</w:t>
      </w:r>
      <w:r w:rsidR="008D0E21" w:rsidRPr="00FA47A7">
        <w:t xml:space="preserve"> </w:t>
      </w:r>
      <w:r w:rsidR="007B09C0" w:rsidRPr="00FA47A7">
        <w:t xml:space="preserve">Tika konstatēts, ka </w:t>
      </w:r>
      <w:r w:rsidR="00584A85" w:rsidRPr="00FA47A7">
        <w:t xml:space="preserve">grozījumu procesa </w:t>
      </w:r>
      <w:r w:rsidR="00EF310D" w:rsidRPr="00FA47A7">
        <w:t>norise ir vienkāršota un efektīvāka</w:t>
      </w:r>
      <w:r w:rsidR="00584A85" w:rsidRPr="00FA47A7">
        <w:t>, salīdzinot ar iepriekšēj</w:t>
      </w:r>
      <w:r w:rsidR="00EF310D" w:rsidRPr="00FA47A7">
        <w:t>ā</w:t>
      </w:r>
      <w:r w:rsidR="00584A85" w:rsidRPr="00FA47A7">
        <w:t xml:space="preserve"> plānošanas period</w:t>
      </w:r>
      <w:r w:rsidR="00EF310D" w:rsidRPr="00FA47A7">
        <w:t>a praksi</w:t>
      </w:r>
      <w:r w:rsidR="00584A85" w:rsidRPr="00FA47A7">
        <w:t xml:space="preserve">. </w:t>
      </w:r>
      <w:r w:rsidR="00175C01" w:rsidRPr="00FA47A7">
        <w:t>Tomēr, neskatoties uz to, 53</w:t>
      </w:r>
      <w:r w:rsidR="002677E1" w:rsidRPr="00FA47A7">
        <w:t xml:space="preserve"> % no projektu īstenotājiem </w:t>
      </w:r>
      <w:r w:rsidR="002677E1" w:rsidRPr="00FF31AD">
        <w:t xml:space="preserve">norāda, ka pievienot jaunas aktivitātes projektos būtu sarežģīti, bet </w:t>
      </w:r>
      <w:r w:rsidR="00BA3A99" w:rsidRPr="00FF31AD">
        <w:t>33 % uzskata, ka tas būtu drīzāk viegli (</w:t>
      </w:r>
      <w:r w:rsidR="00BA3A99" w:rsidRPr="00FF31AD">
        <w:fldChar w:fldCharType="begin"/>
      </w:r>
      <w:r w:rsidR="00BA3A99" w:rsidRPr="00FA47A7">
        <w:rPr>
          <w:highlight w:val="yellow"/>
        </w:rPr>
        <w:instrText xml:space="preserve"> REF _Ref177741130 \h  \* MERGEFORMAT </w:instrText>
      </w:r>
      <w:r w:rsidR="00BA3A99" w:rsidRPr="00FF31AD">
        <w:fldChar w:fldCharType="separate"/>
      </w:r>
      <w:r w:rsidR="00444B67" w:rsidRPr="00FA47A7">
        <w:t xml:space="preserve">Attēls </w:t>
      </w:r>
      <w:r w:rsidR="00444B67">
        <w:rPr>
          <w:noProof/>
        </w:rPr>
        <w:t>7</w:t>
      </w:r>
      <w:r w:rsidR="00BA3A99" w:rsidRPr="00FF31AD">
        <w:fldChar w:fldCharType="end"/>
      </w:r>
      <w:r w:rsidR="00BA3A99" w:rsidRPr="00FF31AD">
        <w:t>).</w:t>
      </w:r>
      <w:r w:rsidR="00973913" w:rsidRPr="00FA47A7">
        <w:t xml:space="preserve"> Viens respondents, kurš aptaujas anketā izvēlējās atbilžu variantu “Cits” ir norādījis, ka </w:t>
      </w:r>
      <w:r w:rsidR="00F80832" w:rsidRPr="00FA47A7">
        <w:t xml:space="preserve">jaunu aktivitāšu pievienošana projektā ir iespējama, bet tas ir izaicinošs process un tam nepieciešams pārdomāts pamatojums. </w:t>
      </w:r>
    </w:p>
    <w:p w14:paraId="1BF72C94" w14:textId="78DDE088" w:rsidR="00BB7D92" w:rsidRPr="00FA47A7" w:rsidRDefault="00BB7D92" w:rsidP="00BB7D92">
      <w:pPr>
        <w:pStyle w:val="GraphTitle"/>
      </w:pPr>
      <w:bookmarkStart w:id="34" w:name="_Ref177741130"/>
      <w:bookmarkStart w:id="35" w:name="_Toc179807419"/>
      <w:r w:rsidRPr="00FA47A7">
        <w:t xml:space="preserve">Attēls </w:t>
      </w:r>
      <w:r w:rsidR="007F3A90">
        <w:fldChar w:fldCharType="begin"/>
      </w:r>
      <w:r w:rsidR="007F3A90">
        <w:instrText xml:space="preserve"> SEQ Attēls \* ARABIC </w:instrText>
      </w:r>
      <w:r w:rsidR="007F3A90">
        <w:fldChar w:fldCharType="separate"/>
      </w:r>
      <w:r w:rsidR="00444B67">
        <w:t>7</w:t>
      </w:r>
      <w:r w:rsidR="007F3A90">
        <w:fldChar w:fldCharType="end"/>
      </w:r>
      <w:bookmarkEnd w:id="34"/>
      <w:r w:rsidR="00FF31AD">
        <w:t>.</w:t>
      </w:r>
      <w:r w:rsidRPr="00FA47A7">
        <w:t xml:space="preserve"> Projektu īstenotāju vērtējums, cik viegli projektos būtu pievienot jaunas aktivitātes</w:t>
      </w:r>
      <w:bookmarkEnd w:id="35"/>
    </w:p>
    <w:p w14:paraId="4BD81F10" w14:textId="36FBD7DF" w:rsidR="00662644" w:rsidRPr="00FA47A7" w:rsidRDefault="00C03408" w:rsidP="00BD4E3D">
      <w:r w:rsidRPr="00FA47A7">
        <w:rPr>
          <w:noProof/>
        </w:rPr>
        <w:drawing>
          <wp:inline distT="0" distB="0" distL="0" distR="0" wp14:anchorId="7695489F" wp14:editId="2DB71A35">
            <wp:extent cx="6464300" cy="2468880"/>
            <wp:effectExtent l="0" t="0" r="0" b="7620"/>
            <wp:docPr id="1003852820" name="Diagramma 1">
              <a:extLst xmlns:a="http://schemas.openxmlformats.org/drawingml/2006/main">
                <a:ext uri="{FF2B5EF4-FFF2-40B4-BE49-F238E27FC236}">
                  <a16:creationId xmlns:a16="http://schemas.microsoft.com/office/drawing/2014/main" id="{D35027D1-C064-5578-5E2B-83DC4D8EC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90DAD6" w14:textId="77777777" w:rsidR="00BB7D92" w:rsidRPr="00FA47A7" w:rsidRDefault="00BB7D92" w:rsidP="00BB7D92">
      <w:pPr>
        <w:jc w:val="right"/>
        <w:rPr>
          <w:rStyle w:val="GreyText"/>
        </w:rPr>
      </w:pPr>
      <w:r w:rsidRPr="00FA47A7">
        <w:rPr>
          <w:rStyle w:val="GreyText"/>
        </w:rPr>
        <w:t>Avots: Projektu īstenotāju aptauja, n=15</w:t>
      </w:r>
    </w:p>
    <w:p w14:paraId="3B0DCF03" w14:textId="5191FF9D" w:rsidR="00565305" w:rsidRDefault="006C7E32" w:rsidP="00565305">
      <w:r w:rsidRPr="00FA47A7">
        <w:t xml:space="preserve">Vadošās iestādes pārraudzībā esošo </w:t>
      </w:r>
      <w:r w:rsidR="00B67A71">
        <w:t>projektu īstenotāj</w:t>
      </w:r>
      <w:r w:rsidRPr="00FA47A7">
        <w:t xml:space="preserve">i grozījumu veikšanas kārtībā kopumā nesaskata būtiskus ierobežojumus – procedūra grozījumu ierosināšanai ir skaidra un saprotama. </w:t>
      </w:r>
      <w:r w:rsidR="00565305">
        <w:t>Tomēr g</w:t>
      </w:r>
      <w:r w:rsidR="00565305">
        <w:rPr>
          <w:rStyle w:val="GreyText"/>
          <w:color w:val="auto"/>
        </w:rPr>
        <w:t xml:space="preserve">rozījumi mēdz būt laikietilpīgs process, </w:t>
      </w:r>
      <w:r w:rsidR="00565305" w:rsidRPr="00FA47A7">
        <w:rPr>
          <w:rStyle w:val="GreyText"/>
          <w:color w:val="auto"/>
        </w:rPr>
        <w:t>kas ir saistīts</w:t>
      </w:r>
      <w:r w:rsidR="00565305">
        <w:rPr>
          <w:rStyle w:val="GreyText"/>
          <w:color w:val="auto"/>
        </w:rPr>
        <w:t xml:space="preserve"> gan </w:t>
      </w:r>
      <w:r w:rsidR="00565305" w:rsidRPr="00FA47A7">
        <w:rPr>
          <w:rStyle w:val="GreyText"/>
          <w:color w:val="auto"/>
        </w:rPr>
        <w:t>ar pamatojumu un skaidrojumu sagatavošanas nepieciešamību</w:t>
      </w:r>
      <w:r w:rsidR="00565305">
        <w:rPr>
          <w:rStyle w:val="GreyText"/>
          <w:color w:val="auto"/>
        </w:rPr>
        <w:t>, gan ar administratīvajiem procesiem</w:t>
      </w:r>
      <w:r w:rsidR="00565305" w:rsidRPr="00FA47A7">
        <w:rPr>
          <w:rStyle w:val="GreyText"/>
          <w:color w:val="auto"/>
        </w:rPr>
        <w:t>.</w:t>
      </w:r>
      <w:r w:rsidR="00565305">
        <w:rPr>
          <w:rStyle w:val="GreyText"/>
          <w:color w:val="auto"/>
        </w:rPr>
        <w:t xml:space="preserve"> Lai arī a</w:t>
      </w:r>
      <w:r w:rsidR="00565305" w:rsidRPr="00FA47A7">
        <w:rPr>
          <w:rStyle w:val="GreyText"/>
          <w:color w:val="auto"/>
        </w:rPr>
        <w:t>tsevišķu projektu aktivitātēs, piemēram, IKT sistēmu izstrādē vai projektos, kur izmaiņas ir saistītas ar iepirkumu veikšanu, ilgstošs saskaņošanas process negatīvi var ietekmēt arī citu projekta aktivitāšu īstenošanu</w:t>
      </w:r>
      <w:r w:rsidR="00565305">
        <w:rPr>
          <w:rStyle w:val="GreyText"/>
          <w:color w:val="auto"/>
        </w:rPr>
        <w:t xml:space="preserve">, kopumā projektu īstenotāji </w:t>
      </w:r>
      <w:r w:rsidR="00565305" w:rsidRPr="00FA47A7">
        <w:rPr>
          <w:rStyle w:val="GreyText"/>
          <w:color w:val="auto"/>
        </w:rPr>
        <w:t>Vadošās iestādes</w:t>
      </w:r>
      <w:r w:rsidR="00134E55">
        <w:rPr>
          <w:rStyle w:val="GreyText"/>
          <w:color w:val="auto"/>
        </w:rPr>
        <w:t xml:space="preserve"> </w:t>
      </w:r>
      <w:r w:rsidR="00565305" w:rsidRPr="00FA47A7">
        <w:rPr>
          <w:rStyle w:val="GreyText"/>
          <w:color w:val="auto"/>
        </w:rPr>
        <w:t>uzraudzīto projektu īstenotāji saskaņošanas procesa ilgumu vērtē neitrāli</w:t>
      </w:r>
      <w:r w:rsidR="00565305">
        <w:rPr>
          <w:rStyle w:val="GreyText"/>
          <w:color w:val="auto"/>
        </w:rPr>
        <w:t xml:space="preserve"> </w:t>
      </w:r>
      <w:r w:rsidR="00565305">
        <w:rPr>
          <w:rStyle w:val="GreyText"/>
          <w:color w:val="auto"/>
        </w:rPr>
        <w:softHyphen/>
        <w:t>–</w:t>
      </w:r>
      <w:r w:rsidR="00565305" w:rsidRPr="00FA47A7">
        <w:rPr>
          <w:rStyle w:val="GreyText"/>
          <w:color w:val="auto"/>
        </w:rPr>
        <w:t xml:space="preserve"> kā daļu no Programmas administrēšanas procesa.</w:t>
      </w:r>
      <w:r w:rsidR="00565305">
        <w:rPr>
          <w:rStyle w:val="GreyText"/>
          <w:color w:val="auto"/>
        </w:rPr>
        <w:t>.</w:t>
      </w:r>
    </w:p>
    <w:p w14:paraId="6356FAA4" w14:textId="51142BC3" w:rsidR="006C7E32" w:rsidRDefault="00565305" w:rsidP="006C7E32">
      <w:r>
        <w:t xml:space="preserve">Lai atvieglotu grozījumu veikšanu, </w:t>
      </w:r>
      <w:r w:rsidR="006C7E32" w:rsidRPr="00FA47A7">
        <w:t xml:space="preserve">dažas iestādes norāda, ka </w:t>
      </w:r>
      <w:r>
        <w:t xml:space="preserve">tās mēdz </w:t>
      </w:r>
      <w:r w:rsidR="006C7E32" w:rsidRPr="00FA47A7">
        <w:t>ar Vadošo iestādi elektroniski saskaņo</w:t>
      </w:r>
      <w:r>
        <w:t>t</w:t>
      </w:r>
      <w:r w:rsidR="006C7E32" w:rsidRPr="00FA47A7">
        <w:t xml:space="preserve"> grozījumu satura atbilstību Programmas un projekta nosacījumiem</w:t>
      </w:r>
      <w:r w:rsidR="006C7E32" w:rsidRPr="006C7E32">
        <w:t xml:space="preserve"> </w:t>
      </w:r>
      <w:r w:rsidR="006C7E32" w:rsidRPr="00FA47A7">
        <w:t>pirms oficiālo dokumentu gatavošanas, tādējādi taupot administratīvos resursus gadījumā, ja grozījumi tiem nav atbilstoši. Tas ir īpaši aktuāli gadījumos, kad projektā būtu jāievieš jaunas aktivitātes, jo</w:t>
      </w:r>
      <w:r>
        <w:t xml:space="preserve"> ir novērota lielāka Programmas </w:t>
      </w:r>
      <w:r w:rsidR="00F91B2D" w:rsidRPr="00C45993">
        <w:t>elastīb</w:t>
      </w:r>
      <w:r w:rsidR="00F91B2D">
        <w:t>a</w:t>
      </w:r>
      <w:r w:rsidR="00F91B2D" w:rsidRPr="00C45993">
        <w:t xml:space="preserve"> </w:t>
      </w:r>
      <w:r w:rsidR="006C7E32" w:rsidRPr="00FA47A7">
        <w:t xml:space="preserve">attiecībā uz grozījumu veikšanu projektā jau paredzētajās </w:t>
      </w:r>
      <w:r w:rsidR="006C7E32" w:rsidRPr="00BA2CF4">
        <w:t>aktivitātēs</w:t>
      </w:r>
      <w:r>
        <w:t>.</w:t>
      </w:r>
    </w:p>
    <w:p w14:paraId="1ADA4B69" w14:textId="0A2F4401" w:rsidR="006C7E32" w:rsidRPr="00222200" w:rsidRDefault="006C7E32" w:rsidP="006C7E32">
      <w:r w:rsidRPr="00222200">
        <w:t xml:space="preserve">Deleģētās iestādes pārraudzībā esošo projektu īstenotāju ieskatā projektu grozījumu veikšanas process ir sarežģīts, laikietilpīgs un prasa lielus administratīvos resursus. Katram grozījumu aspektam nepieciešams </w:t>
      </w:r>
      <w:r w:rsidRPr="00222200">
        <w:lastRenderedPageBreak/>
        <w:t>detalizēts skaidrojums un pamatojums, ieskaitot izmaksu pamatojumu grozītajām pozīcijām. Rezultātā, lai veiktu grozījumus projektā, jāsagatavo un jāiesniedz apjomīga dokumentācija, kuras izstrāde un saskaņošana prasa ievērojamus resursus.</w:t>
      </w:r>
    </w:p>
    <w:p w14:paraId="3F0837DE" w14:textId="3B2A136B" w:rsidR="00565305" w:rsidRPr="00580366" w:rsidRDefault="006C7E32" w:rsidP="00565305">
      <w:r w:rsidRPr="00222200">
        <w:t xml:space="preserve">Lai gan saskaņā ar Deleģētās iestādes procedūrām projektu grozījumi tiek izskatīti un apstiprināti 20 darba dienu laikā un stājas spēkā no izziņas </w:t>
      </w:r>
      <w:r>
        <w:t xml:space="preserve">par ierosinātajiem grozījumiem </w:t>
      </w:r>
      <w:r w:rsidRPr="00222200">
        <w:t>iesniegšanas dienas</w:t>
      </w:r>
      <w:r>
        <w:rPr>
          <w:rStyle w:val="FootnoteReference"/>
        </w:rPr>
        <w:footnoteReference w:id="29"/>
      </w:r>
      <w:r w:rsidRPr="00222200">
        <w:t xml:space="preserve">, izziņas projekts tiek iepriekš saskaņots elektroniskā sarakstē. Projektu īstenotāji šo uzskata par visvairāk apgrūtinošo posmu, jo bieži nepieciešami vairākkārtēji labojumi izziņā par </w:t>
      </w:r>
      <w:r>
        <w:t xml:space="preserve">ierosinātajiem </w:t>
      </w:r>
      <w:r w:rsidRPr="00222200">
        <w:t xml:space="preserve">grozījumiem. Pēc projektu īstenotāju novērojumiem, šis process nereti var ilgt pat vairākus mēnešus. </w:t>
      </w:r>
      <w:r>
        <w:rPr>
          <w:rStyle w:val="GreyText"/>
          <w:color w:val="auto"/>
        </w:rPr>
        <w:t xml:space="preserve">Attiecīgi saskaņošanas procesa ilgums ir </w:t>
      </w:r>
      <w:r w:rsidRPr="00FF31AD">
        <w:rPr>
          <w:rStyle w:val="GreyText"/>
          <w:color w:val="auto"/>
        </w:rPr>
        <w:t>identificēts kā galvenais</w:t>
      </w:r>
      <w:r w:rsidR="004B692D" w:rsidRPr="00FF31AD">
        <w:rPr>
          <w:rStyle w:val="GreyText"/>
          <w:color w:val="auto"/>
        </w:rPr>
        <w:t xml:space="preserve"> izaicinājum</w:t>
      </w:r>
      <w:r w:rsidRPr="00FF31AD">
        <w:rPr>
          <w:rStyle w:val="GreyText"/>
          <w:color w:val="auto"/>
        </w:rPr>
        <w:t>s jaunu aktivitāšu pievienošanai projektos,</w:t>
      </w:r>
      <w:r w:rsidR="004B692D" w:rsidRPr="00FF31AD">
        <w:rPr>
          <w:rStyle w:val="GreyText"/>
          <w:color w:val="auto"/>
        </w:rPr>
        <w:t xml:space="preserve"> ar ko </w:t>
      </w:r>
      <w:r w:rsidR="00B85118" w:rsidRPr="00C45993">
        <w:rPr>
          <w:rStyle w:val="GreyText"/>
          <w:color w:val="auto"/>
        </w:rPr>
        <w:t>saskar</w:t>
      </w:r>
      <w:r w:rsidR="00B85118">
        <w:rPr>
          <w:rStyle w:val="GreyText"/>
          <w:color w:val="auto"/>
        </w:rPr>
        <w:t>a</w:t>
      </w:r>
      <w:r w:rsidR="00B85118" w:rsidRPr="00C45993">
        <w:rPr>
          <w:rStyle w:val="GreyText"/>
          <w:color w:val="auto"/>
        </w:rPr>
        <w:t xml:space="preserve">s </w:t>
      </w:r>
      <w:r w:rsidR="00B67A71" w:rsidRPr="00FF31AD">
        <w:rPr>
          <w:rStyle w:val="GreyText"/>
          <w:color w:val="auto"/>
        </w:rPr>
        <w:t>projektu īstenotāj</w:t>
      </w:r>
      <w:r w:rsidR="004B692D" w:rsidRPr="00FF31AD">
        <w:rPr>
          <w:rStyle w:val="GreyText"/>
          <w:color w:val="auto"/>
        </w:rPr>
        <w:t>i</w:t>
      </w:r>
      <w:r w:rsidRPr="00FF31AD">
        <w:rPr>
          <w:rStyle w:val="GreyText"/>
          <w:color w:val="auto"/>
        </w:rPr>
        <w:t xml:space="preserve"> </w:t>
      </w:r>
      <w:r w:rsidR="00BD5BB7" w:rsidRPr="00FF31AD">
        <w:rPr>
          <w:rStyle w:val="GreyText"/>
          <w:color w:val="auto"/>
        </w:rPr>
        <w:t>(</w:t>
      </w:r>
      <w:r w:rsidR="007C1744" w:rsidRPr="00FF31AD">
        <w:rPr>
          <w:rStyle w:val="GreyText"/>
          <w:color w:val="auto"/>
        </w:rPr>
        <w:t>Attēls</w:t>
      </w:r>
      <w:r w:rsidR="00FF31AD" w:rsidRPr="00FF31AD">
        <w:rPr>
          <w:rStyle w:val="GreyText"/>
          <w:color w:val="auto"/>
        </w:rPr>
        <w:t xml:space="preserve"> 8</w:t>
      </w:r>
      <w:r w:rsidR="00BD5BB7" w:rsidRPr="00FF31AD">
        <w:rPr>
          <w:rStyle w:val="GreyText"/>
          <w:color w:val="auto"/>
        </w:rPr>
        <w:fldChar w:fldCharType="begin"/>
      </w:r>
      <w:r w:rsidR="00BD5BB7" w:rsidRPr="00FA47A7">
        <w:rPr>
          <w:rStyle w:val="GreyText"/>
          <w:color w:val="auto"/>
          <w:highlight w:val="yellow"/>
        </w:rPr>
        <w:instrText xml:space="preserve"> REF _Ref177742959 \h  \* MERGEFORMAT </w:instrText>
      </w:r>
      <w:r w:rsidR="00BD5BB7" w:rsidRPr="00FF31AD">
        <w:rPr>
          <w:rStyle w:val="GreyText"/>
          <w:color w:val="auto"/>
        </w:rPr>
      </w:r>
      <w:r w:rsidR="00BD5BB7" w:rsidRPr="00FF31AD">
        <w:rPr>
          <w:rStyle w:val="GreyText"/>
          <w:color w:val="auto"/>
        </w:rPr>
        <w:fldChar w:fldCharType="separate"/>
      </w:r>
      <w:r w:rsidR="00444B67" w:rsidRPr="00FA47A7">
        <w:t xml:space="preserve">Attēls </w:t>
      </w:r>
      <w:r w:rsidR="00444B67">
        <w:rPr>
          <w:noProof/>
        </w:rPr>
        <w:t>8</w:t>
      </w:r>
      <w:r w:rsidR="00BD5BB7" w:rsidRPr="00FF31AD">
        <w:rPr>
          <w:rStyle w:val="GreyText"/>
          <w:color w:val="auto"/>
        </w:rPr>
        <w:fldChar w:fldCharType="end"/>
      </w:r>
      <w:r w:rsidR="00BD5BB7" w:rsidRPr="00FF31AD">
        <w:rPr>
          <w:rStyle w:val="GreyText"/>
          <w:color w:val="auto"/>
        </w:rPr>
        <w:t>)</w:t>
      </w:r>
      <w:r w:rsidRPr="00FF31AD">
        <w:rPr>
          <w:rStyle w:val="GreyText"/>
          <w:color w:val="auto"/>
        </w:rPr>
        <w:t>.</w:t>
      </w:r>
      <w:r>
        <w:rPr>
          <w:rStyle w:val="GreyText"/>
          <w:color w:val="auto"/>
        </w:rPr>
        <w:t xml:space="preserve"> </w:t>
      </w:r>
    </w:p>
    <w:p w14:paraId="0FCE72A2" w14:textId="07E57A17" w:rsidR="008E2E68" w:rsidRPr="00FA47A7" w:rsidRDefault="008E2E68" w:rsidP="008E2E68">
      <w:pPr>
        <w:pStyle w:val="GraphTitle"/>
      </w:pPr>
      <w:bookmarkStart w:id="36" w:name="_Ref177742959"/>
      <w:bookmarkStart w:id="37" w:name="_Toc179807420"/>
      <w:r w:rsidRPr="00FA47A7">
        <w:t xml:space="preserve">Attēls </w:t>
      </w:r>
      <w:r w:rsidR="007F3A90">
        <w:fldChar w:fldCharType="begin"/>
      </w:r>
      <w:r w:rsidR="007F3A90">
        <w:instrText xml:space="preserve"> SEQ Attēls \* ARABIC </w:instrText>
      </w:r>
      <w:r w:rsidR="007F3A90">
        <w:fldChar w:fldCharType="separate"/>
      </w:r>
      <w:r w:rsidR="00444B67">
        <w:t>8</w:t>
      </w:r>
      <w:r w:rsidR="007F3A90">
        <w:fldChar w:fldCharType="end"/>
      </w:r>
      <w:bookmarkEnd w:id="36"/>
      <w:r w:rsidR="00FF31AD">
        <w:t>.</w:t>
      </w:r>
      <w:r w:rsidRPr="00FA47A7">
        <w:t xml:space="preserve"> Būtiskākie izaicinājumi jaunu aktvitāšu pievienošanai projektos</w:t>
      </w:r>
      <w:bookmarkEnd w:id="37"/>
    </w:p>
    <w:p w14:paraId="67452DB5" w14:textId="4495755D" w:rsidR="009A74F2" w:rsidRPr="00FA47A7" w:rsidRDefault="00086A14" w:rsidP="009A74F2">
      <w:pPr>
        <w:rPr>
          <w:rStyle w:val="GreyText"/>
        </w:rPr>
      </w:pPr>
      <w:r w:rsidRPr="00FA47A7">
        <w:rPr>
          <w:noProof/>
        </w:rPr>
        <w:drawing>
          <wp:inline distT="0" distB="0" distL="0" distR="0" wp14:anchorId="34C4430F" wp14:editId="63B105FD">
            <wp:extent cx="6496050" cy="3248025"/>
            <wp:effectExtent l="0" t="0" r="0" b="0"/>
            <wp:docPr id="1335447904" name="Diagramma 1">
              <a:extLst xmlns:a="http://schemas.openxmlformats.org/drawingml/2006/main">
                <a:ext uri="{FF2B5EF4-FFF2-40B4-BE49-F238E27FC236}">
                  <a16:creationId xmlns:a16="http://schemas.microsoft.com/office/drawing/2014/main" id="{7B90F03E-98B3-AA22-7248-A01D9E836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7EE247" w14:textId="77777777" w:rsidR="008E2E68" w:rsidRPr="00FA47A7" w:rsidRDefault="008E2E68" w:rsidP="008E2E68">
      <w:pPr>
        <w:jc w:val="right"/>
        <w:rPr>
          <w:rStyle w:val="GreyText"/>
        </w:rPr>
      </w:pPr>
      <w:r w:rsidRPr="00FA47A7">
        <w:rPr>
          <w:rStyle w:val="GreyText"/>
        </w:rPr>
        <w:t>Avots: Projektu īstenotāju aptauja, n=15</w:t>
      </w:r>
    </w:p>
    <w:p w14:paraId="66D31453" w14:textId="5B9BC73B" w:rsidR="008B63E1" w:rsidRPr="00580366" w:rsidRDefault="008B63E1" w:rsidP="008B63E1">
      <w:pPr>
        <w:rPr>
          <w:iCs/>
        </w:rPr>
      </w:pPr>
      <w:r w:rsidRPr="00580366">
        <w:rPr>
          <w:iCs/>
        </w:rPr>
        <w:t xml:space="preserve">Citi izaicinājumi, ko aptaujā identificē projektu īstenotāji </w:t>
      </w:r>
      <w:r>
        <w:rPr>
          <w:iCs/>
        </w:rPr>
        <w:t xml:space="preserve">ir </w:t>
      </w:r>
      <w:r w:rsidR="00B85118" w:rsidRPr="00C45993">
        <w:rPr>
          <w:iCs/>
        </w:rPr>
        <w:t>saistīt</w:t>
      </w:r>
      <w:r w:rsidR="00B85118">
        <w:rPr>
          <w:iCs/>
        </w:rPr>
        <w:t>i</w:t>
      </w:r>
      <w:r w:rsidR="00B85118" w:rsidRPr="00C45993">
        <w:rPr>
          <w:iCs/>
        </w:rPr>
        <w:t xml:space="preserve"> </w:t>
      </w:r>
      <w:r>
        <w:rPr>
          <w:iCs/>
        </w:rPr>
        <w:t xml:space="preserve">gan ar finansiālām iespējām esošā budžeta ietvaros paredzēt vēl citas aktivitātes, gan ar ierobežotiem administratīvajiem resursiem un cilvēkresursu kapacitāti gan gatavot pamatojošo dokumentāciju un skaidrojumus projektu grozījumu veikšanai, gan papildus aktivitāšu plānošanai un ieviešanai (atbildes variants “cits”). Tāpat projektu īstenotāji ir saskārušies ar situāciju, kad projektā nav iespējams paredzēt jaunas aktivitātes Programmu ierobežojumu dēļ, piemēram, ja papildu aktivitātes nav atbilstošas sākotnējam projekta mērķim. </w:t>
      </w:r>
    </w:p>
    <w:p w14:paraId="2C73A66A" w14:textId="2623980C" w:rsidR="00642EA8" w:rsidRPr="00FA47A7" w:rsidRDefault="00047445" w:rsidP="00283D67">
      <w:pPr>
        <w:pStyle w:val="Heading2"/>
        <w:numPr>
          <w:ilvl w:val="1"/>
          <w:numId w:val="15"/>
        </w:numPr>
      </w:pPr>
      <w:bookmarkStart w:id="38" w:name="_Toc179212932"/>
      <w:r w:rsidRPr="00FA47A7">
        <w:t>KRITĒRIJS “</w:t>
      </w:r>
      <w:r w:rsidR="00DE20F7" w:rsidRPr="00FA47A7">
        <w:t>EFEKTIVITĀTE</w:t>
      </w:r>
      <w:r w:rsidRPr="00FA47A7">
        <w:t>”</w:t>
      </w:r>
      <w:r w:rsidR="00EF5141" w:rsidRPr="00FA47A7">
        <w:t xml:space="preserve"> – PROGRAMMU MĒRĶU SASNIEGŠANA</w:t>
      </w:r>
      <w:bookmarkEnd w:id="38"/>
    </w:p>
    <w:p w14:paraId="0779E6B3" w14:textId="066A1A08" w:rsidR="003B07E3" w:rsidRPr="00FA47A7" w:rsidRDefault="00047445" w:rsidP="00283D67">
      <w:pPr>
        <w:pStyle w:val="ListParagraph"/>
        <w:numPr>
          <w:ilvl w:val="2"/>
          <w:numId w:val="15"/>
        </w:numPr>
        <w:rPr>
          <w:b/>
        </w:rPr>
      </w:pPr>
      <w:r w:rsidRPr="00FA47A7">
        <w:rPr>
          <w:b/>
        </w:rPr>
        <w:t>Cik lielā mērā programmas varētu sasniegt to mērķus?</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4A3827E4"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4D0815C6" w14:textId="5C0EA6C8" w:rsidR="00271C83" w:rsidRPr="00FA47A7" w:rsidRDefault="00271C83">
            <w:pPr>
              <w:rPr>
                <w:b w:val="0"/>
              </w:rPr>
            </w:pPr>
            <w:r w:rsidRPr="00FA47A7">
              <w:rPr>
                <w:b w:val="0"/>
                <w:color w:val="909090" w:themeColor="text1" w:themeTint="80"/>
              </w:rPr>
              <w:t>Apakšjautājums: Programmu projektu ieviešana ir sākusies visiem aktuālajiem programmu konkrētajiem (specifiskajiem) mērķiem un intervenču veidiem, ja vien to uzsākšana nav mērķtiecīgi atlikta</w:t>
            </w:r>
          </w:p>
        </w:tc>
      </w:tr>
    </w:tbl>
    <w:p w14:paraId="38F22715" w14:textId="02370C03" w:rsidR="00AA2D4A" w:rsidRPr="00FA47A7" w:rsidRDefault="005C175A" w:rsidP="00047445">
      <w:r w:rsidRPr="00FA47A7">
        <w:lastRenderedPageBreak/>
        <w:t>Pamatojoties u</w:t>
      </w:r>
      <w:r w:rsidR="0027665D" w:rsidRPr="00FA47A7">
        <w:t xml:space="preserve">z </w:t>
      </w:r>
      <w:r w:rsidR="00041337">
        <w:t>I</w:t>
      </w:r>
      <w:r w:rsidR="00041337" w:rsidRPr="00C45993">
        <w:t xml:space="preserve">zvērtējuma </w:t>
      </w:r>
      <w:r w:rsidR="0027665D" w:rsidRPr="00FA47A7">
        <w:t>veikšanas brī</w:t>
      </w:r>
      <w:r w:rsidR="00142BC4" w:rsidRPr="00FA47A7">
        <w:t>ža</w:t>
      </w:r>
      <w:r w:rsidR="00705E86" w:rsidRPr="00FA47A7">
        <w:t xml:space="preserve"> datiem,</w:t>
      </w:r>
      <w:r w:rsidR="0027665D" w:rsidRPr="00FA47A7">
        <w:t xml:space="preserve"> visās </w:t>
      </w:r>
      <w:r w:rsidR="00DE159B" w:rsidRPr="00FA47A7">
        <w:t xml:space="preserve">Iekšlietu fondu </w:t>
      </w:r>
      <w:r w:rsidR="00D43D77" w:rsidRPr="00FA47A7">
        <w:t xml:space="preserve">nacionālajās </w:t>
      </w:r>
      <w:r w:rsidR="00DE159B" w:rsidRPr="00FA47A7">
        <w:t>programmās</w:t>
      </w:r>
      <w:r w:rsidR="00D43D77" w:rsidRPr="00FA47A7">
        <w:t xml:space="preserve"> ir uzsākta projektu īstenošana</w:t>
      </w:r>
      <w:r w:rsidR="00DE159B" w:rsidRPr="00FA47A7">
        <w:t xml:space="preserve">. Tomēr Programmu īstenošanas </w:t>
      </w:r>
      <w:r w:rsidR="00D43D77" w:rsidRPr="00FA47A7">
        <w:t xml:space="preserve">analīze atklāj, ka ne visos konkrētajos mērķos ir </w:t>
      </w:r>
      <w:r w:rsidR="002B3F69" w:rsidRPr="00FA47A7">
        <w:t>uzsākt</w:t>
      </w:r>
      <w:r w:rsidR="00D43D77" w:rsidRPr="00FA47A7">
        <w:t>i</w:t>
      </w:r>
      <w:r w:rsidR="002B3F69" w:rsidRPr="00FA47A7">
        <w:t xml:space="preserve"> pasākum</w:t>
      </w:r>
      <w:r w:rsidR="00D43D77" w:rsidRPr="00FA47A7">
        <w:t>i</w:t>
      </w:r>
      <w:r w:rsidR="00041337">
        <w:t>,</w:t>
      </w:r>
      <w:r w:rsidR="002B3F69" w:rsidRPr="00FA47A7">
        <w:t xml:space="preserve"> </w:t>
      </w:r>
      <w:r w:rsidR="00D43D77" w:rsidRPr="00FA47A7">
        <w:t xml:space="preserve">un </w:t>
      </w:r>
      <w:r w:rsidR="00CF6C01" w:rsidRPr="00FA47A7">
        <w:t xml:space="preserve">nav uzsāktas visas plānotās aktivitātes. </w:t>
      </w:r>
    </w:p>
    <w:p w14:paraId="281C8515" w14:textId="1A5F30DA" w:rsidR="00E313B6" w:rsidRPr="00FA47A7" w:rsidRDefault="00D43D77" w:rsidP="00047445">
      <w:r w:rsidRPr="00FA47A7">
        <w:t>Kavēšanās iemesli</w:t>
      </w:r>
      <w:r w:rsidR="008A4E90" w:rsidRPr="00FA47A7">
        <w:t xml:space="preserve"> saistīti</w:t>
      </w:r>
      <w:r w:rsidR="00C34AB5" w:rsidRPr="00FA47A7">
        <w:t xml:space="preserve"> gan ar</w:t>
      </w:r>
      <w:r w:rsidR="00F51602" w:rsidRPr="00FA47A7">
        <w:t xml:space="preserve"> ES normatīvā regulējuma pieņemšanas laik</w:t>
      </w:r>
      <w:r w:rsidR="005070E4" w:rsidRPr="00FA47A7">
        <w:t>u</w:t>
      </w:r>
      <w:r w:rsidR="00B05CBC" w:rsidRPr="00FA47A7">
        <w:t xml:space="preserve">, gan </w:t>
      </w:r>
      <w:r w:rsidR="005070E4" w:rsidRPr="00FA47A7">
        <w:t xml:space="preserve">arī ar </w:t>
      </w:r>
      <w:r w:rsidR="00B05CBC" w:rsidRPr="00FA47A7">
        <w:t>tam sekojoš</w:t>
      </w:r>
      <w:r w:rsidR="00AA2D4A" w:rsidRPr="00FA47A7">
        <w:t xml:space="preserve">ajiem procesiem nacionālajā līmenī. Viens no laikietilpīgākajiem procesiem, uz ko norāda Uzraudzības komitejas locekļi, ir </w:t>
      </w:r>
      <w:r w:rsidR="00B05CBC" w:rsidRPr="00FA47A7">
        <w:t>nacionālo normatīvo aktu izstrād</w:t>
      </w:r>
      <w:r w:rsidR="00BB1B25" w:rsidRPr="00FA47A7">
        <w:t>e</w:t>
      </w:r>
      <w:r w:rsidR="00B05CBC" w:rsidRPr="00FA47A7">
        <w:t xml:space="preserve"> un apstiprināšan</w:t>
      </w:r>
      <w:r w:rsidR="00BB1B25" w:rsidRPr="00FA47A7">
        <w:t>a. Tas ietekmēja arī N</w:t>
      </w:r>
      <w:r w:rsidR="00B05CBC" w:rsidRPr="00FA47A7">
        <w:t>acionāl</w:t>
      </w:r>
      <w:r w:rsidR="00B008A3" w:rsidRPr="00FA47A7">
        <w:t>o</w:t>
      </w:r>
      <w:r w:rsidR="00B05CBC" w:rsidRPr="00FA47A7">
        <w:t xml:space="preserve"> programm</w:t>
      </w:r>
      <w:r w:rsidR="00B008A3" w:rsidRPr="00FA47A7">
        <w:t>u</w:t>
      </w:r>
      <w:r w:rsidR="00B05CBC" w:rsidRPr="00FA47A7">
        <w:t xml:space="preserve"> </w:t>
      </w:r>
      <w:r w:rsidR="00527A0C" w:rsidRPr="00FA47A7">
        <w:t>izstrāde</w:t>
      </w:r>
      <w:r w:rsidR="00BB1B25" w:rsidRPr="00FA47A7">
        <w:t xml:space="preserve">s procesu, kā rezultātā tās tika apstiprinātas </w:t>
      </w:r>
      <w:r w:rsidR="00B008A3" w:rsidRPr="00FA47A7">
        <w:t>tikai</w:t>
      </w:r>
      <w:r w:rsidR="00B05CBC" w:rsidRPr="00FA47A7">
        <w:t xml:space="preserve"> </w:t>
      </w:r>
      <w:r w:rsidR="00C971ED" w:rsidRPr="00FA47A7">
        <w:t>2022.</w:t>
      </w:r>
      <w:r w:rsidR="00B008A3" w:rsidRPr="00FA47A7">
        <w:t xml:space="preserve"> </w:t>
      </w:r>
      <w:r w:rsidR="00C971ED" w:rsidRPr="00FA47A7">
        <w:t xml:space="preserve">gada </w:t>
      </w:r>
      <w:r w:rsidR="00DC2A11" w:rsidRPr="00FA47A7">
        <w:t>beigās.</w:t>
      </w:r>
      <w:r w:rsidR="00E313B6" w:rsidRPr="00FA47A7">
        <w:t xml:space="preserve"> Tādējādi uz izvērtējuma veikšanas brīdi nav pilnvērtīgi uzsākta visu </w:t>
      </w:r>
      <w:r w:rsidR="00822D53" w:rsidRPr="00FA47A7">
        <w:t xml:space="preserve">Programmu aktivitāšu ieviešana. </w:t>
      </w:r>
    </w:p>
    <w:p w14:paraId="6CAF073F" w14:textId="373D2AE1" w:rsidR="00050EE0" w:rsidRPr="00FA47A7" w:rsidRDefault="002C2E76" w:rsidP="00C43BBD">
      <w:r w:rsidRPr="00FA47A7">
        <w:rPr>
          <w:b/>
          <w:color w:val="600074" w:themeColor="accent6" w:themeShade="BF"/>
        </w:rPr>
        <w:t>IDF</w:t>
      </w:r>
      <w:r w:rsidRPr="00FA47A7">
        <w:rPr>
          <w:rFonts w:ascii="Symbol" w:eastAsia="Symbol" w:hAnsi="Symbol" w:cs="Symbol"/>
          <w:b/>
          <w:color w:val="600074" w:themeColor="accent6" w:themeShade="BF"/>
        </w:rPr>
        <w:t></w:t>
      </w:r>
      <w:r w:rsidR="007F0955">
        <w:rPr>
          <w:rFonts w:ascii="Symbol" w:eastAsia="Symbol" w:hAnsi="Symbol" w:cs="Symbol"/>
          <w:b/>
          <w:color w:val="600074" w:themeColor="accent6" w:themeShade="BF"/>
        </w:rPr>
        <w:t></w:t>
      </w:r>
      <w:r w:rsidRPr="00FA47A7">
        <w:t xml:space="preserve">Līdz </w:t>
      </w:r>
      <w:r w:rsidR="00022A96" w:rsidRPr="00FA47A7">
        <w:t xml:space="preserve">2023. gada </w:t>
      </w:r>
      <w:r w:rsidRPr="00FA47A7">
        <w:t>31.</w:t>
      </w:r>
      <w:r w:rsidR="00022A96" w:rsidRPr="00FA47A7">
        <w:t>decembrim</w:t>
      </w:r>
      <w:r w:rsidRPr="00FA47A7">
        <w:t xml:space="preserve"> </w:t>
      </w:r>
      <w:r w:rsidR="0013339F" w:rsidRPr="00FA47A7">
        <w:t>IDF</w:t>
      </w:r>
      <w:r w:rsidR="001B04B6" w:rsidRPr="00FA47A7">
        <w:t xml:space="preserve"> ir uzsākta</w:t>
      </w:r>
      <w:r w:rsidR="00022A96" w:rsidRPr="00FA47A7">
        <w:t>s</w:t>
      </w:r>
      <w:r w:rsidR="001B04B6" w:rsidRPr="00FA47A7">
        <w:t xml:space="preserve"> trīs no kopumā 13 plānot</w:t>
      </w:r>
      <w:r w:rsidR="00AA3CCC" w:rsidRPr="00FA47A7">
        <w:t>ajām aktivitātēm</w:t>
      </w:r>
      <w:r w:rsidR="000C0455" w:rsidRPr="00FA47A7">
        <w:rPr>
          <w:rStyle w:val="FootnoteReference"/>
        </w:rPr>
        <w:footnoteReference w:id="30"/>
      </w:r>
      <w:r w:rsidR="00022A96" w:rsidRPr="00FA47A7">
        <w:t xml:space="preserve">, ietverot </w:t>
      </w:r>
      <w:r w:rsidR="006113A7" w:rsidRPr="00FA47A7">
        <w:t>div</w:t>
      </w:r>
      <w:r w:rsidR="00BF095E" w:rsidRPr="00FA47A7">
        <w:t>u</w:t>
      </w:r>
      <w:r w:rsidR="00022A96" w:rsidRPr="00FA47A7">
        <w:t>s</w:t>
      </w:r>
      <w:r w:rsidR="00BF095E" w:rsidRPr="00FA47A7">
        <w:t xml:space="preserve"> </w:t>
      </w:r>
      <w:r w:rsidR="00B54506" w:rsidRPr="00FA47A7">
        <w:t>konkrēto</w:t>
      </w:r>
      <w:r w:rsidR="00022A96" w:rsidRPr="00FA47A7">
        <w:t>s</w:t>
      </w:r>
      <w:r w:rsidR="00BF095E" w:rsidRPr="00FA47A7">
        <w:t xml:space="preserve"> mērķu</w:t>
      </w:r>
      <w:r w:rsidR="00022A96" w:rsidRPr="00FA47A7">
        <w:t>s:</w:t>
      </w:r>
      <w:r w:rsidR="00BF095E" w:rsidRPr="00FA47A7">
        <w:t xml:space="preserve"> </w:t>
      </w:r>
      <w:r w:rsidR="00B54506" w:rsidRPr="00FA47A7">
        <w:t xml:space="preserve">“Pārrobežu sadarbība” (konkrētais mērķis </w:t>
      </w:r>
      <w:r w:rsidR="00022A96" w:rsidRPr="00FA47A7">
        <w:t>N</w:t>
      </w:r>
      <w:r w:rsidR="00B54506" w:rsidRPr="00FA47A7">
        <w:t>r.</w:t>
      </w:r>
      <w:r w:rsidR="00022A96" w:rsidRPr="00FA47A7">
        <w:t xml:space="preserve"> </w:t>
      </w:r>
      <w:r w:rsidR="00B54506" w:rsidRPr="00FA47A7">
        <w:t xml:space="preserve">2) un “Noziedzības novēršana un apkarošana” (konkrētais mērķis </w:t>
      </w:r>
      <w:r w:rsidR="00E24091" w:rsidRPr="00FA47A7">
        <w:t>N</w:t>
      </w:r>
      <w:r w:rsidR="00B54506" w:rsidRPr="00FA47A7">
        <w:t>r.</w:t>
      </w:r>
      <w:r w:rsidR="00E24091" w:rsidRPr="00FA47A7">
        <w:t xml:space="preserve"> </w:t>
      </w:r>
      <w:r w:rsidR="00B54506" w:rsidRPr="00FA47A7">
        <w:t xml:space="preserve">3). </w:t>
      </w:r>
      <w:r w:rsidR="00050EE0" w:rsidRPr="00FA47A7">
        <w:t xml:space="preserve">Papildus jāatzīmē, ka 2023. gada 30. novembrī Iekšējās drošības fonda 2021.–2027. gadam </w:t>
      </w:r>
      <w:r w:rsidR="004101E0">
        <w:t>U</w:t>
      </w:r>
      <w:r w:rsidR="004101E0" w:rsidRPr="00C45993">
        <w:t>zraudzības</w:t>
      </w:r>
      <w:r w:rsidR="00050EE0" w:rsidRPr="00FA47A7">
        <w:t xml:space="preserve"> komiteja pieņēma lēmumu Nr. 5, ar kuru aktivitātes “Vienotas kriminālizlūkošanas sistēmas pilnveide” projektam tika piemērots MK noteikumu Nr. 651 56.2. apakšpunkts. Šis lēmums ļauj attiecināt projekta izmaksas arī uz periodu pirms līguma parakstīšanas. Līdz ar to var secināt, ka šis lēmums veicināja projekta aktivitāšu ieviešanas uzsākšanu arī konkrētā mērķa Nr. 1 “Informācijas apmaiņa” ietvaros.</w:t>
      </w:r>
    </w:p>
    <w:p w14:paraId="19BCD80B" w14:textId="1B0B805F" w:rsidR="0013339F" w:rsidRPr="00FA47A7" w:rsidRDefault="0013339F" w:rsidP="00C43BBD">
      <w:r w:rsidRPr="00FA47A7">
        <w:rPr>
          <w:b/>
          <w:color w:val="600074" w:themeColor="accent6" w:themeShade="BF"/>
        </w:rPr>
        <w:t>PMIF</w:t>
      </w:r>
      <w:r w:rsidRPr="00FA47A7">
        <w:rPr>
          <w:rFonts w:ascii="Symbol" w:eastAsia="Symbol" w:hAnsi="Symbol" w:cs="Symbol"/>
          <w:b/>
          <w:color w:val="600074" w:themeColor="accent6" w:themeShade="BF"/>
        </w:rPr>
        <w:t></w:t>
      </w:r>
      <w:r w:rsidRPr="00FA47A7">
        <w:t xml:space="preserve"> Līdz </w:t>
      </w:r>
      <w:r w:rsidR="00BD78D9" w:rsidRPr="00FA47A7">
        <w:t xml:space="preserve">2023. gada </w:t>
      </w:r>
      <w:r w:rsidRPr="00FA47A7">
        <w:t>31.</w:t>
      </w:r>
      <w:r w:rsidR="004C26B8" w:rsidRPr="00FA47A7">
        <w:t xml:space="preserve"> </w:t>
      </w:r>
      <w:r w:rsidR="00BD78D9" w:rsidRPr="00FA47A7">
        <w:t>decembri</w:t>
      </w:r>
      <w:r w:rsidR="004C26B8" w:rsidRPr="00FA47A7">
        <w:t>m</w:t>
      </w:r>
      <w:r w:rsidRPr="00FA47A7">
        <w:t xml:space="preserve"> PMIF </w:t>
      </w:r>
      <w:r w:rsidR="00DF768E" w:rsidRPr="00FA47A7">
        <w:t xml:space="preserve">Vadošās iestādes uzraudzībā </w:t>
      </w:r>
      <w:r w:rsidRPr="00FA47A7">
        <w:t>ir uzsākta četr</w:t>
      </w:r>
      <w:r w:rsidR="002C460F" w:rsidRPr="00FA47A7">
        <w:t>u</w:t>
      </w:r>
      <w:r w:rsidRPr="00FA47A7">
        <w:t xml:space="preserve"> </w:t>
      </w:r>
      <w:r w:rsidR="00525C41" w:rsidRPr="00FA47A7">
        <w:t xml:space="preserve">no kopumā astoņām </w:t>
      </w:r>
      <w:r w:rsidR="007B7EBC" w:rsidRPr="00FA47A7">
        <w:t xml:space="preserve">plānotajām </w:t>
      </w:r>
      <w:r w:rsidR="00525C41" w:rsidRPr="00FA47A7">
        <w:t>aktivitātēm</w:t>
      </w:r>
      <w:r w:rsidR="007B7EBC" w:rsidRPr="00FA47A7">
        <w:t>, kā arī</w:t>
      </w:r>
      <w:r w:rsidR="00525C41" w:rsidRPr="00FA47A7">
        <w:t xml:space="preserve"> </w:t>
      </w:r>
      <w:r w:rsidR="007B7EBC" w:rsidRPr="00FA47A7">
        <w:t>č</w:t>
      </w:r>
      <w:r w:rsidR="006061FE" w:rsidRPr="00FA47A7">
        <w:t>etr</w:t>
      </w:r>
      <w:r w:rsidR="007B7EBC" w:rsidRPr="00FA47A7">
        <w:t>u</w:t>
      </w:r>
      <w:r w:rsidR="006061FE" w:rsidRPr="00FA47A7">
        <w:t xml:space="preserve"> no desmit </w:t>
      </w:r>
      <w:r w:rsidR="007B7EBC" w:rsidRPr="00FA47A7">
        <w:t>izvērtēšanas</w:t>
      </w:r>
      <w:r w:rsidR="006061FE" w:rsidRPr="00FA47A7">
        <w:t xml:space="preserve"> brīd</w:t>
      </w:r>
      <w:r w:rsidR="007B7EBC" w:rsidRPr="00FA47A7">
        <w:t>ī</w:t>
      </w:r>
      <w:r w:rsidR="006061FE" w:rsidRPr="00FA47A7">
        <w:t xml:space="preserve"> paredzēt</w:t>
      </w:r>
      <w:r w:rsidR="007B7EBC" w:rsidRPr="00FA47A7">
        <w:t>o</w:t>
      </w:r>
      <w:r w:rsidR="006061FE" w:rsidRPr="00FA47A7">
        <w:t xml:space="preserve"> projekt</w:t>
      </w:r>
      <w:r w:rsidR="007B7EBC" w:rsidRPr="00FA47A7">
        <w:t>u īstenošana</w:t>
      </w:r>
      <w:r w:rsidR="006061FE" w:rsidRPr="00FA47A7">
        <w:t xml:space="preserve">. </w:t>
      </w:r>
      <w:r w:rsidR="003D2156" w:rsidRPr="00FA47A7">
        <w:t xml:space="preserve">Divi no </w:t>
      </w:r>
      <w:r w:rsidR="007B7EBC" w:rsidRPr="00FA47A7">
        <w:t xml:space="preserve">šiem </w:t>
      </w:r>
      <w:r w:rsidR="003D2156" w:rsidRPr="00FA47A7">
        <w:t xml:space="preserve">projektiem </w:t>
      </w:r>
      <w:r w:rsidR="007B7EBC" w:rsidRPr="00FA47A7">
        <w:t>attiecas uz</w:t>
      </w:r>
      <w:r w:rsidR="003D2156" w:rsidRPr="00FA47A7">
        <w:t xml:space="preserve"> konkrēt</w:t>
      </w:r>
      <w:r w:rsidR="007B7EBC" w:rsidRPr="00FA47A7">
        <w:t>o</w:t>
      </w:r>
      <w:r w:rsidR="003D2156" w:rsidRPr="00FA47A7">
        <w:t xml:space="preserve"> mērķ</w:t>
      </w:r>
      <w:r w:rsidR="007B7EBC" w:rsidRPr="00FA47A7">
        <w:t>i</w:t>
      </w:r>
      <w:r w:rsidR="003D2156" w:rsidRPr="00FA47A7">
        <w:t xml:space="preserve"> </w:t>
      </w:r>
      <w:r w:rsidR="007B7EBC" w:rsidRPr="00FA47A7">
        <w:t>N</w:t>
      </w:r>
      <w:r w:rsidR="003D2156" w:rsidRPr="00FA47A7">
        <w:t>r.</w:t>
      </w:r>
      <w:r w:rsidR="007B7EBC" w:rsidRPr="00FA47A7">
        <w:t xml:space="preserve"> </w:t>
      </w:r>
      <w:r w:rsidR="003D2156" w:rsidRPr="00FA47A7">
        <w:t>1 “Kopīga Eiropas patvēruma sistēma”</w:t>
      </w:r>
      <w:r w:rsidRPr="00FA47A7">
        <w:t xml:space="preserve"> </w:t>
      </w:r>
      <w:r w:rsidR="003D2156" w:rsidRPr="00FA47A7">
        <w:t xml:space="preserve">ietvaros, viens projekts </w:t>
      </w:r>
      <w:r w:rsidR="00203ECE" w:rsidRPr="00FA47A7">
        <w:t>ir saistīts ar</w:t>
      </w:r>
      <w:r w:rsidR="003D1DA9" w:rsidRPr="00FA47A7">
        <w:t xml:space="preserve"> konkrēt</w:t>
      </w:r>
      <w:r w:rsidR="00C47D3C" w:rsidRPr="00FA47A7">
        <w:t>o</w:t>
      </w:r>
      <w:r w:rsidR="003D1DA9" w:rsidRPr="00FA47A7">
        <w:t xml:space="preserve"> mērķ</w:t>
      </w:r>
      <w:r w:rsidR="00C47D3C" w:rsidRPr="00FA47A7">
        <w:t>i</w:t>
      </w:r>
      <w:r w:rsidR="003D1DA9" w:rsidRPr="00FA47A7">
        <w:t xml:space="preserve"> </w:t>
      </w:r>
      <w:r w:rsidR="00C47D3C" w:rsidRPr="00FA47A7">
        <w:t>N</w:t>
      </w:r>
      <w:r w:rsidR="003D1DA9" w:rsidRPr="00FA47A7">
        <w:t>r.</w:t>
      </w:r>
      <w:r w:rsidR="00C47D3C" w:rsidRPr="00FA47A7">
        <w:t xml:space="preserve"> </w:t>
      </w:r>
      <w:r w:rsidR="003D1DA9" w:rsidRPr="00FA47A7">
        <w:t>3 “Nelegālās migrācijas apkarošana”, savukārt viena projekta aktivitātes aptver</w:t>
      </w:r>
      <w:r w:rsidR="001E6565" w:rsidRPr="00FA47A7">
        <w:t xml:space="preserve"> gan</w:t>
      </w:r>
      <w:r w:rsidR="003D1DA9" w:rsidRPr="00FA47A7">
        <w:t xml:space="preserve"> konkrēt</w:t>
      </w:r>
      <w:r w:rsidR="001E6565" w:rsidRPr="00FA47A7">
        <w:t>o</w:t>
      </w:r>
      <w:r w:rsidR="003D1DA9" w:rsidRPr="00FA47A7">
        <w:t xml:space="preserve"> mērķ</w:t>
      </w:r>
      <w:r w:rsidR="001E6565" w:rsidRPr="00FA47A7">
        <w:t>i</w:t>
      </w:r>
      <w:r w:rsidR="003D1DA9" w:rsidRPr="00FA47A7">
        <w:t xml:space="preserve"> </w:t>
      </w:r>
      <w:r w:rsidR="001E6565" w:rsidRPr="00FA47A7">
        <w:t>N</w:t>
      </w:r>
      <w:r w:rsidR="003D1DA9" w:rsidRPr="00FA47A7">
        <w:t>r. 1 “Kopīga Eiropas patvēruma sistēma”</w:t>
      </w:r>
      <w:r w:rsidR="001E6565" w:rsidRPr="00FA47A7">
        <w:t>, gan</w:t>
      </w:r>
      <w:r w:rsidR="003D1DA9" w:rsidRPr="00FA47A7">
        <w:t xml:space="preserve"> </w:t>
      </w:r>
      <w:r w:rsidR="001E3D61" w:rsidRPr="00FA47A7">
        <w:t>konkrēt</w:t>
      </w:r>
      <w:r w:rsidR="001E6565" w:rsidRPr="00FA47A7">
        <w:t>o</w:t>
      </w:r>
      <w:r w:rsidR="001E3D61" w:rsidRPr="00FA47A7">
        <w:t xml:space="preserve"> mērķ</w:t>
      </w:r>
      <w:r w:rsidR="001E6565" w:rsidRPr="00FA47A7">
        <w:t>i</w:t>
      </w:r>
      <w:r w:rsidR="001E3D61" w:rsidRPr="00FA47A7">
        <w:t xml:space="preserve"> </w:t>
      </w:r>
      <w:r w:rsidR="001E6565" w:rsidRPr="00FA47A7">
        <w:t>N</w:t>
      </w:r>
      <w:r w:rsidR="001E3D61" w:rsidRPr="00FA47A7">
        <w:t xml:space="preserve">r. 2 </w:t>
      </w:r>
      <w:r w:rsidR="003D1DA9" w:rsidRPr="00FA47A7">
        <w:t>“</w:t>
      </w:r>
      <w:r w:rsidR="001E3D61" w:rsidRPr="00FA47A7">
        <w:t>Integrācija/leg</w:t>
      </w:r>
      <w:r w:rsidR="00FE2FD4">
        <w:t>āla</w:t>
      </w:r>
      <w:r w:rsidR="001E3D61" w:rsidRPr="00FA47A7">
        <w:t xml:space="preserve"> migrācija</w:t>
      </w:r>
      <w:r w:rsidR="003D1DA9" w:rsidRPr="00FA47A7">
        <w:t>”</w:t>
      </w:r>
      <w:r w:rsidR="001E3D61" w:rsidRPr="00FA47A7">
        <w:t>.</w:t>
      </w:r>
    </w:p>
    <w:p w14:paraId="7F481585" w14:textId="5DE39186" w:rsidR="00347615" w:rsidRPr="00FA47A7" w:rsidRDefault="00275A58" w:rsidP="00347615">
      <w:r w:rsidRPr="00FA47A7">
        <w:t>Turklāt</w:t>
      </w:r>
      <w:r w:rsidR="00347615" w:rsidRPr="00FA47A7">
        <w:t xml:space="preserve"> PMIF ietvaros ir paredzēts sniegt atbalstu arī konkrētā mērķa </w:t>
      </w:r>
      <w:r w:rsidRPr="00FA47A7">
        <w:t>N</w:t>
      </w:r>
      <w:r w:rsidR="00347615" w:rsidRPr="00FA47A7">
        <w:t xml:space="preserve">r. 4 “Solidaritāte” ietvaros, uzņemot 99 Afganistānas </w:t>
      </w:r>
      <w:r w:rsidR="00596BFF" w:rsidRPr="00FA47A7">
        <w:t>pilsoņus</w:t>
      </w:r>
      <w:r w:rsidR="00347615" w:rsidRPr="00FA47A7">
        <w:t xml:space="preserve">, kuriem nepieciešama starptautiskā aizsardzība humanitārās uzņemšanas ietvaros. </w:t>
      </w:r>
      <w:r w:rsidR="00F2406B" w:rsidRPr="00FA47A7">
        <w:t>Tomēr</w:t>
      </w:r>
      <w:r w:rsidR="00347615" w:rsidRPr="00FA47A7">
        <w:t xml:space="preserve"> papildu pasākum</w:t>
      </w:r>
      <w:r w:rsidR="00F2406B" w:rsidRPr="00FA47A7">
        <w:t>i</w:t>
      </w:r>
      <w:r w:rsidR="00347615" w:rsidRPr="00FA47A7">
        <w:t xml:space="preserve"> un projektu īstenošana š</w:t>
      </w:r>
      <w:r w:rsidR="00B367A1" w:rsidRPr="00FA47A7">
        <w:t>ī</w:t>
      </w:r>
      <w:r w:rsidR="00347615" w:rsidRPr="00FA47A7">
        <w:t xml:space="preserve"> mērķa ietvaros n</w:t>
      </w:r>
      <w:r w:rsidR="00B367A1" w:rsidRPr="00FA47A7">
        <w:t>etiek</w:t>
      </w:r>
      <w:r w:rsidR="00347615" w:rsidRPr="00FA47A7">
        <w:t xml:space="preserve"> plānota. </w:t>
      </w:r>
    </w:p>
    <w:p w14:paraId="0C6422DA" w14:textId="751BE7F0" w:rsidR="00DF768E" w:rsidRPr="00FA47A7" w:rsidRDefault="00DF768E" w:rsidP="00C43BBD">
      <w:r w:rsidRPr="00FA47A7">
        <w:t>Savukārt</w:t>
      </w:r>
      <w:r w:rsidR="004047B5" w:rsidRPr="00FA47A7">
        <w:t>,</w:t>
      </w:r>
      <w:r w:rsidRPr="00FA47A7">
        <w:t xml:space="preserve"> </w:t>
      </w:r>
      <w:r w:rsidR="001803A3" w:rsidRPr="00FA47A7">
        <w:t xml:space="preserve">līdz 2023. gada 31. decembrim </w:t>
      </w:r>
      <w:r w:rsidRPr="00FA47A7">
        <w:t xml:space="preserve">Deleģētās iestādes pārraudzībā </w:t>
      </w:r>
      <w:r w:rsidR="000F240F" w:rsidRPr="00FA47A7">
        <w:t>ir uzsāktas trīs no kopumā četrām plānotajām aktivitātēm</w:t>
      </w:r>
      <w:r w:rsidR="00970681" w:rsidRPr="00FA47A7">
        <w:t>, kas attiecas uz konkrēto mērķi Nr. 2</w:t>
      </w:r>
      <w:r w:rsidR="00134E55">
        <w:t xml:space="preserve"> </w:t>
      </w:r>
      <w:r w:rsidRPr="00FA47A7">
        <w:t>“Integrācija/leg</w:t>
      </w:r>
      <w:r w:rsidR="00EA2490" w:rsidRPr="00FA47A7">
        <w:t>ā</w:t>
      </w:r>
      <w:r w:rsidRPr="00FA47A7">
        <w:t>lā migrācija”</w:t>
      </w:r>
      <w:r w:rsidR="0091082E" w:rsidRPr="00FA47A7">
        <w:t>.</w:t>
      </w:r>
      <w:r w:rsidRPr="00FA47A7">
        <w:t xml:space="preserve"> </w:t>
      </w:r>
      <w:r w:rsidR="0047749F" w:rsidRPr="00FA47A7">
        <w:t>Jāatzīmē</w:t>
      </w:r>
      <w:r w:rsidR="00591F5C" w:rsidRPr="00FA47A7">
        <w:t xml:space="preserve">, ka atbilstoši aktivitāšu plānam, </w:t>
      </w:r>
      <w:r w:rsidR="00B366B4" w:rsidRPr="00FA47A7">
        <w:t>aktivitāte</w:t>
      </w:r>
      <w:r w:rsidR="006C65D8" w:rsidRPr="00FA47A7">
        <w:t xml:space="preserve">s Nr. </w:t>
      </w:r>
      <w:r w:rsidR="00591F5C" w:rsidRPr="00FA47A7">
        <w:t xml:space="preserve">13.4. </w:t>
      </w:r>
      <w:r w:rsidR="008445F9" w:rsidRPr="00FA47A7">
        <w:t xml:space="preserve">“Starpkultūru komunikācijas mācības dažādu jomu profesionāļiem” uzsākšana </w:t>
      </w:r>
      <w:r w:rsidR="00784476" w:rsidRPr="00FA47A7">
        <w:t xml:space="preserve">ir plānota </w:t>
      </w:r>
      <w:r w:rsidR="008445F9" w:rsidRPr="00FA47A7">
        <w:t>tikai 2024.</w:t>
      </w:r>
      <w:r w:rsidR="00784476" w:rsidRPr="00FA47A7">
        <w:t xml:space="preserve"> </w:t>
      </w:r>
      <w:r w:rsidR="008445F9" w:rsidRPr="00FA47A7">
        <w:t>gadā</w:t>
      </w:r>
      <w:r w:rsidR="00784476" w:rsidRPr="00FA47A7">
        <w:t>,</w:t>
      </w:r>
      <w:r w:rsidR="008445F9" w:rsidRPr="00FA47A7">
        <w:t xml:space="preserve"> </w:t>
      </w:r>
      <w:r w:rsidR="00766A82" w:rsidRPr="00FA47A7">
        <w:t xml:space="preserve">un uz izvērtējuma veikšanas brīdi ir uzsākta </w:t>
      </w:r>
      <w:r w:rsidR="00C4530B" w:rsidRPr="00FA47A7">
        <w:t xml:space="preserve">šīs </w:t>
      </w:r>
      <w:r w:rsidR="00766A82" w:rsidRPr="00FA47A7">
        <w:t xml:space="preserve">aktivitātes ietvaros plānotā projekta īstenošana. </w:t>
      </w:r>
    </w:p>
    <w:p w14:paraId="4C88F491" w14:textId="3DDB91A2" w:rsidR="00EF05AE" w:rsidRPr="00FA47A7" w:rsidRDefault="00EF05AE" w:rsidP="00C43BBD">
      <w:r w:rsidRPr="00FA47A7">
        <w:t xml:space="preserve">Līdz 2023. </w:t>
      </w:r>
      <w:r w:rsidR="00212B9A" w:rsidRPr="00FA47A7">
        <w:t xml:space="preserve">gada </w:t>
      </w:r>
      <w:r w:rsidRPr="00FA47A7">
        <w:t>31.</w:t>
      </w:r>
      <w:r w:rsidR="00212B9A" w:rsidRPr="00FA47A7">
        <w:t xml:space="preserve"> decembrim</w:t>
      </w:r>
      <w:r w:rsidRPr="00FA47A7">
        <w:t xml:space="preserve"> Deleģē</w:t>
      </w:r>
      <w:r w:rsidR="00212B9A" w:rsidRPr="00FA47A7">
        <w:t>t</w:t>
      </w:r>
      <w:r w:rsidRPr="00FA47A7">
        <w:t>ā iestādē ir uzsāk</w:t>
      </w:r>
      <w:r w:rsidR="0011088C" w:rsidRPr="00FA47A7">
        <w:t>usi</w:t>
      </w:r>
      <w:r w:rsidRPr="00FA47A7">
        <w:t xml:space="preserve"> </w:t>
      </w:r>
      <w:r w:rsidR="006A5C0C" w:rsidRPr="00C45993">
        <w:t xml:space="preserve">īstenošanu </w:t>
      </w:r>
      <w:r w:rsidRPr="00FA47A7">
        <w:t>tr</w:t>
      </w:r>
      <w:r w:rsidR="00717EE0" w:rsidRPr="00FA47A7">
        <w:t>im</w:t>
      </w:r>
      <w:r w:rsidRPr="00FA47A7">
        <w:t xml:space="preserve"> no 10 projekt</w:t>
      </w:r>
      <w:r w:rsidR="00717EE0" w:rsidRPr="00FA47A7">
        <w:t>iem</w:t>
      </w:r>
      <w:r w:rsidRPr="00FA47A7">
        <w:t>, no kuriem divi projekti</w:t>
      </w:r>
      <w:r w:rsidR="00717EE0" w:rsidRPr="00FA47A7">
        <w:t xml:space="preserve"> tika izvēlēti</w:t>
      </w:r>
      <w:r w:rsidRPr="00FA47A7">
        <w:t xml:space="preserve"> atklāta projektu konkursa rezultātā. Pārējo projektu īstenošana ir plānota</w:t>
      </w:r>
      <w:r w:rsidR="00802FD8" w:rsidRPr="00FA47A7">
        <w:t xml:space="preserve"> sākot no 2024.</w:t>
      </w:r>
      <w:r w:rsidR="008F4F9A" w:rsidRPr="00FA47A7">
        <w:t xml:space="preserve"> </w:t>
      </w:r>
      <w:r w:rsidR="00802FD8" w:rsidRPr="00FA47A7">
        <w:t xml:space="preserve">gada </w:t>
      </w:r>
      <w:r w:rsidR="008F4F9A" w:rsidRPr="00FA47A7">
        <w:t>otrā</w:t>
      </w:r>
      <w:r w:rsidR="00802FD8" w:rsidRPr="00FA47A7">
        <w:t xml:space="preserve"> ceturkšņa, </w:t>
      </w:r>
      <w:r w:rsidR="00B6200B" w:rsidRPr="00FA47A7">
        <w:t>savukārt</w:t>
      </w:r>
      <w:r w:rsidR="00802FD8" w:rsidRPr="00FA47A7">
        <w:t xml:space="preserve"> atse</w:t>
      </w:r>
      <w:r w:rsidR="00E07252" w:rsidRPr="00FA47A7">
        <w:t xml:space="preserve">višķu projektu otrā posma uzsākšana </w:t>
      </w:r>
      <w:r w:rsidR="00B6200B" w:rsidRPr="00FA47A7">
        <w:t xml:space="preserve">ir </w:t>
      </w:r>
      <w:r w:rsidR="00E07252" w:rsidRPr="00FA47A7">
        <w:t>paredzēta 2025.</w:t>
      </w:r>
      <w:r w:rsidR="00B6200B" w:rsidRPr="00FA47A7">
        <w:t xml:space="preserve"> </w:t>
      </w:r>
      <w:r w:rsidR="00E07252" w:rsidRPr="00FA47A7">
        <w:t xml:space="preserve">gada </w:t>
      </w:r>
      <w:r w:rsidR="00B6200B" w:rsidRPr="00FA47A7">
        <w:t>trešajā</w:t>
      </w:r>
      <w:r w:rsidR="00E07252" w:rsidRPr="00FA47A7">
        <w:t xml:space="preserve"> ceturksnī vai pat 2026.</w:t>
      </w:r>
      <w:r w:rsidR="00B6200B" w:rsidRPr="00FA47A7">
        <w:t xml:space="preserve"> </w:t>
      </w:r>
      <w:r w:rsidR="00E07252" w:rsidRPr="00FA47A7">
        <w:t xml:space="preserve">gadā. </w:t>
      </w:r>
    </w:p>
    <w:p w14:paraId="651C7B43" w14:textId="0CF4C0E9" w:rsidR="009F3B13" w:rsidRPr="00FA47A7" w:rsidRDefault="006418B5" w:rsidP="00C43BBD">
      <w:r w:rsidRPr="00FA47A7">
        <w:rPr>
          <w:b/>
          <w:color w:val="600074" w:themeColor="accent6" w:themeShade="BF"/>
        </w:rPr>
        <w:t>RPVP</w:t>
      </w:r>
      <w:r w:rsidRPr="00FA47A7">
        <w:rPr>
          <w:rFonts w:ascii="Symbol" w:eastAsia="Symbol" w:hAnsi="Symbol" w:cs="Symbol"/>
          <w:b/>
          <w:color w:val="600074" w:themeColor="accent6" w:themeShade="BF"/>
        </w:rPr>
        <w:t></w:t>
      </w:r>
      <w:r w:rsidR="00371A49">
        <w:rPr>
          <w:rFonts w:ascii="Symbol" w:eastAsia="Symbol" w:hAnsi="Symbol" w:cs="Symbol"/>
          <w:b/>
          <w:color w:val="600074" w:themeColor="accent6" w:themeShade="BF"/>
        </w:rPr>
        <w:t></w:t>
      </w:r>
      <w:r w:rsidRPr="00FA47A7">
        <w:t xml:space="preserve">Līdz 2023. </w:t>
      </w:r>
      <w:r w:rsidR="00D559FB" w:rsidRPr="00FA47A7">
        <w:t xml:space="preserve">gada </w:t>
      </w:r>
      <w:r w:rsidRPr="00FA47A7">
        <w:t>31.</w:t>
      </w:r>
      <w:r w:rsidR="00D559FB" w:rsidRPr="00FA47A7">
        <w:t xml:space="preserve"> decembrim</w:t>
      </w:r>
      <w:r w:rsidRPr="00FA47A7">
        <w:t xml:space="preserve"> RPVP ir uzsākta </w:t>
      </w:r>
      <w:r w:rsidR="008915FB" w:rsidRPr="00FA47A7">
        <w:t xml:space="preserve">septiņu projektu īstenošana </w:t>
      </w:r>
      <w:r w:rsidR="00B65066" w:rsidRPr="00FA47A7">
        <w:t>piecās</w:t>
      </w:r>
      <w:r w:rsidRPr="00FA47A7">
        <w:t xml:space="preserve"> no </w:t>
      </w:r>
      <w:r w:rsidR="00B65066" w:rsidRPr="00FA47A7">
        <w:t xml:space="preserve">sākotnēji </w:t>
      </w:r>
      <w:r w:rsidRPr="00FA47A7">
        <w:t xml:space="preserve">plānotajām </w:t>
      </w:r>
      <w:r w:rsidR="00D27A61" w:rsidRPr="00FA47A7">
        <w:t>RPVP</w:t>
      </w:r>
      <w:r w:rsidR="008915FB" w:rsidRPr="00FA47A7">
        <w:t xml:space="preserve"> </w:t>
      </w:r>
      <w:r w:rsidR="00B274C7" w:rsidRPr="00FA47A7">
        <w:t xml:space="preserve">12 </w:t>
      </w:r>
      <w:r w:rsidRPr="00FA47A7">
        <w:t>aktivitātēm</w:t>
      </w:r>
      <w:r w:rsidR="008915FB" w:rsidRPr="00FA47A7">
        <w:t xml:space="preserve">. </w:t>
      </w:r>
      <w:r w:rsidR="003140F5" w:rsidRPr="00FA47A7">
        <w:t xml:space="preserve">Visi </w:t>
      </w:r>
      <w:r w:rsidR="00D92D13" w:rsidRPr="00FA47A7">
        <w:t>šie</w:t>
      </w:r>
      <w:r w:rsidR="003140F5" w:rsidRPr="00FA47A7">
        <w:t xml:space="preserve"> projekti </w:t>
      </w:r>
      <w:r w:rsidR="007C2349" w:rsidRPr="00FA47A7">
        <w:t>attiecas uz</w:t>
      </w:r>
      <w:r w:rsidR="003140F5" w:rsidRPr="00FA47A7">
        <w:t xml:space="preserve"> konkrēt</w:t>
      </w:r>
      <w:r w:rsidR="001B6624" w:rsidRPr="00FA47A7">
        <w:t>o</w:t>
      </w:r>
      <w:r w:rsidR="003140F5" w:rsidRPr="00FA47A7">
        <w:t xml:space="preserve"> mērķ</w:t>
      </w:r>
      <w:r w:rsidR="001B6624" w:rsidRPr="00FA47A7">
        <w:t>i</w:t>
      </w:r>
      <w:r w:rsidR="003140F5" w:rsidRPr="00FA47A7">
        <w:t xml:space="preserve"> </w:t>
      </w:r>
      <w:r w:rsidR="007C2349" w:rsidRPr="00FA47A7">
        <w:t>N</w:t>
      </w:r>
      <w:r w:rsidR="003140F5" w:rsidRPr="00FA47A7">
        <w:t>r.</w:t>
      </w:r>
      <w:r w:rsidR="007C2349" w:rsidRPr="00FA47A7">
        <w:t xml:space="preserve"> </w:t>
      </w:r>
      <w:r w:rsidR="003140F5" w:rsidRPr="00FA47A7">
        <w:t xml:space="preserve">1 “Integrēta robežu pārvaldība”. </w:t>
      </w:r>
      <w:r w:rsidR="00514614" w:rsidRPr="00FA47A7">
        <w:t>Savukārt</w:t>
      </w:r>
      <w:r w:rsidR="003140F5" w:rsidRPr="00FA47A7">
        <w:t xml:space="preserve"> uz minēto datumu, neviens projekts nav </w:t>
      </w:r>
      <w:r w:rsidR="00514614" w:rsidRPr="00FA47A7">
        <w:t>uzsākts</w:t>
      </w:r>
      <w:r w:rsidR="003140F5" w:rsidRPr="00FA47A7">
        <w:t xml:space="preserve"> </w:t>
      </w:r>
      <w:r w:rsidR="00A256AB" w:rsidRPr="00FA47A7">
        <w:t xml:space="preserve">konkrētā mērķa </w:t>
      </w:r>
      <w:r w:rsidR="00514614" w:rsidRPr="00FA47A7">
        <w:t>N</w:t>
      </w:r>
      <w:r w:rsidR="00A256AB" w:rsidRPr="00FA47A7">
        <w:t>r.</w:t>
      </w:r>
      <w:r w:rsidR="00514614" w:rsidRPr="00FA47A7">
        <w:t xml:space="preserve"> </w:t>
      </w:r>
      <w:r w:rsidR="00A256AB" w:rsidRPr="00FA47A7">
        <w:t>2</w:t>
      </w:r>
      <w:r w:rsidR="00E62152" w:rsidRPr="00FA47A7">
        <w:t xml:space="preserve"> “</w:t>
      </w:r>
      <w:r w:rsidR="002F1E07" w:rsidRPr="00FA47A7">
        <w:t>K</w:t>
      </w:r>
      <w:r w:rsidR="00E62152" w:rsidRPr="00FA47A7">
        <w:t xml:space="preserve">opējā vīzu politika” ietvaros. </w:t>
      </w:r>
    </w:p>
    <w:p w14:paraId="04B0AC68" w14:textId="541259C4" w:rsidR="00822D53" w:rsidRPr="006F7167" w:rsidRDefault="00822D53" w:rsidP="42850DB3">
      <w:r w:rsidRPr="006F7167">
        <w:t>Kavējumi Programmas uzsākšan</w:t>
      </w:r>
      <w:r w:rsidR="009B5973" w:rsidRPr="006F7167">
        <w:t>as termiņā</w:t>
      </w:r>
      <w:r w:rsidRPr="006F7167">
        <w:t xml:space="preserve"> potenciāli </w:t>
      </w:r>
      <w:r w:rsidR="007F5D62" w:rsidRPr="006F7167">
        <w:t>v</w:t>
      </w:r>
      <w:r w:rsidRPr="006F7167">
        <w:t xml:space="preserve">ar </w:t>
      </w:r>
      <w:r w:rsidR="007F5D62" w:rsidRPr="006F7167">
        <w:t xml:space="preserve">negatīvi ietekmēt pilnvērtīgu visu plānoto aktivitāšu </w:t>
      </w:r>
      <w:r w:rsidR="009B5973" w:rsidRPr="006F7167">
        <w:t>ieviešanu un tam paredzētā finansējuma apguvi.</w:t>
      </w:r>
      <w:r w:rsidR="00287226" w:rsidRPr="006F7167">
        <w:t xml:space="preserve"> Kā norāda </w:t>
      </w:r>
      <w:r w:rsidR="00B67A71">
        <w:t>projektu īstenotāj</w:t>
      </w:r>
      <w:r w:rsidR="00287226" w:rsidRPr="006F7167">
        <w:t xml:space="preserve">i, būtiskākais risks </w:t>
      </w:r>
      <w:r w:rsidR="00287226" w:rsidRPr="006F7167">
        <w:lastRenderedPageBreak/>
        <w:t>visu paredzēto aktivitāšu īstenošanai ir saistīts ar cilvēkresursu kapacitātes nodrošinājumu</w:t>
      </w:r>
      <w:r w:rsidR="00037F74" w:rsidRPr="006F7167">
        <w:t xml:space="preserve"> projektu vadības īstenošanā un iepirkumu procedūru ieviešanā</w:t>
      </w:r>
      <w:r w:rsidR="00287226" w:rsidRPr="006F7167">
        <w:t>.</w:t>
      </w:r>
      <w:r w:rsidR="0028325C" w:rsidRPr="006F7167">
        <w:t xml:space="preserve"> </w:t>
      </w:r>
      <w:r w:rsidR="00037F74" w:rsidRPr="006F7167">
        <w:t xml:space="preserve">Kā galvenie faktori, kas ietekmē cilvēkresursu pieejamību, tiek </w:t>
      </w:r>
      <w:r w:rsidR="0036556D" w:rsidRPr="006F7167">
        <w:t>identificēt</w:t>
      </w:r>
      <w:r w:rsidR="00152E7B" w:rsidRPr="006F7167">
        <w:t>i</w:t>
      </w:r>
      <w:r w:rsidR="0036556D" w:rsidRPr="006F7167">
        <w:t xml:space="preserve"> atbilstoši kvalificētu </w:t>
      </w:r>
      <w:r w:rsidR="00E377F3" w:rsidRPr="00C45993">
        <w:t>speciālist</w:t>
      </w:r>
      <w:r w:rsidR="006A5C0C">
        <w:t>u</w:t>
      </w:r>
      <w:r w:rsidR="0036556D" w:rsidRPr="006F7167">
        <w:t xml:space="preserve"> trūkums valstī kopumā, kā arī </w:t>
      </w:r>
      <w:r w:rsidR="00FC0583" w:rsidRPr="006F7167">
        <w:t xml:space="preserve">kvalifikācijas prasībām salīdzinoši zemais </w:t>
      </w:r>
      <w:r w:rsidR="00E377F3" w:rsidRPr="006F7167">
        <w:t xml:space="preserve">atalgojuma līmenis, kuru </w:t>
      </w:r>
      <w:r w:rsidR="00FC0583" w:rsidRPr="006F7167">
        <w:t xml:space="preserve">šiem speciālistiem </w:t>
      </w:r>
      <w:r w:rsidR="00DE42FB">
        <w:t>ir</w:t>
      </w:r>
      <w:r w:rsidR="00FC0583" w:rsidRPr="00C45993">
        <w:t xml:space="preserve"> </w:t>
      </w:r>
      <w:r w:rsidR="00DE42FB" w:rsidRPr="00C45993">
        <w:t xml:space="preserve">iespējams </w:t>
      </w:r>
      <w:r w:rsidR="00FC0583" w:rsidRPr="006F7167">
        <w:t>piedāvāt</w:t>
      </w:r>
      <w:r w:rsidR="00152E7B" w:rsidRPr="006F7167">
        <w:t xml:space="preserve"> saskaņā ar normatīvo aktu prasībām</w:t>
      </w:r>
      <w:r w:rsidR="00FC0583" w:rsidRPr="006F7167">
        <w:t>.</w:t>
      </w:r>
      <w:r w:rsidR="00134E55">
        <w:t xml:space="preserve"> </w:t>
      </w:r>
    </w:p>
    <w:p w14:paraId="2485F3A3" w14:textId="53FE0762" w:rsidR="00D87612" w:rsidRPr="00FA47A7" w:rsidRDefault="004F5921" w:rsidP="00C43BBD">
      <w:r w:rsidRPr="00FA47A7">
        <w:t xml:space="preserve">Ņemot vērā Iekšlietu nozares darbības specifiku, </w:t>
      </w:r>
      <w:r w:rsidR="00B67A71">
        <w:t>projektu īstenotāj</w:t>
      </w:r>
      <w:r w:rsidR="0071028D" w:rsidRPr="00FA47A7">
        <w:t xml:space="preserve">i </w:t>
      </w:r>
      <w:r w:rsidR="007B3E04" w:rsidRPr="00FA47A7">
        <w:t>lielākoties projekta vadības aktivitātes nodrošina esošo cilvēkresursu ietvaros, atsevišķos gadījumos lielākiem projektiem piesaistot papildu personālu</w:t>
      </w:r>
      <w:r w:rsidR="009F2464" w:rsidRPr="00FA47A7">
        <w:t xml:space="preserve">. </w:t>
      </w:r>
      <w:r w:rsidRPr="00FA47A7">
        <w:t xml:space="preserve">Kā norāda </w:t>
      </w:r>
      <w:r w:rsidR="00B67A71">
        <w:t>projektu īstenotāj</w:t>
      </w:r>
      <w:r w:rsidRPr="00FA47A7">
        <w:t xml:space="preserve">i, </w:t>
      </w:r>
      <w:r w:rsidR="00E54B6D" w:rsidRPr="00FA47A7">
        <w:t>ne visos gadījumos ir iespējams piesaistīt jaunu</w:t>
      </w:r>
      <w:r w:rsidR="00A966AF" w:rsidRPr="00FA47A7">
        <w:t>s, ar nozari līdz šim nesaistītus darbiniekus, jo, lai spētu kvalitatīvi īstenot projektā plānotās aktivitātes, ir nepieciešama izpratne un zināšanas par Iekšlietu nozares darbības specifiku.</w:t>
      </w:r>
      <w:r w:rsidR="00D51176" w:rsidRPr="00FA47A7">
        <w:t xml:space="preserve"> Turklāt,</w:t>
      </w:r>
      <w:r w:rsidR="00134E55">
        <w:t xml:space="preserve"> </w:t>
      </w:r>
      <w:r w:rsidR="00C14D5B" w:rsidRPr="00FA47A7">
        <w:t xml:space="preserve">lai izveidotu </w:t>
      </w:r>
      <w:r w:rsidR="006C7DD3" w:rsidRPr="00FA47A7">
        <w:t>jaunas amata vietas</w:t>
      </w:r>
      <w:r w:rsidR="00BE50DC" w:rsidRPr="00FA47A7">
        <w:t xml:space="preserve"> projekta vajadzībām</w:t>
      </w:r>
      <w:r w:rsidR="006C7DD3" w:rsidRPr="00FA47A7">
        <w:t>,</w:t>
      </w:r>
      <w:r w:rsidR="0085385D" w:rsidRPr="00FA47A7">
        <w:t xml:space="preserve"> uz valsts pārvaldes iestādēm</w:t>
      </w:r>
      <w:r w:rsidR="006C7DD3" w:rsidRPr="00FA47A7">
        <w:t xml:space="preserve"> ir attiecināms Valsts Civildienesta likuma 6. pants</w:t>
      </w:r>
      <w:r w:rsidR="006C7DD3" w:rsidRPr="00FA47A7">
        <w:rPr>
          <w:rStyle w:val="FootnoteReference"/>
        </w:rPr>
        <w:footnoteReference w:id="31"/>
      </w:r>
      <w:r w:rsidR="006C7DD3" w:rsidRPr="00FA47A7">
        <w:t>, kas paredz to saskaņošanu gan ar atbildīgās nozares ministriju, gan Valsts Kanceleju.</w:t>
      </w:r>
      <w:r w:rsidR="00150B90" w:rsidRPr="00FA47A7">
        <w:t xml:space="preserve"> Tādējādi šis process ne tikai prasa papildu administratīvos resursus nepieciešam</w:t>
      </w:r>
      <w:r w:rsidR="00505C08" w:rsidRPr="00FA47A7">
        <w:t>ās pamatojošās dokumentācijas sagatavošanai, bet arī ietver laikietilpīgu saskaņošanas procesu.</w:t>
      </w:r>
      <w:r w:rsidR="00134E55">
        <w:t xml:space="preserve"> </w:t>
      </w:r>
    </w:p>
    <w:p w14:paraId="5D0FF3C4" w14:textId="5AD35F9C" w:rsidR="00D87612" w:rsidRPr="00FA47A7" w:rsidRDefault="00D87612" w:rsidP="00C43BBD">
      <w:r w:rsidRPr="00FA47A7">
        <w:t xml:space="preserve">Līdzīga situācija ir ar </w:t>
      </w:r>
      <w:r w:rsidR="007410C0" w:rsidRPr="00FA47A7">
        <w:t>iepirkumu organizēšanai nepieciešamajiem cilvēkresursiem</w:t>
      </w:r>
      <w:r w:rsidR="004B4ED3" w:rsidRPr="00FA47A7">
        <w:t xml:space="preserve">, kas arī prasa atbilstošu kvalifikāciju un zināšanas, lai sekmīgi </w:t>
      </w:r>
      <w:r w:rsidR="00EC170D" w:rsidRPr="00FA47A7">
        <w:t>īstenotu daudzveidīgu iepirkumu procedūras</w:t>
      </w:r>
      <w:r w:rsidR="007410C0" w:rsidRPr="00FA47A7">
        <w:t>. Piemēram, Nodrošinājuma valsts aģentūra, kura vairākos projektos kā sadarbības partneris uzņemas projekt</w:t>
      </w:r>
      <w:r w:rsidR="001A0D5C" w:rsidRPr="00FA47A7">
        <w:t xml:space="preserve">os plānoto iepirkumu organizēšanu, norāda uz </w:t>
      </w:r>
      <w:r w:rsidR="00D35BD0" w:rsidRPr="00FA47A7">
        <w:t xml:space="preserve">kvalificētu iepirkumu speciālistu trūkumu, kas attiecīgi </w:t>
      </w:r>
      <w:r w:rsidR="00037F74" w:rsidRPr="00FA47A7">
        <w:t xml:space="preserve">ietekmē </w:t>
      </w:r>
      <w:r w:rsidR="000B388A" w:rsidRPr="00FA47A7">
        <w:t xml:space="preserve">iestādes </w:t>
      </w:r>
      <w:r w:rsidR="00037F74" w:rsidRPr="00FA47A7">
        <w:t xml:space="preserve">kopējo kapacitāti </w:t>
      </w:r>
      <w:r w:rsidR="000B388A" w:rsidRPr="00FA47A7">
        <w:t xml:space="preserve">vienlaicīgi veicamo </w:t>
      </w:r>
      <w:r w:rsidR="00037F74" w:rsidRPr="00FA47A7">
        <w:t xml:space="preserve">iepirkumu procedūru apjomam. </w:t>
      </w:r>
    </w:p>
    <w:p w14:paraId="1960E9EF" w14:textId="433DCBC3" w:rsidR="0071028D" w:rsidRPr="00FA47A7" w:rsidRDefault="00D87612" w:rsidP="00C43BBD">
      <w:r w:rsidRPr="00FA47A7">
        <w:t xml:space="preserve">Ņemot </w:t>
      </w:r>
      <w:r w:rsidR="00E966DB" w:rsidRPr="00FA47A7">
        <w:t xml:space="preserve">vērā minētos faktorus saistībā ar ierobežojumiem paplašināt Programmu </w:t>
      </w:r>
      <w:r w:rsidR="0059524D" w:rsidRPr="00FA47A7">
        <w:t>pasākumu</w:t>
      </w:r>
      <w:r w:rsidR="00E966DB" w:rsidRPr="00FA47A7">
        <w:t xml:space="preserve"> īstenošanā iesaistītos cilvēkresursus, pastāv</w:t>
      </w:r>
      <w:r w:rsidR="003E0B0B" w:rsidRPr="00FA47A7">
        <w:t xml:space="preserve"> potenciāls</w:t>
      </w:r>
      <w:r w:rsidR="00E966DB" w:rsidRPr="00FA47A7">
        <w:t xml:space="preserve"> risks, ka novēlota</w:t>
      </w:r>
      <w:r w:rsidR="0059524D" w:rsidRPr="00FA47A7">
        <w:t>s</w:t>
      </w:r>
      <w:r w:rsidR="00E966DB" w:rsidRPr="00FA47A7">
        <w:t xml:space="preserve"> Programmu</w:t>
      </w:r>
      <w:r w:rsidR="00134E55">
        <w:t xml:space="preserve"> </w:t>
      </w:r>
      <w:r w:rsidR="003E7277" w:rsidRPr="00FA47A7">
        <w:t>ieviešanas uzsākšana</w:t>
      </w:r>
      <w:r w:rsidR="0059524D" w:rsidRPr="00FA47A7">
        <w:t>s dēļ</w:t>
      </w:r>
      <w:r w:rsidR="009A1C7E" w:rsidRPr="00FA47A7">
        <w:t>, saīsinot pasākumu ieviešanai paredzēto laika ietvaru</w:t>
      </w:r>
      <w:r w:rsidR="0059524D" w:rsidRPr="00FA47A7">
        <w:t xml:space="preserve">, </w:t>
      </w:r>
      <w:r w:rsidR="00AD7826" w:rsidRPr="00FA47A7">
        <w:t xml:space="preserve">nebūs iespējams īstenot visus plānotos pasākumus un pilnībā apgūt Programmās paredzēto finansējumu. </w:t>
      </w:r>
      <w:r w:rsidR="001858BA" w:rsidRPr="00FA47A7">
        <w:t xml:space="preserve">Uz izvērtējuma brīdi </w:t>
      </w:r>
      <w:r w:rsidR="002511B0" w:rsidRPr="00FA47A7">
        <w:t>nav identificēt</w:t>
      </w:r>
      <w:r w:rsidR="001D6694" w:rsidRPr="00FA47A7">
        <w:t>i</w:t>
      </w:r>
      <w:r w:rsidR="002511B0" w:rsidRPr="00FA47A7">
        <w:t xml:space="preserve"> konkrēti pasākumi, kuru īstenošana ir apdraudēta</w:t>
      </w:r>
      <w:r w:rsidR="001D6694" w:rsidRPr="00FA47A7">
        <w:t xml:space="preserve">, tomēr no Uzraudzības komitejas pārstāvju puses tiek norādīts uz nepieciešamību regulāri </w:t>
      </w:r>
      <w:r w:rsidR="003B1F48">
        <w:t>uzraudzīt</w:t>
      </w:r>
      <w:r w:rsidR="003E0B0B" w:rsidRPr="00FA47A7">
        <w:t xml:space="preserve"> Programmu ieviešanu progresu un ar to saistītos riskus, lai varētu savlaicīgi </w:t>
      </w:r>
      <w:r w:rsidR="008A1D4A" w:rsidRPr="00FA47A7">
        <w:t xml:space="preserve">izstrādāt mehānismus to novēršanai. </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4AEC2DA1"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3E833745" w14:textId="50F589A7" w:rsidR="00271C83" w:rsidRPr="00FA47A7" w:rsidRDefault="00271C83">
            <w:pPr>
              <w:rPr>
                <w:b w:val="0"/>
              </w:rPr>
            </w:pPr>
            <w:r w:rsidRPr="00FA47A7">
              <w:rPr>
                <w:b w:val="0"/>
                <w:color w:val="909090" w:themeColor="text1" w:themeTint="80"/>
              </w:rPr>
              <w:t>Apakšjautājums: Programmu ieviešanas progress, galveno atskaites punktu statuss un mērķa rādītāju vērtības, ņemot vērā programmu apstiprināšanas laiku, ir atbilstošas gaidītajam</w:t>
            </w:r>
          </w:p>
        </w:tc>
      </w:tr>
    </w:tbl>
    <w:p w14:paraId="36967430" w14:textId="7622983A" w:rsidR="006C7D86" w:rsidRPr="00FA47A7" w:rsidRDefault="005E4166" w:rsidP="00047445">
      <w:r w:rsidRPr="00FA47A7">
        <w:t>M</w:t>
      </w:r>
      <w:r w:rsidR="00465674" w:rsidRPr="00FA47A7">
        <w:t xml:space="preserve">ērķa rādītāju </w:t>
      </w:r>
      <w:r w:rsidR="00AD7199" w:rsidRPr="00FA47A7">
        <w:t>analīze tiek balstīta uz Programmu rādītāju vērtībām, kas ir sasniegtas līdz 2024. gada 30.</w:t>
      </w:r>
      <w:r w:rsidR="00134E55">
        <w:t xml:space="preserve"> </w:t>
      </w:r>
      <w:r w:rsidR="00AD7199" w:rsidRPr="00FA47A7">
        <w:t>jūnij</w:t>
      </w:r>
      <w:r w:rsidR="000A3C62" w:rsidRPr="00FA47A7">
        <w:t>a</w:t>
      </w:r>
      <w:r w:rsidR="00AD7199" w:rsidRPr="00FA47A7">
        <w:t>m, potenciāli iekļaujot</w:t>
      </w:r>
      <w:r w:rsidR="00465674" w:rsidRPr="00FA47A7">
        <w:t xml:space="preserve"> </w:t>
      </w:r>
      <w:r w:rsidR="0087557B" w:rsidRPr="00FA47A7">
        <w:t>arī projektu</w:t>
      </w:r>
      <w:r w:rsidR="000A3C62" w:rsidRPr="00FA47A7">
        <w:t>s</w:t>
      </w:r>
      <w:r w:rsidR="0087557B" w:rsidRPr="00FA47A7">
        <w:t xml:space="preserve">, kuru uzsākšana ir </w:t>
      </w:r>
      <w:r w:rsidR="000A3C62" w:rsidRPr="00FA47A7">
        <w:t>uz</w:t>
      </w:r>
      <w:r w:rsidR="00B869A9" w:rsidRPr="00FA47A7">
        <w:t>sākta pēc 2023.</w:t>
      </w:r>
      <w:r w:rsidR="000A3C62" w:rsidRPr="00FA47A7">
        <w:t xml:space="preserve"> gada </w:t>
      </w:r>
      <w:r w:rsidR="00B869A9" w:rsidRPr="00FA47A7">
        <w:t>31.</w:t>
      </w:r>
      <w:r w:rsidR="000A3C62" w:rsidRPr="00FA47A7">
        <w:t xml:space="preserve"> decembra.</w:t>
      </w:r>
      <w:r w:rsidR="00134E55">
        <w:t xml:space="preserve"> </w:t>
      </w:r>
      <w:r w:rsidR="007F216A" w:rsidRPr="00FA47A7">
        <w:t xml:space="preserve">Analīzē </w:t>
      </w:r>
      <w:r w:rsidR="0040220C" w:rsidRPr="00FA47A7">
        <w:t xml:space="preserve">tiek </w:t>
      </w:r>
      <w:r w:rsidR="000C73FD" w:rsidRPr="00C45993">
        <w:t>vērtēt</w:t>
      </w:r>
      <w:r w:rsidR="00856DA2">
        <w:t>as</w:t>
      </w:r>
      <w:r w:rsidR="007F216A" w:rsidRPr="00FA47A7">
        <w:t xml:space="preserve"> iznākuma rādītāju vērtības, ņemot vērā, ka tām ir </w:t>
      </w:r>
      <w:r w:rsidR="004636D5" w:rsidRPr="00FA47A7">
        <w:t>noteikti</w:t>
      </w:r>
      <w:r w:rsidR="00BD5B2F" w:rsidRPr="00FA47A7">
        <w:t xml:space="preserve"> arī</w:t>
      </w:r>
      <w:r w:rsidR="007F216A" w:rsidRPr="00FA47A7">
        <w:t xml:space="preserve"> starpposma rādītāji</w:t>
      </w:r>
      <w:r w:rsidR="00BD5B2F" w:rsidRPr="00FA47A7">
        <w:t>, kas sasniedzami 2024.</w:t>
      </w:r>
      <w:r w:rsidR="005247C5" w:rsidRPr="00FA47A7">
        <w:t xml:space="preserve"> </w:t>
      </w:r>
      <w:r w:rsidR="00BD5B2F" w:rsidRPr="00FA47A7">
        <w:t>gadā</w:t>
      </w:r>
      <w:r w:rsidR="00B25F86" w:rsidRPr="00FA47A7">
        <w:t>.</w:t>
      </w:r>
      <w:r w:rsidR="00D12391" w:rsidRPr="00FA47A7">
        <w:t xml:space="preserve"> </w:t>
      </w:r>
      <w:r w:rsidR="006D0353" w:rsidRPr="00FA47A7">
        <w:t xml:space="preserve">Analīzē </w:t>
      </w:r>
      <w:r w:rsidR="0033715C" w:rsidRPr="00FA47A7">
        <w:t>tiek</w:t>
      </w:r>
      <w:r w:rsidR="006D0353" w:rsidRPr="00FA47A7">
        <w:t xml:space="preserve"> iekļauti tikai tie rādītāji, kuriem </w:t>
      </w:r>
      <w:r w:rsidR="00184EC1" w:rsidRPr="00FA47A7">
        <w:t xml:space="preserve">mērķrādītājs </w:t>
      </w:r>
      <w:r w:rsidR="0033715C" w:rsidRPr="00FA47A7">
        <w:t>pārsniedz</w:t>
      </w:r>
      <w:r w:rsidR="00184EC1" w:rsidRPr="00FA47A7">
        <w:t xml:space="preserve"> </w:t>
      </w:r>
      <w:r w:rsidR="007E7340" w:rsidRPr="00FA47A7">
        <w:t>null</w:t>
      </w:r>
      <w:r w:rsidR="0033715C" w:rsidRPr="00FA47A7">
        <w:t>es vērtību</w:t>
      </w:r>
      <w:r w:rsidR="00184EC1" w:rsidRPr="00FA47A7">
        <w:t xml:space="preserve">. </w:t>
      </w:r>
      <w:r w:rsidR="00212BF0" w:rsidRPr="00FA47A7">
        <w:t xml:space="preserve">Visu Programmu </w:t>
      </w:r>
      <w:r w:rsidR="003E0DBC" w:rsidRPr="00FA47A7">
        <w:t>iznākuma rādītāji un to izpilde</w:t>
      </w:r>
      <w:r w:rsidR="00E20DE3" w:rsidRPr="00FA47A7">
        <w:t>s rezultāti ir apkopoti Pielikum</w:t>
      </w:r>
      <w:r w:rsidR="00BA053D" w:rsidRPr="00FA47A7">
        <w:t>os</w:t>
      </w:r>
      <w:r w:rsidR="00E20DE3" w:rsidRPr="00FA47A7">
        <w:t xml:space="preserve"> </w:t>
      </w:r>
      <w:r w:rsidR="00F87608" w:rsidRPr="00FA47A7">
        <w:t>Nr.</w:t>
      </w:r>
      <w:r w:rsidR="00BA053D" w:rsidRPr="00FA47A7">
        <w:t xml:space="preserve"> </w:t>
      </w:r>
      <w:r w:rsidR="00CA3D98">
        <w:t>2</w:t>
      </w:r>
      <w:r w:rsidR="00E20DE3" w:rsidRPr="00FA47A7">
        <w:t>,</w:t>
      </w:r>
      <w:r w:rsidR="00CD1BA3" w:rsidRPr="00FA47A7">
        <w:t xml:space="preserve"> Nr.</w:t>
      </w:r>
      <w:r w:rsidR="00BA053D" w:rsidRPr="00FA47A7">
        <w:t xml:space="preserve"> </w:t>
      </w:r>
      <w:r w:rsidR="00CA3D98">
        <w:t>3</w:t>
      </w:r>
      <w:r w:rsidR="00CA3D98" w:rsidRPr="00FA47A7">
        <w:t xml:space="preserve"> </w:t>
      </w:r>
      <w:r w:rsidR="00E20DE3" w:rsidRPr="00FA47A7">
        <w:t>un</w:t>
      </w:r>
      <w:r w:rsidR="00CD1BA3" w:rsidRPr="00FA47A7">
        <w:t xml:space="preserve"> Nr.</w:t>
      </w:r>
      <w:r w:rsidR="00BA053D" w:rsidRPr="00FA47A7">
        <w:t xml:space="preserve"> </w:t>
      </w:r>
      <w:r w:rsidR="00CA3D98">
        <w:t>4</w:t>
      </w:r>
      <w:r w:rsidR="00E20DE3" w:rsidRPr="00FA47A7">
        <w:t>.</w:t>
      </w:r>
    </w:p>
    <w:p w14:paraId="2DBF3980" w14:textId="129817D6" w:rsidR="00F608F5" w:rsidRPr="00FA47A7" w:rsidRDefault="00D12391" w:rsidP="00047445">
      <w:r w:rsidRPr="00FA47A7">
        <w:t>Tā kā rezultātu rādītāju vērtībām ir noteikta tikai plānotā mērķa vērtība, ta</w:t>
      </w:r>
      <w:r w:rsidR="00944E07" w:rsidRPr="00FA47A7">
        <w:t>s tiek uzskatīts par ierobežojumu</w:t>
      </w:r>
      <w:r w:rsidR="00BB7D4F" w:rsidRPr="00FA47A7">
        <w:t xml:space="preserve"> </w:t>
      </w:r>
      <w:r w:rsidR="00017CD6" w:rsidRPr="00FA47A7">
        <w:t>objektīv</w:t>
      </w:r>
      <w:r w:rsidR="00BB7D4F" w:rsidRPr="00FA47A7">
        <w:t>as</w:t>
      </w:r>
      <w:r w:rsidR="00017CD6" w:rsidRPr="00FA47A7">
        <w:t xml:space="preserve"> analīz</w:t>
      </w:r>
      <w:r w:rsidR="00BB7D4F" w:rsidRPr="00FA47A7">
        <w:t>es veikšanai</w:t>
      </w:r>
      <w:r w:rsidR="00017CD6" w:rsidRPr="00FA47A7">
        <w:t xml:space="preserve"> </w:t>
      </w:r>
      <w:r w:rsidR="00AB30D3" w:rsidRPr="00FA47A7">
        <w:t xml:space="preserve">attiecībā uz šo rādītāju progresa </w:t>
      </w:r>
      <w:r w:rsidR="00017CD6" w:rsidRPr="00FA47A7">
        <w:t>atbilstību gaidītajām vērtībām</w:t>
      </w:r>
      <w:r w:rsidR="00AB30D3" w:rsidRPr="00FA47A7">
        <w:t>,</w:t>
      </w:r>
      <w:r w:rsidR="005716CB" w:rsidRPr="00FA47A7">
        <w:t xml:space="preserve"> un </w:t>
      </w:r>
      <w:r w:rsidR="0055714F" w:rsidRPr="00FA47A7">
        <w:t>tāpēc</w:t>
      </w:r>
      <w:r w:rsidR="00134E55">
        <w:t xml:space="preserve"> </w:t>
      </w:r>
      <w:r w:rsidR="00017CD6" w:rsidRPr="00FA47A7">
        <w:t xml:space="preserve">par </w:t>
      </w:r>
      <w:r w:rsidR="00F0609B" w:rsidRPr="00FA47A7">
        <w:t>šo rādītāju</w:t>
      </w:r>
      <w:r w:rsidR="00017CD6" w:rsidRPr="00FA47A7">
        <w:t xml:space="preserve"> </w:t>
      </w:r>
      <w:r w:rsidR="005716CB" w:rsidRPr="00FA47A7">
        <w:t xml:space="preserve">analīze ir </w:t>
      </w:r>
      <w:r w:rsidR="0055714F" w:rsidRPr="00FA47A7">
        <w:t>jā</w:t>
      </w:r>
      <w:r w:rsidR="005716CB" w:rsidRPr="00FA47A7">
        <w:t xml:space="preserve">veic Programmu noslēgumā. </w:t>
      </w:r>
    </w:p>
    <w:p w14:paraId="62043243" w14:textId="2836E408" w:rsidR="00995763" w:rsidRPr="00FA47A7" w:rsidRDefault="007342C0" w:rsidP="00501BF7">
      <w:r w:rsidRPr="00FA47A7">
        <w:rPr>
          <w:b/>
          <w:color w:val="600074" w:themeColor="accent6" w:themeShade="BF"/>
        </w:rPr>
        <w:t xml:space="preserve">IDF </w:t>
      </w:r>
      <w:r w:rsidRPr="00FA47A7">
        <w:rPr>
          <w:rFonts w:ascii="Symbol" w:eastAsia="Symbol" w:hAnsi="Symbol" w:cs="Symbol"/>
          <w:b/>
          <w:color w:val="600074" w:themeColor="accent6" w:themeShade="BF"/>
        </w:rPr>
        <w:t></w:t>
      </w:r>
      <w:r w:rsidR="0091395D" w:rsidRPr="00FA47A7">
        <w:rPr>
          <w:b/>
          <w:color w:val="600074" w:themeColor="accent6" w:themeShade="BF"/>
        </w:rPr>
        <w:t xml:space="preserve"> </w:t>
      </w:r>
      <w:r w:rsidR="0091395D" w:rsidRPr="00FA47A7">
        <w:t xml:space="preserve">Iekšējās drošības fonda </w:t>
      </w:r>
      <w:r w:rsidR="00EF7B89" w:rsidRPr="00FA47A7">
        <w:t>p</w:t>
      </w:r>
      <w:r w:rsidR="0091395D" w:rsidRPr="00FA47A7">
        <w:t>rogramm</w:t>
      </w:r>
      <w:r w:rsidR="00D81E20" w:rsidRPr="00FA47A7">
        <w:t>ā</w:t>
      </w:r>
      <w:r w:rsidR="0091395D" w:rsidRPr="00FA47A7">
        <w:t xml:space="preserve"> uz Izvērtējuma veikšanas brīdi</w:t>
      </w:r>
      <w:r w:rsidR="003E5A32" w:rsidRPr="00FA47A7">
        <w:t xml:space="preserve"> nav sasniegt</w:t>
      </w:r>
      <w:r w:rsidR="00D81E20" w:rsidRPr="00FA47A7">
        <w:t>i</w:t>
      </w:r>
      <w:r w:rsidR="003E5A32" w:rsidRPr="00FA47A7">
        <w:t xml:space="preserve"> </w:t>
      </w:r>
      <w:r w:rsidR="007E7340" w:rsidRPr="00FA47A7">
        <w:t>piec</w:t>
      </w:r>
      <w:r w:rsidR="00D81E20" w:rsidRPr="00FA47A7">
        <w:t>i</w:t>
      </w:r>
      <w:r w:rsidR="009E05D8" w:rsidRPr="00FA47A7">
        <w:t xml:space="preserve"> no kopumā </w:t>
      </w:r>
      <w:r w:rsidR="007E7340" w:rsidRPr="00FA47A7">
        <w:t>12</w:t>
      </w:r>
      <w:r w:rsidR="009E05D8" w:rsidRPr="00FA47A7">
        <w:t xml:space="preserve"> </w:t>
      </w:r>
      <w:r w:rsidR="00350055" w:rsidRPr="00FA47A7">
        <w:t>starpposma</w:t>
      </w:r>
      <w:r w:rsidR="009E05D8" w:rsidRPr="00FA47A7">
        <w:t xml:space="preserve"> iznākuma rādītāj</w:t>
      </w:r>
      <w:r w:rsidR="00D81E20" w:rsidRPr="00FA47A7">
        <w:t>iem</w:t>
      </w:r>
      <w:r w:rsidR="009E05D8" w:rsidRPr="00FA47A7">
        <w:t>, kur</w:t>
      </w:r>
      <w:r w:rsidR="00D81E20" w:rsidRPr="00FA47A7">
        <w:t>u</w:t>
      </w:r>
      <w:r w:rsidR="005037F3" w:rsidRPr="00FA47A7">
        <w:t xml:space="preserve"> </w:t>
      </w:r>
      <w:r w:rsidR="00AD6559" w:rsidRPr="00FA47A7">
        <w:t>mērķ</w:t>
      </w:r>
      <w:r w:rsidR="005037F3" w:rsidRPr="00FA47A7">
        <w:t xml:space="preserve">rādītāji </w:t>
      </w:r>
      <w:r w:rsidR="00D81E20" w:rsidRPr="00FA47A7">
        <w:t>pārsniedz</w:t>
      </w:r>
      <w:r w:rsidR="005037F3" w:rsidRPr="00FA47A7">
        <w:t xml:space="preserve"> </w:t>
      </w:r>
      <w:r w:rsidR="007E7340" w:rsidRPr="00FA47A7">
        <w:t>nulli</w:t>
      </w:r>
      <w:r w:rsidR="00CA58EF" w:rsidRPr="00FA47A7">
        <w:t xml:space="preserve"> (</w:t>
      </w:r>
      <w:r w:rsidR="000D420B">
        <w:t xml:space="preserve">Tabula </w:t>
      </w:r>
      <w:r w:rsidR="00377F95">
        <w:t>2</w:t>
      </w:r>
      <w:r w:rsidR="00CA58EF" w:rsidRPr="00FA47A7">
        <w:t>)</w:t>
      </w:r>
      <w:r w:rsidR="005037F3" w:rsidRPr="00FA47A7">
        <w:t xml:space="preserve">. </w:t>
      </w:r>
      <w:r w:rsidR="000573DF" w:rsidRPr="00FA47A7">
        <w:t xml:space="preserve">Savukārt </w:t>
      </w:r>
      <w:r w:rsidR="007E7340" w:rsidRPr="00FA47A7">
        <w:t>četriem</w:t>
      </w:r>
      <w:r w:rsidR="000573DF" w:rsidRPr="00FA47A7">
        <w:t xml:space="preserve"> rādītājiem plānotās starpposma vērtības ir </w:t>
      </w:r>
      <w:r w:rsidR="00B3235F" w:rsidRPr="00FA47A7">
        <w:t>būtiski</w:t>
      </w:r>
      <w:r w:rsidR="000573DF" w:rsidRPr="00FA47A7">
        <w:t xml:space="preserve"> pārsniegtas</w:t>
      </w:r>
      <w:r w:rsidR="00B3235F" w:rsidRPr="00FA47A7">
        <w:t>.</w:t>
      </w:r>
      <w:r w:rsidR="003B0A3C" w:rsidRPr="00FA47A7">
        <w:t xml:space="preserve"> </w:t>
      </w:r>
      <w:r w:rsidR="00B3235F" w:rsidRPr="00FA47A7">
        <w:t>P</w:t>
      </w:r>
      <w:r w:rsidR="003B0A3C" w:rsidRPr="00FA47A7">
        <w:t xml:space="preserve">iemēram, </w:t>
      </w:r>
      <w:r w:rsidR="000B218A" w:rsidRPr="00FA47A7">
        <w:t xml:space="preserve">O.1.1. rādītājs “Dalībnieku apmācību skaits pasākumos” starpposma </w:t>
      </w:r>
      <w:r w:rsidR="00BD3D2D" w:rsidRPr="00FA47A7">
        <w:t>mērķ</w:t>
      </w:r>
      <w:r w:rsidR="000B218A" w:rsidRPr="00FA47A7">
        <w:t xml:space="preserve">rādītājs </w:t>
      </w:r>
      <w:r w:rsidR="003559AE" w:rsidRPr="00FA47A7">
        <w:t>bija</w:t>
      </w:r>
      <w:r w:rsidR="000B218A" w:rsidRPr="00FA47A7">
        <w:t xml:space="preserve"> 20</w:t>
      </w:r>
      <w:r w:rsidR="00437390" w:rsidRPr="00FA47A7">
        <w:t xml:space="preserve"> dalībnieki</w:t>
      </w:r>
      <w:r w:rsidR="000B218A" w:rsidRPr="00FA47A7">
        <w:t xml:space="preserve">, </w:t>
      </w:r>
      <w:r w:rsidR="003559AE" w:rsidRPr="00FA47A7">
        <w:t>bet</w:t>
      </w:r>
      <w:r w:rsidR="000B218A" w:rsidRPr="00FA47A7">
        <w:t xml:space="preserve"> uz </w:t>
      </w:r>
      <w:r w:rsidR="00665558" w:rsidRPr="00FA47A7">
        <w:t>2024.</w:t>
      </w:r>
      <w:r w:rsidR="003559AE" w:rsidRPr="00FA47A7">
        <w:t xml:space="preserve"> gada </w:t>
      </w:r>
      <w:r w:rsidR="00665558" w:rsidRPr="00FA47A7">
        <w:t>30.</w:t>
      </w:r>
      <w:r w:rsidR="003559AE" w:rsidRPr="00FA47A7">
        <w:t xml:space="preserve"> jūniju</w:t>
      </w:r>
      <w:r w:rsidR="00665558" w:rsidRPr="00FA47A7">
        <w:t xml:space="preserve"> sasniegtā vērtība ir 173</w:t>
      </w:r>
      <w:r w:rsidR="00437390" w:rsidRPr="00FA47A7">
        <w:t xml:space="preserve"> dalībnieki</w:t>
      </w:r>
      <w:r w:rsidR="00665558" w:rsidRPr="00FA47A7">
        <w:t xml:space="preserve">, kas </w:t>
      </w:r>
      <w:r w:rsidR="00BD3AB9" w:rsidRPr="00FA47A7">
        <w:t>atbilst</w:t>
      </w:r>
      <w:r w:rsidR="00665558" w:rsidRPr="00FA47A7">
        <w:t xml:space="preserve"> 865 % </w:t>
      </w:r>
      <w:r w:rsidR="00BD3AB9" w:rsidRPr="00FA47A7">
        <w:t xml:space="preserve">izpildei </w:t>
      </w:r>
      <w:r w:rsidR="00665558" w:rsidRPr="00FA47A7">
        <w:t xml:space="preserve">(skat. </w:t>
      </w:r>
      <w:r w:rsidR="00CA3D98">
        <w:t>2</w:t>
      </w:r>
      <w:r w:rsidR="00665558" w:rsidRPr="00FA47A7">
        <w:t>. Pielikums).</w:t>
      </w:r>
      <w:r w:rsidR="00080C83" w:rsidRPr="00FA47A7">
        <w:t xml:space="preserve"> </w:t>
      </w:r>
      <w:r w:rsidR="00C37742" w:rsidRPr="00FA47A7">
        <w:t>Turklāt</w:t>
      </w:r>
      <w:r w:rsidR="00080C83" w:rsidRPr="00FA47A7">
        <w:t xml:space="preserve"> </w:t>
      </w:r>
      <w:r w:rsidR="00522FD0" w:rsidRPr="00FA47A7">
        <w:t>viens no rādītājiem</w:t>
      </w:r>
      <w:r w:rsidR="00910C47">
        <w:t xml:space="preserve"> </w:t>
      </w:r>
      <w:r w:rsidR="00910C47">
        <w:lastRenderedPageBreak/>
        <w:t xml:space="preserve">– </w:t>
      </w:r>
      <w:r w:rsidR="00522FD0" w:rsidRPr="00FA47A7">
        <w:t xml:space="preserve">O.3.2. </w:t>
      </w:r>
      <w:r w:rsidR="00995763" w:rsidRPr="00FA47A7">
        <w:t>“</w:t>
      </w:r>
      <w:r w:rsidR="00995763" w:rsidRPr="00FA47A7">
        <w:rPr>
          <w:rFonts w:cstheme="minorHAnsi"/>
        </w:rPr>
        <w:t>Apmaiņas programmu/semināru/izpētes apmeklējumu skaits</w:t>
      </w:r>
      <w:r w:rsidR="00995763" w:rsidRPr="00FA47A7">
        <w:t>”</w:t>
      </w:r>
      <w:r w:rsidR="00910C47">
        <w:t xml:space="preserve"> – </w:t>
      </w:r>
      <w:r w:rsidR="00995763" w:rsidRPr="00FA47A7">
        <w:t xml:space="preserve">ir pārsniedzis arī mērķrādītāju, kas bija paredzēts līdz 2029. gadam (3 pasākumi), bet uz 2024. gada 30. jūniju jau ir īstenoti </w:t>
      </w:r>
      <w:r w:rsidR="007E7340" w:rsidRPr="00FA47A7">
        <w:t>septiņi</w:t>
      </w:r>
      <w:r w:rsidR="00CB17BD" w:rsidRPr="00FA47A7">
        <w:t xml:space="preserve"> šādi</w:t>
      </w:r>
      <w:r w:rsidR="00995763" w:rsidRPr="00FA47A7">
        <w:t xml:space="preserve"> pasākumi. Diviem </w:t>
      </w:r>
      <w:r w:rsidR="00495E38" w:rsidRPr="00FA47A7">
        <w:t>rādītajiem starpposma rādītāju rezultatīvās vērtība</w:t>
      </w:r>
      <w:r w:rsidR="00B70486" w:rsidRPr="00FA47A7">
        <w:t>s nebija noteikta</w:t>
      </w:r>
      <w:r w:rsidR="00495E38" w:rsidRPr="00FA47A7">
        <w:t>s</w:t>
      </w:r>
      <w:r w:rsidR="00995763" w:rsidRPr="00FA47A7">
        <w:t>, taču faktiski sasniegtie rezultāti pārsniedza gaidīto.</w:t>
      </w:r>
      <w:r w:rsidR="00976CC9" w:rsidRPr="00FA47A7">
        <w:t xml:space="preserve"> </w:t>
      </w:r>
    </w:p>
    <w:p w14:paraId="6FAB3CCD" w14:textId="2E518F9B" w:rsidR="00976CC9" w:rsidRPr="00FA47A7" w:rsidRDefault="00F40EC9" w:rsidP="00501BF7">
      <w:r w:rsidRPr="00FA47A7">
        <w:t>Tr</w:t>
      </w:r>
      <w:r w:rsidR="00311007" w:rsidRPr="00FA47A7">
        <w:t>ijā</w:t>
      </w:r>
      <w:r w:rsidR="004526B6" w:rsidRPr="00FA47A7">
        <w:t>s</w:t>
      </w:r>
      <w:r w:rsidRPr="00FA47A7">
        <w:t xml:space="preserve"> no</w:t>
      </w:r>
      <w:r w:rsidR="00AB6013" w:rsidRPr="00FA47A7">
        <w:t xml:space="preserve"> s</w:t>
      </w:r>
      <w:r w:rsidR="00675F9F" w:rsidRPr="00FA47A7">
        <w:t>asniegtajām</w:t>
      </w:r>
      <w:r w:rsidRPr="00FA47A7">
        <w:t xml:space="preserve"> iznākuma rādītāju vēr</w:t>
      </w:r>
      <w:r w:rsidR="00E17D9E" w:rsidRPr="00FA47A7">
        <w:t>tībām</w:t>
      </w:r>
      <w:r w:rsidR="004526B6" w:rsidRPr="00FA47A7">
        <w:t>, kas attiecas uz</w:t>
      </w:r>
      <w:r w:rsidR="00AA1532" w:rsidRPr="00FA47A7">
        <w:t xml:space="preserve"> </w:t>
      </w:r>
      <w:r w:rsidR="006C0AF2" w:rsidRPr="00FA47A7">
        <w:t>konkrēt</w:t>
      </w:r>
      <w:r w:rsidR="004526B6" w:rsidRPr="00FA47A7">
        <w:t>o</w:t>
      </w:r>
      <w:r w:rsidR="00AA1532" w:rsidRPr="00FA47A7">
        <w:t xml:space="preserve"> mērķ</w:t>
      </w:r>
      <w:r w:rsidR="004526B6" w:rsidRPr="00FA47A7">
        <w:t>i</w:t>
      </w:r>
      <w:r w:rsidR="00AA1532" w:rsidRPr="00FA47A7">
        <w:t xml:space="preserve"> Nr.</w:t>
      </w:r>
      <w:r w:rsidR="004526B6" w:rsidRPr="00FA47A7">
        <w:t xml:space="preserve"> </w:t>
      </w:r>
      <w:r w:rsidR="00AA1532" w:rsidRPr="00FA47A7">
        <w:t>1 un Nr.</w:t>
      </w:r>
      <w:r w:rsidR="004526B6" w:rsidRPr="00FA47A7">
        <w:t xml:space="preserve"> </w:t>
      </w:r>
      <w:r w:rsidR="00E06967" w:rsidRPr="00FA47A7">
        <w:t>3</w:t>
      </w:r>
      <w:r w:rsidR="004526B6" w:rsidRPr="00FA47A7">
        <w:t>,</w:t>
      </w:r>
      <w:r w:rsidR="00E17D9E" w:rsidRPr="00FA47A7">
        <w:t xml:space="preserve"> </w:t>
      </w:r>
      <w:r w:rsidR="00F83D38" w:rsidRPr="00FA47A7">
        <w:t xml:space="preserve">izpildes </w:t>
      </w:r>
      <w:r w:rsidR="00AA1532" w:rsidRPr="00FA47A7">
        <w:t>radītājs</w:t>
      </w:r>
      <w:r w:rsidR="00F83D38" w:rsidRPr="00FA47A7">
        <w:t xml:space="preserve"> ir </w:t>
      </w:r>
      <w:r w:rsidR="00697B9E" w:rsidRPr="00FA47A7">
        <w:t>nulle</w:t>
      </w:r>
      <w:r w:rsidR="00F83D38" w:rsidRPr="00FA47A7">
        <w:t>,</w:t>
      </w:r>
      <w:r w:rsidR="00E06967" w:rsidRPr="00FA47A7">
        <w:t xml:space="preserve"> </w:t>
      </w:r>
      <w:r w:rsidR="00154532" w:rsidRPr="00FA47A7">
        <w:t xml:space="preserve">lai arī </w:t>
      </w:r>
      <w:r w:rsidR="00C87AB5" w:rsidRPr="00FA47A7">
        <w:t>IDF</w:t>
      </w:r>
      <w:r w:rsidR="00B06DFA" w:rsidRPr="00FA47A7">
        <w:t xml:space="preserve"> </w:t>
      </w:r>
      <w:r w:rsidR="00D25715" w:rsidRPr="00FA47A7">
        <w:t xml:space="preserve">Nacionālajā programmā šiem rādītajiem </w:t>
      </w:r>
      <w:r w:rsidR="00AE4CEE" w:rsidRPr="00FA47A7">
        <w:t>bija</w:t>
      </w:r>
      <w:r w:rsidR="00D25715" w:rsidRPr="00FA47A7">
        <w:t xml:space="preserve"> noteiktas</w:t>
      </w:r>
      <w:r w:rsidR="00DA77F0" w:rsidRPr="00FA47A7">
        <w:t xml:space="preserve"> sasniedzamās</w:t>
      </w:r>
      <w:r w:rsidR="00D25715" w:rsidRPr="00FA47A7">
        <w:t xml:space="preserve"> starpposma vērtības. </w:t>
      </w:r>
      <w:r w:rsidR="007109CA" w:rsidRPr="00FA47A7">
        <w:t>Savukārt</w:t>
      </w:r>
      <w:r w:rsidR="00E06967" w:rsidRPr="00FA47A7">
        <w:t xml:space="preserve"> </w:t>
      </w:r>
      <w:r w:rsidR="006C0AF2" w:rsidRPr="00FA47A7">
        <w:t>konkrēt</w:t>
      </w:r>
      <w:r w:rsidR="00E072DF" w:rsidRPr="00FA47A7">
        <w:t>ā</w:t>
      </w:r>
      <w:r w:rsidR="00A53C2A" w:rsidRPr="00FA47A7">
        <w:t xml:space="preserve"> mērķa </w:t>
      </w:r>
      <w:r w:rsidR="00E072DF" w:rsidRPr="00FA47A7">
        <w:t xml:space="preserve">Nr. 2 ietvaros </w:t>
      </w:r>
      <w:r w:rsidR="001C4CFD" w:rsidRPr="00FA47A7">
        <w:t xml:space="preserve">divas no </w:t>
      </w:r>
      <w:r w:rsidR="006912A9" w:rsidRPr="00FA47A7">
        <w:t>definētajām starpposma rezultātu vērtī</w:t>
      </w:r>
      <w:r w:rsidR="00765288" w:rsidRPr="00FA47A7">
        <w:t>bām nav sasniegta</w:t>
      </w:r>
      <w:r w:rsidR="0073727F" w:rsidRPr="00FA47A7">
        <w:t xml:space="preserve">s pilnībā </w:t>
      </w:r>
      <w:r w:rsidR="006E3C73" w:rsidRPr="00FA47A7">
        <w:t>—</w:t>
      </w:r>
      <w:r w:rsidR="00A20CBD" w:rsidRPr="00FA47A7">
        <w:t xml:space="preserve"> O.2.2. rādītāja “</w:t>
      </w:r>
      <w:r w:rsidR="00677895" w:rsidRPr="00FA47A7">
        <w:rPr>
          <w:rFonts w:cstheme="minorHAnsi"/>
        </w:rPr>
        <w:t>Ekspertu sanāksmju/semināru/izpētes apmeklējumu/ vienotu pasākumu skaits</w:t>
      </w:r>
      <w:r w:rsidR="00A20CBD" w:rsidRPr="00FA47A7">
        <w:t>”</w:t>
      </w:r>
      <w:r w:rsidR="00677895" w:rsidRPr="00FA47A7">
        <w:t xml:space="preserve"> </w:t>
      </w:r>
      <w:r w:rsidR="00BE4072" w:rsidRPr="00FA47A7">
        <w:t xml:space="preserve">izpilde </w:t>
      </w:r>
      <w:r w:rsidR="006E3C73" w:rsidRPr="00FA47A7">
        <w:t>ir</w:t>
      </w:r>
      <w:r w:rsidR="00BE4072" w:rsidRPr="00FA47A7">
        <w:t xml:space="preserve"> 17 %, bet </w:t>
      </w:r>
      <w:r w:rsidR="00403D58" w:rsidRPr="00FA47A7">
        <w:t>O.2.3. rādītāja “Iegādāto iekārtu skaits”</w:t>
      </w:r>
      <w:r w:rsidR="00134E55">
        <w:t xml:space="preserve"> </w:t>
      </w:r>
      <w:r w:rsidR="006E3C7C" w:rsidRPr="00FA47A7">
        <w:t xml:space="preserve">izpilde ir </w:t>
      </w:r>
      <w:r w:rsidR="00E71294" w:rsidRPr="00FA47A7">
        <w:t xml:space="preserve">63 %. </w:t>
      </w:r>
    </w:p>
    <w:p w14:paraId="36A3EAED" w14:textId="51E0DD35" w:rsidR="00501BF7" w:rsidRPr="00FA47A7" w:rsidRDefault="00501BF7" w:rsidP="00501BF7">
      <w:pPr>
        <w:pStyle w:val="TableTitle"/>
      </w:pPr>
      <w:bookmarkStart w:id="39" w:name="_Ref175736530"/>
      <w:r w:rsidRPr="00FA47A7">
        <w:t xml:space="preserve">Tabula </w:t>
      </w:r>
      <w:r w:rsidRPr="00FA47A7">
        <w:fldChar w:fldCharType="begin"/>
      </w:r>
      <w:r w:rsidRPr="00FA47A7">
        <w:instrText xml:space="preserve"> SEQ Tabula \* ARABIC </w:instrText>
      </w:r>
      <w:r w:rsidRPr="00FA47A7">
        <w:fldChar w:fldCharType="separate"/>
      </w:r>
      <w:r w:rsidR="00444B67">
        <w:t>2</w:t>
      </w:r>
      <w:r w:rsidRPr="00FA47A7">
        <w:fldChar w:fldCharType="end"/>
      </w:r>
      <w:bookmarkEnd w:id="39"/>
      <w:r w:rsidR="00761202">
        <w:t>.</w:t>
      </w:r>
      <w:r w:rsidRPr="00FA47A7">
        <w:t xml:space="preserve"> IDF Programmas starpposma iznākuma rādītāju vērtību izpilde, %</w:t>
      </w:r>
    </w:p>
    <w:tbl>
      <w:tblPr>
        <w:tblStyle w:val="GridTable4-Accent1"/>
        <w:tblW w:w="5041" w:type="pct"/>
        <w:tblLook w:val="04A0" w:firstRow="1" w:lastRow="0" w:firstColumn="1" w:lastColumn="0" w:noHBand="0" w:noVBand="1"/>
      </w:tblPr>
      <w:tblGrid>
        <w:gridCol w:w="6570"/>
        <w:gridCol w:w="3766"/>
      </w:tblGrid>
      <w:tr w:rsidR="009A2267" w:rsidRPr="00FA47A7" w14:paraId="7501A628" w14:textId="77777777" w:rsidTr="00296D2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24990BE7" w14:textId="0FE37534" w:rsidR="009A2267" w:rsidRPr="00FA47A7" w:rsidRDefault="009F3032" w:rsidP="00515218">
            <w:pPr>
              <w:jc w:val="center"/>
            </w:pPr>
            <w:r w:rsidRPr="00FA47A7">
              <w:t>IDF Programmas starpposma iznākuma rādītāju vērtību izpilde (%)</w:t>
            </w:r>
          </w:p>
        </w:tc>
        <w:tc>
          <w:tcPr>
            <w:tcW w:w="1822" w:type="pct"/>
          </w:tcPr>
          <w:p w14:paraId="1E6A7470" w14:textId="0D2A325B" w:rsidR="009A2267" w:rsidRPr="00FA47A7" w:rsidRDefault="009F3032" w:rsidP="00515218">
            <w:pPr>
              <w:jc w:val="center"/>
              <w:cnfStyle w:val="100000000000" w:firstRow="1" w:lastRow="0" w:firstColumn="0" w:lastColumn="0" w:oddVBand="0" w:evenVBand="0" w:oddHBand="0" w:evenHBand="0" w:firstRowFirstColumn="0" w:firstRowLastColumn="0" w:lastRowFirstColumn="0" w:lastRowLastColumn="0"/>
            </w:pPr>
            <w:r w:rsidRPr="00FA47A7">
              <w:t>Iznākuma rādītāju skaits</w:t>
            </w:r>
          </w:p>
        </w:tc>
      </w:tr>
      <w:tr w:rsidR="009A2267" w:rsidRPr="00FA47A7" w14:paraId="66D2FC62"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5B503295" w14:textId="31FD291F" w:rsidR="009A2267" w:rsidRPr="00FA47A7" w:rsidRDefault="009F3032" w:rsidP="00047445">
            <w:pPr>
              <w:rPr>
                <w:b w:val="0"/>
              </w:rPr>
            </w:pPr>
            <w:r w:rsidRPr="00FA47A7">
              <w:rPr>
                <w:b w:val="0"/>
              </w:rPr>
              <w:t>0 %</w:t>
            </w:r>
          </w:p>
        </w:tc>
        <w:tc>
          <w:tcPr>
            <w:tcW w:w="1822" w:type="pct"/>
          </w:tcPr>
          <w:p w14:paraId="2EB16741" w14:textId="5AC503F3" w:rsidR="009A2267" w:rsidRPr="00FA47A7" w:rsidRDefault="00035FE5" w:rsidP="00515218">
            <w:pPr>
              <w:jc w:val="center"/>
              <w:cnfStyle w:val="000000100000" w:firstRow="0" w:lastRow="0" w:firstColumn="0" w:lastColumn="0" w:oddVBand="0" w:evenVBand="0" w:oddHBand="1" w:evenHBand="0" w:firstRowFirstColumn="0" w:firstRowLastColumn="0" w:lastRowFirstColumn="0" w:lastRowLastColumn="0"/>
              <w:rPr>
                <w:b/>
              </w:rPr>
            </w:pPr>
            <w:r w:rsidRPr="00FA47A7">
              <w:rPr>
                <w:b/>
              </w:rPr>
              <w:t>3</w:t>
            </w:r>
          </w:p>
        </w:tc>
      </w:tr>
      <w:tr w:rsidR="009A2267" w:rsidRPr="00FA47A7" w14:paraId="1CAD8772"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729184A" w14:textId="2BE1E2A3" w:rsidR="009A2267" w:rsidRPr="00FA47A7" w:rsidRDefault="009F3032" w:rsidP="00047445">
            <w:pPr>
              <w:rPr>
                <w:b w:val="0"/>
              </w:rPr>
            </w:pPr>
            <w:r w:rsidRPr="00FA47A7">
              <w:rPr>
                <w:b w:val="0"/>
              </w:rPr>
              <w:t>1 – 49 %</w:t>
            </w:r>
          </w:p>
        </w:tc>
        <w:tc>
          <w:tcPr>
            <w:tcW w:w="1822" w:type="pct"/>
          </w:tcPr>
          <w:p w14:paraId="0E959CD0" w14:textId="53356E4C" w:rsidR="009A2267" w:rsidRPr="00FA47A7" w:rsidRDefault="00035FE5" w:rsidP="00515218">
            <w:pPr>
              <w:jc w:val="center"/>
              <w:cnfStyle w:val="000000000000" w:firstRow="0" w:lastRow="0" w:firstColumn="0" w:lastColumn="0" w:oddVBand="0" w:evenVBand="0" w:oddHBand="0" w:evenHBand="0" w:firstRowFirstColumn="0" w:firstRowLastColumn="0" w:lastRowFirstColumn="0" w:lastRowLastColumn="0"/>
              <w:rPr>
                <w:b/>
              </w:rPr>
            </w:pPr>
            <w:r w:rsidRPr="00FA47A7">
              <w:rPr>
                <w:b/>
              </w:rPr>
              <w:t>1</w:t>
            </w:r>
          </w:p>
        </w:tc>
      </w:tr>
      <w:tr w:rsidR="009A2267" w:rsidRPr="00FA47A7" w14:paraId="6D1FB90F"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831D683" w14:textId="4A5A33A3" w:rsidR="009A2267" w:rsidRPr="00FA47A7" w:rsidRDefault="009F3032" w:rsidP="00047445">
            <w:pPr>
              <w:rPr>
                <w:b w:val="0"/>
              </w:rPr>
            </w:pPr>
            <w:r w:rsidRPr="00FA47A7">
              <w:rPr>
                <w:b w:val="0"/>
              </w:rPr>
              <w:t>50 – 99 %</w:t>
            </w:r>
          </w:p>
        </w:tc>
        <w:tc>
          <w:tcPr>
            <w:tcW w:w="1822" w:type="pct"/>
          </w:tcPr>
          <w:p w14:paraId="3AFF3EF9" w14:textId="43D53E77" w:rsidR="009A2267" w:rsidRPr="00FA47A7" w:rsidRDefault="00035FE5" w:rsidP="00515218">
            <w:pPr>
              <w:jc w:val="center"/>
              <w:cnfStyle w:val="000000100000" w:firstRow="0" w:lastRow="0" w:firstColumn="0" w:lastColumn="0" w:oddVBand="0" w:evenVBand="0" w:oddHBand="1" w:evenHBand="0" w:firstRowFirstColumn="0" w:firstRowLastColumn="0" w:lastRowFirstColumn="0" w:lastRowLastColumn="0"/>
              <w:rPr>
                <w:b/>
              </w:rPr>
            </w:pPr>
            <w:r w:rsidRPr="00FA47A7">
              <w:rPr>
                <w:b/>
              </w:rPr>
              <w:t>1</w:t>
            </w:r>
          </w:p>
        </w:tc>
      </w:tr>
      <w:tr w:rsidR="009A2267" w:rsidRPr="00FA47A7" w14:paraId="1A0E94C2"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750B7626" w14:textId="5649F6FB" w:rsidR="009A2267" w:rsidRPr="00FA47A7" w:rsidRDefault="009F3032" w:rsidP="00047445">
            <w:pPr>
              <w:rPr>
                <w:b w:val="0"/>
              </w:rPr>
            </w:pPr>
            <w:r w:rsidRPr="00FA47A7">
              <w:rPr>
                <w:b w:val="0"/>
              </w:rPr>
              <w:t>100 %</w:t>
            </w:r>
          </w:p>
        </w:tc>
        <w:tc>
          <w:tcPr>
            <w:tcW w:w="1822" w:type="pct"/>
          </w:tcPr>
          <w:p w14:paraId="53C079D4" w14:textId="66CA2170" w:rsidR="009A2267" w:rsidRPr="00FA47A7" w:rsidRDefault="00035FE5" w:rsidP="00515218">
            <w:pPr>
              <w:jc w:val="center"/>
              <w:cnfStyle w:val="000000000000" w:firstRow="0" w:lastRow="0" w:firstColumn="0" w:lastColumn="0" w:oddVBand="0" w:evenVBand="0" w:oddHBand="0" w:evenHBand="0" w:firstRowFirstColumn="0" w:firstRowLastColumn="0" w:lastRowFirstColumn="0" w:lastRowLastColumn="0"/>
              <w:rPr>
                <w:b/>
              </w:rPr>
            </w:pPr>
            <w:r w:rsidRPr="00FA47A7">
              <w:rPr>
                <w:b/>
              </w:rPr>
              <w:t>1</w:t>
            </w:r>
          </w:p>
        </w:tc>
      </w:tr>
      <w:tr w:rsidR="009A2267" w:rsidRPr="00FA47A7" w14:paraId="050DF951"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3C6D88AE" w14:textId="10CC7D47" w:rsidR="009A2267" w:rsidRPr="00FA47A7" w:rsidRDefault="009F3032" w:rsidP="00047445">
            <w:pPr>
              <w:rPr>
                <w:b w:val="0"/>
              </w:rPr>
            </w:pPr>
            <w:r w:rsidRPr="00FA47A7">
              <w:rPr>
                <w:b w:val="0"/>
              </w:rPr>
              <w:t>&gt; 100 %</w:t>
            </w:r>
          </w:p>
        </w:tc>
        <w:tc>
          <w:tcPr>
            <w:tcW w:w="1822" w:type="pct"/>
          </w:tcPr>
          <w:p w14:paraId="51214983" w14:textId="7371A717" w:rsidR="009A2267" w:rsidRPr="00FA47A7" w:rsidRDefault="00035FE5" w:rsidP="00515218">
            <w:pPr>
              <w:jc w:val="center"/>
              <w:cnfStyle w:val="000000100000" w:firstRow="0" w:lastRow="0" w:firstColumn="0" w:lastColumn="0" w:oddVBand="0" w:evenVBand="0" w:oddHBand="1" w:evenHBand="0" w:firstRowFirstColumn="0" w:firstRowLastColumn="0" w:lastRowFirstColumn="0" w:lastRowLastColumn="0"/>
              <w:rPr>
                <w:b/>
              </w:rPr>
            </w:pPr>
            <w:r w:rsidRPr="00FA47A7">
              <w:rPr>
                <w:b/>
              </w:rPr>
              <w:t>4</w:t>
            </w:r>
          </w:p>
        </w:tc>
      </w:tr>
      <w:tr w:rsidR="009A2267" w:rsidRPr="00FA47A7" w14:paraId="29216A7D"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042239EC" w14:textId="3102FD87" w:rsidR="009A2267" w:rsidRPr="00FA47A7" w:rsidRDefault="00035FE5" w:rsidP="00047445">
            <w:pPr>
              <w:rPr>
                <w:b w:val="0"/>
              </w:rPr>
            </w:pPr>
            <w:r w:rsidRPr="00FA47A7">
              <w:rPr>
                <w:b w:val="0"/>
              </w:rPr>
              <w:t>Starpposma iznākuma rādītāja plānotā un sasniegtā vērtība ir 0</w:t>
            </w:r>
          </w:p>
        </w:tc>
        <w:tc>
          <w:tcPr>
            <w:tcW w:w="1822" w:type="pct"/>
          </w:tcPr>
          <w:p w14:paraId="3014CDA1" w14:textId="6A2422A7" w:rsidR="009A2267" w:rsidRPr="00FA47A7" w:rsidRDefault="00035FE5" w:rsidP="00515218">
            <w:pPr>
              <w:jc w:val="center"/>
              <w:cnfStyle w:val="000000000000" w:firstRow="0" w:lastRow="0" w:firstColumn="0" w:lastColumn="0" w:oddVBand="0" w:evenVBand="0" w:oddHBand="0" w:evenHBand="0" w:firstRowFirstColumn="0" w:firstRowLastColumn="0" w:lastRowFirstColumn="0" w:lastRowLastColumn="0"/>
              <w:rPr>
                <w:b/>
              </w:rPr>
            </w:pPr>
            <w:r w:rsidRPr="00FA47A7">
              <w:rPr>
                <w:b/>
              </w:rPr>
              <w:t>2</w:t>
            </w:r>
          </w:p>
        </w:tc>
      </w:tr>
    </w:tbl>
    <w:p w14:paraId="09ECD98C" w14:textId="53FE9F52" w:rsidR="00EC76F7" w:rsidRPr="00FA47A7" w:rsidRDefault="00750AD5" w:rsidP="00D95F5E">
      <w:pPr>
        <w:jc w:val="right"/>
        <w:rPr>
          <w:color w:val="ACAEAC" w:themeColor="accent2"/>
        </w:rPr>
      </w:pPr>
      <w:r w:rsidRPr="00FA47A7">
        <w:rPr>
          <w:color w:val="ACAEAC" w:themeColor="accent2"/>
        </w:rPr>
        <w:t xml:space="preserve">Avots: </w:t>
      </w:r>
      <w:r w:rsidR="00D95F5E" w:rsidRPr="00FA47A7">
        <w:rPr>
          <w:color w:val="ACAEAC" w:themeColor="accent2"/>
        </w:rPr>
        <w:t>Datu pārraide: 42.pants, Programme Latvia- ISF, v.202406.0</w:t>
      </w:r>
    </w:p>
    <w:p w14:paraId="41FBBBFA" w14:textId="655E2870" w:rsidR="00730168" w:rsidRPr="00FA47A7" w:rsidRDefault="00B32227" w:rsidP="00B32227">
      <w:r w:rsidRPr="00FA47A7">
        <w:t>Kopumā IDF programmā ievērojamākais ieviešanas progress iznākuma rezultātu vērtību sasniegšan</w:t>
      </w:r>
      <w:r w:rsidR="00D73E93" w:rsidRPr="00FA47A7">
        <w:t>ā</w:t>
      </w:r>
      <w:r w:rsidRPr="00FA47A7">
        <w:t xml:space="preserve"> ir vērojams konkrētā mērķa Nr.</w:t>
      </w:r>
      <w:r w:rsidR="00D73E93" w:rsidRPr="00FA47A7">
        <w:t xml:space="preserve"> </w:t>
      </w:r>
      <w:r w:rsidRPr="00FA47A7">
        <w:t xml:space="preserve">3. ietvaros. Lai </w:t>
      </w:r>
      <w:r w:rsidR="00F7047F" w:rsidRPr="00FA47A7">
        <w:t xml:space="preserve">gan </w:t>
      </w:r>
      <w:r w:rsidRPr="00FA47A7">
        <w:t xml:space="preserve">viena no rādītājiem izpildes rādītājs ir </w:t>
      </w:r>
      <w:r w:rsidR="00472F30" w:rsidRPr="00FA47A7">
        <w:t>nulle</w:t>
      </w:r>
      <w:r w:rsidRPr="00FA47A7">
        <w:t xml:space="preserve">, pārējie rādītāji ir sasniegti un </w:t>
      </w:r>
      <w:r w:rsidR="00446290" w:rsidRPr="00FA47A7">
        <w:t xml:space="preserve">pat </w:t>
      </w:r>
      <w:r w:rsidRPr="00FA47A7">
        <w:t xml:space="preserve">pārsniegti. </w:t>
      </w:r>
    </w:p>
    <w:p w14:paraId="032756AC" w14:textId="184088CA" w:rsidR="00132DFB" w:rsidRPr="00FA47A7" w:rsidRDefault="00730168" w:rsidP="00B32227">
      <w:r w:rsidRPr="00FA47A7">
        <w:t xml:space="preserve">Lai arī </w:t>
      </w:r>
      <w:r w:rsidR="00F301EE" w:rsidRPr="00FA47A7">
        <w:t xml:space="preserve">IDF programmas līmenī </w:t>
      </w:r>
      <w:r w:rsidRPr="00FA47A7">
        <w:t>s</w:t>
      </w:r>
      <w:r w:rsidR="00B32227" w:rsidRPr="00FA47A7">
        <w:t>pecifiskajam mērķim Nr.</w:t>
      </w:r>
      <w:r w:rsidR="00446290" w:rsidRPr="00FA47A7">
        <w:t xml:space="preserve"> </w:t>
      </w:r>
      <w:r w:rsidR="00B32227" w:rsidRPr="00FA47A7">
        <w:t xml:space="preserve">2 nav sasniegts neviens no plānotajiem starpposma rādītājiem, </w:t>
      </w:r>
      <w:r w:rsidRPr="00FA47A7">
        <w:t>tomēr</w:t>
      </w:r>
      <w:r w:rsidR="006029D7" w:rsidRPr="00FA47A7">
        <w:t>, analizējot sasniegtos rezultātus projekta līmenī,</w:t>
      </w:r>
      <w:r w:rsidRPr="00FA47A7">
        <w:t xml:space="preserve"> </w:t>
      </w:r>
      <w:r w:rsidR="00BE0265" w:rsidRPr="00FA47A7">
        <w:t>divos projektos, kuri šī mērķa ietvaros uzsākti</w:t>
      </w:r>
      <w:r w:rsidR="00132DFB" w:rsidRPr="00FA47A7">
        <w:t xml:space="preserve"> </w:t>
      </w:r>
      <w:r w:rsidR="00B3550B" w:rsidRPr="00FA47A7">
        <w:t xml:space="preserve">līdz 31.12.2023 </w:t>
      </w:r>
      <w:r w:rsidR="00A3624D" w:rsidRPr="00FA47A7">
        <w:t xml:space="preserve">plānotās iznākumu vērtības </w:t>
      </w:r>
      <w:r w:rsidR="00A21A2C" w:rsidRPr="00FA47A7">
        <w:t>2023.</w:t>
      </w:r>
      <w:r w:rsidR="00FE2FD4">
        <w:t xml:space="preserve"> </w:t>
      </w:r>
      <w:r w:rsidR="00A21A2C" w:rsidRPr="00FA47A7">
        <w:t>gadā</w:t>
      </w:r>
      <w:r w:rsidR="00A3624D" w:rsidRPr="00FA47A7">
        <w:t xml:space="preserve"> ir sasniegtas.</w:t>
      </w:r>
      <w:r w:rsidR="00134E55">
        <w:t xml:space="preserve"> </w:t>
      </w:r>
    </w:p>
    <w:p w14:paraId="202D6467" w14:textId="0A273206" w:rsidR="00B32227" w:rsidRPr="00FA47A7" w:rsidRDefault="00476659" w:rsidP="00B32227">
      <w:r w:rsidRPr="00FA47A7">
        <w:t>Attiecībā uz</w:t>
      </w:r>
      <w:r w:rsidR="00B32227" w:rsidRPr="00FA47A7">
        <w:t xml:space="preserve"> mērķi Nr.1 </w:t>
      </w:r>
      <w:r w:rsidR="00B32227" w:rsidRPr="00FA47A7">
        <w:softHyphen/>
      </w:r>
      <w:r w:rsidR="0058692D" w:rsidRPr="00FA47A7">
        <w:t>ir sasniegts un pārsniegts viens</w:t>
      </w:r>
      <w:r w:rsidR="00B32227" w:rsidRPr="00FA47A7">
        <w:t xml:space="preserve"> no </w:t>
      </w:r>
      <w:r w:rsidR="0058692D" w:rsidRPr="00FA47A7">
        <w:t xml:space="preserve">četriem </w:t>
      </w:r>
      <w:r w:rsidR="00B32227" w:rsidRPr="00FA47A7">
        <w:t>starpposma rādītājiem</w:t>
      </w:r>
      <w:r w:rsidR="0058692D" w:rsidRPr="00FA47A7">
        <w:t xml:space="preserve"> (starpposma rādītāja vērtība</w:t>
      </w:r>
      <w:r w:rsidR="00555EC5" w:rsidRPr="00FA47A7">
        <w:t xml:space="preserve"> nebija paredzēta vienam no rādītājiem</w:t>
      </w:r>
      <w:r w:rsidR="0058692D" w:rsidRPr="00FA47A7">
        <w:t>)</w:t>
      </w:r>
      <w:r w:rsidR="00B32227" w:rsidRPr="00FA47A7">
        <w:t>.</w:t>
      </w:r>
      <w:r w:rsidR="00803D0E" w:rsidRPr="00FA47A7">
        <w:t xml:space="preserve"> </w:t>
      </w:r>
      <w:r w:rsidR="00555EC5" w:rsidRPr="00FA47A7">
        <w:t>Šo situāciju var</w:t>
      </w:r>
      <w:r w:rsidR="00803D0E" w:rsidRPr="00FA47A7">
        <w:t xml:space="preserve"> skaidro</w:t>
      </w:r>
      <w:r w:rsidR="00555EC5" w:rsidRPr="00FA47A7">
        <w:t>t</w:t>
      </w:r>
      <w:r w:rsidR="00803D0E" w:rsidRPr="00FA47A7">
        <w:t xml:space="preserve"> ar </w:t>
      </w:r>
      <w:r w:rsidR="00555EC5" w:rsidRPr="00FA47A7">
        <w:t>faktu</w:t>
      </w:r>
      <w:r w:rsidR="00803D0E" w:rsidRPr="00FA47A7">
        <w:t xml:space="preserve">, ka </w:t>
      </w:r>
      <w:r w:rsidR="00EE06F5" w:rsidRPr="00FA47A7">
        <w:t>līdz 2023.</w:t>
      </w:r>
      <w:r w:rsidR="00555EC5" w:rsidRPr="00FA47A7">
        <w:t xml:space="preserve"> gada </w:t>
      </w:r>
      <w:r w:rsidR="00EE06F5" w:rsidRPr="00FA47A7">
        <w:t>31.</w:t>
      </w:r>
      <w:r w:rsidR="00555EC5" w:rsidRPr="00FA47A7">
        <w:t xml:space="preserve"> decembrim</w:t>
      </w:r>
      <w:r w:rsidR="00EE06F5" w:rsidRPr="00FA47A7">
        <w:t xml:space="preserve"> nav uzsākta neviena projekta īstenošana</w:t>
      </w:r>
      <w:r w:rsidR="00F06792" w:rsidRPr="00FA47A7">
        <w:t xml:space="preserve"> šī mērķa ietvaros</w:t>
      </w:r>
      <w:r w:rsidR="009A3073" w:rsidRPr="00FA47A7">
        <w:t xml:space="preserve">, </w:t>
      </w:r>
      <w:r w:rsidR="00F06792" w:rsidRPr="00FA47A7">
        <w:t>bet</w:t>
      </w:r>
      <w:r w:rsidR="009A3073" w:rsidRPr="00FA47A7">
        <w:t xml:space="preserve"> rezultāti ietver arī to projektu rādītājus, kas uzsākti pēc šī datuma. </w:t>
      </w:r>
    </w:p>
    <w:p w14:paraId="1C9F315A" w14:textId="5CD6BD3A" w:rsidR="00A36332" w:rsidRPr="00FA47A7" w:rsidRDefault="00A36332" w:rsidP="00B32227">
      <w:r w:rsidRPr="00FA47A7">
        <w:rPr>
          <w:b/>
          <w:color w:val="600074" w:themeColor="accent6" w:themeShade="BF"/>
        </w:rPr>
        <w:t>PMIF</w:t>
      </w:r>
      <w:r w:rsidRPr="00FA47A7">
        <w:rPr>
          <w:rFonts w:ascii="Symbol" w:eastAsia="Symbol" w:hAnsi="Symbol" w:cs="Symbol"/>
          <w:b/>
          <w:color w:val="600074" w:themeColor="accent6" w:themeShade="BF"/>
        </w:rPr>
        <w:t></w:t>
      </w:r>
      <w:r w:rsidR="003B1F48">
        <w:rPr>
          <w:rFonts w:ascii="Symbol" w:eastAsia="Symbol" w:hAnsi="Symbol" w:cs="Symbol"/>
          <w:b/>
          <w:color w:val="600074" w:themeColor="accent6" w:themeShade="BF"/>
        </w:rPr>
        <w:t></w:t>
      </w:r>
      <w:r w:rsidR="00D07FA2" w:rsidRPr="00FA47A7">
        <w:t xml:space="preserve">Patvēruma, migrācijas un integrācijas fonda </w:t>
      </w:r>
      <w:r w:rsidR="00C71130" w:rsidRPr="00FA47A7">
        <w:t>p</w:t>
      </w:r>
      <w:r w:rsidR="00D07FA2" w:rsidRPr="00FA47A7">
        <w:t xml:space="preserve">rogrammā ir sasniegtas un pārsniegtas </w:t>
      </w:r>
      <w:r w:rsidR="002346A0" w:rsidRPr="00FA47A7">
        <w:t>sešas no kopumā 1</w:t>
      </w:r>
      <w:r w:rsidR="00913CCD" w:rsidRPr="00FA47A7">
        <w:t>4</w:t>
      </w:r>
      <w:r w:rsidR="002346A0" w:rsidRPr="00FA47A7">
        <w:t xml:space="preserve"> starpposma </w:t>
      </w:r>
      <w:r w:rsidR="00BD14FA" w:rsidRPr="00FA47A7">
        <w:t xml:space="preserve">iznākuma </w:t>
      </w:r>
      <w:r w:rsidR="002346A0" w:rsidRPr="00FA47A7">
        <w:t xml:space="preserve">rādītāju vērtībām, savukārt </w:t>
      </w:r>
      <w:r w:rsidR="00196BAA" w:rsidRPr="00FA47A7">
        <w:t>diviem rādīt</w:t>
      </w:r>
      <w:r w:rsidR="005C1EAE" w:rsidRPr="00FA47A7">
        <w:t>ā</w:t>
      </w:r>
      <w:r w:rsidR="00196BAA" w:rsidRPr="00FA47A7">
        <w:t xml:space="preserve">jiem starpposma rādītāja vērtība </w:t>
      </w:r>
      <w:r w:rsidR="00B81E4D" w:rsidRPr="00FA47A7">
        <w:t>nebija</w:t>
      </w:r>
      <w:r w:rsidR="00196BAA" w:rsidRPr="00FA47A7">
        <w:t xml:space="preserve"> paredzēta</w:t>
      </w:r>
      <w:r w:rsidR="001F52FC" w:rsidRPr="00FA47A7">
        <w:t xml:space="preserve"> (</w:t>
      </w:r>
      <w:r w:rsidR="000D420B">
        <w:t xml:space="preserve">Tabula </w:t>
      </w:r>
      <w:r w:rsidR="00377F95">
        <w:t>3</w:t>
      </w:r>
      <w:r w:rsidR="001F52FC" w:rsidRPr="00FA47A7">
        <w:t>)</w:t>
      </w:r>
      <w:r w:rsidR="00196BAA" w:rsidRPr="00FA47A7">
        <w:t xml:space="preserve">. </w:t>
      </w:r>
      <w:r w:rsidR="00781281" w:rsidRPr="00FA47A7">
        <w:t xml:space="preserve">Diviem rādītajiem līdz 2024. </w:t>
      </w:r>
      <w:r w:rsidR="00B81E4D" w:rsidRPr="00FA47A7">
        <w:t xml:space="preserve">gada </w:t>
      </w:r>
      <w:r w:rsidR="00781281" w:rsidRPr="00FA47A7">
        <w:t>30.</w:t>
      </w:r>
      <w:r w:rsidR="00B81E4D" w:rsidRPr="00FA47A7">
        <w:t xml:space="preserve"> jūnijam</w:t>
      </w:r>
      <w:r w:rsidR="00781281" w:rsidRPr="00FA47A7">
        <w:t xml:space="preserve"> nav </w:t>
      </w:r>
      <w:r w:rsidR="00D707AE" w:rsidRPr="00FA47A7">
        <w:t>vērojams progress</w:t>
      </w:r>
      <w:r w:rsidR="001B0E0F" w:rsidRPr="00FA47A7">
        <w:t>,</w:t>
      </w:r>
      <w:r w:rsidR="00D707AE" w:rsidRPr="00FA47A7">
        <w:t xml:space="preserve"> un to sasniegtā vērtība ir </w:t>
      </w:r>
      <w:r w:rsidR="00F90945" w:rsidRPr="00FA47A7">
        <w:t>nulle</w:t>
      </w:r>
      <w:r w:rsidR="00D707AE" w:rsidRPr="00FA47A7">
        <w:t xml:space="preserve">, bet </w:t>
      </w:r>
      <w:r w:rsidR="008F4B8D" w:rsidRPr="00FA47A7">
        <w:t>vēl</w:t>
      </w:r>
      <w:r w:rsidR="00D707AE" w:rsidRPr="00FA47A7">
        <w:t xml:space="preserve"> četriem iznākuma rādītājiem</w:t>
      </w:r>
      <w:r w:rsidR="008F4B8D" w:rsidRPr="00FA47A7">
        <w:t xml:space="preserve">, kuriem </w:t>
      </w:r>
      <w:r w:rsidR="001B0E0F" w:rsidRPr="00FA47A7">
        <w:t>plānotās</w:t>
      </w:r>
      <w:r w:rsidR="008F4B8D" w:rsidRPr="00FA47A7">
        <w:t xml:space="preserve"> starpposma iznākumu vērtības nav sasniegtas, izpildes</w:t>
      </w:r>
      <w:r w:rsidR="00D707AE" w:rsidRPr="00FA47A7">
        <w:t xml:space="preserve"> </w:t>
      </w:r>
      <w:r w:rsidR="008F4B8D" w:rsidRPr="00FA47A7">
        <w:t xml:space="preserve">progress svārstās no 16 % līdz 78 % (skat. </w:t>
      </w:r>
      <w:r w:rsidR="00CA3D98">
        <w:t>3</w:t>
      </w:r>
      <w:r w:rsidR="001C4F8C" w:rsidRPr="00FA47A7">
        <w:t xml:space="preserve">. </w:t>
      </w:r>
      <w:r w:rsidR="008F4B8D" w:rsidRPr="00FA47A7">
        <w:t>Pielikums).</w:t>
      </w:r>
      <w:r w:rsidR="00D707AE" w:rsidRPr="00FA47A7">
        <w:t xml:space="preserve"> </w:t>
      </w:r>
    </w:p>
    <w:p w14:paraId="40EBFCBB" w14:textId="1182C473" w:rsidR="00502CA4" w:rsidRPr="00FA47A7" w:rsidRDefault="00502CA4" w:rsidP="00B32227">
      <w:r w:rsidRPr="00FA47A7">
        <w:t xml:space="preserve">Līdzīgi kā IDF programmā, arī PMIF </w:t>
      </w:r>
      <w:r w:rsidR="00C71130" w:rsidRPr="00FA47A7">
        <w:t>p</w:t>
      </w:r>
      <w:r w:rsidR="00410C91" w:rsidRPr="00FA47A7">
        <w:t>rogrammā</w:t>
      </w:r>
      <w:r w:rsidRPr="00FA47A7">
        <w:t xml:space="preserve"> </w:t>
      </w:r>
      <w:r w:rsidR="00EC447A" w:rsidRPr="00FA47A7">
        <w:t>trīs iznākuma rādītāji</w:t>
      </w:r>
      <w:r w:rsidR="00410C91" w:rsidRPr="00FA47A7">
        <w:t xml:space="preserve"> </w:t>
      </w:r>
      <w:r w:rsidR="00EC447A" w:rsidRPr="00FA47A7">
        <w:t>pārsnie</w:t>
      </w:r>
      <w:r w:rsidR="00410C91" w:rsidRPr="00FA47A7">
        <w:t>dz</w:t>
      </w:r>
      <w:r w:rsidR="00EC447A" w:rsidRPr="00FA47A7">
        <w:t xml:space="preserve"> ne tikai starpposma rādītāja vērtības, bet arī mērķrād</w:t>
      </w:r>
      <w:r w:rsidR="00C65D6B" w:rsidRPr="00FA47A7">
        <w:t>ī</w:t>
      </w:r>
      <w:r w:rsidR="00EC447A" w:rsidRPr="00FA47A7">
        <w:t>t</w:t>
      </w:r>
      <w:r w:rsidR="00C65D6B" w:rsidRPr="00FA47A7">
        <w:t>ā</w:t>
      </w:r>
      <w:r w:rsidR="00EC447A" w:rsidRPr="00FA47A7">
        <w:t xml:space="preserve">ja vērtības. Turklāt </w:t>
      </w:r>
      <w:r w:rsidR="006D40A1" w:rsidRPr="00FA47A7">
        <w:t>radītājam</w:t>
      </w:r>
      <w:r w:rsidR="00EC447A" w:rsidRPr="00FA47A7">
        <w:t xml:space="preserve"> O.1.12. “Atbalstīto dalībnieku skaits, no </w:t>
      </w:r>
      <w:r w:rsidR="007E5B74" w:rsidRPr="00FA47A7">
        <w:rPr>
          <w:rFonts w:cstheme="minorHAnsi"/>
        </w:rPr>
        <w:lastRenderedPageBreak/>
        <w:t>kuriem dalībnieki, kas gūst labumu no citiem atbalsta veidiem, tostarp informācijas un palīdzības patvēruma procedūrā</w:t>
      </w:r>
      <w:r w:rsidR="00EC447A" w:rsidRPr="00FA47A7">
        <w:t>”</w:t>
      </w:r>
      <w:r w:rsidR="007E5B74" w:rsidRPr="00FA47A7">
        <w:t xml:space="preserve"> </w:t>
      </w:r>
      <w:r w:rsidR="006D40A1" w:rsidRPr="00FA47A7">
        <w:t xml:space="preserve">plānotā mērķrādītāja vērtība </w:t>
      </w:r>
      <w:r w:rsidR="003D33A4" w:rsidRPr="00FA47A7">
        <w:t>bija</w:t>
      </w:r>
      <w:r w:rsidR="006D40A1" w:rsidRPr="00FA47A7">
        <w:t xml:space="preserve"> nulle, taču </w:t>
      </w:r>
      <w:r w:rsidR="00BB17C4" w:rsidRPr="00FA47A7">
        <w:t xml:space="preserve">faktiski </w:t>
      </w:r>
      <w:r w:rsidR="00C65D6B" w:rsidRPr="00FA47A7">
        <w:t xml:space="preserve">ir sasniegti un norādīti rezultāti. </w:t>
      </w:r>
    </w:p>
    <w:p w14:paraId="544DC5C2" w14:textId="21574B82" w:rsidR="00B617E9" w:rsidRPr="00FA47A7" w:rsidRDefault="00B617E9" w:rsidP="00B617E9">
      <w:pPr>
        <w:pStyle w:val="TableTitle"/>
      </w:pPr>
      <w:bookmarkStart w:id="40" w:name="_Ref175745844"/>
      <w:r w:rsidRPr="00FA47A7">
        <w:t xml:space="preserve">Tabula </w:t>
      </w:r>
      <w:r w:rsidRPr="00FA47A7">
        <w:fldChar w:fldCharType="begin"/>
      </w:r>
      <w:r w:rsidRPr="00FA47A7">
        <w:instrText xml:space="preserve"> SEQ Tabula \* ARABIC </w:instrText>
      </w:r>
      <w:r w:rsidRPr="00FA47A7">
        <w:fldChar w:fldCharType="separate"/>
      </w:r>
      <w:r w:rsidR="00444B67">
        <w:t>3</w:t>
      </w:r>
      <w:r w:rsidRPr="00FA47A7">
        <w:fldChar w:fldCharType="end"/>
      </w:r>
      <w:bookmarkEnd w:id="40"/>
      <w:r w:rsidR="00761202">
        <w:t>.</w:t>
      </w:r>
      <w:r w:rsidRPr="00FA47A7">
        <w:t xml:space="preserve"> PMIF Programmas starpposma iznākuma rādītāju vērtību izpilde, %</w:t>
      </w:r>
    </w:p>
    <w:tbl>
      <w:tblPr>
        <w:tblStyle w:val="GridTable4-Accent1"/>
        <w:tblW w:w="5000" w:type="pct"/>
        <w:tblLook w:val="04A0" w:firstRow="1" w:lastRow="0" w:firstColumn="1" w:lastColumn="0" w:noHBand="0" w:noVBand="1"/>
      </w:tblPr>
      <w:tblGrid>
        <w:gridCol w:w="6516"/>
        <w:gridCol w:w="3736"/>
      </w:tblGrid>
      <w:tr w:rsidR="00B617E9" w:rsidRPr="00FA47A7" w14:paraId="01AFF19C" w14:textId="77777777" w:rsidTr="00296D2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6A89119" w14:textId="175238F3" w:rsidR="00B617E9" w:rsidRPr="00FA47A7" w:rsidRDefault="00880AF7">
            <w:pPr>
              <w:jc w:val="center"/>
            </w:pPr>
            <w:r w:rsidRPr="00FA47A7">
              <w:t>PMIF</w:t>
            </w:r>
            <w:r w:rsidR="00B617E9" w:rsidRPr="00FA47A7">
              <w:t xml:space="preserve"> Programmas starpposma iznākuma rādītāju vērtību izpilde (%)</w:t>
            </w:r>
          </w:p>
        </w:tc>
        <w:tc>
          <w:tcPr>
            <w:tcW w:w="1822" w:type="pct"/>
          </w:tcPr>
          <w:p w14:paraId="4BD33BF5" w14:textId="77777777" w:rsidR="00B617E9" w:rsidRPr="00FA47A7" w:rsidRDefault="00B617E9">
            <w:pPr>
              <w:jc w:val="center"/>
              <w:cnfStyle w:val="100000000000" w:firstRow="1" w:lastRow="0" w:firstColumn="0" w:lastColumn="0" w:oddVBand="0" w:evenVBand="0" w:oddHBand="0" w:evenHBand="0" w:firstRowFirstColumn="0" w:firstRowLastColumn="0" w:lastRowFirstColumn="0" w:lastRowLastColumn="0"/>
            </w:pPr>
            <w:r w:rsidRPr="00FA47A7">
              <w:t>Iznākuma rādītāju skaits</w:t>
            </w:r>
          </w:p>
        </w:tc>
      </w:tr>
      <w:tr w:rsidR="00B617E9" w:rsidRPr="00FA47A7" w14:paraId="6AE28B4B"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55D4ABB6" w14:textId="77777777" w:rsidR="00B617E9" w:rsidRPr="00FA47A7" w:rsidRDefault="00B617E9">
            <w:pPr>
              <w:rPr>
                <w:b w:val="0"/>
              </w:rPr>
            </w:pPr>
            <w:r w:rsidRPr="00FA47A7">
              <w:rPr>
                <w:b w:val="0"/>
              </w:rPr>
              <w:t>0 %</w:t>
            </w:r>
          </w:p>
        </w:tc>
        <w:tc>
          <w:tcPr>
            <w:tcW w:w="1822" w:type="pct"/>
          </w:tcPr>
          <w:p w14:paraId="5ACC4E3E" w14:textId="77B94017" w:rsidR="00B617E9" w:rsidRPr="00FA47A7" w:rsidRDefault="002D2EBC">
            <w:pPr>
              <w:jc w:val="center"/>
              <w:cnfStyle w:val="000000100000" w:firstRow="0" w:lastRow="0" w:firstColumn="0" w:lastColumn="0" w:oddVBand="0" w:evenVBand="0" w:oddHBand="1" w:evenHBand="0" w:firstRowFirstColumn="0" w:firstRowLastColumn="0" w:lastRowFirstColumn="0" w:lastRowLastColumn="0"/>
              <w:rPr>
                <w:b/>
              </w:rPr>
            </w:pPr>
            <w:r w:rsidRPr="00FA47A7">
              <w:rPr>
                <w:b/>
              </w:rPr>
              <w:t>2</w:t>
            </w:r>
          </w:p>
        </w:tc>
      </w:tr>
      <w:tr w:rsidR="00B617E9" w:rsidRPr="00FA47A7" w14:paraId="7C38153D"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1006B63C" w14:textId="77777777" w:rsidR="00B617E9" w:rsidRPr="00FA47A7" w:rsidRDefault="00B617E9">
            <w:pPr>
              <w:rPr>
                <w:b w:val="0"/>
              </w:rPr>
            </w:pPr>
            <w:r w:rsidRPr="00FA47A7">
              <w:rPr>
                <w:b w:val="0"/>
              </w:rPr>
              <w:t>1 – 49 %</w:t>
            </w:r>
          </w:p>
        </w:tc>
        <w:tc>
          <w:tcPr>
            <w:tcW w:w="1822" w:type="pct"/>
          </w:tcPr>
          <w:p w14:paraId="6C89C42E" w14:textId="54CDB8B0" w:rsidR="00B617E9" w:rsidRPr="00FA47A7" w:rsidRDefault="00A10D10">
            <w:pPr>
              <w:jc w:val="center"/>
              <w:cnfStyle w:val="000000000000" w:firstRow="0" w:lastRow="0" w:firstColumn="0" w:lastColumn="0" w:oddVBand="0" w:evenVBand="0" w:oddHBand="0" w:evenHBand="0" w:firstRowFirstColumn="0" w:firstRowLastColumn="0" w:lastRowFirstColumn="0" w:lastRowLastColumn="0"/>
              <w:rPr>
                <w:b/>
              </w:rPr>
            </w:pPr>
            <w:r w:rsidRPr="00FA47A7">
              <w:rPr>
                <w:b/>
              </w:rPr>
              <w:t>2</w:t>
            </w:r>
          </w:p>
        </w:tc>
      </w:tr>
      <w:tr w:rsidR="00B617E9" w:rsidRPr="00FA47A7" w14:paraId="528EE1E3"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0E93C12B" w14:textId="77777777" w:rsidR="00B617E9" w:rsidRPr="00FA47A7" w:rsidRDefault="00B617E9">
            <w:pPr>
              <w:rPr>
                <w:b w:val="0"/>
              </w:rPr>
            </w:pPr>
            <w:r w:rsidRPr="00FA47A7">
              <w:rPr>
                <w:b w:val="0"/>
              </w:rPr>
              <w:t>50 – 99 %</w:t>
            </w:r>
          </w:p>
        </w:tc>
        <w:tc>
          <w:tcPr>
            <w:tcW w:w="1822" w:type="pct"/>
          </w:tcPr>
          <w:p w14:paraId="556659C6" w14:textId="73330FC0" w:rsidR="00B617E9" w:rsidRPr="00FA47A7" w:rsidRDefault="00A10D10">
            <w:pPr>
              <w:jc w:val="center"/>
              <w:cnfStyle w:val="000000100000" w:firstRow="0" w:lastRow="0" w:firstColumn="0" w:lastColumn="0" w:oddVBand="0" w:evenVBand="0" w:oddHBand="1" w:evenHBand="0" w:firstRowFirstColumn="0" w:firstRowLastColumn="0" w:lastRowFirstColumn="0" w:lastRowLastColumn="0"/>
              <w:rPr>
                <w:b/>
              </w:rPr>
            </w:pPr>
            <w:r w:rsidRPr="00FA47A7">
              <w:rPr>
                <w:b/>
              </w:rPr>
              <w:t>2</w:t>
            </w:r>
          </w:p>
        </w:tc>
      </w:tr>
      <w:tr w:rsidR="00B617E9" w:rsidRPr="00FA47A7" w14:paraId="53922CB6"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E7C9CF4" w14:textId="77777777" w:rsidR="00B617E9" w:rsidRPr="00FA47A7" w:rsidRDefault="00B617E9">
            <w:pPr>
              <w:rPr>
                <w:b w:val="0"/>
              </w:rPr>
            </w:pPr>
            <w:r w:rsidRPr="00FA47A7">
              <w:rPr>
                <w:b w:val="0"/>
              </w:rPr>
              <w:t>100 %</w:t>
            </w:r>
          </w:p>
        </w:tc>
        <w:tc>
          <w:tcPr>
            <w:tcW w:w="1822" w:type="pct"/>
          </w:tcPr>
          <w:p w14:paraId="1D9E0E2A" w14:textId="3CCF1D7C" w:rsidR="00B617E9" w:rsidRPr="00FA47A7" w:rsidRDefault="00036285">
            <w:pPr>
              <w:jc w:val="center"/>
              <w:cnfStyle w:val="000000000000" w:firstRow="0" w:lastRow="0" w:firstColumn="0" w:lastColumn="0" w:oddVBand="0" w:evenVBand="0" w:oddHBand="0" w:evenHBand="0" w:firstRowFirstColumn="0" w:firstRowLastColumn="0" w:lastRowFirstColumn="0" w:lastRowLastColumn="0"/>
              <w:rPr>
                <w:b/>
              </w:rPr>
            </w:pPr>
            <w:r w:rsidRPr="00FA47A7">
              <w:rPr>
                <w:b/>
              </w:rPr>
              <w:t>2</w:t>
            </w:r>
          </w:p>
        </w:tc>
      </w:tr>
      <w:tr w:rsidR="00B617E9" w:rsidRPr="00FA47A7" w14:paraId="1E92C429"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29CA1896" w14:textId="77777777" w:rsidR="00B617E9" w:rsidRPr="00FA47A7" w:rsidRDefault="00B617E9">
            <w:pPr>
              <w:rPr>
                <w:b w:val="0"/>
              </w:rPr>
            </w:pPr>
            <w:r w:rsidRPr="00FA47A7">
              <w:rPr>
                <w:b w:val="0"/>
              </w:rPr>
              <w:t>&gt; 100 %</w:t>
            </w:r>
          </w:p>
        </w:tc>
        <w:tc>
          <w:tcPr>
            <w:tcW w:w="1822" w:type="pct"/>
          </w:tcPr>
          <w:p w14:paraId="491DFD7F" w14:textId="411EC739" w:rsidR="00B617E9" w:rsidRPr="00FA47A7" w:rsidRDefault="00A10D10">
            <w:pPr>
              <w:jc w:val="center"/>
              <w:cnfStyle w:val="000000100000" w:firstRow="0" w:lastRow="0" w:firstColumn="0" w:lastColumn="0" w:oddVBand="0" w:evenVBand="0" w:oddHBand="1" w:evenHBand="0" w:firstRowFirstColumn="0" w:firstRowLastColumn="0" w:lastRowFirstColumn="0" w:lastRowLastColumn="0"/>
              <w:rPr>
                <w:b/>
              </w:rPr>
            </w:pPr>
            <w:r w:rsidRPr="00FA47A7">
              <w:rPr>
                <w:b/>
              </w:rPr>
              <w:t>4</w:t>
            </w:r>
          </w:p>
        </w:tc>
      </w:tr>
      <w:tr w:rsidR="00B617E9" w:rsidRPr="00FA47A7" w14:paraId="758C002E"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7F7C1642" w14:textId="77777777" w:rsidR="00B617E9" w:rsidRPr="00FA47A7" w:rsidRDefault="00B617E9">
            <w:pPr>
              <w:rPr>
                <w:b w:val="0"/>
              </w:rPr>
            </w:pPr>
            <w:r w:rsidRPr="00FA47A7">
              <w:rPr>
                <w:b w:val="0"/>
              </w:rPr>
              <w:t>Starpposma iznākuma rādītāja plānotā un sasniegtā vērtība ir 0</w:t>
            </w:r>
          </w:p>
        </w:tc>
        <w:tc>
          <w:tcPr>
            <w:tcW w:w="1822" w:type="pct"/>
          </w:tcPr>
          <w:p w14:paraId="566ED91D" w14:textId="77777777" w:rsidR="00B617E9" w:rsidRPr="00FA47A7" w:rsidRDefault="00B617E9">
            <w:pPr>
              <w:jc w:val="center"/>
              <w:cnfStyle w:val="000000000000" w:firstRow="0" w:lastRow="0" w:firstColumn="0" w:lastColumn="0" w:oddVBand="0" w:evenVBand="0" w:oddHBand="0" w:evenHBand="0" w:firstRowFirstColumn="0" w:firstRowLastColumn="0" w:lastRowFirstColumn="0" w:lastRowLastColumn="0"/>
              <w:rPr>
                <w:b/>
              </w:rPr>
            </w:pPr>
            <w:r w:rsidRPr="00FA47A7">
              <w:rPr>
                <w:b/>
              </w:rPr>
              <w:t>2</w:t>
            </w:r>
          </w:p>
        </w:tc>
      </w:tr>
    </w:tbl>
    <w:p w14:paraId="16EFCBF7" w14:textId="4607717F" w:rsidR="00B617E9" w:rsidRPr="00FA47A7" w:rsidRDefault="00B617E9" w:rsidP="00B617E9">
      <w:pPr>
        <w:jc w:val="right"/>
        <w:rPr>
          <w:color w:val="ACAEAC" w:themeColor="accent2"/>
        </w:rPr>
      </w:pPr>
      <w:r w:rsidRPr="00FA47A7">
        <w:rPr>
          <w:color w:val="ACAEAC" w:themeColor="accent2"/>
        </w:rPr>
        <w:t xml:space="preserve">Avots: Datu pārraide: 42.pants, Programme Latvia- </w:t>
      </w:r>
      <w:r w:rsidR="00A87978" w:rsidRPr="00FA47A7">
        <w:rPr>
          <w:color w:val="ACAEAC" w:themeColor="accent2"/>
        </w:rPr>
        <w:t>AMI</w:t>
      </w:r>
      <w:r w:rsidRPr="00FA47A7">
        <w:rPr>
          <w:color w:val="ACAEAC" w:themeColor="accent2"/>
        </w:rPr>
        <w:t>F, v.202406.0</w:t>
      </w:r>
    </w:p>
    <w:p w14:paraId="6516E802" w14:textId="2B0C9481" w:rsidR="004952D0" w:rsidRPr="00FA47A7" w:rsidRDefault="004952D0" w:rsidP="00B32227">
      <w:r w:rsidRPr="00FA47A7">
        <w:t xml:space="preserve">Būtiskākais progress novērojams </w:t>
      </w:r>
      <w:r w:rsidR="00C20226" w:rsidRPr="00FA47A7">
        <w:t>konkrētā mērķa Nr.</w:t>
      </w:r>
      <w:r w:rsidR="009F5800" w:rsidRPr="00FA47A7">
        <w:t xml:space="preserve"> </w:t>
      </w:r>
      <w:r w:rsidR="00C20226" w:rsidRPr="00FA47A7">
        <w:t xml:space="preserve">1 definētajos iznākuma rādītājos, </w:t>
      </w:r>
      <w:r w:rsidR="00EF7DF2" w:rsidRPr="00FA47A7">
        <w:t>kur</w:t>
      </w:r>
      <w:r w:rsidR="009F5800" w:rsidRPr="00FA47A7">
        <w:t xml:space="preserve"> ir</w:t>
      </w:r>
      <w:r w:rsidR="00EF7DF2" w:rsidRPr="00FA47A7">
        <w:t xml:space="preserve"> sasniegti un pārsniegti </w:t>
      </w:r>
      <w:r w:rsidR="00A255FA" w:rsidRPr="00FA47A7">
        <w:t>četri no pieciem paredz</w:t>
      </w:r>
      <w:r w:rsidR="00463852" w:rsidRPr="00FA47A7">
        <w:t xml:space="preserve">ētajiem rādītajiem, </w:t>
      </w:r>
      <w:r w:rsidR="009F5800" w:rsidRPr="00FA47A7">
        <w:t>kamēr</w:t>
      </w:r>
      <w:r w:rsidR="00A255FA" w:rsidRPr="00FA47A7">
        <w:t xml:space="preserve"> </w:t>
      </w:r>
      <w:r w:rsidR="004A3153" w:rsidRPr="00FA47A7">
        <w:t xml:space="preserve">nesasniegtā starpposma rādītāja </w:t>
      </w:r>
      <w:r w:rsidR="00906F4D" w:rsidRPr="00FA47A7">
        <w:t>izpilde</w:t>
      </w:r>
      <w:r w:rsidR="004A3153" w:rsidRPr="00FA47A7">
        <w:t xml:space="preserve"> pārsniedz 50 %</w:t>
      </w:r>
      <w:r w:rsidR="00906F4D" w:rsidRPr="00FA47A7">
        <w:t xml:space="preserve">. Tādējādi secināms, ka šī mērķa izpilde </w:t>
      </w:r>
      <w:r w:rsidR="009716EF" w:rsidRPr="00FA47A7">
        <w:t>lielākoties atbilst</w:t>
      </w:r>
      <w:r w:rsidR="00906F4D" w:rsidRPr="00FA47A7">
        <w:t xml:space="preserve"> un pat pārsniedz gaidītos rezultātus. </w:t>
      </w:r>
    </w:p>
    <w:p w14:paraId="6B2B6B1F" w14:textId="624CC716" w:rsidR="008661F4" w:rsidRPr="00FA47A7" w:rsidRDefault="008661F4" w:rsidP="00B32227">
      <w:r w:rsidRPr="00FA47A7">
        <w:t xml:space="preserve">Attiecībā uz </w:t>
      </w:r>
      <w:r w:rsidR="00266DF5" w:rsidRPr="00FA47A7">
        <w:t>s</w:t>
      </w:r>
      <w:r w:rsidR="00E41188" w:rsidRPr="00FA47A7">
        <w:t>pecifisk</w:t>
      </w:r>
      <w:r w:rsidRPr="00FA47A7">
        <w:t>o</w:t>
      </w:r>
      <w:r w:rsidR="00E41188" w:rsidRPr="00FA47A7">
        <w:t xml:space="preserve"> mērķ</w:t>
      </w:r>
      <w:r w:rsidRPr="00FA47A7">
        <w:t>i</w:t>
      </w:r>
      <w:r w:rsidR="00E41188" w:rsidRPr="00FA47A7">
        <w:t xml:space="preserve"> Nr.</w:t>
      </w:r>
      <w:r w:rsidRPr="00FA47A7">
        <w:t xml:space="preserve"> </w:t>
      </w:r>
      <w:r w:rsidR="00E41188" w:rsidRPr="00FA47A7">
        <w:t xml:space="preserve">2 </w:t>
      </w:r>
      <w:r w:rsidRPr="00FA47A7">
        <w:t>ir</w:t>
      </w:r>
      <w:r w:rsidR="00AF7AC7" w:rsidRPr="00FA47A7">
        <w:t xml:space="preserve"> sasniegt</w:t>
      </w:r>
      <w:r w:rsidR="006A36FF" w:rsidRPr="00FA47A7">
        <w:t>as</w:t>
      </w:r>
      <w:r w:rsidR="002B5420" w:rsidRPr="00FA47A7">
        <w:t xml:space="preserve"> d</w:t>
      </w:r>
      <w:r w:rsidR="00266DF5" w:rsidRPr="00FA47A7">
        <w:t>i</w:t>
      </w:r>
      <w:r w:rsidR="00F707C6" w:rsidRPr="00FA47A7">
        <w:t>vas</w:t>
      </w:r>
      <w:r w:rsidR="00266DF5" w:rsidRPr="00FA47A7">
        <w:t xml:space="preserve"> no piec</w:t>
      </w:r>
      <w:r w:rsidR="006A36FF" w:rsidRPr="00FA47A7">
        <w:t>ā</w:t>
      </w:r>
      <w:r w:rsidR="00266DF5" w:rsidRPr="00FA47A7">
        <w:t xml:space="preserve">m </w:t>
      </w:r>
      <w:r w:rsidR="00F707C6" w:rsidRPr="00FA47A7">
        <w:t xml:space="preserve">paredzētajām iznākuma rādītāju vērtībām, </w:t>
      </w:r>
      <w:r w:rsidRPr="00FA47A7">
        <w:t>un</w:t>
      </w:r>
      <w:r w:rsidR="00F707C6" w:rsidRPr="00FA47A7">
        <w:t xml:space="preserve"> viena</w:t>
      </w:r>
      <w:r w:rsidRPr="00FA47A7">
        <w:t>m</w:t>
      </w:r>
      <w:r w:rsidR="00F707C6" w:rsidRPr="00FA47A7">
        <w:t xml:space="preserve"> </w:t>
      </w:r>
      <w:r w:rsidRPr="00FA47A7">
        <w:t xml:space="preserve">no </w:t>
      </w:r>
      <w:r w:rsidR="00F707C6" w:rsidRPr="00FA47A7">
        <w:t>rādītāj</w:t>
      </w:r>
      <w:r w:rsidRPr="00FA47A7">
        <w:t>iem</w:t>
      </w:r>
      <w:r w:rsidR="00F707C6" w:rsidRPr="00FA47A7">
        <w:t xml:space="preserve"> izpilde sasniedz 80 %. </w:t>
      </w:r>
      <w:r w:rsidR="000270D3" w:rsidRPr="00FA47A7">
        <w:t>Tomēr p</w:t>
      </w:r>
      <w:r w:rsidR="00D86D42" w:rsidRPr="00FA47A7">
        <w:t xml:space="preserve">lānotā izpilde ir iekavējusies rādītājiem, kas saistīt ar atbalstīto dalībnieku skaitu. Atbilstoši </w:t>
      </w:r>
      <w:r w:rsidR="004668A2" w:rsidRPr="00FA47A7">
        <w:t>Deleģētās ie</w:t>
      </w:r>
      <w:r w:rsidR="00874328" w:rsidRPr="00FA47A7">
        <w:t>s</w:t>
      </w:r>
      <w:r w:rsidR="004668A2" w:rsidRPr="00FA47A7">
        <w:t>tādes pārraudzībā esošo</w:t>
      </w:r>
      <w:r w:rsidR="00D86D42" w:rsidRPr="00FA47A7">
        <w:t xml:space="preserve"> projektu progresa atskaitē</w:t>
      </w:r>
      <w:r w:rsidR="00635002" w:rsidRPr="00FA47A7">
        <w:t>s</w:t>
      </w:r>
      <w:r w:rsidR="00D86D42" w:rsidRPr="00FA47A7">
        <w:t xml:space="preserve"> norādītajai informācijai, </w:t>
      </w:r>
      <w:r w:rsidR="00635002" w:rsidRPr="00FA47A7">
        <w:t xml:space="preserve">kavējumi paredzēto rezultātu sasniegšanā ir saistīti ar novēlotu projekta līgumu noslēgšanu, kas </w:t>
      </w:r>
      <w:r w:rsidR="00074064" w:rsidRPr="00FA47A7">
        <w:t xml:space="preserve">ir </w:t>
      </w:r>
      <w:r w:rsidR="006E3EB8" w:rsidRPr="00FA47A7">
        <w:t>novedis pie</w:t>
      </w:r>
      <w:r w:rsidR="00635002" w:rsidRPr="00FA47A7">
        <w:t xml:space="preserve"> </w:t>
      </w:r>
      <w:r w:rsidR="00481C82" w:rsidRPr="00FA47A7">
        <w:t>vēlāk</w:t>
      </w:r>
      <w:r w:rsidR="006E3EB8" w:rsidRPr="00FA47A7">
        <w:t>as</w:t>
      </w:r>
      <w:r w:rsidR="00481C82" w:rsidRPr="00FA47A7">
        <w:t xml:space="preserve"> aktivitāšu uzsākšan</w:t>
      </w:r>
      <w:r w:rsidR="006E3EB8" w:rsidRPr="00FA47A7">
        <w:t>as</w:t>
      </w:r>
      <w:r w:rsidR="00481C82" w:rsidRPr="00FA47A7">
        <w:t>. Tādējādi 2023.</w:t>
      </w:r>
      <w:r w:rsidR="00CB4FD8" w:rsidRPr="00FA47A7">
        <w:t xml:space="preserve"> </w:t>
      </w:r>
      <w:r w:rsidR="00481C82" w:rsidRPr="00FA47A7">
        <w:t xml:space="preserve">gadā </w:t>
      </w:r>
      <w:r w:rsidR="00CB4FD8" w:rsidRPr="00FA47A7">
        <w:t>plānotais</w:t>
      </w:r>
      <w:r w:rsidR="003A2876" w:rsidRPr="00FA47A7">
        <w:t xml:space="preserve"> atbalstīto dalībnieku skaits ir pār</w:t>
      </w:r>
      <w:r w:rsidR="005B6F68" w:rsidRPr="00FA47A7">
        <w:t>dalīts</w:t>
      </w:r>
      <w:r w:rsidR="00EB5594" w:rsidRPr="00FA47A7">
        <w:t>, palielinot citos gados p</w:t>
      </w:r>
      <w:r w:rsidR="009C7734" w:rsidRPr="00FA47A7">
        <w:t>lānoto</w:t>
      </w:r>
      <w:r w:rsidR="00EB5594" w:rsidRPr="00FA47A7">
        <w:t xml:space="preserve"> dalībnieku skaitu. </w:t>
      </w:r>
      <w:r w:rsidR="00CB4FD8" w:rsidRPr="00FA47A7">
        <w:t>S</w:t>
      </w:r>
      <w:r w:rsidR="00EB5594" w:rsidRPr="00FA47A7">
        <w:t xml:space="preserve">agaidāms, ka, lai arī ar kavēšanos, </w:t>
      </w:r>
      <w:r w:rsidR="00906D25" w:rsidRPr="00FA47A7">
        <w:t xml:space="preserve">šo </w:t>
      </w:r>
      <w:r w:rsidR="003E3FCE" w:rsidRPr="00FA47A7">
        <w:t xml:space="preserve">iznākuma rādītāju vērtības provizoriski tiks sasniegtas. </w:t>
      </w:r>
    </w:p>
    <w:p w14:paraId="66E30E0A" w14:textId="73B0BBF6" w:rsidR="00B617E9" w:rsidRPr="00FA47A7" w:rsidRDefault="009310FF" w:rsidP="00B32227">
      <w:r w:rsidRPr="00FA47A7">
        <w:t>Konkrēta mērķa Nr.</w:t>
      </w:r>
      <w:r w:rsidR="007C021F" w:rsidRPr="00FA47A7">
        <w:t xml:space="preserve"> </w:t>
      </w:r>
      <w:r w:rsidRPr="00FA47A7">
        <w:t>3 ietvaros n</w:t>
      </w:r>
      <w:r w:rsidR="007B0C73" w:rsidRPr="00FA47A7">
        <w:t xml:space="preserve">evienā no iznākuma rādītājiem nav sasniegta vērtība, kas </w:t>
      </w:r>
      <w:r w:rsidR="007C021F" w:rsidRPr="00FA47A7">
        <w:t>pārsniegtu</w:t>
      </w:r>
      <w:r w:rsidR="007B0C73" w:rsidRPr="00FA47A7">
        <w:t xml:space="preserve"> nulli. </w:t>
      </w:r>
      <w:r w:rsidR="0084203B" w:rsidRPr="00FA47A7">
        <w:t>Šī situācija</w:t>
      </w:r>
      <w:r w:rsidR="00C7140E" w:rsidRPr="00FA47A7">
        <w:t xml:space="preserve"> skaidrojam</w:t>
      </w:r>
      <w:r w:rsidR="0084203B" w:rsidRPr="00FA47A7">
        <w:t>a</w:t>
      </w:r>
      <w:r w:rsidR="00C7140E" w:rsidRPr="00FA47A7">
        <w:t xml:space="preserve"> ar to, ka </w:t>
      </w:r>
      <w:r w:rsidR="00BB340B" w:rsidRPr="00FA47A7">
        <w:t xml:space="preserve">līdz 2023. </w:t>
      </w:r>
      <w:r w:rsidR="0084203B" w:rsidRPr="00FA47A7">
        <w:t xml:space="preserve">gada </w:t>
      </w:r>
      <w:r w:rsidR="00BB340B" w:rsidRPr="00FA47A7">
        <w:t>31.</w:t>
      </w:r>
      <w:r w:rsidR="0084203B" w:rsidRPr="00FA47A7">
        <w:t xml:space="preserve"> decembrim</w:t>
      </w:r>
      <w:r w:rsidR="00BB340B" w:rsidRPr="00FA47A7">
        <w:t xml:space="preserve"> šī mērķa ietvaros ir uzsākta tikai viena projekta īstenošana, kuram nav definētas iznākuma vērtības. </w:t>
      </w:r>
    </w:p>
    <w:p w14:paraId="09AC57F0" w14:textId="7A9DC40F" w:rsidR="00B32227" w:rsidRPr="00FA47A7" w:rsidRDefault="005A4525" w:rsidP="00047445">
      <w:r w:rsidRPr="00FA47A7">
        <w:rPr>
          <w:b/>
          <w:color w:val="600074" w:themeColor="accent6" w:themeShade="BF"/>
        </w:rPr>
        <w:t>RPVP</w:t>
      </w:r>
      <w:r w:rsidRPr="00FA47A7">
        <w:rPr>
          <w:rFonts w:ascii="Symbol" w:eastAsia="Symbol" w:hAnsi="Symbol" w:cs="Symbol"/>
          <w:b/>
          <w:color w:val="600074" w:themeColor="accent6" w:themeShade="BF"/>
        </w:rPr>
        <w:t></w:t>
      </w:r>
      <w:r w:rsidR="009F706B" w:rsidRPr="00FA47A7">
        <w:t xml:space="preserve"> </w:t>
      </w:r>
      <w:r w:rsidR="00FC4379" w:rsidRPr="00FA47A7">
        <w:t>Attiecībā</w:t>
      </w:r>
      <w:r w:rsidR="003A008B" w:rsidRPr="00FA47A7">
        <w:t xml:space="preserve"> uz </w:t>
      </w:r>
      <w:r w:rsidR="009F706B" w:rsidRPr="00FA47A7">
        <w:t>Finansiālā atbalsta instrumentam robežu pārvaldībai un vīzu politikai</w:t>
      </w:r>
      <w:r w:rsidR="00BF2D60" w:rsidRPr="00FA47A7">
        <w:t xml:space="preserve"> ir sasniegta tikai viena starpposma iznākuma rādītāja vērtība, savukārt </w:t>
      </w:r>
      <w:r w:rsidR="0062372B" w:rsidRPr="00FA47A7">
        <w:t>12</w:t>
      </w:r>
      <w:r w:rsidR="00BF2D60" w:rsidRPr="00FA47A7">
        <w:t xml:space="preserve"> rādītājiem vērtība ir nulle</w:t>
      </w:r>
      <w:r w:rsidR="008F13A8" w:rsidRPr="00FA47A7">
        <w:t xml:space="preserve"> (</w:t>
      </w:r>
      <w:r w:rsidR="006F7167">
        <w:fldChar w:fldCharType="begin"/>
      </w:r>
      <w:r w:rsidR="006F7167">
        <w:instrText xml:space="preserve"> REF _Ref178847557 \h </w:instrText>
      </w:r>
      <w:r w:rsidR="006F7167">
        <w:fldChar w:fldCharType="separate"/>
      </w:r>
      <w:r w:rsidR="00444B67" w:rsidRPr="00FA47A7">
        <w:t xml:space="preserve">Tabula </w:t>
      </w:r>
      <w:r w:rsidR="00444B67">
        <w:rPr>
          <w:noProof/>
        </w:rPr>
        <w:t>4</w:t>
      </w:r>
      <w:r w:rsidR="006F7167">
        <w:fldChar w:fldCharType="end"/>
      </w:r>
      <w:r w:rsidR="0062372B" w:rsidRPr="00FA47A7">
        <w:t xml:space="preserve">). </w:t>
      </w:r>
      <w:r w:rsidR="007217E1" w:rsidRPr="00FA47A7">
        <w:t>R</w:t>
      </w:r>
      <w:r w:rsidR="009A5E41" w:rsidRPr="00FA47A7">
        <w:t>ādītājiem, kuri</w:t>
      </w:r>
      <w:r w:rsidR="00D80B70" w:rsidRPr="00FA47A7">
        <w:t xml:space="preserve"> nav sasniegti, bet </w:t>
      </w:r>
      <w:r w:rsidR="007217E1" w:rsidRPr="00FA47A7">
        <w:t xml:space="preserve">kuriem </w:t>
      </w:r>
      <w:r w:rsidR="009A5E41" w:rsidRPr="00FA47A7">
        <w:t xml:space="preserve">ir </w:t>
      </w:r>
      <w:r w:rsidR="007217E1" w:rsidRPr="00FA47A7">
        <w:t>no</w:t>
      </w:r>
      <w:r w:rsidR="009A5E41" w:rsidRPr="00FA47A7">
        <w:t xml:space="preserve">vērojams </w:t>
      </w:r>
      <w:r w:rsidR="00F916FC" w:rsidRPr="00FA47A7">
        <w:t>īstenošanas</w:t>
      </w:r>
      <w:r w:rsidR="009A5E41" w:rsidRPr="00FA47A7">
        <w:t xml:space="preserve"> progress, </w:t>
      </w:r>
      <w:r w:rsidR="00F916FC" w:rsidRPr="00FA47A7">
        <w:t xml:space="preserve">izpilde svārstās no </w:t>
      </w:r>
      <w:r w:rsidR="00D80B70" w:rsidRPr="00FA47A7">
        <w:t xml:space="preserve">1 % līdz 50 % (skat. </w:t>
      </w:r>
      <w:r w:rsidR="00CA3D98">
        <w:t>4</w:t>
      </w:r>
      <w:r w:rsidR="00D80B70" w:rsidRPr="00FA47A7">
        <w:t>. Pielikums)</w:t>
      </w:r>
      <w:r w:rsidR="0064118B" w:rsidRPr="00FA47A7">
        <w:t>.</w:t>
      </w:r>
    </w:p>
    <w:p w14:paraId="4C78448D" w14:textId="5EC8E57A" w:rsidR="005A4525" w:rsidRPr="00FA47A7" w:rsidRDefault="0064118B" w:rsidP="00103095">
      <w:r w:rsidRPr="00FA47A7">
        <w:t xml:space="preserve">Tādējādi secināms, ka </w:t>
      </w:r>
      <w:r w:rsidR="00C71130" w:rsidRPr="00FA47A7">
        <w:t>RPVP</w:t>
      </w:r>
      <w:r w:rsidRPr="00FA47A7">
        <w:t xml:space="preserve"> nav izdevies sasniegt </w:t>
      </w:r>
      <w:r w:rsidR="009B6C84" w:rsidRPr="00FA47A7">
        <w:t>gaidāmos starpposma iznākuma rezultātus</w:t>
      </w:r>
      <w:r w:rsidR="00115013" w:rsidRPr="00FA47A7">
        <w:t>, ko galvenokārt var</w:t>
      </w:r>
      <w:r w:rsidR="009B6C84" w:rsidRPr="00FA47A7">
        <w:t xml:space="preserve"> saist</w:t>
      </w:r>
      <w:r w:rsidR="00115013" w:rsidRPr="00FA47A7">
        <w:t>īt</w:t>
      </w:r>
      <w:r w:rsidR="009B6C84" w:rsidRPr="00FA47A7">
        <w:t xml:space="preserve"> ar kavēšanos projektu uzsākšanā. </w:t>
      </w:r>
      <w:r w:rsidR="00115013" w:rsidRPr="00FA47A7">
        <w:t>L</w:t>
      </w:r>
      <w:r w:rsidR="00B44537" w:rsidRPr="00FA47A7">
        <w:t xml:space="preserve">īdz </w:t>
      </w:r>
      <w:r w:rsidR="00115013" w:rsidRPr="00FA47A7">
        <w:t xml:space="preserve">2023. gada </w:t>
      </w:r>
      <w:r w:rsidR="00B44537" w:rsidRPr="00FA47A7">
        <w:t>31.</w:t>
      </w:r>
      <w:r w:rsidR="00115013" w:rsidRPr="00FA47A7">
        <w:t xml:space="preserve"> decembrim</w:t>
      </w:r>
      <w:r w:rsidR="00B44537" w:rsidRPr="00FA47A7">
        <w:t xml:space="preserve"> ir uzsākta septiņu projektu </w:t>
      </w:r>
      <w:r w:rsidR="00115013" w:rsidRPr="00FA47A7">
        <w:t>īstenošana</w:t>
      </w:r>
      <w:r w:rsidR="00B44537" w:rsidRPr="00FA47A7">
        <w:t>, no kuriem vienam nav definētas iznākuma vērtības. Savu</w:t>
      </w:r>
      <w:r w:rsidR="006E49F6" w:rsidRPr="00FA47A7">
        <w:t xml:space="preserve">kārt pārējie seši projekti </w:t>
      </w:r>
      <w:r w:rsidR="00D70B80" w:rsidRPr="00FA47A7">
        <w:t xml:space="preserve">ir vērsti uz trīs </w:t>
      </w:r>
      <w:r w:rsidR="009751E5" w:rsidRPr="00FA47A7">
        <w:t>iznākuma rādītāju sasniegšanu</w:t>
      </w:r>
      <w:r w:rsidR="003E1E8C" w:rsidRPr="00FA47A7">
        <w:t xml:space="preserve">, </w:t>
      </w:r>
      <w:r w:rsidR="00124F76">
        <w:t>un atlikušo</w:t>
      </w:r>
      <w:r w:rsidR="001E5147" w:rsidRPr="00FA47A7">
        <w:t xml:space="preserve"> 16 rādītāju</w:t>
      </w:r>
      <w:r w:rsidR="003E1E8C" w:rsidRPr="00FA47A7">
        <w:t xml:space="preserve"> </w:t>
      </w:r>
      <w:r w:rsidR="00EE3622" w:rsidRPr="00FA47A7">
        <w:t xml:space="preserve">sasniegšanai </w:t>
      </w:r>
      <w:r w:rsidR="00124F76">
        <w:t>projekti līdz minētajam datumam nav tikuši uzsākti</w:t>
      </w:r>
      <w:r w:rsidR="00F16193">
        <w:t>.</w:t>
      </w:r>
    </w:p>
    <w:p w14:paraId="6CCAA869" w14:textId="7EAA4DA4" w:rsidR="00103095" w:rsidRPr="00FA47A7" w:rsidRDefault="00103095" w:rsidP="00103095">
      <w:pPr>
        <w:pStyle w:val="TableTitle"/>
      </w:pPr>
      <w:bookmarkStart w:id="41" w:name="_Ref178847557"/>
      <w:r w:rsidRPr="00FA47A7">
        <w:t xml:space="preserve">Tabula </w:t>
      </w:r>
      <w:r w:rsidRPr="00FA47A7">
        <w:fldChar w:fldCharType="begin"/>
      </w:r>
      <w:r w:rsidRPr="00FA47A7">
        <w:instrText xml:space="preserve"> SEQ Tabula \* ARABIC </w:instrText>
      </w:r>
      <w:r w:rsidRPr="00FA47A7">
        <w:fldChar w:fldCharType="separate"/>
      </w:r>
      <w:r w:rsidR="00444B67">
        <w:t>4</w:t>
      </w:r>
      <w:r w:rsidRPr="00FA47A7">
        <w:fldChar w:fldCharType="end"/>
      </w:r>
      <w:bookmarkEnd w:id="41"/>
      <w:r w:rsidR="00761202">
        <w:t>.</w:t>
      </w:r>
      <w:r w:rsidRPr="00FA47A7">
        <w:t xml:space="preserve"> RPVP Programmas starpposma iznākuma rādītāju vērtību izpilde, %</w:t>
      </w:r>
    </w:p>
    <w:tbl>
      <w:tblPr>
        <w:tblStyle w:val="GridTable4-Accent1"/>
        <w:tblW w:w="5000" w:type="pct"/>
        <w:tblLook w:val="04A0" w:firstRow="1" w:lastRow="0" w:firstColumn="1" w:lastColumn="0" w:noHBand="0" w:noVBand="1"/>
      </w:tblPr>
      <w:tblGrid>
        <w:gridCol w:w="6516"/>
        <w:gridCol w:w="3736"/>
      </w:tblGrid>
      <w:tr w:rsidR="005A4525" w:rsidRPr="00FA47A7" w14:paraId="051752B3" w14:textId="77777777" w:rsidTr="00296D2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3CEAC371" w14:textId="7AC13523" w:rsidR="005A4525" w:rsidRPr="00FA47A7" w:rsidRDefault="005A4525">
            <w:pPr>
              <w:jc w:val="center"/>
            </w:pPr>
            <w:r w:rsidRPr="00FA47A7">
              <w:lastRenderedPageBreak/>
              <w:t>RPVP Programmas starpposma iznākuma rādītāju vērtību izpilde (%)</w:t>
            </w:r>
          </w:p>
        </w:tc>
        <w:tc>
          <w:tcPr>
            <w:tcW w:w="1822" w:type="pct"/>
          </w:tcPr>
          <w:p w14:paraId="1558A750" w14:textId="77777777" w:rsidR="005A4525" w:rsidRPr="00FA47A7" w:rsidRDefault="005A4525">
            <w:pPr>
              <w:jc w:val="center"/>
              <w:cnfStyle w:val="100000000000" w:firstRow="1" w:lastRow="0" w:firstColumn="0" w:lastColumn="0" w:oddVBand="0" w:evenVBand="0" w:oddHBand="0" w:evenHBand="0" w:firstRowFirstColumn="0" w:firstRowLastColumn="0" w:lastRowFirstColumn="0" w:lastRowLastColumn="0"/>
            </w:pPr>
            <w:r w:rsidRPr="00FA47A7">
              <w:t>Iznākuma rādītāju skaits</w:t>
            </w:r>
          </w:p>
        </w:tc>
      </w:tr>
      <w:tr w:rsidR="005A4525" w:rsidRPr="00FA47A7" w14:paraId="14B6DD72"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6ACC5E10" w14:textId="77777777" w:rsidR="005A4525" w:rsidRPr="00FA47A7" w:rsidRDefault="005A4525">
            <w:pPr>
              <w:rPr>
                <w:b w:val="0"/>
              </w:rPr>
            </w:pPr>
            <w:r w:rsidRPr="00FA47A7">
              <w:rPr>
                <w:b w:val="0"/>
              </w:rPr>
              <w:t>0 %</w:t>
            </w:r>
          </w:p>
        </w:tc>
        <w:tc>
          <w:tcPr>
            <w:tcW w:w="1822" w:type="pct"/>
          </w:tcPr>
          <w:p w14:paraId="3D417F21" w14:textId="3F6F6490" w:rsidR="005A4525" w:rsidRPr="00FA47A7" w:rsidRDefault="00666F01">
            <w:pPr>
              <w:jc w:val="center"/>
              <w:cnfStyle w:val="000000100000" w:firstRow="0" w:lastRow="0" w:firstColumn="0" w:lastColumn="0" w:oddVBand="0" w:evenVBand="0" w:oddHBand="1" w:evenHBand="0" w:firstRowFirstColumn="0" w:firstRowLastColumn="0" w:lastRowFirstColumn="0" w:lastRowLastColumn="0"/>
              <w:rPr>
                <w:b/>
              </w:rPr>
            </w:pPr>
            <w:r w:rsidRPr="00FA47A7">
              <w:rPr>
                <w:b/>
              </w:rPr>
              <w:t>1</w:t>
            </w:r>
            <w:r w:rsidR="005A4525" w:rsidRPr="00FA47A7">
              <w:rPr>
                <w:b/>
              </w:rPr>
              <w:t>2</w:t>
            </w:r>
          </w:p>
        </w:tc>
      </w:tr>
      <w:tr w:rsidR="005A4525" w:rsidRPr="00FA47A7" w14:paraId="73E8D6B2"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65A2AB1" w14:textId="77777777" w:rsidR="005A4525" w:rsidRPr="00FA47A7" w:rsidRDefault="005A4525">
            <w:pPr>
              <w:rPr>
                <w:b w:val="0"/>
              </w:rPr>
            </w:pPr>
            <w:r w:rsidRPr="00FA47A7">
              <w:rPr>
                <w:b w:val="0"/>
              </w:rPr>
              <w:t>1 – 49 %</w:t>
            </w:r>
          </w:p>
        </w:tc>
        <w:tc>
          <w:tcPr>
            <w:tcW w:w="1822" w:type="pct"/>
          </w:tcPr>
          <w:p w14:paraId="0C249EB2" w14:textId="07189EE9" w:rsidR="005A4525" w:rsidRPr="00FA47A7" w:rsidRDefault="00440CA9">
            <w:pPr>
              <w:jc w:val="center"/>
              <w:cnfStyle w:val="000000000000" w:firstRow="0" w:lastRow="0" w:firstColumn="0" w:lastColumn="0" w:oddVBand="0" w:evenVBand="0" w:oddHBand="0" w:evenHBand="0" w:firstRowFirstColumn="0" w:firstRowLastColumn="0" w:lastRowFirstColumn="0" w:lastRowLastColumn="0"/>
              <w:rPr>
                <w:b/>
              </w:rPr>
            </w:pPr>
            <w:r w:rsidRPr="00FA47A7">
              <w:rPr>
                <w:b/>
              </w:rPr>
              <w:t>3</w:t>
            </w:r>
          </w:p>
        </w:tc>
      </w:tr>
      <w:tr w:rsidR="005A4525" w:rsidRPr="00FA47A7" w14:paraId="4D1556FC"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681682B" w14:textId="77777777" w:rsidR="005A4525" w:rsidRPr="00FA47A7" w:rsidRDefault="005A4525">
            <w:pPr>
              <w:rPr>
                <w:b w:val="0"/>
              </w:rPr>
            </w:pPr>
            <w:r w:rsidRPr="00FA47A7">
              <w:rPr>
                <w:b w:val="0"/>
              </w:rPr>
              <w:t>50 – 99 %</w:t>
            </w:r>
          </w:p>
        </w:tc>
        <w:tc>
          <w:tcPr>
            <w:tcW w:w="1822" w:type="pct"/>
          </w:tcPr>
          <w:p w14:paraId="6D861D0C" w14:textId="6DF7DAC7" w:rsidR="005A4525" w:rsidRPr="00FA47A7" w:rsidRDefault="00355BC6">
            <w:pPr>
              <w:jc w:val="center"/>
              <w:cnfStyle w:val="000000100000" w:firstRow="0" w:lastRow="0" w:firstColumn="0" w:lastColumn="0" w:oddVBand="0" w:evenVBand="0" w:oddHBand="1" w:evenHBand="0" w:firstRowFirstColumn="0" w:firstRowLastColumn="0" w:lastRowFirstColumn="0" w:lastRowLastColumn="0"/>
              <w:rPr>
                <w:b/>
              </w:rPr>
            </w:pPr>
            <w:r w:rsidRPr="00FA47A7">
              <w:rPr>
                <w:b/>
              </w:rPr>
              <w:t>1</w:t>
            </w:r>
          </w:p>
        </w:tc>
      </w:tr>
      <w:tr w:rsidR="005A4525" w:rsidRPr="00FA47A7" w14:paraId="63572F0B"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46B6E4AD" w14:textId="77777777" w:rsidR="005A4525" w:rsidRPr="00FA47A7" w:rsidRDefault="005A4525">
            <w:pPr>
              <w:rPr>
                <w:b w:val="0"/>
              </w:rPr>
            </w:pPr>
            <w:r w:rsidRPr="00FA47A7">
              <w:rPr>
                <w:b w:val="0"/>
              </w:rPr>
              <w:t>100 %</w:t>
            </w:r>
          </w:p>
        </w:tc>
        <w:tc>
          <w:tcPr>
            <w:tcW w:w="1822" w:type="pct"/>
          </w:tcPr>
          <w:p w14:paraId="716FA699" w14:textId="562D87CC" w:rsidR="005A4525" w:rsidRPr="00FA47A7" w:rsidRDefault="00355BC6">
            <w:pPr>
              <w:jc w:val="center"/>
              <w:cnfStyle w:val="000000000000" w:firstRow="0" w:lastRow="0" w:firstColumn="0" w:lastColumn="0" w:oddVBand="0" w:evenVBand="0" w:oddHBand="0" w:evenHBand="0" w:firstRowFirstColumn="0" w:firstRowLastColumn="0" w:lastRowFirstColumn="0" w:lastRowLastColumn="0"/>
              <w:rPr>
                <w:b/>
              </w:rPr>
            </w:pPr>
            <w:r w:rsidRPr="00FA47A7">
              <w:rPr>
                <w:b/>
              </w:rPr>
              <w:t>0</w:t>
            </w:r>
          </w:p>
        </w:tc>
      </w:tr>
      <w:tr w:rsidR="005A4525" w:rsidRPr="00FA47A7" w14:paraId="5DDA95F2" w14:textId="77777777" w:rsidTr="00296D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8" w:type="pct"/>
          </w:tcPr>
          <w:p w14:paraId="22B4B5C1" w14:textId="77777777" w:rsidR="005A4525" w:rsidRPr="00FA47A7" w:rsidRDefault="005A4525">
            <w:pPr>
              <w:rPr>
                <w:b w:val="0"/>
              </w:rPr>
            </w:pPr>
            <w:r w:rsidRPr="00FA47A7">
              <w:rPr>
                <w:b w:val="0"/>
              </w:rPr>
              <w:t>&gt; 100 %</w:t>
            </w:r>
          </w:p>
        </w:tc>
        <w:tc>
          <w:tcPr>
            <w:tcW w:w="1822" w:type="pct"/>
          </w:tcPr>
          <w:p w14:paraId="09AD7127" w14:textId="5B56FC71" w:rsidR="005A4525" w:rsidRPr="00FA47A7" w:rsidRDefault="00355BC6">
            <w:pPr>
              <w:jc w:val="center"/>
              <w:cnfStyle w:val="000000100000" w:firstRow="0" w:lastRow="0" w:firstColumn="0" w:lastColumn="0" w:oddVBand="0" w:evenVBand="0" w:oddHBand="1" w:evenHBand="0" w:firstRowFirstColumn="0" w:firstRowLastColumn="0" w:lastRowFirstColumn="0" w:lastRowLastColumn="0"/>
              <w:rPr>
                <w:b/>
              </w:rPr>
            </w:pPr>
            <w:r w:rsidRPr="00FA47A7">
              <w:rPr>
                <w:b/>
              </w:rPr>
              <w:t>1</w:t>
            </w:r>
          </w:p>
        </w:tc>
      </w:tr>
      <w:tr w:rsidR="005A4525" w:rsidRPr="00FA47A7" w14:paraId="07F6D787" w14:textId="77777777" w:rsidTr="00296D28">
        <w:trPr>
          <w:trHeight w:val="567"/>
        </w:trPr>
        <w:tc>
          <w:tcPr>
            <w:cnfStyle w:val="001000000000" w:firstRow="0" w:lastRow="0" w:firstColumn="1" w:lastColumn="0" w:oddVBand="0" w:evenVBand="0" w:oddHBand="0" w:evenHBand="0" w:firstRowFirstColumn="0" w:firstRowLastColumn="0" w:lastRowFirstColumn="0" w:lastRowLastColumn="0"/>
            <w:tcW w:w="3178" w:type="pct"/>
          </w:tcPr>
          <w:p w14:paraId="25B74845" w14:textId="77777777" w:rsidR="005A4525" w:rsidRPr="00FA47A7" w:rsidRDefault="005A4525">
            <w:pPr>
              <w:rPr>
                <w:b w:val="0"/>
              </w:rPr>
            </w:pPr>
            <w:r w:rsidRPr="00FA47A7">
              <w:rPr>
                <w:b w:val="0"/>
              </w:rPr>
              <w:t>Starpposma iznākuma rādītāja plānotā un sasniegtā vērtība ir 0</w:t>
            </w:r>
          </w:p>
        </w:tc>
        <w:tc>
          <w:tcPr>
            <w:tcW w:w="1822" w:type="pct"/>
          </w:tcPr>
          <w:p w14:paraId="035C535D" w14:textId="77777777" w:rsidR="005A4525" w:rsidRPr="00FA47A7" w:rsidRDefault="005A4525">
            <w:pPr>
              <w:jc w:val="center"/>
              <w:cnfStyle w:val="000000000000" w:firstRow="0" w:lastRow="0" w:firstColumn="0" w:lastColumn="0" w:oddVBand="0" w:evenVBand="0" w:oddHBand="0" w:evenHBand="0" w:firstRowFirstColumn="0" w:firstRowLastColumn="0" w:lastRowFirstColumn="0" w:lastRowLastColumn="0"/>
              <w:rPr>
                <w:b/>
              </w:rPr>
            </w:pPr>
            <w:r w:rsidRPr="00FA47A7">
              <w:rPr>
                <w:b/>
              </w:rPr>
              <w:t>2</w:t>
            </w:r>
          </w:p>
        </w:tc>
      </w:tr>
    </w:tbl>
    <w:p w14:paraId="23B70720" w14:textId="2F700806" w:rsidR="005A4525" w:rsidRDefault="005A4525" w:rsidP="005A4525">
      <w:pPr>
        <w:jc w:val="right"/>
        <w:rPr>
          <w:color w:val="ACAEAC" w:themeColor="accent2"/>
        </w:rPr>
      </w:pPr>
      <w:r w:rsidRPr="00FA47A7">
        <w:rPr>
          <w:color w:val="ACAEAC" w:themeColor="accent2"/>
        </w:rPr>
        <w:t xml:space="preserve">Avots: Datu pārraide: 42.pants, Programme Latvia- </w:t>
      </w:r>
      <w:r w:rsidR="00B17185" w:rsidRPr="00FA47A7">
        <w:rPr>
          <w:color w:val="ACAEAC" w:themeColor="accent2"/>
        </w:rPr>
        <w:t>BMVI</w:t>
      </w:r>
      <w:r w:rsidRPr="00FA47A7">
        <w:rPr>
          <w:color w:val="ACAEAC" w:themeColor="accent2"/>
        </w:rPr>
        <w:t>, v.202406.0</w:t>
      </w:r>
    </w:p>
    <w:p w14:paraId="6F4D5F19" w14:textId="7B7DBCC0" w:rsidR="00006057" w:rsidRDefault="00124F76" w:rsidP="00006057">
      <w:r>
        <w:t xml:space="preserve">Projektu līmenī </w:t>
      </w:r>
      <w:r w:rsidR="004A22BE">
        <w:t xml:space="preserve">projektu īstenotāji nesaskata būtiskus riskus tam, </w:t>
      </w:r>
      <w:r w:rsidR="004A22BE" w:rsidRPr="00FF31AD">
        <w:t xml:space="preserve">ka projektu rezultāti varētu netikt sasniegti. Lielākā daļa jeb </w:t>
      </w:r>
      <w:r w:rsidR="00EF0219" w:rsidRPr="00FF31AD">
        <w:t xml:space="preserve">73 % respondentu ir pārliecināti, ka projekta rezultāti noteikti tiks sasniegti vai jau ir sasniegti savukārt pārējie </w:t>
      </w:r>
      <w:r w:rsidR="00687AF0" w:rsidRPr="00FF31AD">
        <w:t>prognozē, ka rezultāti drīzāk tiks sasniegti (</w:t>
      </w:r>
      <w:r w:rsidR="00687AF0" w:rsidRPr="00FF31AD">
        <w:fldChar w:fldCharType="begin"/>
      </w:r>
      <w:r w:rsidR="00687AF0" w:rsidRPr="00687AF0">
        <w:rPr>
          <w:highlight w:val="yellow"/>
        </w:rPr>
        <w:instrText xml:space="preserve"> REF _Ref177978650 \h </w:instrText>
      </w:r>
      <w:r w:rsidR="00687AF0">
        <w:rPr>
          <w:highlight w:val="yellow"/>
        </w:rPr>
        <w:instrText xml:space="preserve"> \* MERGEFORMAT </w:instrText>
      </w:r>
      <w:r w:rsidR="00687AF0" w:rsidRPr="00FF31AD">
        <w:fldChar w:fldCharType="separate"/>
      </w:r>
      <w:r w:rsidR="00444B67" w:rsidRPr="00841BB3">
        <w:t xml:space="preserve">Attēls </w:t>
      </w:r>
      <w:r w:rsidR="00444B67">
        <w:rPr>
          <w:noProof/>
        </w:rPr>
        <w:t>9</w:t>
      </w:r>
      <w:r w:rsidR="00687AF0" w:rsidRPr="00FF31AD">
        <w:fldChar w:fldCharType="end"/>
      </w:r>
      <w:r w:rsidR="00687AF0">
        <w:t xml:space="preserve">). </w:t>
      </w:r>
    </w:p>
    <w:p w14:paraId="482AB41C" w14:textId="77777777" w:rsidR="00841BB3" w:rsidRDefault="00841BB3" w:rsidP="005A4525">
      <w:pPr>
        <w:jc w:val="right"/>
        <w:rPr>
          <w:color w:val="ACAEAC" w:themeColor="accent2"/>
        </w:rPr>
      </w:pPr>
    </w:p>
    <w:p w14:paraId="29C3DE1C" w14:textId="6F46621F" w:rsidR="00841BB3" w:rsidRPr="00841BB3" w:rsidRDefault="00841BB3" w:rsidP="00841BB3">
      <w:pPr>
        <w:pStyle w:val="GraphTitle"/>
      </w:pPr>
      <w:bookmarkStart w:id="42" w:name="_Ref177978650"/>
      <w:bookmarkStart w:id="43" w:name="_Ref177978646"/>
      <w:bookmarkStart w:id="44" w:name="_Toc179807421"/>
      <w:r w:rsidRPr="00841BB3">
        <w:t xml:space="preserve">Attēls </w:t>
      </w:r>
      <w:r w:rsidR="007F3A90">
        <w:fldChar w:fldCharType="begin"/>
      </w:r>
      <w:r w:rsidR="007F3A90">
        <w:instrText xml:space="preserve"> SEQ Attēls \* ARABIC </w:instrText>
      </w:r>
      <w:r w:rsidR="007F3A90">
        <w:fldChar w:fldCharType="separate"/>
      </w:r>
      <w:r w:rsidR="00444B67">
        <w:t>9</w:t>
      </w:r>
      <w:r w:rsidR="007F3A90">
        <w:fldChar w:fldCharType="end"/>
      </w:r>
      <w:bookmarkEnd w:id="42"/>
      <w:r w:rsidR="00FF31AD">
        <w:t>.</w:t>
      </w:r>
      <w:r w:rsidRPr="00841BB3">
        <w:t xml:space="preserve"> Projektu īstenotāju viedoklis par projektu rezultātu sasniegšanu</w:t>
      </w:r>
      <w:bookmarkEnd w:id="43"/>
      <w:bookmarkEnd w:id="44"/>
    </w:p>
    <w:p w14:paraId="4FDFF6C8" w14:textId="17EB1053" w:rsidR="000336DD" w:rsidRDefault="00841BB3" w:rsidP="000336DD">
      <w:pPr>
        <w:jc w:val="left"/>
        <w:rPr>
          <w:color w:val="ACAEAC" w:themeColor="accent2"/>
        </w:rPr>
      </w:pPr>
      <w:r>
        <w:rPr>
          <w:noProof/>
        </w:rPr>
        <w:drawing>
          <wp:inline distT="0" distB="0" distL="0" distR="0" wp14:anchorId="2FDE0E01" wp14:editId="654E841D">
            <wp:extent cx="6578600" cy="1530350"/>
            <wp:effectExtent l="0" t="0" r="0" b="0"/>
            <wp:docPr id="318755926" name="Diagramma 1">
              <a:extLst xmlns:a="http://schemas.openxmlformats.org/drawingml/2006/main">
                <a:ext uri="{FF2B5EF4-FFF2-40B4-BE49-F238E27FC236}">
                  <a16:creationId xmlns:a16="http://schemas.microsoft.com/office/drawing/2014/main" id="{890BFDCE-90AE-E4B4-87FB-A1932A9BF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708D70" w14:textId="3841EB65" w:rsidR="00841BB3" w:rsidRDefault="00841BB3" w:rsidP="00841BB3">
      <w:pPr>
        <w:jc w:val="right"/>
        <w:rPr>
          <w:rStyle w:val="GreyText"/>
        </w:rPr>
      </w:pPr>
      <w:r w:rsidRPr="00FA47A7">
        <w:rPr>
          <w:rStyle w:val="GreyText"/>
        </w:rPr>
        <w:t>Avots: Projektu īstenotāju aptauja, n=15</w:t>
      </w:r>
    </w:p>
    <w:p w14:paraId="5509A070" w14:textId="32484574" w:rsidR="000D420B" w:rsidRDefault="00CD0E91" w:rsidP="00E0327C">
      <w:pPr>
        <w:rPr>
          <w:rStyle w:val="GreyText"/>
          <w:color w:val="auto"/>
        </w:rPr>
      </w:pPr>
      <w:r w:rsidRPr="00E0327C">
        <w:rPr>
          <w:rStyle w:val="GreyText"/>
          <w:color w:val="auto"/>
        </w:rPr>
        <w:t>Attiecībā uz faktoriem, kas varētu apdraudēt projekta mērķu un rezultātu sasniegšanu</w:t>
      </w:r>
      <w:r w:rsidR="00AE2288" w:rsidRPr="00E0327C">
        <w:rPr>
          <w:rStyle w:val="GreyText"/>
          <w:color w:val="auto"/>
        </w:rPr>
        <w:t xml:space="preserve">, vislielākos izaicinājumus projektu īstenotāji saista ar </w:t>
      </w:r>
      <w:r w:rsidR="00231D5F" w:rsidRPr="00E0327C">
        <w:rPr>
          <w:rStyle w:val="GreyText"/>
          <w:color w:val="auto"/>
        </w:rPr>
        <w:t xml:space="preserve">iepirkumu organizēšanu – gan ar </w:t>
      </w:r>
      <w:r w:rsidR="00231D5F" w:rsidRPr="00FF31AD">
        <w:rPr>
          <w:rStyle w:val="GreyText"/>
          <w:color w:val="auto"/>
        </w:rPr>
        <w:t xml:space="preserve">pašu iepirkuma procedūru veikšanu, gan ar </w:t>
      </w:r>
      <w:r w:rsidR="00966FB1" w:rsidRPr="00FF31AD">
        <w:rPr>
          <w:rStyle w:val="GreyText"/>
          <w:color w:val="auto"/>
        </w:rPr>
        <w:t>iepirkumiem nepieciešamās dokumentācijas sagatavošanu (</w:t>
      </w:r>
      <w:r w:rsidR="00E0327C" w:rsidRPr="00FF31AD">
        <w:rPr>
          <w:rStyle w:val="GreyText"/>
          <w:color w:val="auto"/>
        </w:rPr>
        <w:fldChar w:fldCharType="begin"/>
      </w:r>
      <w:r w:rsidR="00E0327C" w:rsidRPr="00E0327C">
        <w:rPr>
          <w:rStyle w:val="GreyText"/>
          <w:color w:val="auto"/>
          <w:highlight w:val="yellow"/>
        </w:rPr>
        <w:instrText xml:space="preserve"> REF _Ref177979542 \h </w:instrText>
      </w:r>
      <w:r w:rsidR="00E0327C">
        <w:rPr>
          <w:rStyle w:val="GreyText"/>
          <w:color w:val="auto"/>
          <w:highlight w:val="yellow"/>
        </w:rPr>
        <w:instrText xml:space="preserve"> \* MERGEFORMAT </w:instrText>
      </w:r>
      <w:r w:rsidR="00E0327C" w:rsidRPr="00FF31AD">
        <w:rPr>
          <w:rStyle w:val="GreyText"/>
          <w:color w:val="auto"/>
        </w:rPr>
      </w:r>
      <w:r w:rsidR="00E0327C" w:rsidRPr="00FF31AD">
        <w:rPr>
          <w:rStyle w:val="GreyText"/>
          <w:color w:val="auto"/>
        </w:rPr>
        <w:fldChar w:fldCharType="separate"/>
      </w:r>
      <w:r w:rsidR="00444B67">
        <w:t xml:space="preserve">Attēls </w:t>
      </w:r>
      <w:r w:rsidR="00444B67">
        <w:rPr>
          <w:noProof/>
        </w:rPr>
        <w:t>10</w:t>
      </w:r>
      <w:r w:rsidR="00E0327C" w:rsidRPr="00FF31AD">
        <w:rPr>
          <w:rStyle w:val="GreyText"/>
          <w:color w:val="auto"/>
        </w:rPr>
        <w:fldChar w:fldCharType="end"/>
      </w:r>
      <w:r w:rsidR="00E0327C" w:rsidRPr="00FF31AD">
        <w:rPr>
          <w:rStyle w:val="GreyText"/>
          <w:color w:val="auto"/>
        </w:rPr>
        <w:t>).</w:t>
      </w:r>
      <w:r w:rsidR="0050587B" w:rsidRPr="00FF31AD">
        <w:rPr>
          <w:rStyle w:val="GreyText"/>
          <w:color w:val="auto"/>
        </w:rPr>
        <w:t xml:space="preserve"> Kā norāda projektu īstenotāji, iepirk</w:t>
      </w:r>
      <w:r w:rsidR="00E5767C" w:rsidRPr="00FF31AD">
        <w:rPr>
          <w:rStyle w:val="GreyText"/>
          <w:color w:val="auto"/>
        </w:rPr>
        <w:t xml:space="preserve">umu procedūras ir laikietilpīgs process, kas ietver gan dokumentācijas sagatavošanu, gan iepirkumu procedūras īstenošanu, </w:t>
      </w:r>
      <w:r w:rsidR="00366BBA" w:rsidRPr="00FF31AD">
        <w:rPr>
          <w:rStyle w:val="GreyText"/>
          <w:color w:val="auto"/>
        </w:rPr>
        <w:t>ievērojot likumā paredzētos t</w:t>
      </w:r>
      <w:r w:rsidR="00366BBA">
        <w:rPr>
          <w:rStyle w:val="GreyText"/>
          <w:color w:val="auto"/>
        </w:rPr>
        <w:t>ermiņus</w:t>
      </w:r>
      <w:r w:rsidR="004A43B2">
        <w:rPr>
          <w:rStyle w:val="GreyText"/>
          <w:color w:val="auto"/>
        </w:rPr>
        <w:t xml:space="preserve">. Papildu izaicinājumi ir gadījumos, kad iepirkumu procedūra tiek noslēgta bez rezultāta, jo </w:t>
      </w:r>
      <w:r w:rsidR="00B012A3">
        <w:rPr>
          <w:rStyle w:val="GreyText"/>
          <w:color w:val="auto"/>
        </w:rPr>
        <w:t xml:space="preserve">nav iesniegts neviens iepirkuma prasībām atbilstošs piedāvājums. Attiecīgi, organizējot jaunu iepirkuma procedūru, </w:t>
      </w:r>
      <w:r w:rsidR="00705735">
        <w:rPr>
          <w:rStyle w:val="GreyText"/>
          <w:color w:val="auto"/>
        </w:rPr>
        <w:t>palielinās risks, ka izvēlētais pretendents nespēs īstenot visus līgumā paredzētos darbus paredzētajā termiņā</w:t>
      </w:r>
      <w:r w:rsidR="0087717A">
        <w:rPr>
          <w:rStyle w:val="GreyText"/>
          <w:color w:val="auto"/>
        </w:rPr>
        <w:t xml:space="preserve">, ja iepirkuma priekšmets </w:t>
      </w:r>
      <w:r w:rsidR="007D306B">
        <w:rPr>
          <w:rStyle w:val="GreyText"/>
          <w:color w:val="auto"/>
        </w:rPr>
        <w:t xml:space="preserve">paredz, piemēram, būvdarbu veikšanu. </w:t>
      </w:r>
      <w:r w:rsidR="00F67F87">
        <w:rPr>
          <w:rStyle w:val="GreyText"/>
          <w:color w:val="auto"/>
        </w:rPr>
        <w:t>Tāpat ierobežojošs faktors iepirkumu īstenošanai ir cilvēkresursu trūkums, lai spētu organizēt iepirkumu procedūras lielākā kapacitātē</w:t>
      </w:r>
      <w:r w:rsidR="00E26FE0">
        <w:rPr>
          <w:rStyle w:val="GreyText"/>
          <w:color w:val="auto"/>
        </w:rPr>
        <w:t xml:space="preserve">, kā arī uzraudzītu ar to saistīto aktivitāšu </w:t>
      </w:r>
      <w:r w:rsidR="005542B0">
        <w:rPr>
          <w:rStyle w:val="GreyText"/>
          <w:color w:val="auto"/>
        </w:rPr>
        <w:t>i</w:t>
      </w:r>
      <w:r w:rsidR="00E26FE0">
        <w:rPr>
          <w:rStyle w:val="GreyText"/>
          <w:color w:val="auto"/>
        </w:rPr>
        <w:t xml:space="preserve">eviešanu. </w:t>
      </w:r>
      <w:bookmarkStart w:id="45" w:name="_GoBack"/>
      <w:bookmarkEnd w:id="45"/>
    </w:p>
    <w:p w14:paraId="7D906BAE" w14:textId="77777777" w:rsidR="00296D28" w:rsidRDefault="00296D28" w:rsidP="00E0327C">
      <w:pPr>
        <w:rPr>
          <w:rStyle w:val="GreyText"/>
          <w:color w:val="auto"/>
        </w:rPr>
      </w:pPr>
    </w:p>
    <w:p w14:paraId="4E614B64" w14:textId="77777777" w:rsidR="00296D28" w:rsidRDefault="00296D28" w:rsidP="00E0327C">
      <w:pPr>
        <w:rPr>
          <w:rStyle w:val="GreyText"/>
          <w:color w:val="auto"/>
        </w:rPr>
      </w:pPr>
    </w:p>
    <w:p w14:paraId="7FF68ACE" w14:textId="77777777" w:rsidR="00296D28" w:rsidRDefault="00296D28" w:rsidP="00E0327C">
      <w:pPr>
        <w:rPr>
          <w:rStyle w:val="GreyText"/>
          <w:color w:val="auto"/>
        </w:rPr>
      </w:pPr>
    </w:p>
    <w:p w14:paraId="5F143652" w14:textId="77777777" w:rsidR="00296D28" w:rsidRDefault="00296D28" w:rsidP="00E0327C">
      <w:pPr>
        <w:rPr>
          <w:rStyle w:val="GreyText"/>
          <w:color w:val="auto"/>
        </w:rPr>
      </w:pPr>
    </w:p>
    <w:p w14:paraId="0E582AA3" w14:textId="77777777" w:rsidR="00296D28" w:rsidRDefault="00296D28" w:rsidP="00E0327C">
      <w:pPr>
        <w:rPr>
          <w:rStyle w:val="GreyText"/>
          <w:color w:val="auto"/>
        </w:rPr>
      </w:pPr>
    </w:p>
    <w:p w14:paraId="54F21C44" w14:textId="77777777" w:rsidR="00296D28" w:rsidRDefault="00296D28" w:rsidP="00E0327C">
      <w:pPr>
        <w:rPr>
          <w:rStyle w:val="GreyText"/>
          <w:color w:val="auto"/>
        </w:rPr>
      </w:pPr>
    </w:p>
    <w:p w14:paraId="7120B2F9" w14:textId="77777777" w:rsidR="00296D28" w:rsidRDefault="00296D28" w:rsidP="00E0327C">
      <w:pPr>
        <w:rPr>
          <w:rStyle w:val="GreyText"/>
          <w:color w:val="auto"/>
        </w:rPr>
      </w:pPr>
    </w:p>
    <w:p w14:paraId="0B48FF6A" w14:textId="77777777" w:rsidR="00296D28" w:rsidRDefault="00296D28" w:rsidP="00E0327C">
      <w:pPr>
        <w:rPr>
          <w:rStyle w:val="GreyText"/>
          <w:color w:val="auto"/>
        </w:rPr>
      </w:pPr>
    </w:p>
    <w:p w14:paraId="655C019E" w14:textId="1601E230" w:rsidR="006012D2" w:rsidRDefault="006012D2" w:rsidP="006012D2">
      <w:pPr>
        <w:pStyle w:val="GraphTitle"/>
      </w:pPr>
      <w:bookmarkStart w:id="46" w:name="_Ref177979542"/>
      <w:bookmarkStart w:id="47" w:name="_Toc179807422"/>
      <w:r>
        <w:t xml:space="preserve">Attēls </w:t>
      </w:r>
      <w:r w:rsidR="007F3A90">
        <w:fldChar w:fldCharType="begin"/>
      </w:r>
      <w:r w:rsidR="007F3A90">
        <w:instrText xml:space="preserve"> SEQ Attēls \* ARABIC </w:instrText>
      </w:r>
      <w:r w:rsidR="007F3A90">
        <w:fldChar w:fldCharType="separate"/>
      </w:r>
      <w:r w:rsidR="00444B67">
        <w:t>10</w:t>
      </w:r>
      <w:r w:rsidR="007F3A90">
        <w:fldChar w:fldCharType="end"/>
      </w:r>
      <w:bookmarkEnd w:id="46"/>
      <w:r w:rsidR="00FF31AD">
        <w:t>.</w:t>
      </w:r>
      <w:r>
        <w:t xml:space="preserve"> Faktori, kas var apdraudēt projekta mērķu un rezultātu sasniegšanu</w:t>
      </w:r>
      <w:bookmarkEnd w:id="47"/>
    </w:p>
    <w:p w14:paraId="540F47BB" w14:textId="71C5345E" w:rsidR="00E004B4" w:rsidRDefault="00E004B4" w:rsidP="00841BB3">
      <w:pPr>
        <w:jc w:val="right"/>
        <w:rPr>
          <w:rStyle w:val="GreyText"/>
        </w:rPr>
      </w:pPr>
      <w:r>
        <w:rPr>
          <w:noProof/>
        </w:rPr>
        <w:drawing>
          <wp:inline distT="0" distB="0" distL="0" distR="0" wp14:anchorId="3576F628" wp14:editId="1676150F">
            <wp:extent cx="6562845" cy="4456253"/>
            <wp:effectExtent l="0" t="0" r="0" b="1905"/>
            <wp:docPr id="631574387" name="Diagramma 1">
              <a:extLst xmlns:a="http://schemas.openxmlformats.org/drawingml/2006/main">
                <a:ext uri="{FF2B5EF4-FFF2-40B4-BE49-F238E27FC236}">
                  <a16:creationId xmlns:a16="http://schemas.microsoft.com/office/drawing/2014/main" id="{170192F9-EE8C-115B-3DE2-148E0D63B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CC95AB" w14:textId="1EA41966" w:rsidR="00841BB3" w:rsidRDefault="008977E8" w:rsidP="00FF0798">
      <w:pPr>
        <w:jc w:val="right"/>
        <w:rPr>
          <w:rStyle w:val="GreyText"/>
        </w:rPr>
      </w:pPr>
      <w:r w:rsidRPr="00FA47A7">
        <w:rPr>
          <w:rStyle w:val="GreyText"/>
        </w:rPr>
        <w:t>Avots: Projektu īstenotāju aptauja, n=15</w:t>
      </w:r>
    </w:p>
    <w:p w14:paraId="6586E6C5" w14:textId="5FB8F9E5" w:rsidR="00F67F87" w:rsidRPr="00B45B03" w:rsidRDefault="000C7232" w:rsidP="000C7232">
      <w:r w:rsidRPr="000C7232">
        <w:t>Savukārt attiecībā uz ārējo faktoru ietekmi, projektu īstenotāji saskata riskus, ka var mainīties pašreizējās prioritātes. Tas varētu ietekmēt plānotās, bet vēl neuzsāktās aktivitātes, jo paredzētos finanšu resursus varētu novirzīt citām aktivitātēm, kas būtu noteiktas par augstākām prioritātēm.</w:t>
      </w:r>
      <w:r w:rsidR="00B45B03" w:rsidRPr="00B45B03">
        <w:t xml:space="preserve"> </w:t>
      </w:r>
    </w:p>
    <w:p w14:paraId="7483FF4D" w14:textId="555A22E5" w:rsidR="00F95202" w:rsidRPr="00FA47A7" w:rsidRDefault="00F95202" w:rsidP="00283D67">
      <w:pPr>
        <w:pStyle w:val="ListParagraph"/>
        <w:numPr>
          <w:ilvl w:val="2"/>
          <w:numId w:val="15"/>
        </w:numPr>
        <w:rPr>
          <w:b/>
        </w:rPr>
      </w:pPr>
      <w:r w:rsidRPr="00FA47A7">
        <w:rPr>
          <w:b/>
        </w:rPr>
        <w:t>Cik lielā mērā uzraudzības un izvērtēšanas sistēma ir piemērota, lai informētu par programmu mērķu sasniegšanas progresu?</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5DCBDB3D"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53A43681" w14:textId="2D41CC8D" w:rsidR="00271C83" w:rsidRPr="00FA47A7" w:rsidRDefault="00271C83">
            <w:pPr>
              <w:rPr>
                <w:b w:val="0"/>
              </w:rPr>
            </w:pPr>
            <w:r w:rsidRPr="00FA47A7">
              <w:rPr>
                <w:b w:val="0"/>
                <w:color w:val="909090" w:themeColor="text1" w:themeTint="80"/>
              </w:rPr>
              <w:t>Apakšjautājums: Ziņošana par iznākumu un rezultātu rādītājiem atbilstoši realitātei parāda programmu ieviešanu praksē</w:t>
            </w:r>
          </w:p>
        </w:tc>
      </w:tr>
    </w:tbl>
    <w:p w14:paraId="0839E6EC" w14:textId="67AD39F1" w:rsidR="008B4F06" w:rsidRPr="00FA47A7" w:rsidRDefault="00C60F6C" w:rsidP="00047445">
      <w:r w:rsidRPr="00FA47A7">
        <w:lastRenderedPageBreak/>
        <w:t>Atbi</w:t>
      </w:r>
      <w:r w:rsidR="00E62129" w:rsidRPr="00FA47A7">
        <w:t xml:space="preserve">lstoši </w:t>
      </w:r>
      <w:r w:rsidR="00E63E09" w:rsidRPr="00FA47A7">
        <w:t>ES Regulas 2021/1060</w:t>
      </w:r>
      <w:r w:rsidR="00E62129" w:rsidRPr="00FA47A7">
        <w:t xml:space="preserve"> 42.</w:t>
      </w:r>
      <w:r w:rsidR="004158EB" w:rsidRPr="00FA47A7">
        <w:t xml:space="preserve"> </w:t>
      </w:r>
      <w:r w:rsidR="00E62129" w:rsidRPr="00FA47A7">
        <w:t xml:space="preserve">pantam dalībvalstīm </w:t>
      </w:r>
      <w:r w:rsidR="004158EB" w:rsidRPr="00FA47A7">
        <w:t>ir jāiesniedz</w:t>
      </w:r>
      <w:r w:rsidR="00CA7E96" w:rsidRPr="00FA47A7">
        <w:t xml:space="preserve"> EK</w:t>
      </w:r>
      <w:r w:rsidR="00E62129" w:rsidRPr="00FA47A7">
        <w:t xml:space="preserve"> </w:t>
      </w:r>
      <w:r w:rsidR="00011BA1" w:rsidRPr="00FA47A7">
        <w:t>kumulatīv</w:t>
      </w:r>
      <w:r w:rsidR="0098191B" w:rsidRPr="00FA47A7">
        <w:t>i</w:t>
      </w:r>
      <w:r w:rsidR="00011BA1" w:rsidRPr="00FA47A7">
        <w:t xml:space="preserve"> </w:t>
      </w:r>
      <w:r w:rsidR="008E56F7" w:rsidRPr="00FA47A7">
        <w:t>dat</w:t>
      </w:r>
      <w:r w:rsidR="0098191B" w:rsidRPr="00FA47A7">
        <w:t>i piecas reizes gadā</w:t>
      </w:r>
      <w:r w:rsidR="008E56F7" w:rsidRPr="00FA47A7">
        <w:t xml:space="preserve"> par </w:t>
      </w:r>
      <w:r w:rsidR="00011BA1" w:rsidRPr="00FA47A7">
        <w:t>katra</w:t>
      </w:r>
      <w:r w:rsidR="00A23852" w:rsidRPr="00FA47A7">
        <w:t>s Iekšlietu fondu</w:t>
      </w:r>
      <w:r w:rsidR="00011BA1" w:rsidRPr="00FA47A7">
        <w:t xml:space="preserve"> </w:t>
      </w:r>
      <w:r w:rsidR="00A23852" w:rsidRPr="00FA47A7">
        <w:t>p</w:t>
      </w:r>
      <w:r w:rsidR="00011BA1" w:rsidRPr="00FA47A7">
        <w:t xml:space="preserve">rogrammas </w:t>
      </w:r>
      <w:r w:rsidR="00CA7E96" w:rsidRPr="00FA47A7">
        <w:t>atlasīto darbību skaitu, to kopējām attiecinām</w:t>
      </w:r>
      <w:r w:rsidR="005E0331" w:rsidRPr="00FA47A7">
        <w:t>ajām</w:t>
      </w:r>
      <w:r w:rsidR="00CA7E96" w:rsidRPr="00FA47A7">
        <w:t xml:space="preserve"> izmaks</w:t>
      </w:r>
      <w:r w:rsidR="005E0331" w:rsidRPr="00FA47A7">
        <w:t>ām</w:t>
      </w:r>
      <w:r w:rsidR="00CA7E96" w:rsidRPr="00FA47A7">
        <w:t>, iemaks</w:t>
      </w:r>
      <w:r w:rsidR="005E0331" w:rsidRPr="00FA47A7">
        <w:t>ām</w:t>
      </w:r>
      <w:r w:rsidR="00CA7E96" w:rsidRPr="00FA47A7">
        <w:t xml:space="preserve"> no fondiem un kopējie</w:t>
      </w:r>
      <w:r w:rsidR="003976B8" w:rsidRPr="00FA47A7">
        <w:t>m</w:t>
      </w:r>
      <w:r w:rsidR="00CA7E96" w:rsidRPr="00FA47A7">
        <w:t xml:space="preserve"> attiecinām</w:t>
      </w:r>
      <w:r w:rsidR="003976B8" w:rsidRPr="00FA47A7">
        <w:t>ajiem</w:t>
      </w:r>
      <w:r w:rsidR="00CA7E96" w:rsidRPr="00FA47A7">
        <w:t xml:space="preserve"> izdevumi</w:t>
      </w:r>
      <w:r w:rsidR="003976B8" w:rsidRPr="00FA47A7">
        <w:t>em</w:t>
      </w:r>
      <w:r w:rsidR="00CA7E96" w:rsidRPr="00FA47A7">
        <w:t xml:space="preserve">, ko saņēmēji ir paziņojuši </w:t>
      </w:r>
      <w:r w:rsidR="00D46DD5" w:rsidRPr="00FA47A7">
        <w:t>V</w:t>
      </w:r>
      <w:r w:rsidR="00CA7E96" w:rsidRPr="00FA47A7">
        <w:t xml:space="preserve">adošajai iestādei, </w:t>
      </w:r>
      <w:r w:rsidR="00D46DD5" w:rsidRPr="00FA47A7">
        <w:t>iedalot datus</w:t>
      </w:r>
      <w:r w:rsidR="00CA7E96" w:rsidRPr="00FA47A7">
        <w:t xml:space="preserve"> pa intervences veidiem</w:t>
      </w:r>
      <w:r w:rsidR="00D46DD5" w:rsidRPr="00FA47A7">
        <w:t xml:space="preserve">. </w:t>
      </w:r>
      <w:r w:rsidR="006E0845" w:rsidRPr="00FA47A7">
        <w:t>Š</w:t>
      </w:r>
      <w:r w:rsidR="0000664A" w:rsidRPr="00FA47A7">
        <w:t>ajos ziņojumos</w:t>
      </w:r>
      <w:r w:rsidR="006E0845" w:rsidRPr="00FA47A7">
        <w:t xml:space="preserve"> </w:t>
      </w:r>
      <w:r w:rsidR="00D46DD5" w:rsidRPr="00FA47A7">
        <w:t xml:space="preserve">divas </w:t>
      </w:r>
      <w:r w:rsidR="006E0845" w:rsidRPr="00FA47A7">
        <w:t>reizes gadā</w:t>
      </w:r>
      <w:r w:rsidR="0000664A" w:rsidRPr="00FA47A7">
        <w:t xml:space="preserve"> ir jāiekļauj arī iznākumu un rezultātu rādītāju vērtības attiecībā uz atlasītajām darbībām</w:t>
      </w:r>
      <w:r w:rsidR="0020620D" w:rsidRPr="00FA47A7">
        <w:t>,</w:t>
      </w:r>
      <w:r w:rsidR="0000664A" w:rsidRPr="00FA47A7">
        <w:t xml:space="preserve"> </w:t>
      </w:r>
      <w:r w:rsidR="001F60C4" w:rsidRPr="00FA47A7">
        <w:t>kā arī</w:t>
      </w:r>
      <w:r w:rsidR="0000664A" w:rsidRPr="00FA47A7">
        <w:t xml:space="preserve"> </w:t>
      </w:r>
      <w:r w:rsidR="0020620D" w:rsidRPr="00FA47A7">
        <w:t xml:space="preserve">jāsniedz </w:t>
      </w:r>
      <w:r w:rsidR="0064622B" w:rsidRPr="00FA47A7">
        <w:t>dat</w:t>
      </w:r>
      <w:r w:rsidR="0020620D" w:rsidRPr="00FA47A7">
        <w:t>i</w:t>
      </w:r>
      <w:r w:rsidR="0064622B" w:rsidRPr="00FA47A7">
        <w:t xml:space="preserve"> par </w:t>
      </w:r>
      <w:r w:rsidR="0000664A" w:rsidRPr="00FA47A7">
        <w:t>sasniegt</w:t>
      </w:r>
      <w:r w:rsidR="0064622B" w:rsidRPr="00FA47A7">
        <w:t>ajām</w:t>
      </w:r>
      <w:r w:rsidR="0000664A" w:rsidRPr="00FA47A7">
        <w:t xml:space="preserve"> vērtīb</w:t>
      </w:r>
      <w:r w:rsidR="0064622B" w:rsidRPr="00FA47A7">
        <w:t>ām</w:t>
      </w:r>
      <w:r w:rsidR="005A7026" w:rsidRPr="00FA47A7">
        <w:t xml:space="preserve"> ar darbībām</w:t>
      </w:r>
      <w:r w:rsidR="0064622B" w:rsidRPr="00FA47A7">
        <w:t xml:space="preserve">. </w:t>
      </w:r>
    </w:p>
    <w:p w14:paraId="2203ED99" w14:textId="53597C0E" w:rsidR="00906792" w:rsidRPr="00FA47A7" w:rsidRDefault="00906792" w:rsidP="00CA7E96">
      <w:r w:rsidRPr="00FA47A7">
        <w:t>Projekt</w:t>
      </w:r>
      <w:r w:rsidR="00B67A71">
        <w:t>u īstenotāj</w:t>
      </w:r>
      <w:r w:rsidRPr="00FA47A7">
        <w:t xml:space="preserve">i </w:t>
      </w:r>
      <w:r w:rsidR="00730A99" w:rsidRPr="00FA47A7">
        <w:t xml:space="preserve">sniedz </w:t>
      </w:r>
      <w:r w:rsidRPr="00FA47A7">
        <w:t xml:space="preserve">Vadošajai </w:t>
      </w:r>
      <w:r w:rsidR="00730A99" w:rsidRPr="00FA47A7">
        <w:t xml:space="preserve">iestādei </w:t>
      </w:r>
      <w:r w:rsidRPr="00FA47A7">
        <w:t xml:space="preserve">un Deleģētajai iestādei progresa un finanšu atskaites reizi ceturksnī, </w:t>
      </w:r>
      <w:r w:rsidR="003465AC" w:rsidRPr="00FA47A7">
        <w:t xml:space="preserve">kur </w:t>
      </w:r>
      <w:r w:rsidRPr="00FA47A7">
        <w:t>norād</w:t>
      </w:r>
      <w:r w:rsidR="003465AC" w:rsidRPr="00FA47A7">
        <w:t>a</w:t>
      </w:r>
      <w:r w:rsidRPr="00FA47A7">
        <w:t xml:space="preserve"> informāciju par apgūto finansējumu, ieviestajām aktivitātēm un sasniegtajiem rezultātiem. </w:t>
      </w:r>
      <w:r w:rsidR="00B955CF" w:rsidRPr="00FA47A7">
        <w:t>Š</w:t>
      </w:r>
      <w:r w:rsidR="00BC12C2" w:rsidRPr="00FA47A7">
        <w:t xml:space="preserve">āda pieeja tiek vērtēta </w:t>
      </w:r>
      <w:r w:rsidR="003B1E9F" w:rsidRPr="00FA47A7">
        <w:t>pozitīvi</w:t>
      </w:r>
      <w:r w:rsidR="00165CC2" w:rsidRPr="00FA47A7">
        <w:t xml:space="preserve">, salīdzinot ar iepriekšējo periodu, </w:t>
      </w:r>
      <w:r w:rsidR="00616696" w:rsidRPr="00FA47A7">
        <w:t>un atbilst</w:t>
      </w:r>
      <w:r w:rsidR="003B1E9F" w:rsidRPr="00FA47A7">
        <w:t xml:space="preserve"> citu ES fondu </w:t>
      </w:r>
      <w:r w:rsidR="00E95CBF" w:rsidRPr="00FA47A7">
        <w:t>prasībām.</w:t>
      </w:r>
      <w:r w:rsidR="00BF1C4D" w:rsidRPr="00FA47A7">
        <w:rPr>
          <w:rStyle w:val="FootnoteReference"/>
        </w:rPr>
        <w:footnoteReference w:id="32"/>
      </w:r>
      <w:r w:rsidR="00E95CBF" w:rsidRPr="00FA47A7">
        <w:t xml:space="preserve"> </w:t>
      </w:r>
    </w:p>
    <w:p w14:paraId="79A3E145" w14:textId="7A9FC44A" w:rsidR="00956807" w:rsidRDefault="00BF1C4D" w:rsidP="00047445">
      <w:r w:rsidRPr="00FA47A7">
        <w:t>Daudziem</w:t>
      </w:r>
      <w:r w:rsidR="00D90AFF" w:rsidRPr="00FA47A7">
        <w:t xml:space="preserve"> </w:t>
      </w:r>
      <w:r w:rsidR="00B67A71">
        <w:t>projektu īstenotāj</w:t>
      </w:r>
      <w:r w:rsidR="00071245" w:rsidRPr="00FA47A7">
        <w:t xml:space="preserve">iem ir </w:t>
      </w:r>
      <w:r w:rsidR="00D90AFF" w:rsidRPr="00FA47A7">
        <w:t xml:space="preserve">ieviestas iekšējās procedūras, </w:t>
      </w:r>
      <w:r w:rsidRPr="00FA47A7">
        <w:t>lai</w:t>
      </w:r>
      <w:r w:rsidR="004F35B7" w:rsidRPr="00FA47A7">
        <w:t xml:space="preserve"> nodrošināt</w:t>
      </w:r>
      <w:r w:rsidRPr="00FA47A7">
        <w:t>u</w:t>
      </w:r>
      <w:r w:rsidR="00134E55">
        <w:t xml:space="preserve"> </w:t>
      </w:r>
      <w:r w:rsidR="00071245" w:rsidRPr="00FA47A7">
        <w:t xml:space="preserve">projektu </w:t>
      </w:r>
      <w:r w:rsidR="004F35B7" w:rsidRPr="00FA47A7">
        <w:t>īstenošanas uzraudzīb</w:t>
      </w:r>
      <w:r w:rsidR="00A91A9F" w:rsidRPr="00FA47A7">
        <w:t>u</w:t>
      </w:r>
      <w:r w:rsidR="004F35B7" w:rsidRPr="00FA47A7">
        <w:t>, sekojot līdzi aktivitāšu ieviešanas progresam</w:t>
      </w:r>
      <w:r w:rsidR="00B562E1" w:rsidRPr="00FA47A7">
        <w:t>,</w:t>
      </w:r>
      <w:r w:rsidR="00071245" w:rsidRPr="00FA47A7">
        <w:t xml:space="preserve"> un </w:t>
      </w:r>
      <w:r w:rsidR="004F35B7" w:rsidRPr="00FA47A7">
        <w:t>plānoto rezultātu sasniegšan</w:t>
      </w:r>
      <w:r w:rsidR="00B562E1" w:rsidRPr="00FA47A7">
        <w:t>u</w:t>
      </w:r>
      <w:r w:rsidR="004F35B7" w:rsidRPr="00FA47A7">
        <w:t>. Tādējādi</w:t>
      </w:r>
      <w:r w:rsidR="00BC5023" w:rsidRPr="00FA47A7">
        <w:t xml:space="preserve"> tiek nodrošināta projektu progresa uzraudzība gan projektu līmenī, gan Programm</w:t>
      </w:r>
      <w:r w:rsidR="002A2BE4" w:rsidRPr="00FA47A7">
        <w:t>u</w:t>
      </w:r>
      <w:r w:rsidR="00BC5023" w:rsidRPr="00FA47A7">
        <w:t xml:space="preserve"> līmenī. </w:t>
      </w:r>
      <w:r w:rsidR="002E6CF0" w:rsidRPr="00FA47A7">
        <w:t>Progresa atskaitēs informācija tiek norādīta kumulatīv</w:t>
      </w:r>
      <w:r w:rsidR="00C1206F">
        <w:t>i</w:t>
      </w:r>
      <w:r w:rsidR="002E6CF0" w:rsidRPr="00FA47A7">
        <w:t xml:space="preserve">, nodrošinot vienotu </w:t>
      </w:r>
      <w:r w:rsidR="008A768F" w:rsidRPr="00FA47A7">
        <w:t xml:space="preserve">pārskatu par visām īstenotajām aktivitātēm, tai skaitā sasniegtajiem rezultātiem. </w:t>
      </w:r>
      <w:r w:rsidR="00350CB3" w:rsidRPr="00FA47A7">
        <w:t xml:space="preserve">Tādējādi tiek </w:t>
      </w:r>
      <w:r w:rsidR="000B76A8">
        <w:t>sekmēta</w:t>
      </w:r>
      <w:r w:rsidR="00350CB3" w:rsidRPr="00FA47A7">
        <w:t xml:space="preserve"> projektu progresa un rezultātu izsekojamība un </w:t>
      </w:r>
      <w:r w:rsidR="000610E6" w:rsidRPr="00FA47A7">
        <w:t>regulāra datu atjau</w:t>
      </w:r>
      <w:r w:rsidR="00343AB1" w:rsidRPr="00FA47A7">
        <w:t xml:space="preserve">nošana. </w:t>
      </w:r>
      <w:r w:rsidR="004525BE">
        <w:t xml:space="preserve">87 % projektu īstenotāju, kuri </w:t>
      </w:r>
      <w:r w:rsidR="00833135">
        <w:t xml:space="preserve">piedalījās aptaujā, norāda, ka uzraudzības un </w:t>
      </w:r>
      <w:r w:rsidR="00833135" w:rsidRPr="00FF31AD">
        <w:t>izvērtēšanas sistēma ir vai nu daļēji vai pietiekami piemērota informēšanai par projektu mērķu sasniegšanu (</w:t>
      </w:r>
      <w:r w:rsidR="00833135" w:rsidRPr="00FF31AD">
        <w:fldChar w:fldCharType="begin"/>
      </w:r>
      <w:r w:rsidR="00833135" w:rsidRPr="00833135">
        <w:rPr>
          <w:highlight w:val="yellow"/>
        </w:rPr>
        <w:instrText xml:space="preserve"> REF _Ref177983676 \h </w:instrText>
      </w:r>
      <w:r w:rsidR="00833135">
        <w:rPr>
          <w:highlight w:val="yellow"/>
        </w:rPr>
        <w:instrText xml:space="preserve"> \* MERGEFORMAT </w:instrText>
      </w:r>
      <w:r w:rsidR="00833135" w:rsidRPr="00FF31AD">
        <w:fldChar w:fldCharType="separate"/>
      </w:r>
      <w:r w:rsidR="00444B67">
        <w:t xml:space="preserve">Attēls </w:t>
      </w:r>
      <w:r w:rsidR="00444B67">
        <w:rPr>
          <w:noProof/>
        </w:rPr>
        <w:t>11</w:t>
      </w:r>
      <w:r w:rsidR="00833135" w:rsidRPr="00FF31AD">
        <w:fldChar w:fldCharType="end"/>
      </w:r>
      <w:r w:rsidR="00833135">
        <w:t xml:space="preserve">). </w:t>
      </w:r>
    </w:p>
    <w:p w14:paraId="5E981253" w14:textId="1F16DCF7" w:rsidR="00A4629D" w:rsidRDefault="00A4629D" w:rsidP="00A4629D">
      <w:pPr>
        <w:pStyle w:val="GraphTitle"/>
      </w:pPr>
      <w:bookmarkStart w:id="48" w:name="_Ref177983676"/>
      <w:bookmarkStart w:id="49" w:name="_Toc179807423"/>
      <w:r>
        <w:t xml:space="preserve">Attēls </w:t>
      </w:r>
      <w:r w:rsidR="007F3A90">
        <w:fldChar w:fldCharType="begin"/>
      </w:r>
      <w:r w:rsidR="007F3A90">
        <w:instrText xml:space="preserve"> SEQ Attēls \* ARABIC </w:instrText>
      </w:r>
      <w:r w:rsidR="007F3A90">
        <w:fldChar w:fldCharType="separate"/>
      </w:r>
      <w:r w:rsidR="00444B67">
        <w:t>11</w:t>
      </w:r>
      <w:r w:rsidR="007F3A90">
        <w:fldChar w:fldCharType="end"/>
      </w:r>
      <w:bookmarkEnd w:id="48"/>
      <w:r w:rsidR="00FF31AD">
        <w:t>.</w:t>
      </w:r>
      <w:r w:rsidRPr="00837046">
        <w:t xml:space="preserve"> </w:t>
      </w:r>
      <w:r>
        <w:t>U</w:t>
      </w:r>
      <w:r w:rsidRPr="00837046">
        <w:t>zraudzības un izvērtēšanas sistēmas piemērotīb</w:t>
      </w:r>
      <w:r>
        <w:t>a</w:t>
      </w:r>
      <w:r w:rsidRPr="00837046">
        <w:t xml:space="preserve"> informēšanai par projektu mērķu sasniegšanu</w:t>
      </w:r>
      <w:bookmarkEnd w:id="49"/>
    </w:p>
    <w:p w14:paraId="79E7D796" w14:textId="288E415F" w:rsidR="00123322" w:rsidRPr="00FA47A7" w:rsidRDefault="00201E24" w:rsidP="00047445">
      <w:r>
        <w:rPr>
          <w:noProof/>
        </w:rPr>
        <w:drawing>
          <wp:inline distT="0" distB="0" distL="0" distR="0" wp14:anchorId="55BFE098" wp14:editId="7FA275DF">
            <wp:extent cx="6477000" cy="2209800"/>
            <wp:effectExtent l="0" t="0" r="0" b="0"/>
            <wp:docPr id="1546921000" name="Chart 1">
              <a:extLst xmlns:a="http://schemas.openxmlformats.org/drawingml/2006/main">
                <a:ext uri="{FF2B5EF4-FFF2-40B4-BE49-F238E27FC236}">
                  <a16:creationId xmlns:a16="http://schemas.microsoft.com/office/drawing/2014/main" id="{CF961D88-6242-73FD-7DBD-7A4008FEB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CCECD4B" w14:textId="77777777" w:rsidR="00123322" w:rsidRDefault="00123322" w:rsidP="00123322">
      <w:pPr>
        <w:jc w:val="right"/>
        <w:rPr>
          <w:rStyle w:val="GreyText"/>
        </w:rPr>
      </w:pPr>
      <w:r w:rsidRPr="00FA47A7">
        <w:rPr>
          <w:rStyle w:val="GreyText"/>
        </w:rPr>
        <w:t>Avots: Projektu īstenotāju aptauja, n=15</w:t>
      </w:r>
    </w:p>
    <w:p w14:paraId="2841E529" w14:textId="0189E799" w:rsidR="00EF1B97" w:rsidRDefault="00283B04" w:rsidP="00EF1B97">
      <w:pPr>
        <w:rPr>
          <w:rStyle w:val="GreyText"/>
          <w:color w:val="auto"/>
        </w:rPr>
      </w:pPr>
      <w:r w:rsidRPr="00EF1B97">
        <w:rPr>
          <w:rStyle w:val="GreyText"/>
          <w:color w:val="auto"/>
        </w:rPr>
        <w:t>Galvenie izaicinājumi</w:t>
      </w:r>
      <w:r w:rsidR="001E3E33" w:rsidRPr="00EF1B97">
        <w:rPr>
          <w:rStyle w:val="GreyText"/>
          <w:color w:val="auto"/>
        </w:rPr>
        <w:t xml:space="preserve"> uzraudzības un izvērtēšanas sistēmā</w:t>
      </w:r>
      <w:r w:rsidRPr="00EF1B97">
        <w:rPr>
          <w:rStyle w:val="GreyText"/>
          <w:color w:val="auto"/>
        </w:rPr>
        <w:t xml:space="preserve">, </w:t>
      </w:r>
      <w:r w:rsidR="00D41DC1" w:rsidRPr="00EF1B97">
        <w:rPr>
          <w:rStyle w:val="GreyText"/>
          <w:color w:val="auto"/>
        </w:rPr>
        <w:t>kurus projektu īstenotāji norādījuši aptaujā,</w:t>
      </w:r>
      <w:r w:rsidR="001E3E33" w:rsidRPr="00EF1B97">
        <w:rPr>
          <w:rStyle w:val="GreyText"/>
          <w:color w:val="auto"/>
        </w:rPr>
        <w:t xml:space="preserve"> pirmkārt, ir saistīti ar projektu progresa pārskatos norādāmās informācijas detalizācijas līmeni</w:t>
      </w:r>
      <w:r w:rsidR="007C6DE6">
        <w:rPr>
          <w:rStyle w:val="GreyText"/>
          <w:color w:val="auto"/>
        </w:rPr>
        <w:t>. Nepieciešamās informācijas sagatavošana un iesniegšana prasa nozīmīgus</w:t>
      </w:r>
      <w:r w:rsidR="00EF1B97">
        <w:rPr>
          <w:rStyle w:val="GreyText"/>
          <w:color w:val="auto"/>
        </w:rPr>
        <w:t xml:space="preserve"> administratīvos resursu</w:t>
      </w:r>
      <w:r w:rsidR="007C6DE6">
        <w:rPr>
          <w:rStyle w:val="GreyText"/>
          <w:color w:val="auto"/>
        </w:rPr>
        <w:t xml:space="preserve">s. Tomēr, kā norāda projektu īstenotāji, salīdzinot ar iepriekšējo periodu, </w:t>
      </w:r>
      <w:r w:rsidR="00570519">
        <w:rPr>
          <w:rStyle w:val="GreyText"/>
          <w:color w:val="auto"/>
        </w:rPr>
        <w:t>detalizācijas līmenis un iesniedzamās dokumentācijas apjoms ir samazinājies.</w:t>
      </w:r>
      <w:r w:rsidR="00134E55">
        <w:rPr>
          <w:rStyle w:val="GreyText"/>
          <w:color w:val="auto"/>
        </w:rPr>
        <w:t xml:space="preserve"> </w:t>
      </w:r>
    </w:p>
    <w:p w14:paraId="6E55A4C6" w14:textId="5D3B34E4" w:rsidR="009350CB" w:rsidRDefault="009350CB" w:rsidP="00EF1B97">
      <w:pPr>
        <w:rPr>
          <w:rStyle w:val="GreyText"/>
          <w:color w:val="auto"/>
        </w:rPr>
      </w:pPr>
      <w:r>
        <w:rPr>
          <w:rStyle w:val="GreyText"/>
          <w:color w:val="auto"/>
        </w:rPr>
        <w:t xml:space="preserve">Papildu </w:t>
      </w:r>
      <w:r w:rsidR="00561EAE">
        <w:rPr>
          <w:rStyle w:val="GreyText"/>
          <w:color w:val="auto"/>
        </w:rPr>
        <w:t>informācijas detalizācijas līmenim projektu īstenotāji</w:t>
      </w:r>
      <w:r w:rsidR="00EB3B02">
        <w:rPr>
          <w:rStyle w:val="GreyText"/>
          <w:color w:val="auto"/>
        </w:rPr>
        <w:t xml:space="preserve"> </w:t>
      </w:r>
      <w:r w:rsidR="00672BC6">
        <w:rPr>
          <w:rStyle w:val="GreyText"/>
          <w:color w:val="auto"/>
        </w:rPr>
        <w:t>kā ierobežojošu aspektu</w:t>
      </w:r>
      <w:r w:rsidR="00561EAE">
        <w:rPr>
          <w:rStyle w:val="GreyText"/>
          <w:color w:val="auto"/>
        </w:rPr>
        <w:t xml:space="preserve"> norāda </w:t>
      </w:r>
      <w:r w:rsidR="00672BC6">
        <w:rPr>
          <w:rStyle w:val="GreyText"/>
          <w:color w:val="auto"/>
        </w:rPr>
        <w:t>arī</w:t>
      </w:r>
      <w:r w:rsidR="00561EAE">
        <w:rPr>
          <w:rStyle w:val="GreyText"/>
          <w:color w:val="auto"/>
        </w:rPr>
        <w:t xml:space="preserve"> </w:t>
      </w:r>
      <w:r w:rsidR="00EB3B02">
        <w:rPr>
          <w:rStyle w:val="GreyText"/>
          <w:color w:val="auto"/>
        </w:rPr>
        <w:t xml:space="preserve">formālo saziņu oficiālo vēstuļu veidā, kas atsevišķos </w:t>
      </w:r>
      <w:r w:rsidR="00672BC6">
        <w:rPr>
          <w:rStyle w:val="GreyText"/>
          <w:color w:val="auto"/>
        </w:rPr>
        <w:t>gadījumos</w:t>
      </w:r>
      <w:r w:rsidR="001F4843">
        <w:rPr>
          <w:rStyle w:val="GreyText"/>
          <w:color w:val="auto"/>
        </w:rPr>
        <w:t xml:space="preserve"> negatīvi</w:t>
      </w:r>
      <w:r w:rsidR="00672BC6">
        <w:rPr>
          <w:rStyle w:val="GreyText"/>
          <w:color w:val="auto"/>
        </w:rPr>
        <w:t xml:space="preserve"> ietekmē labojumu veikšanai atvēlēto laik</w:t>
      </w:r>
      <w:r w:rsidR="0061686D">
        <w:rPr>
          <w:rStyle w:val="GreyText"/>
          <w:color w:val="auto"/>
        </w:rPr>
        <w:t xml:space="preserve">u. Tomēr arī šajā aspektā </w:t>
      </w:r>
      <w:r w:rsidR="00726722">
        <w:rPr>
          <w:rStyle w:val="GreyText"/>
          <w:color w:val="auto"/>
        </w:rPr>
        <w:t xml:space="preserve">ir vērojami uzlabojumi salīdzinājumā ar </w:t>
      </w:r>
      <w:r w:rsidR="00750847">
        <w:rPr>
          <w:rStyle w:val="GreyText"/>
          <w:color w:val="auto"/>
        </w:rPr>
        <w:t xml:space="preserve">iepriekšējo periodu. Lai paātrinātu </w:t>
      </w:r>
      <w:r w:rsidR="001F4843">
        <w:rPr>
          <w:rStyle w:val="GreyText"/>
          <w:color w:val="auto"/>
        </w:rPr>
        <w:t xml:space="preserve">progresa pārskatu </w:t>
      </w:r>
      <w:r w:rsidR="00750847">
        <w:rPr>
          <w:rStyle w:val="GreyText"/>
          <w:color w:val="auto"/>
        </w:rPr>
        <w:t xml:space="preserve">saskaņošanas un izskatīšanas procesu, paralēli </w:t>
      </w:r>
      <w:r w:rsidR="008F465C">
        <w:rPr>
          <w:rStyle w:val="GreyText"/>
          <w:color w:val="auto"/>
        </w:rPr>
        <w:t xml:space="preserve">tiek nodrošināta </w:t>
      </w:r>
      <w:r w:rsidR="00750847">
        <w:rPr>
          <w:rStyle w:val="GreyText"/>
          <w:color w:val="auto"/>
        </w:rPr>
        <w:t xml:space="preserve">komunikācija </w:t>
      </w:r>
      <w:r w:rsidR="008F465C">
        <w:rPr>
          <w:rStyle w:val="GreyText"/>
          <w:color w:val="auto"/>
        </w:rPr>
        <w:t xml:space="preserve">ar projekta </w:t>
      </w:r>
      <w:r w:rsidR="008F465C">
        <w:rPr>
          <w:rStyle w:val="GreyText"/>
          <w:color w:val="auto"/>
        </w:rPr>
        <w:lastRenderedPageBreak/>
        <w:t xml:space="preserve">uzraugošo ekspertu Vadošajā iestādē elektroniskās sarakstes veidā, apmainoties ar informāciju </w:t>
      </w:r>
      <w:r w:rsidR="00750847">
        <w:rPr>
          <w:rStyle w:val="GreyText"/>
          <w:color w:val="auto"/>
        </w:rPr>
        <w:t xml:space="preserve">par papildu informāciju </w:t>
      </w:r>
      <w:r w:rsidR="007013DF">
        <w:rPr>
          <w:rStyle w:val="GreyText"/>
          <w:color w:val="auto"/>
        </w:rPr>
        <w:t xml:space="preserve">un nepieciešamajiem labojumiem. Tādējādi </w:t>
      </w:r>
      <w:r w:rsidR="00AC7694">
        <w:rPr>
          <w:rStyle w:val="GreyText"/>
          <w:color w:val="auto"/>
        </w:rPr>
        <w:t xml:space="preserve">oficiālā </w:t>
      </w:r>
      <w:r w:rsidR="00780E99">
        <w:rPr>
          <w:rStyle w:val="GreyText"/>
          <w:color w:val="auto"/>
        </w:rPr>
        <w:t>korespondenc</w:t>
      </w:r>
      <w:r w:rsidR="00246105">
        <w:rPr>
          <w:rStyle w:val="GreyText"/>
          <w:color w:val="auto"/>
        </w:rPr>
        <w:t>e viena progresa pārskata ietvaros tiek izmantota retāk</w:t>
      </w:r>
      <w:r w:rsidR="008D6B64">
        <w:rPr>
          <w:rStyle w:val="GreyText"/>
          <w:color w:val="auto"/>
        </w:rPr>
        <w:t xml:space="preserve"> kā iepriekš</w:t>
      </w:r>
      <w:r w:rsidR="00780E99">
        <w:rPr>
          <w:rStyle w:val="GreyText"/>
          <w:color w:val="auto"/>
        </w:rPr>
        <w:t xml:space="preserve">, samazinot gan administratīvo slogu, kas saistīts ar oficiālo pavadvēstuļu sagatavošanu, gan </w:t>
      </w:r>
      <w:r w:rsidR="001F4843">
        <w:rPr>
          <w:rStyle w:val="GreyText"/>
          <w:color w:val="auto"/>
        </w:rPr>
        <w:t xml:space="preserve">laiku, kas nepieciešams progresa pārskatu un to precizējumu nosūtīšanai. </w:t>
      </w:r>
    </w:p>
    <w:p w14:paraId="533BC45C" w14:textId="3C14F0B2" w:rsidR="0009433F" w:rsidRPr="00EF1B97" w:rsidRDefault="0009433F" w:rsidP="00EF1B97">
      <w:pPr>
        <w:rPr>
          <w:rStyle w:val="GreyText"/>
          <w:color w:val="auto"/>
        </w:rPr>
      </w:pPr>
      <w:r>
        <w:rPr>
          <w:rStyle w:val="GreyText"/>
          <w:color w:val="auto"/>
        </w:rPr>
        <w:t xml:space="preserve">Viens no risinājumiem šiem izaicinājumiem ir </w:t>
      </w:r>
      <w:r w:rsidR="00587718">
        <w:rPr>
          <w:rStyle w:val="GreyText"/>
          <w:color w:val="auto"/>
        </w:rPr>
        <w:t xml:space="preserve">vienotas elektroniskās projektu uzraudzības sistēmas ieviešana. Tas vienkāršotu gan informācijas iekļaušanu un uzkrāšanu progresa </w:t>
      </w:r>
      <w:r w:rsidR="004C1A83">
        <w:rPr>
          <w:rStyle w:val="GreyText"/>
          <w:color w:val="auto"/>
        </w:rPr>
        <w:t>pārskatos</w:t>
      </w:r>
      <w:r w:rsidR="00587718">
        <w:rPr>
          <w:rStyle w:val="GreyText"/>
          <w:color w:val="auto"/>
        </w:rPr>
        <w:t xml:space="preserve">, pamatojošās dokumentācijas pievienošanu, </w:t>
      </w:r>
      <w:r w:rsidR="004E680D">
        <w:rPr>
          <w:rStyle w:val="GreyText"/>
          <w:color w:val="auto"/>
        </w:rPr>
        <w:t>nepieciešamo labojumu un precizējumu veikšanu, kā arī atvieglotu savstarpējo komunikāciju starp Programmu uzraugošajām iestādēm un projektu īstenotājiem.</w:t>
      </w:r>
    </w:p>
    <w:p w14:paraId="280BC71F" w14:textId="34A0C66C" w:rsidR="00BA6B2B" w:rsidRPr="00FA47A7" w:rsidRDefault="00AA5B24" w:rsidP="00047445">
      <w:r>
        <w:t>Ir divi aspekti, kas jāņem vērā, vērtējot programmas mērķu sasniegšanas progresu. Pirmkārt, l</w:t>
      </w:r>
      <w:r w:rsidR="00A72A26" w:rsidRPr="00FA47A7">
        <w:t xml:space="preserve">ai sekmētu Programmu ieviešanas procesu un </w:t>
      </w:r>
      <w:r w:rsidR="00F870E8" w:rsidRPr="00FA47A7">
        <w:t>savlaicīgāku Programmu pasākumu īstenošanas procesu, vairākiem projektiem ar Uzraudzības komitejas lēmumu ir ticis piemērots MK noteikumu Nr. 651 56.2.</w:t>
      </w:r>
      <w:r w:rsidR="00FE2FD4">
        <w:t xml:space="preserve"> </w:t>
      </w:r>
      <w:r w:rsidR="00F870E8" w:rsidRPr="00FA47A7">
        <w:t>apakšpunkta nosacījum</w:t>
      </w:r>
      <w:r w:rsidR="00A6051F" w:rsidRPr="00FA47A7">
        <w:t>s (</w:t>
      </w:r>
      <w:r w:rsidR="00A6051F" w:rsidRPr="00494A0B">
        <w:t xml:space="preserve">skat </w:t>
      </w:r>
      <w:r w:rsidR="00494A0B" w:rsidRPr="00494A0B">
        <w:fldChar w:fldCharType="begin"/>
      </w:r>
      <w:r w:rsidR="00494A0B" w:rsidRPr="00494A0B">
        <w:instrText xml:space="preserve"> REF _Ref179209308 \r \h </w:instrText>
      </w:r>
      <w:r w:rsidR="00494A0B">
        <w:instrText xml:space="preserve"> \* MERGEFORMAT </w:instrText>
      </w:r>
      <w:r w:rsidR="00494A0B" w:rsidRPr="00494A0B">
        <w:fldChar w:fldCharType="separate"/>
      </w:r>
      <w:r w:rsidR="00444B67">
        <w:t>3.1.2</w:t>
      </w:r>
      <w:r w:rsidR="00494A0B" w:rsidRPr="00494A0B">
        <w:fldChar w:fldCharType="end"/>
      </w:r>
      <w:r w:rsidR="00494A0B">
        <w:t xml:space="preserve"> nodaļu</w:t>
      </w:r>
      <w:r w:rsidR="00A6051F" w:rsidRPr="00FA47A7">
        <w:t>), kas</w:t>
      </w:r>
      <w:r w:rsidR="001E7653" w:rsidRPr="00FA47A7">
        <w:t xml:space="preserve"> ļauj attiecināt izmaksas par aktivitātēm, kas tik</w:t>
      </w:r>
      <w:r w:rsidR="002F1C38" w:rsidRPr="00FA47A7">
        <w:t>ušas</w:t>
      </w:r>
      <w:r w:rsidR="001E7653" w:rsidRPr="00FA47A7">
        <w:t xml:space="preserve"> īstenotas pirms projekta līguma noslēgšanas. </w:t>
      </w:r>
      <w:r w:rsidR="001E7653" w:rsidRPr="00FA47A7">
        <w:softHyphen/>
        <w:t>Tādējādi, lai gan</w:t>
      </w:r>
      <w:r w:rsidR="002F1C38" w:rsidRPr="00FA47A7">
        <w:t xml:space="preserve"> šo</w:t>
      </w:r>
      <w:r w:rsidR="001E7653" w:rsidRPr="00FA47A7">
        <w:t xml:space="preserve"> Programmu </w:t>
      </w:r>
      <w:r w:rsidR="002F1C38" w:rsidRPr="00FA47A7">
        <w:t>pasākumu</w:t>
      </w:r>
      <w:r w:rsidR="001E7653" w:rsidRPr="00FA47A7">
        <w:t xml:space="preserve"> īstenošana ir sākusies, ziņošana par sasniegtajiem rezultātiem un iznākuma rādītajiem var būt ar laika nobīdi, jo tas tiek veikts pēc vienošanās par projekta īstenošanu noslēgšanas un progresa pārskata iesniegšanas pirmā ceturkšņa noslēgumā.</w:t>
      </w:r>
      <w:r w:rsidR="002F1C38" w:rsidRPr="00FA47A7">
        <w:t xml:space="preserve"> </w:t>
      </w:r>
    </w:p>
    <w:p w14:paraId="1D976B00" w14:textId="52149D60" w:rsidR="006F4C57" w:rsidRPr="00FA47A7" w:rsidRDefault="00AA5B24" w:rsidP="00047445">
      <w:r>
        <w:t xml:space="preserve">Otrkārt, </w:t>
      </w:r>
      <w:r w:rsidR="00343AB1" w:rsidRPr="00FA47A7">
        <w:t>Programm</w:t>
      </w:r>
      <w:r w:rsidR="00BD2D35" w:rsidRPr="00FA47A7">
        <w:t>u</w:t>
      </w:r>
      <w:r w:rsidR="00343AB1" w:rsidRPr="00FA47A7">
        <w:t xml:space="preserve"> ieviešanas kontekstā ir jāņem </w:t>
      </w:r>
      <w:r w:rsidR="005E1D0A" w:rsidRPr="00FA47A7">
        <w:t xml:space="preserve">arī </w:t>
      </w:r>
      <w:r w:rsidR="00343AB1" w:rsidRPr="00FA47A7">
        <w:t>vērā, ka ir projekti, kuriem nav definētu Programmu rezultātu vai iznākumu rādītāji vai arī tie ir atšķirīgi no Nacionālajās programmās identificētajiem rādītājiem.</w:t>
      </w:r>
      <w:r w:rsidR="005E1D0A" w:rsidRPr="00FA47A7">
        <w:t xml:space="preserve"> </w:t>
      </w:r>
      <w:r w:rsidR="00343AB1" w:rsidRPr="00FA47A7">
        <w:t xml:space="preserve">Piemēram, </w:t>
      </w:r>
      <w:r w:rsidR="00394A47" w:rsidRPr="00FA47A7">
        <w:t xml:space="preserve">atbilstoši iesniegtajām progresa atskaitēm </w:t>
      </w:r>
      <w:r w:rsidR="00393CBE" w:rsidRPr="00FA47A7">
        <w:t xml:space="preserve">IDF programmas projektā Nr. VID/IDF/2023/1 </w:t>
      </w:r>
      <w:r w:rsidR="00C45792" w:rsidRPr="00FA47A7">
        <w:t xml:space="preserve">“Akcīzes noziegumu apkarošana Baltijas reģionā” </w:t>
      </w:r>
      <w:r w:rsidR="00DA3897" w:rsidRPr="00FA47A7">
        <w:t xml:space="preserve">paredzētie rezultāta rādītāji “Novērsti akcīzes nodokļa zaudējumi (EUR)” un “Konfiscēti noziedzīgi iegūtie līdzekļi (EUR)” </w:t>
      </w:r>
      <w:r w:rsidR="000823B6" w:rsidRPr="00FA47A7">
        <w:t xml:space="preserve">ir vairākas reizes pārsnieguši plānoto, taču, tā kā šie rādītāji nav </w:t>
      </w:r>
      <w:r w:rsidR="0027769A" w:rsidRPr="00FA47A7">
        <w:t xml:space="preserve">iekļauti Nacionālās programmas </w:t>
      </w:r>
      <w:r w:rsidR="00197D5A" w:rsidRPr="00FA47A7">
        <w:t xml:space="preserve">rezultātu rādītājos, šī projektu progress netiek atspoguļots </w:t>
      </w:r>
      <w:r w:rsidR="00B70AB0" w:rsidRPr="00FA47A7">
        <w:t xml:space="preserve">kopējā </w:t>
      </w:r>
      <w:r w:rsidR="00BD2D35" w:rsidRPr="00FA47A7">
        <w:t>IDF</w:t>
      </w:r>
      <w:r w:rsidR="00B70AB0" w:rsidRPr="00FA47A7">
        <w:t xml:space="preserve"> progresā. </w:t>
      </w:r>
    </w:p>
    <w:p w14:paraId="79A68B90" w14:textId="4634C860" w:rsidR="00B70AB0" w:rsidRPr="00FA47A7" w:rsidRDefault="00C64051" w:rsidP="00047445">
      <w:r w:rsidRPr="00FA47A7">
        <w:t>Savukārt</w:t>
      </w:r>
      <w:r w:rsidR="00574F90" w:rsidRPr="00FA47A7">
        <w:t xml:space="preserve"> PMIF projektam Nr. PMLP/PMIF/2023/1 “</w:t>
      </w:r>
      <w:r w:rsidR="00801852" w:rsidRPr="00FA47A7">
        <w:t>Vienotās migrācijas informācijas sistēmas programmatūras platformas modernizēšana (1.</w:t>
      </w:r>
      <w:r w:rsidR="00917DFF" w:rsidRPr="00FA47A7">
        <w:t xml:space="preserve"> </w:t>
      </w:r>
      <w:r w:rsidR="00801852" w:rsidRPr="00FA47A7">
        <w:t>posms)</w:t>
      </w:r>
      <w:r w:rsidR="00574F90" w:rsidRPr="00FA47A7">
        <w:t>”</w:t>
      </w:r>
      <w:r w:rsidR="00801852" w:rsidRPr="00FA47A7">
        <w:t xml:space="preserve"> nav definēti ne rezultāta, ne iznākuma rādītāji, </w:t>
      </w:r>
      <w:r w:rsidR="007047FA">
        <w:t>bet</w:t>
      </w:r>
      <w:r w:rsidR="00801852" w:rsidRPr="00FA47A7">
        <w:t xml:space="preserve"> projektam Nr. </w:t>
      </w:r>
      <w:r w:rsidR="00271E26" w:rsidRPr="00FA47A7">
        <w:t>VRS/PMIF/2023/4 “</w:t>
      </w:r>
      <w:r w:rsidR="00DB4805" w:rsidRPr="00FA47A7">
        <w:t>Aizturēto ārzemnieku, tai skaitā patvēruma meklētāju, uzņemšanas un atgriešanas spēju stiprināšana (1. posms)</w:t>
      </w:r>
      <w:r w:rsidR="00271E26" w:rsidRPr="00FA47A7">
        <w:t>”</w:t>
      </w:r>
      <w:r w:rsidR="009B683F" w:rsidRPr="00FA47A7">
        <w:t xml:space="preserve"> </w:t>
      </w:r>
      <w:r w:rsidR="00A27A48" w:rsidRPr="00FA47A7">
        <w:t>ir</w:t>
      </w:r>
      <w:r w:rsidR="009B683F" w:rsidRPr="00FA47A7">
        <w:t xml:space="preserve"> definēti </w:t>
      </w:r>
      <w:r w:rsidR="00070F50" w:rsidRPr="00FA47A7">
        <w:t>tikai</w:t>
      </w:r>
      <w:r w:rsidR="009B683F" w:rsidRPr="00FA47A7">
        <w:t xml:space="preserve"> </w:t>
      </w:r>
      <w:r w:rsidR="00A27A48" w:rsidRPr="00FA47A7">
        <w:t>rezultāta</w:t>
      </w:r>
      <w:r w:rsidR="009B683F" w:rsidRPr="00FA47A7">
        <w:t xml:space="preserve"> rādītāji. </w:t>
      </w:r>
      <w:r w:rsidR="009F2E95" w:rsidRPr="00FA47A7">
        <w:t xml:space="preserve">Tas nozīmē, ka </w:t>
      </w:r>
      <w:r w:rsidR="003D524E" w:rsidRPr="00C45993">
        <w:t>š</w:t>
      </w:r>
      <w:r w:rsidR="003D524E">
        <w:t>o</w:t>
      </w:r>
      <w:r w:rsidR="003D524E" w:rsidRPr="00C45993">
        <w:t xml:space="preserve"> </w:t>
      </w:r>
      <w:r w:rsidR="009F2E95" w:rsidRPr="00C45993">
        <w:t>projekt</w:t>
      </w:r>
      <w:r w:rsidR="003D524E">
        <w:t>u</w:t>
      </w:r>
      <w:r w:rsidR="009F2E95" w:rsidRPr="00FA47A7">
        <w:t xml:space="preserve"> ietvaros īstenotās aktivitātes </w:t>
      </w:r>
      <w:r w:rsidR="0000374A" w:rsidRPr="00FA47A7">
        <w:t xml:space="preserve">un to ieviešanas progress </w:t>
      </w:r>
      <w:r w:rsidR="00BF44A7" w:rsidRPr="00FA47A7">
        <w:t>netiek pilnvērtīgi</w:t>
      </w:r>
      <w:r w:rsidR="0000374A" w:rsidRPr="00FA47A7">
        <w:t xml:space="preserve"> atspoguļots esošajos Programmas rezultāt</w:t>
      </w:r>
      <w:r w:rsidR="00BF44A7" w:rsidRPr="00FA47A7">
        <w:t>u un iznākumu rādītājos</w:t>
      </w:r>
      <w:r w:rsidR="0000374A" w:rsidRPr="00FA47A7">
        <w:t xml:space="preserve">, lai arī ieviestās aktivitātes </w:t>
      </w:r>
      <w:r w:rsidR="003C27F2" w:rsidRPr="00FA47A7">
        <w:t xml:space="preserve">ir vērstas uz Programmas mērķu sasniegšanu. </w:t>
      </w:r>
    </w:p>
    <w:p w14:paraId="56866A77" w14:textId="5BBA7BA5" w:rsidR="00CA7CAB" w:rsidRPr="00FA47A7" w:rsidRDefault="00A159D8" w:rsidP="00047445">
      <w:r w:rsidRPr="00FA47A7">
        <w:t xml:space="preserve">Attiecīgi, </w:t>
      </w:r>
      <w:r w:rsidR="003C27F2" w:rsidRPr="00FA47A7">
        <w:t>vērtējot Programmu progresu</w:t>
      </w:r>
      <w:r w:rsidR="00712666" w:rsidRPr="00FA47A7">
        <w:t>, jāņem vērā, ka ir</w:t>
      </w:r>
      <w:r w:rsidRPr="00FA47A7">
        <w:t xml:space="preserve"> arī </w:t>
      </w:r>
      <w:r w:rsidR="00712666" w:rsidRPr="00FA47A7">
        <w:t>p</w:t>
      </w:r>
      <w:r w:rsidR="00C15B1B" w:rsidRPr="00FA47A7">
        <w:t>rojekti</w:t>
      </w:r>
      <w:r w:rsidR="00712666" w:rsidRPr="00FA47A7">
        <w:t>, kuri</w:t>
      </w:r>
      <w:r w:rsidR="00C15B1B" w:rsidRPr="00FA47A7">
        <w:t xml:space="preserve"> sniedz pievienoto vērtību Programm</w:t>
      </w:r>
      <w:r w:rsidR="00DC4C92" w:rsidRPr="00FA47A7">
        <w:t>u</w:t>
      </w:r>
      <w:r w:rsidR="00C15B1B" w:rsidRPr="00FA47A7">
        <w:t xml:space="preserve"> kopējo mērķu sasniegšanai</w:t>
      </w:r>
      <w:r w:rsidR="009636E8" w:rsidRPr="00FA47A7">
        <w:t xml:space="preserve"> un </w:t>
      </w:r>
      <w:r w:rsidR="00D93B40" w:rsidRPr="00FA47A7">
        <w:t>veic</w:t>
      </w:r>
      <w:r w:rsidR="009636E8" w:rsidRPr="00FA47A7">
        <w:t xml:space="preserve"> aktivitātes, kas </w:t>
      </w:r>
      <w:r w:rsidR="00AD5AF7" w:rsidRPr="00FA47A7">
        <w:t xml:space="preserve">arī </w:t>
      </w:r>
      <w:r w:rsidR="009636E8" w:rsidRPr="00FA47A7">
        <w:t>sekmē</w:t>
      </w:r>
      <w:r w:rsidR="001D1626" w:rsidRPr="00FA47A7">
        <w:t xml:space="preserve"> citu </w:t>
      </w:r>
      <w:r w:rsidR="003D524E" w:rsidRPr="00C45993">
        <w:t>Programmā</w:t>
      </w:r>
      <w:r w:rsidR="003D524E">
        <w:t>s</w:t>
      </w:r>
      <w:r w:rsidR="003D524E" w:rsidRPr="00C45993">
        <w:t xml:space="preserve"> </w:t>
      </w:r>
      <w:r w:rsidR="00317E2E" w:rsidRPr="00FA47A7">
        <w:t>noteikto</w:t>
      </w:r>
      <w:r w:rsidR="001D1626" w:rsidRPr="00FA47A7">
        <w:t xml:space="preserve"> </w:t>
      </w:r>
      <w:r w:rsidR="003D524E">
        <w:t>pasākumu</w:t>
      </w:r>
      <w:r w:rsidR="003D524E" w:rsidRPr="00C45993">
        <w:t xml:space="preserve"> </w:t>
      </w:r>
      <w:r w:rsidR="001D1626" w:rsidRPr="00FA47A7">
        <w:t>īstenošanu</w:t>
      </w:r>
      <w:r w:rsidR="00317E2E" w:rsidRPr="00FA47A7">
        <w:t xml:space="preserve">. </w:t>
      </w:r>
      <w:r w:rsidR="000C26B5" w:rsidRPr="00FA47A7">
        <w:t>Tomēr šo projektu ietekme netiek atspoguļota Programm</w:t>
      </w:r>
      <w:r w:rsidR="00453933" w:rsidRPr="00FA47A7">
        <w:t>u</w:t>
      </w:r>
      <w:r w:rsidR="000C26B5" w:rsidRPr="00FA47A7">
        <w:t xml:space="preserve"> skaitliskajos iznākumu un rezultātu </w:t>
      </w:r>
      <w:r w:rsidR="00C15B1B" w:rsidRPr="00FA47A7">
        <w:t>rādītajos.</w:t>
      </w:r>
      <w:r w:rsidR="000C26B5" w:rsidRPr="00FA47A7">
        <w:t xml:space="preserve"> </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42311D3F"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3311853C" w14:textId="345EE5CC" w:rsidR="00271C83" w:rsidRPr="00FA47A7" w:rsidRDefault="00271C83">
            <w:pPr>
              <w:rPr>
                <w:b w:val="0"/>
              </w:rPr>
            </w:pPr>
            <w:r w:rsidRPr="00FA47A7">
              <w:rPr>
                <w:b w:val="0"/>
                <w:color w:val="909090" w:themeColor="text1" w:themeTint="80"/>
              </w:rPr>
              <w:t>Apakšjautājums: Kopējie (iznākumu un rezultātu) rādītāji parāda galvenos programmu sasniegumus saskaņā ar programmu intervenču jomu loģiku</w:t>
            </w:r>
          </w:p>
        </w:tc>
      </w:tr>
    </w:tbl>
    <w:p w14:paraId="1561A4BE" w14:textId="77777777" w:rsidR="008960A4" w:rsidRPr="00D950FA" w:rsidRDefault="008960A4" w:rsidP="008960A4">
      <w:r>
        <w:t xml:space="preserve">Ņemot vērā, ka Programmu mērķi ir dažādi, intervences loģiskie modeļi ir veidoti katrai no Programmām atsevišķi, attiecīgi identificējot veiktās intervences, plānotos iznākumu un rezultātu rādītājus, kā arī potenciālo ietekmi vidējā termiņā un ilgtermiņā. </w:t>
      </w:r>
    </w:p>
    <w:p w14:paraId="5DF9D6E7" w14:textId="3862A80A" w:rsidR="008960A4" w:rsidRDefault="008960A4" w:rsidP="008960A4">
      <w:r w:rsidRPr="00BC5D48">
        <w:rPr>
          <w:b/>
          <w:color w:val="82009B" w:themeColor="accent6"/>
        </w:rPr>
        <w:t xml:space="preserve">IDF| </w:t>
      </w:r>
      <w:r w:rsidRPr="00BC5D48">
        <w:t>Kā minēts</w:t>
      </w:r>
      <w:r w:rsidRPr="00BC5D48">
        <w:rPr>
          <w:b/>
          <w:color w:val="82009B" w:themeColor="accent6"/>
        </w:rPr>
        <w:t xml:space="preserve"> </w:t>
      </w:r>
      <w:r w:rsidRPr="00BC5D48">
        <w:t>Izvērtējumā iepriekš</w:t>
      </w:r>
      <w:r w:rsidR="003D524E">
        <w:t>,</w:t>
      </w:r>
      <w:r w:rsidRPr="00BC5D48">
        <w:t xml:space="preserve"> IDF </w:t>
      </w:r>
      <w:r>
        <w:t xml:space="preserve">nacionālajai programmai </w:t>
      </w:r>
      <w:r w:rsidRPr="00BC5D48">
        <w:t xml:space="preserve">ir trīs </w:t>
      </w:r>
      <w:r>
        <w:t>galvenie mērķi:</w:t>
      </w:r>
    </w:p>
    <w:p w14:paraId="54B63981" w14:textId="77777777" w:rsidR="008960A4" w:rsidRDefault="008960A4" w:rsidP="008960A4">
      <w:pPr>
        <w:pStyle w:val="ListParagraph"/>
        <w:numPr>
          <w:ilvl w:val="0"/>
          <w:numId w:val="28"/>
        </w:numPr>
      </w:pPr>
      <w:r w:rsidRPr="0051705E">
        <w:lastRenderedPageBreak/>
        <w:t>Uzlabot un sekmēt informācijas apmaiņu starp kompetentajām iestādēm un attiecīgajām Savienības struktūrām, birojiem un aģentūrām un to iekšienē un attiecīgā gadījumā ar trešām valstīm un starptautiskām organizācijām</w:t>
      </w:r>
      <w:r>
        <w:t>.</w:t>
      </w:r>
    </w:p>
    <w:p w14:paraId="6DC8DEAE" w14:textId="77777777" w:rsidR="008960A4" w:rsidRDefault="008960A4" w:rsidP="008960A4">
      <w:pPr>
        <w:pStyle w:val="ListParagraph"/>
        <w:numPr>
          <w:ilvl w:val="0"/>
          <w:numId w:val="28"/>
        </w:numPr>
      </w:pPr>
      <w:r w:rsidRPr="00A62DA2">
        <w:t>Uzlabot un pastiprināt pārrobežu sadarbību, tostarp kopīgas operācijas, ko starp kompetentajām iestādēm veic saistībā ar terorismu un smago un organizēto noziedzību ar pārrobežu dimensiju</w:t>
      </w:r>
      <w:r>
        <w:t>. (Izvērtējuma ietvaros tiek analizēti 2 projekti, kas ir atbilstoši šim mērķim)</w:t>
      </w:r>
    </w:p>
    <w:p w14:paraId="4E13AABA" w14:textId="1C264FE5" w:rsidR="008960A4" w:rsidRPr="001936F4" w:rsidRDefault="008960A4" w:rsidP="008960A4">
      <w:pPr>
        <w:pStyle w:val="ListParagraph"/>
        <w:numPr>
          <w:ilvl w:val="0"/>
          <w:numId w:val="28"/>
        </w:numPr>
      </w:pPr>
      <w:r w:rsidRPr="001936F4">
        <w:t xml:space="preserve">Atbalstīt dalībvalstu spēju stiprināšanu saistībā ar noziedzības, terorisma un radikalizācijas novēršanu un apkarošanu, kā arī ar drošību saistītu incidentu, risku un krīžu pārvaldību, tostarp, pastiprinot sadarbību starp publiskajām iestādēm, attiecīgajām Savienības struktūrām, birojiem un aģentūrām, pilsonisko sabiedrību un privātajiem partneriem dažādās dalībvalstīs. (Izvērtējuma ietvaros tiek </w:t>
      </w:r>
      <w:r w:rsidR="0010387D" w:rsidRPr="00C45993">
        <w:t>analizēt</w:t>
      </w:r>
      <w:r w:rsidR="0010387D">
        <w:t>s</w:t>
      </w:r>
      <w:r w:rsidR="0010387D" w:rsidRPr="00C45993">
        <w:t xml:space="preserve"> </w:t>
      </w:r>
      <w:r>
        <w:t>1</w:t>
      </w:r>
      <w:r w:rsidRPr="001936F4">
        <w:t xml:space="preserve"> projekt</w:t>
      </w:r>
      <w:r>
        <w:t>s</w:t>
      </w:r>
      <w:r w:rsidRPr="001936F4">
        <w:t>, kas ir atbilstoš</w:t>
      </w:r>
      <w:r>
        <w:t>s</w:t>
      </w:r>
      <w:r w:rsidRPr="001936F4">
        <w:t xml:space="preserve"> šim mērķim)</w:t>
      </w:r>
    </w:p>
    <w:p w14:paraId="6389829A" w14:textId="7E7ADDF4" w:rsidR="008960A4" w:rsidRDefault="008960A4" w:rsidP="008960A4">
      <w:r>
        <w:t xml:space="preserve">IDF loģiskais modelis ir </w:t>
      </w:r>
      <w:r w:rsidRPr="00FF31AD">
        <w:t xml:space="preserve">redzams </w:t>
      </w:r>
      <w:r w:rsidR="00FF31AD" w:rsidRPr="00FF31AD">
        <w:t>12</w:t>
      </w:r>
      <w:r w:rsidR="000D420B">
        <w:t>.</w:t>
      </w:r>
      <w:r w:rsidRPr="00FF31AD">
        <w:t xml:space="preserve"> attēlā.</w:t>
      </w:r>
      <w:r>
        <w:t xml:space="preserve"> Atbilstoši izvirzītajiem mērķiem IDF projektu ietvaros aktivitātes tiek īstenotas trīs intervences jomās:</w:t>
      </w:r>
    </w:p>
    <w:p w14:paraId="2D643067" w14:textId="51029AEF" w:rsidR="008960A4" w:rsidRDefault="008960A4" w:rsidP="008960A4">
      <w:pPr>
        <w:pStyle w:val="ListParagraph"/>
        <w:numPr>
          <w:ilvl w:val="0"/>
          <w:numId w:val="26"/>
        </w:numPr>
      </w:pPr>
      <w:r w:rsidRPr="003A2734">
        <w:t>Ekonomikas un finanšu noziegumi</w:t>
      </w:r>
      <w:r>
        <w:t xml:space="preserve"> – tiek īstenots viena projekta ietvaros (</w:t>
      </w:r>
      <w:r w:rsidRPr="00A50BDF">
        <w:t>VID/IDF/2023/1</w:t>
      </w:r>
      <w:r>
        <w:t xml:space="preserve">). Intervences plānotais iznākuma rādītājs ir </w:t>
      </w:r>
      <w:r w:rsidR="00735481">
        <w:t>“</w:t>
      </w:r>
      <w:r>
        <w:t xml:space="preserve">stiprināt kapacitāti </w:t>
      </w:r>
      <w:r w:rsidRPr="00AC6BEE">
        <w:t>tiesībaizsardzības iestāžu darbiniek</w:t>
      </w:r>
      <w:r>
        <w:t>iem</w:t>
      </w:r>
      <w:r w:rsidRPr="00AC6BEE">
        <w:t>, kas nodarbojas ar noziedzīgu nodarījumu apkarošanu akcīzes preču aprites jomā</w:t>
      </w:r>
      <w:r>
        <w:t>, un nodrošināt nepieciešamo aprīkojumu, lai mazinātu noziedzīgu nodarījumu akcīzes preču aprites jomās</w:t>
      </w:r>
      <w:r w:rsidR="00F102C3">
        <w:t>”</w:t>
      </w:r>
      <w:r w:rsidRPr="00C45993">
        <w:t>,</w:t>
      </w:r>
      <w:r>
        <w:t xml:space="preserve"> kā rezultātu indikatorus nosakot uzlabojumus noziedzīgu nodarījumu apkarošanas akcīzes preču aprites jomā – novērst akcīzes nodokļa zaudējumus, konfiscēt noziedzīgi iegūtos līdzekļus un likvidēt noziedzīgos tīklus.</w:t>
      </w:r>
    </w:p>
    <w:p w14:paraId="77A1ACD1" w14:textId="451E9F69" w:rsidR="008960A4" w:rsidRDefault="008960A4" w:rsidP="008960A4">
      <w:pPr>
        <w:pStyle w:val="ListParagraph"/>
        <w:numPr>
          <w:ilvl w:val="0"/>
          <w:numId w:val="26"/>
        </w:numPr>
      </w:pPr>
      <w:r w:rsidRPr="001B6DA0">
        <w:t>Pasākumi, kas ir saistīti ar neaizsargātu personu identificēšanu un nosūtīšanu</w:t>
      </w:r>
      <w:r>
        <w:t xml:space="preserve"> – tiek īstenots viena projekta ietvaros (</w:t>
      </w:r>
      <w:r w:rsidRPr="00981ABE">
        <w:t>VP/IDF/2023/2</w:t>
      </w:r>
      <w:r>
        <w:t xml:space="preserve">). Intervences plānotais iznākuma rādītājs ir </w:t>
      </w:r>
      <w:r w:rsidR="00AF44D9">
        <w:t>“</w:t>
      </w:r>
      <w:r>
        <w:t>īstenot 1 vienoto pasākumu kopīgas izmeklēšanas un operatīvo stratēģiju izstrādē un īstenošanā</w:t>
      </w:r>
      <w:r w:rsidR="00715FE4">
        <w:t>”</w:t>
      </w:r>
      <w:r w:rsidRPr="00C45993">
        <w:t>.</w:t>
      </w:r>
      <w:r>
        <w:t xml:space="preserve"> Un sasniedzamais rezultāts ir darbinieks, kas iesaistījies pārrobežu operācijās.</w:t>
      </w:r>
    </w:p>
    <w:p w14:paraId="106FC01F" w14:textId="731B9CFD" w:rsidR="008960A4" w:rsidRDefault="008960A4" w:rsidP="008960A4">
      <w:pPr>
        <w:pStyle w:val="ListParagraph"/>
        <w:numPr>
          <w:ilvl w:val="0"/>
          <w:numId w:val="26"/>
        </w:numPr>
      </w:pPr>
      <w:r w:rsidRPr="00A65D4D">
        <w:t>Tehniski un operatīvi pasākumi Šengenas zonā, kuri ir saistīti ar robežkontroli</w:t>
      </w:r>
      <w:r>
        <w:t xml:space="preserve"> – tiek īstenots 1 projekta ietvaros (</w:t>
      </w:r>
      <w:r w:rsidRPr="00C352C3">
        <w:t>VP/IDF/2023/5</w:t>
      </w:r>
      <w:r>
        <w:t xml:space="preserve">). Intervences plānotais iznākuma rādītājs ir </w:t>
      </w:r>
      <w:r w:rsidR="00252870">
        <w:t>“</w:t>
      </w:r>
      <w:r>
        <w:t>iesaistīt darbiniekus plaša mēroga taktiskajās apmācībās un iegādāti transportlīdzekļi</w:t>
      </w:r>
      <w:r w:rsidR="005712C9">
        <w:t xml:space="preserve"> VP</w:t>
      </w:r>
      <w:r>
        <w:t xml:space="preserve"> SUB vajadzībām</w:t>
      </w:r>
      <w:r w:rsidR="00252870">
        <w:t>”</w:t>
      </w:r>
      <w:r w:rsidRPr="00C45993">
        <w:t>.</w:t>
      </w:r>
      <w:r>
        <w:t xml:space="preserve"> </w:t>
      </w:r>
      <w:r w:rsidR="00BF7B40">
        <w:t>R</w:t>
      </w:r>
      <w:r w:rsidRPr="00C45993">
        <w:t>ezultāta</w:t>
      </w:r>
      <w:r>
        <w:t xml:space="preserve"> rādītājs ir saistīti ar </w:t>
      </w:r>
      <w:r w:rsidR="0064217C" w:rsidRPr="00C45993">
        <w:t>uzlabojum</w:t>
      </w:r>
      <w:r w:rsidR="0064217C">
        <w:t>u ieviešanu</w:t>
      </w:r>
      <w:r w:rsidR="0064217C" w:rsidRPr="00C45993">
        <w:t xml:space="preserve"> </w:t>
      </w:r>
      <w:r>
        <w:t xml:space="preserve">VP operatīvajā vadībā – izstrādājot/paplašinot 1 radikalizācijas iniciatīvu, nodrošinot apmācības labā kvalitātē. Vienlaikus, kā papildu rezultātu var identificēt arī VP resursu stiprināšanu un efektīvākas reaģēšanas spējas, kas saistīts ar iegādātajiem transportlīdzekļiem </w:t>
      </w:r>
      <w:r w:rsidR="005712C9">
        <w:t xml:space="preserve">VP </w:t>
      </w:r>
      <w:r>
        <w:t xml:space="preserve">SUB vajadzībām. </w:t>
      </w:r>
    </w:p>
    <w:p w14:paraId="2A2A11D9" w14:textId="0FF36924" w:rsidR="008960A4" w:rsidRDefault="008960A4" w:rsidP="008960A4">
      <w:r>
        <w:t xml:space="preserve">Intervences vidēja termiņā var </w:t>
      </w:r>
      <w:r w:rsidR="0013315E">
        <w:t>sniegt</w:t>
      </w:r>
      <w:r w:rsidRPr="00C45993">
        <w:t xml:space="preserve"> </w:t>
      </w:r>
      <w:r>
        <w:t xml:space="preserve">ekonomiskus ieguvumus </w:t>
      </w:r>
      <w:r w:rsidR="00A93788">
        <w:t>–</w:t>
      </w:r>
      <w:r w:rsidRPr="00C45993">
        <w:t xml:space="preserve"> </w:t>
      </w:r>
      <w:r>
        <w:t xml:space="preserve">mazinot noziedzīgus nodarījumus akcīzes preču aprites jomā, var tikt palielināts valsts budžeta apjoms un kopumā veicināta godīgas konkurences prakse, kas ilgtermiņā var stiprināt valsts ekonomisko ilgtspēju. Vidēja termiņa ietekme no īstenotajām intervencēm var veidoties valsts institūciju kapacitātes stiprināšanas jomā, </w:t>
      </w:r>
      <w:r w:rsidR="00A062B8">
        <w:t xml:space="preserve">jo </w:t>
      </w:r>
      <w:r>
        <w:t>samazinātu noziedzības līmeni un stiprinātu starptautisko sadarbību, kas ir tiešā veidā saistīts gan ar nodrošinātajām apmācībām,</w:t>
      </w:r>
      <w:r w:rsidRPr="00D55277">
        <w:t xml:space="preserve"> </w:t>
      </w:r>
      <w:r>
        <w:t>gan nodrošināto aprīkojumu. Ilgtermiņā ieviestās darbības var veidot pozitīvus uzlabojumus attiecībā uz sabiedrības drošību un labklājību, piemēram, stiprinot kopējo iestāžu kapacitāti un spēju efektīvi reaģēt uz noziedzīgiem nodarījumiem drošības jomā un samazinot kopējo noziedzības līmeni</w:t>
      </w:r>
      <w:r w:rsidR="0048229A">
        <w:t>. G</w:t>
      </w:r>
      <w:r w:rsidRPr="00C45993">
        <w:t>alvenie</w:t>
      </w:r>
      <w:r>
        <w:t xml:space="preserve"> ieguvēji ilgtermiņā ir sabiedrība, kura ikdienā var justies droši. Papildu tam intervences, kas ir saistītas gan ar drošības stiprināšanu nacionālā līmenī, gan sadarbību starptautiskā līmenī, ilgtermiņā var kopumā stiprināt ES kopējo drošību, tai skaitā arī ES ārējās robežas drošību.</w:t>
      </w:r>
    </w:p>
    <w:p w14:paraId="2AFB683B" w14:textId="77777777" w:rsidR="008960A4" w:rsidRDefault="008960A4" w:rsidP="008960A4"/>
    <w:p w14:paraId="09DA7455" w14:textId="77777777" w:rsidR="008960A4" w:rsidRDefault="008960A4" w:rsidP="008960A4">
      <w:pPr>
        <w:sectPr w:rsidR="008960A4" w:rsidSect="008960A4">
          <w:pgSz w:w="11906" w:h="16838"/>
          <w:pgMar w:top="1474" w:right="822" w:bottom="1474" w:left="822" w:header="709" w:footer="709" w:gutter="0"/>
          <w:cols w:space="708"/>
          <w:docGrid w:linePitch="360"/>
        </w:sectPr>
      </w:pPr>
    </w:p>
    <w:p w14:paraId="1CAD8CA4" w14:textId="77777777" w:rsidR="008960A4" w:rsidRPr="008048DC" w:rsidRDefault="008960A4" w:rsidP="008960A4"/>
    <w:p w14:paraId="48F9260D" w14:textId="116A4C27" w:rsidR="008960A4" w:rsidRPr="00B82ECD" w:rsidRDefault="008960A4" w:rsidP="008960A4">
      <w:pPr>
        <w:pStyle w:val="GraphTitle"/>
      </w:pPr>
      <w:bookmarkStart w:id="50" w:name="_Toc179807424"/>
      <w:r w:rsidRPr="002C2F2C">
        <w:t xml:space="preserve">Attēls </w:t>
      </w:r>
      <w:r w:rsidRPr="002C2F2C">
        <w:fldChar w:fldCharType="begin"/>
      </w:r>
      <w:r w:rsidRPr="002C2F2C">
        <w:instrText xml:space="preserve"> SEQ Attēls \* ARABIC </w:instrText>
      </w:r>
      <w:r w:rsidRPr="002C2F2C">
        <w:fldChar w:fldCharType="separate"/>
      </w:r>
      <w:r w:rsidR="00444B67">
        <w:t>12</w:t>
      </w:r>
      <w:r w:rsidRPr="002C2F2C">
        <w:fldChar w:fldCharType="end"/>
      </w:r>
      <w:r w:rsidRPr="002C2F2C">
        <w:t>. IDF loģiskais intervences modelis</w:t>
      </w:r>
      <w:bookmarkEnd w:id="50"/>
    </w:p>
    <w:p w14:paraId="19359C96" w14:textId="0E79D423" w:rsidR="008960A4" w:rsidRDefault="007832C1" w:rsidP="008960A4">
      <w:r>
        <w:rPr>
          <w:noProof/>
        </w:rPr>
        <w:drawing>
          <wp:inline distT="0" distB="0" distL="0" distR="0" wp14:anchorId="627702E1" wp14:editId="75B801F2">
            <wp:extent cx="8854379" cy="4853353"/>
            <wp:effectExtent l="0" t="0" r="4445" b="4445"/>
            <wp:docPr id="7692891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1267" cy="4857129"/>
                    </a:xfrm>
                    <a:prstGeom prst="rect">
                      <a:avLst/>
                    </a:prstGeom>
                    <a:noFill/>
                  </pic:spPr>
                </pic:pic>
              </a:graphicData>
            </a:graphic>
          </wp:inline>
        </w:drawing>
      </w:r>
    </w:p>
    <w:p w14:paraId="38C4F47E" w14:textId="77777777" w:rsidR="008960A4" w:rsidRDefault="008960A4" w:rsidP="008960A4"/>
    <w:p w14:paraId="76E462FB" w14:textId="77777777" w:rsidR="008960A4" w:rsidRDefault="008960A4" w:rsidP="008960A4">
      <w:pPr>
        <w:sectPr w:rsidR="008960A4" w:rsidSect="008960A4">
          <w:pgSz w:w="16838" w:h="11906" w:orient="landscape"/>
          <w:pgMar w:top="822" w:right="1474" w:bottom="822" w:left="1474" w:header="709" w:footer="709" w:gutter="0"/>
          <w:cols w:space="708"/>
          <w:docGrid w:linePitch="360"/>
        </w:sectPr>
      </w:pPr>
    </w:p>
    <w:p w14:paraId="32B635E3" w14:textId="77777777" w:rsidR="008960A4" w:rsidRDefault="008960A4" w:rsidP="008960A4">
      <w:r>
        <w:rPr>
          <w:b/>
          <w:color w:val="82009B" w:themeColor="accent6"/>
        </w:rPr>
        <w:lastRenderedPageBreak/>
        <w:t>PMIF</w:t>
      </w:r>
      <w:r w:rsidRPr="00BC5D48">
        <w:rPr>
          <w:b/>
          <w:color w:val="82009B" w:themeColor="accent6"/>
        </w:rPr>
        <w:t xml:space="preserve">| </w:t>
      </w:r>
      <w:r w:rsidRPr="00BC5D48">
        <w:t>Kā minēts</w:t>
      </w:r>
      <w:r w:rsidRPr="00BC5D48">
        <w:rPr>
          <w:b/>
          <w:color w:val="82009B" w:themeColor="accent6"/>
        </w:rPr>
        <w:t xml:space="preserve"> </w:t>
      </w:r>
      <w:r w:rsidRPr="00BC5D48">
        <w:t xml:space="preserve">Izvērtējumā iepriekš </w:t>
      </w:r>
      <w:r>
        <w:t>PMIF</w:t>
      </w:r>
      <w:r w:rsidRPr="00BC5D48">
        <w:t xml:space="preserve"> </w:t>
      </w:r>
      <w:r>
        <w:t xml:space="preserve">nacionālajai programmai </w:t>
      </w:r>
      <w:r w:rsidRPr="00BC5D48">
        <w:t xml:space="preserve">ir </w:t>
      </w:r>
      <w:r>
        <w:t>divi</w:t>
      </w:r>
      <w:r w:rsidRPr="00BC5D48">
        <w:t xml:space="preserve"> </w:t>
      </w:r>
      <w:r>
        <w:t>galvenie mērķi:</w:t>
      </w:r>
    </w:p>
    <w:p w14:paraId="133E254D" w14:textId="77777777" w:rsidR="008960A4" w:rsidRDefault="008960A4" w:rsidP="008960A4">
      <w:pPr>
        <w:pStyle w:val="ListParagraph"/>
        <w:numPr>
          <w:ilvl w:val="0"/>
          <w:numId w:val="30"/>
        </w:numPr>
      </w:pPr>
      <w:r w:rsidRPr="003F728C">
        <w:t>Stiprināt un attīstīt visus kopējās Eiropas patvēruma sistēmas aspektus, tostarp tās ārējo dimensiju.</w:t>
      </w:r>
      <w:r w:rsidRPr="004450E5">
        <w:t xml:space="preserve"> </w:t>
      </w:r>
      <w:r>
        <w:t>(Izvērtējuma ietvaros tiek analizēti 3 projekti, kas ir atbilstoši šim mērķim)</w:t>
      </w:r>
    </w:p>
    <w:p w14:paraId="5229BAA9" w14:textId="77777777" w:rsidR="008960A4" w:rsidRPr="00BA0050" w:rsidRDefault="008960A4" w:rsidP="008960A4">
      <w:pPr>
        <w:pStyle w:val="ListParagraph"/>
        <w:numPr>
          <w:ilvl w:val="0"/>
          <w:numId w:val="30"/>
        </w:numPr>
      </w:pPr>
      <w:r w:rsidRPr="00970254">
        <w:t>Stiprināt un attīstīt likumīgu migrāciju uz dalībvalstīm saskaņā ar to ekonomiskajām un sociālajām vajadzībām un dot ieguldījumu efektīvā TVV integrācijā un sociālajā iekļaušanā un sekmēt to.</w:t>
      </w:r>
      <w:r>
        <w:t xml:space="preserve"> (Izvērtējuma ietvaros tiek analizēti 9 projekti, kas ir atbilstoši šim mērķim)</w:t>
      </w:r>
    </w:p>
    <w:p w14:paraId="25EACE5F" w14:textId="77777777" w:rsidR="008960A4" w:rsidRDefault="008960A4" w:rsidP="008960A4">
      <w:pPr>
        <w:pStyle w:val="ListParagraph"/>
        <w:numPr>
          <w:ilvl w:val="0"/>
          <w:numId w:val="30"/>
        </w:numPr>
      </w:pPr>
      <w:r w:rsidRPr="007C22CC">
        <w:t>Palīdzēt apkarot neatbilstīgu migrāciju, uzlabot efektīvu, drošu un cieņpilnu atgriešanu un atpakaļuzņemšanu, un veicināt un dot ieguldījumu efektīvā sākotnējā reintegrācijā trešās valstīs.</w:t>
      </w:r>
      <w:r>
        <w:t xml:space="preserve"> (Izvērtējuma ietvaros tiek analizēts 1 projekts, kas ir atbilstoši šim mērķim)</w:t>
      </w:r>
    </w:p>
    <w:p w14:paraId="3BFBD858" w14:textId="77777777" w:rsidR="008960A4" w:rsidRPr="002A2825" w:rsidRDefault="008960A4" w:rsidP="008960A4">
      <w:pPr>
        <w:pStyle w:val="ListParagraph"/>
        <w:numPr>
          <w:ilvl w:val="0"/>
          <w:numId w:val="30"/>
        </w:numPr>
      </w:pPr>
      <w:r w:rsidRPr="002A2825">
        <w:t>Uzlabot solidaritāti un taisnīgu atbildības sadali starp dalībvalstīm, jo īpaši attiecībā uz tām, kuras visvairāk ir skārušas migrācijas un patvēruma problēmas, tostarp ar praktisku sadarbību.</w:t>
      </w:r>
    </w:p>
    <w:p w14:paraId="47A78CE6" w14:textId="125C1F5E" w:rsidR="008960A4" w:rsidRDefault="008960A4" w:rsidP="008960A4">
      <w:r>
        <w:t>PMIF intervence Izvērtējuma ietvaros tiek dalīta divās daļās</w:t>
      </w:r>
      <w:r w:rsidR="0048229A">
        <w:t>. Ņ</w:t>
      </w:r>
      <w:r w:rsidRPr="00C45993">
        <w:t>emot</w:t>
      </w:r>
      <w:r>
        <w:t xml:space="preserve"> vērā, ka daļa projektu, kas ir saistīti ar integrācijas pasākumu nodrošināšanu trešās valsts pilsoņiem, tiek īstenoti Deleģētās iestādes </w:t>
      </w:r>
      <w:r w:rsidR="0048229A" w:rsidRPr="00C45993">
        <w:t>vadīb</w:t>
      </w:r>
      <w:r w:rsidR="0048229A">
        <w:t>ā</w:t>
      </w:r>
      <w:r>
        <w:t xml:space="preserve">, integrācijas pasākumu </w:t>
      </w:r>
      <w:r w:rsidRPr="00C45993">
        <w:t>intervenc</w:t>
      </w:r>
      <w:r w:rsidR="0048229A">
        <w:t>e tiek</w:t>
      </w:r>
      <w:r>
        <w:t xml:space="preserve"> </w:t>
      </w:r>
      <w:r w:rsidR="0048229A" w:rsidRPr="00C45993">
        <w:t>vērtē</w:t>
      </w:r>
      <w:r w:rsidR="0048229A">
        <w:t>ta</w:t>
      </w:r>
      <w:r w:rsidR="0048229A" w:rsidRPr="00C45993">
        <w:t xml:space="preserve"> </w:t>
      </w:r>
      <w:r>
        <w:t xml:space="preserve">atsevišķi. </w:t>
      </w:r>
    </w:p>
    <w:p w14:paraId="01D520BC" w14:textId="61150558" w:rsidR="008960A4" w:rsidRDefault="008960A4" w:rsidP="008960A4">
      <w:r>
        <w:t>PMIF</w:t>
      </w:r>
      <w:r w:rsidRPr="009E63DC">
        <w:t xml:space="preserve"> loģiskais modelis</w:t>
      </w:r>
      <w:r>
        <w:t xml:space="preserve"> Vadošās iestādes pārraudzībā esošo projektu ietvaros</w:t>
      </w:r>
      <w:r w:rsidRPr="009E63DC">
        <w:t xml:space="preserve"> ir </w:t>
      </w:r>
      <w:r w:rsidRPr="00FF31AD">
        <w:t xml:space="preserve">redzams </w:t>
      </w:r>
      <w:r w:rsidR="00FF31AD" w:rsidRPr="00FF31AD">
        <w:t>13</w:t>
      </w:r>
      <w:r w:rsidR="000D420B">
        <w:t>.</w:t>
      </w:r>
      <w:r w:rsidRPr="00FF31AD">
        <w:t xml:space="preserve"> attēlā</w:t>
      </w:r>
      <w:r w:rsidRPr="009E63DC">
        <w:t xml:space="preserve">. Atbilstoši izvirzītajiem mērķiem </w:t>
      </w:r>
      <w:r>
        <w:t>PMIF</w:t>
      </w:r>
      <w:r w:rsidRPr="009E63DC">
        <w:t xml:space="preserve"> projektu ietvaros aktivitātes tiek īstenotas </w:t>
      </w:r>
      <w:r>
        <w:t>piecās</w:t>
      </w:r>
      <w:r w:rsidRPr="009E63DC">
        <w:t xml:space="preserve"> intervences jomās:</w:t>
      </w:r>
    </w:p>
    <w:p w14:paraId="68558338" w14:textId="77777777" w:rsidR="008960A4" w:rsidRDefault="008960A4" w:rsidP="008960A4">
      <w:pPr>
        <w:pStyle w:val="ListParagraph"/>
        <w:numPr>
          <w:ilvl w:val="0"/>
          <w:numId w:val="31"/>
        </w:numPr>
      </w:pPr>
      <w:r w:rsidRPr="0062380D">
        <w:t>Likumīgas uzturēšanās statusa iegūšana</w:t>
      </w:r>
      <w:r>
        <w:t xml:space="preserve"> – tiek īstenots 1 projekts (</w:t>
      </w:r>
      <w:r w:rsidRPr="0062380D">
        <w:t>PMLP/PMIF/2023/1</w:t>
      </w:r>
      <w:r>
        <w:t>). Intervences mērķis ir a</w:t>
      </w:r>
      <w:r w:rsidRPr="008E3BA5">
        <w:t>ttīstīt un pilnveidot valsts pārvaldes digitālās saziņas vidi uzturēšanas atļauju jomā</w:t>
      </w:r>
      <w:r>
        <w:t>, vienlaikus netiek noteikti atsevišķi iznākumu un rezultātu rādītāji.</w:t>
      </w:r>
    </w:p>
    <w:p w14:paraId="3397DAA8" w14:textId="373CE06C" w:rsidR="008960A4" w:rsidRDefault="008960A4" w:rsidP="008960A4">
      <w:pPr>
        <w:pStyle w:val="ListParagraph"/>
        <w:numPr>
          <w:ilvl w:val="0"/>
          <w:numId w:val="31"/>
        </w:numPr>
      </w:pPr>
      <w:r w:rsidRPr="00F36BFC">
        <w:t>Uzņemšanas apstākļi</w:t>
      </w:r>
      <w:r>
        <w:t xml:space="preserve"> – tiek īstenoti 2 projekti (</w:t>
      </w:r>
      <w:r w:rsidRPr="004B2FDD">
        <w:t>PMLP/PMIF/2023/2</w:t>
      </w:r>
      <w:r>
        <w:t>,</w:t>
      </w:r>
      <w:r w:rsidRPr="004B2FDD">
        <w:t xml:space="preserve"> NVA/PMIF/2023/3</w:t>
      </w:r>
      <w:r>
        <w:t xml:space="preserve">). Intervences plānotie iznākuma rādītāji ir saistīti ar gan ar sniegto atbalstu </w:t>
      </w:r>
      <w:r w:rsidRPr="009E106B">
        <w:t>personām</w:t>
      </w:r>
      <w:r>
        <w:t xml:space="preserve">, </w:t>
      </w:r>
      <w:r w:rsidRPr="009E106B">
        <w:t>kurām nepieciešama starptautiskā un pagaidu aizsardzība Latvijā</w:t>
      </w:r>
      <w:r>
        <w:t xml:space="preserve">, kā arī nepieciešamo </w:t>
      </w:r>
      <w:r w:rsidRPr="00C45993">
        <w:t>uzlabojumu</w:t>
      </w:r>
      <w:r w:rsidR="00AD7C81">
        <w:t xml:space="preserve"> veikšanu</w:t>
      </w:r>
      <w:r>
        <w:t xml:space="preserve"> esošajā infrastruktūrā, uzlabojot dzīvošanas apstākļus. </w:t>
      </w:r>
      <w:r w:rsidR="00AD7C81">
        <w:t>I</w:t>
      </w:r>
      <w:r>
        <w:t xml:space="preserve">znākuma rādītājs ir to darbiniekiem skaits, kas piedalījušies mācības un kuri </w:t>
      </w:r>
      <w:r w:rsidRPr="00F93332">
        <w:t>saistīti ar starptautiskās un pagaidu aizsardzības jautājumu risināšanu un tiesiskā regulējuma izstrād</w:t>
      </w:r>
      <w:r>
        <w:t>i. Kā rezultātu rādītāj</w:t>
      </w:r>
      <w:r w:rsidR="003D01E8">
        <w:t>s</w:t>
      </w:r>
      <w:r>
        <w:t xml:space="preserve"> ir </w:t>
      </w:r>
      <w:r w:rsidRPr="00C45993">
        <w:t>noteikt</w:t>
      </w:r>
      <w:r w:rsidR="003D01E8">
        <w:t>a</w:t>
      </w:r>
      <w:r>
        <w:t xml:space="preserve"> mācību dalībnieku sniegtā atgriezeniskā saite par mācību noderīgumu un turpmāku izmantošanu arī pēc mācību pabeigšanas.</w:t>
      </w:r>
    </w:p>
    <w:p w14:paraId="63AC2B4E" w14:textId="77777777" w:rsidR="008960A4" w:rsidRDefault="008960A4" w:rsidP="008960A4">
      <w:pPr>
        <w:pStyle w:val="ListParagraph"/>
        <w:numPr>
          <w:ilvl w:val="0"/>
          <w:numId w:val="31"/>
        </w:numPr>
      </w:pPr>
      <w:r w:rsidRPr="004C3CA3">
        <w:t>Patvēruma procedūras</w:t>
      </w:r>
      <w:r>
        <w:t xml:space="preserve"> – tiek īstenots 1 projekts (</w:t>
      </w:r>
      <w:r w:rsidRPr="00E0284E">
        <w:t>PMLP/PMIF/2023/2</w:t>
      </w:r>
      <w:r>
        <w:t>). Intervences plānotie iznākumu un rezultātu rādītāji ir saistīti ar intervenci “</w:t>
      </w:r>
      <w:r w:rsidRPr="00E0284E">
        <w:t>Uzņemšanas apstākļi</w:t>
      </w:r>
      <w:r>
        <w:t>”.</w:t>
      </w:r>
    </w:p>
    <w:p w14:paraId="5F064C17" w14:textId="3EE96D48" w:rsidR="008960A4" w:rsidRDefault="008960A4" w:rsidP="008960A4">
      <w:pPr>
        <w:pStyle w:val="ListParagraph"/>
        <w:numPr>
          <w:ilvl w:val="0"/>
          <w:numId w:val="31"/>
        </w:numPr>
      </w:pPr>
      <w:r w:rsidRPr="0015293D">
        <w:t>Alternatīvas aizturēšanai</w:t>
      </w:r>
      <w:r>
        <w:t xml:space="preserve"> un </w:t>
      </w:r>
      <w:r w:rsidRPr="0015293D">
        <w:t>Izraidīšanas/atgriešanas darbības</w:t>
      </w:r>
      <w:r>
        <w:t xml:space="preserve"> – tiek īstenots 1 projekts (</w:t>
      </w:r>
      <w:r w:rsidRPr="00137A4D">
        <w:t>VRS/PMIF/2023/4</w:t>
      </w:r>
      <w:r>
        <w:t xml:space="preserve">). Intervences ir savstarpēji saistītas, ņemot vērā, ka to mērķis ir nodrošināt </w:t>
      </w:r>
      <w:r w:rsidRPr="00117A8F">
        <w:t>personu, kuras nelegāli šķērsojušas ES ārējo robežu, uzņemšanu pēc aizturēšanas atbilstoši ES standartiem un prasībām</w:t>
      </w:r>
      <w:r>
        <w:t xml:space="preserve"> un attiecīgi vajadzības gadījumā veikt </w:t>
      </w:r>
      <w:r w:rsidR="00AC4818">
        <w:t>TVV</w:t>
      </w:r>
      <w:r>
        <w:t xml:space="preserve">, kuri nelikumīgi uzturas Latvijā, piespiedu izraidīšanu. Intervencēm netiek noteikti iznākuma rādītāji, taču plānotais rezultātu rādītājs ir personu skaits, kuras piespiedu kārtā ir izraidītas. </w:t>
      </w:r>
    </w:p>
    <w:p w14:paraId="0FA1F8C2" w14:textId="77777777" w:rsidR="008960A4" w:rsidRDefault="008960A4" w:rsidP="008960A4">
      <w:r>
        <w:t>Kopumā, vērtējot identificēto intervenču ietekmi, var secināt, ka vidējā termiņā ietekme galvenokārt var veidoties trīs aspektos:</w:t>
      </w:r>
    </w:p>
    <w:p w14:paraId="53D0DB41" w14:textId="586C8774" w:rsidR="008960A4" w:rsidRDefault="008960A4" w:rsidP="008960A4">
      <w:pPr>
        <w:pStyle w:val="ListParagraph"/>
        <w:numPr>
          <w:ilvl w:val="0"/>
          <w:numId w:val="32"/>
        </w:numPr>
      </w:pPr>
      <w:r>
        <w:t>P</w:t>
      </w:r>
      <w:r w:rsidRPr="00A73709">
        <w:t>ilnveidojot valsts pārvaldes digitālo saziņas vidi</w:t>
      </w:r>
      <w:r w:rsidR="00763B8C">
        <w:t>,</w:t>
      </w:r>
      <w:r w:rsidRPr="00A73709">
        <w:t xml:space="preserve"> var tikt veicināta efektīvāka pakalpojumu sniegšana </w:t>
      </w:r>
      <w:r w:rsidR="00910C47">
        <w:t>TVV</w:t>
      </w:r>
      <w:r w:rsidRPr="00A73709">
        <w:t xml:space="preserve">, tai skaitā kopumā radot pozitīvu pakalpojumu saņemšanas pieredzi, kas savukārt ilgtermiņā var veicināt tālāku pakalpojumu attīstību, kas ir pielāgoti </w:t>
      </w:r>
      <w:r w:rsidR="00AC4818">
        <w:t>TVV</w:t>
      </w:r>
      <w:r w:rsidRPr="00A73709">
        <w:t xml:space="preserve"> vajadzībām, tādā veidā arī veicinot veiksmīgāku integrāciju sabiedrībā. </w:t>
      </w:r>
    </w:p>
    <w:p w14:paraId="0E782FF9" w14:textId="41DD2C36" w:rsidR="008960A4" w:rsidRDefault="008960A4" w:rsidP="008960A4">
      <w:pPr>
        <w:pStyle w:val="ListParagraph"/>
        <w:numPr>
          <w:ilvl w:val="0"/>
          <w:numId w:val="32"/>
        </w:numPr>
      </w:pPr>
      <w:r>
        <w:t xml:space="preserve">Uzlabojot uzņemšanas un izmitināšanas standartus vidēja termiņa ietekme var veidoties attiecībā uz </w:t>
      </w:r>
      <w:r w:rsidR="00AC4818">
        <w:t>TVV</w:t>
      </w:r>
      <w:r>
        <w:t xml:space="preserve"> integrāciju sabiedrībā, kas ilgtermiņā var veidot pozitīvu ietekmi attiecībā uz šo personu iesaisti darba tirgū un sabiedrībā kopumā, veicinot sociālo un ekonomisko iekļaušanos un turp</w:t>
      </w:r>
      <w:r w:rsidR="001D4F1E">
        <w:t>m</w:t>
      </w:r>
      <w:r>
        <w:t xml:space="preserve">āku attīstību. </w:t>
      </w:r>
    </w:p>
    <w:p w14:paraId="33D51164" w14:textId="6B2F42D1" w:rsidR="008960A4" w:rsidRPr="00A73709" w:rsidRDefault="008960A4" w:rsidP="008960A4">
      <w:pPr>
        <w:pStyle w:val="ListParagraph"/>
        <w:numPr>
          <w:ilvl w:val="0"/>
          <w:numId w:val="32"/>
        </w:numPr>
      </w:pPr>
      <w:r>
        <w:lastRenderedPageBreak/>
        <w:t>Stiprinot prakses aizturēšanas un izraidīšanas/atgriešanas darbībās</w:t>
      </w:r>
      <w:r w:rsidR="00763B8C">
        <w:t>,</w:t>
      </w:r>
      <w:r>
        <w:t xml:space="preserve"> vidējā termiņā kopumā var veidot ietekmi uz neatbilstošas migrācijas samazinājumu, tādējādi arī uzlabojot kopējo drošību nacionālā un ES līmenī. Tas savukārt ilgtermiņā kopumā var veicināt vienotas prakses veidošanu ES līmenī attiecībā uz </w:t>
      </w:r>
      <w:r w:rsidRPr="003E50AA">
        <w:t>migrācijas politiku un neatbilst</w:t>
      </w:r>
      <w:r>
        <w:t>ošu</w:t>
      </w:r>
      <w:r w:rsidRPr="003E50AA">
        <w:t xml:space="preserve"> migrāciju</w:t>
      </w:r>
      <w:r>
        <w:t>.</w:t>
      </w:r>
    </w:p>
    <w:p w14:paraId="1008EA12" w14:textId="32FE5C82" w:rsidR="008960A4" w:rsidRDefault="008960A4" w:rsidP="008960A4">
      <w:r>
        <w:t xml:space="preserve">Vienlaikus PMIF vairākos projektos </w:t>
      </w:r>
      <w:r w:rsidR="00E87D73">
        <w:t>nav noteikti</w:t>
      </w:r>
      <w:r w:rsidR="00E87D73" w:rsidRPr="00C45993">
        <w:t xml:space="preserve"> </w:t>
      </w:r>
      <w:r>
        <w:t xml:space="preserve">iznākumu un/vai rezultātu rādītāji, līdz ar to pilnībā neatspoguļojot tos rādītājus, kas tiek sasniegti intervenču ietvaros. </w:t>
      </w:r>
      <w:r w:rsidR="00361CCF">
        <w:t>Tādēļ</w:t>
      </w:r>
      <w:r>
        <w:t xml:space="preserve"> intervences ieguldījumus būtu nepieciešams ņemt vērā, piemēram, veicot Programmu gala novērtēšanu un atsevišķi identificējot ieguvumus, ko ir sniegušas intervences, kas ir saistītas ar ieguldījumiem uzņemšanas, aizturēšanas, izraidīšanas/atgriešanas darbībām.</w:t>
      </w:r>
    </w:p>
    <w:p w14:paraId="4108659E" w14:textId="77777777" w:rsidR="008960A4" w:rsidRDefault="008960A4" w:rsidP="008960A4"/>
    <w:p w14:paraId="7A2F3743" w14:textId="77777777" w:rsidR="008960A4" w:rsidRDefault="008960A4" w:rsidP="008960A4">
      <w:pPr>
        <w:sectPr w:rsidR="008960A4" w:rsidSect="008960A4">
          <w:pgSz w:w="11906" w:h="16838"/>
          <w:pgMar w:top="1474" w:right="822" w:bottom="1474" w:left="822" w:header="709" w:footer="709" w:gutter="0"/>
          <w:cols w:space="708"/>
          <w:docGrid w:linePitch="360"/>
        </w:sectPr>
      </w:pPr>
    </w:p>
    <w:p w14:paraId="0067EF84" w14:textId="241383A3" w:rsidR="008960A4" w:rsidRDefault="008960A4" w:rsidP="008960A4">
      <w:pPr>
        <w:pStyle w:val="GraphTitle"/>
      </w:pPr>
      <w:bookmarkStart w:id="51" w:name="_Toc179807425"/>
      <w:r>
        <w:lastRenderedPageBreak/>
        <w:t xml:space="preserve">Attēls </w:t>
      </w:r>
      <w:r>
        <w:fldChar w:fldCharType="begin"/>
      </w:r>
      <w:r>
        <w:instrText xml:space="preserve"> SEQ Attēls \* ARABIC </w:instrText>
      </w:r>
      <w:r>
        <w:fldChar w:fldCharType="separate"/>
      </w:r>
      <w:r w:rsidR="00444B67">
        <w:t>13</w:t>
      </w:r>
      <w:r>
        <w:fldChar w:fldCharType="end"/>
      </w:r>
      <w:r w:rsidR="00E17FDA">
        <w:t>.</w:t>
      </w:r>
      <w:r>
        <w:t xml:space="preserve"> PMIF</w:t>
      </w:r>
      <w:r w:rsidRPr="00B82ECD">
        <w:t xml:space="preserve"> loģiskais intervences modelis</w:t>
      </w:r>
      <w:r>
        <w:t xml:space="preserve"> (Vadošā iestāde)</w:t>
      </w:r>
      <w:bookmarkEnd w:id="51"/>
    </w:p>
    <w:p w14:paraId="2E5C5D44" w14:textId="4E469C81" w:rsidR="008960A4" w:rsidRDefault="00405275" w:rsidP="008960A4">
      <w:r>
        <w:rPr>
          <w:noProof/>
        </w:rPr>
        <w:drawing>
          <wp:inline distT="0" distB="0" distL="0" distR="0" wp14:anchorId="2616561F" wp14:editId="48F67B66">
            <wp:extent cx="7920157" cy="5802924"/>
            <wp:effectExtent l="0" t="0" r="5080" b="7620"/>
            <wp:docPr id="4447523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32185" cy="5811736"/>
                    </a:xfrm>
                    <a:prstGeom prst="rect">
                      <a:avLst/>
                    </a:prstGeom>
                    <a:noFill/>
                  </pic:spPr>
                </pic:pic>
              </a:graphicData>
            </a:graphic>
          </wp:inline>
        </w:drawing>
      </w:r>
    </w:p>
    <w:p w14:paraId="2872CA08" w14:textId="77777777" w:rsidR="008960A4" w:rsidRDefault="008960A4" w:rsidP="008960A4">
      <w:pPr>
        <w:sectPr w:rsidR="008960A4" w:rsidSect="008960A4">
          <w:pgSz w:w="16838" w:h="11906" w:orient="landscape"/>
          <w:pgMar w:top="822" w:right="1474" w:bottom="822" w:left="1474" w:header="709" w:footer="709" w:gutter="0"/>
          <w:cols w:space="708"/>
          <w:docGrid w:linePitch="360"/>
        </w:sectPr>
      </w:pPr>
    </w:p>
    <w:p w14:paraId="56BD4BFA" w14:textId="607E1C6A" w:rsidR="008960A4" w:rsidRDefault="008960A4" w:rsidP="008960A4">
      <w:r>
        <w:lastRenderedPageBreak/>
        <w:t>PMIF</w:t>
      </w:r>
      <w:r w:rsidRPr="009E63DC">
        <w:t xml:space="preserve"> loģiskais modelis</w:t>
      </w:r>
      <w:r>
        <w:t xml:space="preserve"> Deleģētās iestādes pārraudzībā esošo projektu ietvaros</w:t>
      </w:r>
      <w:r w:rsidRPr="009E63DC">
        <w:t xml:space="preserve"> ir </w:t>
      </w:r>
      <w:r w:rsidRPr="00FF31AD">
        <w:t xml:space="preserve">redzams </w:t>
      </w:r>
      <w:r w:rsidR="00FF31AD" w:rsidRPr="00FF31AD">
        <w:t>14</w:t>
      </w:r>
      <w:r w:rsidR="000D420B">
        <w:t>.</w:t>
      </w:r>
      <w:r w:rsidRPr="00FF31AD">
        <w:t xml:space="preserve"> attēlā. Atbilstoši izvirzītajiem mērķiem PMIF projektu ietvaros aktivitātes tiek īstenotas četrās interven</w:t>
      </w:r>
      <w:r w:rsidRPr="009E63DC">
        <w:t>ces jomās</w:t>
      </w:r>
      <w:r>
        <w:t xml:space="preserve">. </w:t>
      </w:r>
    </w:p>
    <w:p w14:paraId="3718A311" w14:textId="45C81CA7" w:rsidR="008960A4" w:rsidRDefault="008960A4" w:rsidP="008960A4">
      <w:r>
        <w:t xml:space="preserve">Intervences, kas ir saistītas ar integrācijas pasākumiem – valodas apmācību, </w:t>
      </w:r>
      <w:r w:rsidRPr="00477A4C">
        <w:t>pilsoniskās ievirzes kursi un cita apmācība</w:t>
      </w:r>
      <w:r>
        <w:t xml:space="preserve">, </w:t>
      </w:r>
      <w:r w:rsidRPr="00477A4C">
        <w:t>integrācija uzņēmējas valsts sabiedrībā (ievads, līdzdalība, apmaiņa)</w:t>
      </w:r>
      <w:r>
        <w:t xml:space="preserve"> – kopumā tiek īstenotas 7 projektos (</w:t>
      </w:r>
      <w:r w:rsidRPr="00095653">
        <w:t>PMIF/13.3./2023/1/04</w:t>
      </w:r>
      <w:r>
        <w:t>,</w:t>
      </w:r>
      <w:r w:rsidRPr="00095653">
        <w:t xml:space="preserve"> PMIF/13.2./2023/1/10</w:t>
      </w:r>
      <w:r>
        <w:t>,</w:t>
      </w:r>
      <w:r w:rsidRPr="00095653">
        <w:t xml:space="preserve"> PMIF/13.2./2023/1/02</w:t>
      </w:r>
      <w:r>
        <w:t>,</w:t>
      </w:r>
      <w:r w:rsidRPr="00095653">
        <w:t xml:space="preserve"> PMIF/13.2./2023/1/11</w:t>
      </w:r>
      <w:r>
        <w:t>,</w:t>
      </w:r>
      <w:r w:rsidRPr="00095653">
        <w:t xml:space="preserve"> PMIF/13.2./2023/1/05</w:t>
      </w:r>
      <w:r>
        <w:t>,</w:t>
      </w:r>
      <w:r w:rsidRPr="00095653">
        <w:t xml:space="preserve"> PMIF/13.3./2023/1/03</w:t>
      </w:r>
      <w:r>
        <w:t xml:space="preserve">, </w:t>
      </w:r>
      <w:r w:rsidRPr="002467B0">
        <w:t>PMIF/13.3./2023/1/01</w:t>
      </w:r>
      <w:r>
        <w:t>). Intervences ir mērķētas uz l</w:t>
      </w:r>
      <w:r w:rsidRPr="00DD447B">
        <w:t>atviešu valodas kursu, sarunvalodas klubu</w:t>
      </w:r>
      <w:r>
        <w:t xml:space="preserve"> </w:t>
      </w:r>
      <w:r w:rsidRPr="00DD447B">
        <w:t>nodrošināšan</w:t>
      </w:r>
      <w:r>
        <w:t>u, ievadkursu par dzīvi Latvijā</w:t>
      </w:r>
      <w:r w:rsidRPr="00DD447B">
        <w:t xml:space="preserve"> nodrošināšan</w:t>
      </w:r>
      <w:r>
        <w:t>u</w:t>
      </w:r>
      <w:r w:rsidRPr="00DD447B">
        <w:t xml:space="preserve"> </w:t>
      </w:r>
      <w:r w:rsidR="00AC4818">
        <w:t>TVV</w:t>
      </w:r>
      <w:r>
        <w:t xml:space="preserve">, kā arī viņu </w:t>
      </w:r>
      <w:r w:rsidR="001940E2" w:rsidRPr="00C45993">
        <w:t>aktīv</w:t>
      </w:r>
      <w:r w:rsidR="001940E2">
        <w:t>as</w:t>
      </w:r>
      <w:r w:rsidR="001940E2" w:rsidRPr="00C45993">
        <w:t xml:space="preserve"> </w:t>
      </w:r>
      <w:r w:rsidRPr="00C45993">
        <w:t>iesaist</w:t>
      </w:r>
      <w:r w:rsidR="001940E2">
        <w:t>e</w:t>
      </w:r>
      <w:r w:rsidRPr="00C45993">
        <w:t>s</w:t>
      </w:r>
      <w:r w:rsidR="001940E2">
        <w:t xml:space="preserve"> veicināšanu</w:t>
      </w:r>
      <w:r w:rsidRPr="00C45993">
        <w:t xml:space="preserve"> vietējā sabiedrībā.</w:t>
      </w:r>
      <w:r>
        <w:t xml:space="preserve"> Iznākuma rādītājs šīm intervencēm ir personu skaits, kuri ir iesaistījušies latviešu valodas kursos un ievadkursos par dzīvi Latvijā. Savukārt kā rezultāta rādītājs ir noteikts šo personu uzlabotās prasmes latviešu valodā un atgriezeniskā saite par kursu noderīgumu integrācijā vietējā sabiedrībā. Šo intervenču vidēja termiņa ietekme ir saistīta ar </w:t>
      </w:r>
      <w:r w:rsidR="00180EF4">
        <w:t>TVV</w:t>
      </w:r>
      <w:r>
        <w:t xml:space="preserve"> prasmju un zināšanu stiprināšanu ar mērķi iekļauties vietējā sabiedrībā un potenciāli veicināt šo cilvēku iekļaušanos arī darba tirgū. Tāpat vidējā termiņā ietekme var veidoties uzlabojoties kultūras apmaiņai un savstarpējai sapratnei</w:t>
      </w:r>
      <w:r w:rsidR="00D73C19">
        <w:t>. V</w:t>
      </w:r>
      <w:r w:rsidRPr="00C45993">
        <w:t>eicinot</w:t>
      </w:r>
      <w:r>
        <w:t xml:space="preserve"> </w:t>
      </w:r>
      <w:r w:rsidR="00180EF4">
        <w:t>TVV</w:t>
      </w:r>
      <w:r>
        <w:t xml:space="preserve"> prasmes un zināšanas, var tikt veidota pozitīva ietekme uz uzņemošo sabiedrību, </w:t>
      </w:r>
      <w:r w:rsidR="00D73C19">
        <w:t>uzlabojot</w:t>
      </w:r>
      <w:r w:rsidR="00D73C19" w:rsidRPr="00C45993">
        <w:t xml:space="preserve"> </w:t>
      </w:r>
      <w:r>
        <w:t xml:space="preserve">vietējās sabiedrības izpratni un sapratni. Kopumā ilgtermiņā veiksmīga </w:t>
      </w:r>
      <w:r w:rsidR="00180EF4">
        <w:t>TVV</w:t>
      </w:r>
      <w:r>
        <w:t xml:space="preserve"> integrācija var mazināt sociālo nevienlīdzību īpaši šīs grupas vidū, kā arī kopumā sniegt pozitīvu ietekmi uz ekonomisko izaugsmi, attiecīgi potenciāli darba tirgū iesaistot lielāku </w:t>
      </w:r>
      <w:r w:rsidR="00180EF4">
        <w:t>TVV</w:t>
      </w:r>
      <w:r>
        <w:t xml:space="preserve"> īpatsvaru kā iepriekš. </w:t>
      </w:r>
    </w:p>
    <w:p w14:paraId="47349692" w14:textId="4F274F7B" w:rsidR="008960A4" w:rsidRDefault="008960A4" w:rsidP="008960A4">
      <w:r>
        <w:t xml:space="preserve">Intervences – </w:t>
      </w:r>
      <w:r w:rsidRPr="00DB2D49">
        <w:t>Integrācijas pasākumi — informēšana un orientācija, vienoti kontaktpunkti</w:t>
      </w:r>
      <w:r>
        <w:t xml:space="preserve"> – mērķis ir izveidot n</w:t>
      </w:r>
      <w:r w:rsidRPr="002E0D33">
        <w:t>acionāla līmeņa koordinācijas struktūr</w:t>
      </w:r>
      <w:r>
        <w:t>u</w:t>
      </w:r>
      <w:r w:rsidRPr="002E0D33">
        <w:t xml:space="preserve"> </w:t>
      </w:r>
      <w:r w:rsidR="00180EF4">
        <w:t>TVV</w:t>
      </w:r>
      <w:r w:rsidRPr="002E0D33">
        <w:t>, kas saņēmuši tiesības uzturēties Latvijas teritorijā, un personām, kurām nepieciešama starptautiskā aizsardzība un</w:t>
      </w:r>
      <w:r w:rsidR="0079605B">
        <w:t>,</w:t>
      </w:r>
      <w:r w:rsidRPr="002E0D33">
        <w:t xml:space="preserve"> kuras likumīgi uzturas Latvijas teritorijā integrācijas procesa atbalstam un pilsoniskās aktivitātes veicināšanai</w:t>
      </w:r>
      <w:r>
        <w:t>. Intervence tiek īstenota viena projekta ietvaros (</w:t>
      </w:r>
      <w:r w:rsidRPr="00FF6EF0">
        <w:t>PMIF/13.1./2022/1/01</w:t>
      </w:r>
      <w:r>
        <w:t xml:space="preserve">). Kā iznākuma rezultāts ir noteikts iestāžu skaits, kas īsteno integrācijas pasākumus, vienlaikus netiek noteikti rezultātu rādītāji. Vērtējot potenciālo intervences ietekmi, var secināt, ka vidējā termiņā šāda iestāde var uzlabot pakalpojumu pieejamību </w:t>
      </w:r>
      <w:r w:rsidR="00F56169">
        <w:t>TVV</w:t>
      </w:r>
      <w:r>
        <w:t>, nodrošināt</w:t>
      </w:r>
      <w:r w:rsidR="00134E55">
        <w:t xml:space="preserve"> </w:t>
      </w:r>
      <w:r>
        <w:t xml:space="preserve">strukturētāku komunikāciju starp dažādām pusēm, kas ir atbildīgas vai iesaistītas </w:t>
      </w:r>
      <w:r w:rsidR="00F56169">
        <w:t>TVV</w:t>
      </w:r>
      <w:r>
        <w:t xml:space="preserve"> integrācijas jautājumos. Savukārt ilgtermiņā tās var veidot pozitīvu ietekmi uz stabilāku un saskaņotāku integrācijas politikas ieviešanu nacionālā līmenī. </w:t>
      </w:r>
    </w:p>
    <w:p w14:paraId="47813F3F" w14:textId="77777777" w:rsidR="008960A4" w:rsidRDefault="008960A4" w:rsidP="008960A4"/>
    <w:p w14:paraId="4464366B" w14:textId="77777777" w:rsidR="008960A4" w:rsidRDefault="008960A4" w:rsidP="008960A4">
      <w:pPr>
        <w:sectPr w:rsidR="008960A4" w:rsidSect="008960A4">
          <w:pgSz w:w="11906" w:h="16838"/>
          <w:pgMar w:top="1474" w:right="822" w:bottom="1474" w:left="822" w:header="709" w:footer="709" w:gutter="0"/>
          <w:cols w:space="708"/>
          <w:docGrid w:linePitch="360"/>
        </w:sectPr>
      </w:pPr>
      <w:r>
        <w:t xml:space="preserve"> </w:t>
      </w:r>
    </w:p>
    <w:p w14:paraId="53887B3D" w14:textId="2B107FA9" w:rsidR="008960A4" w:rsidRDefault="008960A4" w:rsidP="008960A4">
      <w:pPr>
        <w:pStyle w:val="GraphTitle"/>
      </w:pPr>
      <w:bookmarkStart w:id="52" w:name="_Toc179807426"/>
      <w:r>
        <w:lastRenderedPageBreak/>
        <w:t xml:space="preserve">Attēls </w:t>
      </w:r>
      <w:r>
        <w:fldChar w:fldCharType="begin"/>
      </w:r>
      <w:r>
        <w:instrText xml:space="preserve"> SEQ Attēls \* ARABIC </w:instrText>
      </w:r>
      <w:r>
        <w:fldChar w:fldCharType="separate"/>
      </w:r>
      <w:r w:rsidR="00444B67">
        <w:t>14</w:t>
      </w:r>
      <w:r>
        <w:fldChar w:fldCharType="end"/>
      </w:r>
      <w:r>
        <w:t>. PMIF</w:t>
      </w:r>
      <w:r w:rsidRPr="00B82ECD">
        <w:t xml:space="preserve"> loģiskais intervences modelis</w:t>
      </w:r>
      <w:r>
        <w:t xml:space="preserve"> (Deleģētā iestāde)</w:t>
      </w:r>
      <w:bookmarkEnd w:id="52"/>
    </w:p>
    <w:p w14:paraId="35ECC13B" w14:textId="2A7B104C" w:rsidR="008960A4" w:rsidRDefault="003C71C6" w:rsidP="008960A4">
      <w:r>
        <w:rPr>
          <w:noProof/>
        </w:rPr>
        <w:drawing>
          <wp:inline distT="0" distB="0" distL="0" distR="0" wp14:anchorId="2710A2A9" wp14:editId="38B5599C">
            <wp:extent cx="8608890" cy="5564289"/>
            <wp:effectExtent l="0" t="0" r="1905" b="0"/>
            <wp:docPr id="6018421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18610" cy="5570571"/>
                    </a:xfrm>
                    <a:prstGeom prst="rect">
                      <a:avLst/>
                    </a:prstGeom>
                    <a:noFill/>
                  </pic:spPr>
                </pic:pic>
              </a:graphicData>
            </a:graphic>
          </wp:inline>
        </w:drawing>
      </w:r>
    </w:p>
    <w:p w14:paraId="56BDC7C1" w14:textId="77777777" w:rsidR="008960A4" w:rsidRDefault="008960A4" w:rsidP="008960A4"/>
    <w:p w14:paraId="49A5105A" w14:textId="77777777" w:rsidR="008960A4" w:rsidRDefault="008960A4" w:rsidP="008960A4">
      <w:pPr>
        <w:sectPr w:rsidR="008960A4" w:rsidSect="008960A4">
          <w:pgSz w:w="16838" w:h="11906" w:orient="landscape"/>
          <w:pgMar w:top="822" w:right="1474" w:bottom="822" w:left="1474" w:header="709" w:footer="709" w:gutter="0"/>
          <w:cols w:space="708"/>
          <w:docGrid w:linePitch="360"/>
        </w:sectPr>
      </w:pPr>
    </w:p>
    <w:p w14:paraId="5C713358" w14:textId="77777777" w:rsidR="008960A4" w:rsidRDefault="008960A4" w:rsidP="008960A4">
      <w:r>
        <w:rPr>
          <w:b/>
          <w:color w:val="82009B" w:themeColor="accent6"/>
        </w:rPr>
        <w:lastRenderedPageBreak/>
        <w:t>RPVP</w:t>
      </w:r>
      <w:r w:rsidRPr="00BC5D48">
        <w:rPr>
          <w:b/>
          <w:color w:val="82009B" w:themeColor="accent6"/>
        </w:rPr>
        <w:t xml:space="preserve">| </w:t>
      </w:r>
      <w:r w:rsidRPr="00BC5D48">
        <w:t>Kā minēts</w:t>
      </w:r>
      <w:r w:rsidRPr="00BC5D48">
        <w:rPr>
          <w:b/>
          <w:color w:val="82009B" w:themeColor="accent6"/>
        </w:rPr>
        <w:t xml:space="preserve"> </w:t>
      </w:r>
      <w:r w:rsidRPr="00BC5D48">
        <w:t xml:space="preserve">Izvērtējumā iepriekš </w:t>
      </w:r>
      <w:r>
        <w:t>RPVP</w:t>
      </w:r>
      <w:r w:rsidRPr="00BC5D48">
        <w:t xml:space="preserve"> </w:t>
      </w:r>
      <w:r>
        <w:t xml:space="preserve">nacionālajai programmai </w:t>
      </w:r>
      <w:r w:rsidRPr="00BC5D48">
        <w:t xml:space="preserve">ir </w:t>
      </w:r>
      <w:r>
        <w:t>divi</w:t>
      </w:r>
      <w:r w:rsidRPr="00BC5D48">
        <w:t xml:space="preserve"> </w:t>
      </w:r>
      <w:r>
        <w:t>galvenie mērķi:</w:t>
      </w:r>
    </w:p>
    <w:p w14:paraId="7DCBB153" w14:textId="77777777" w:rsidR="008960A4" w:rsidRDefault="008960A4" w:rsidP="00674B40">
      <w:pPr>
        <w:pStyle w:val="ListParagraph"/>
        <w:numPr>
          <w:ilvl w:val="0"/>
          <w:numId w:val="46"/>
        </w:numPr>
      </w:pPr>
      <w:r w:rsidRPr="004450E5">
        <w:t xml:space="preserve">Atbalstīt efektīvu Eiropas integrēto robežu pārvaldību pie ārējām robežām, ko īsteno Eiropas Robežu un krasta apsardze kopīgā atbildībā starp Eiropas Robežu un krasta apsardzes aģentūru un par robežu pārvaldību atbildīgajām valstu iestādēm, lai atvieglotu likumīgu robežu šķērsošanu, atklātu un novērstu nelikumīgu imigrāciju un pārrobežu noziedzību un efektīvi pārvaldītu migrācijas plūsmas. </w:t>
      </w:r>
      <w:r>
        <w:t>(Izvērtējuma ietvaros tiek analizēti 7 projekti, kas ir atbilstoši šim mērķim)</w:t>
      </w:r>
    </w:p>
    <w:p w14:paraId="0A5EAEBF" w14:textId="77777777" w:rsidR="008960A4" w:rsidRPr="004450E5" w:rsidRDefault="008960A4" w:rsidP="00674B40">
      <w:pPr>
        <w:pStyle w:val="ListParagraph"/>
        <w:numPr>
          <w:ilvl w:val="0"/>
          <w:numId w:val="47"/>
        </w:numPr>
      </w:pPr>
      <w:r w:rsidRPr="004450E5">
        <w:t>Atbalstīt kopējo vīzu politiku, lai nodrošinātu saskaņotu pieeju vīzu izsniegšanai un atvieglotu likumīgu ceļošanu, vienlaikus palīdzot novērst migrācijas un drošības riskus.</w:t>
      </w:r>
    </w:p>
    <w:p w14:paraId="6D6296F2" w14:textId="4AA1C370" w:rsidR="008960A4" w:rsidRDefault="008960A4" w:rsidP="008960A4">
      <w:r>
        <w:t>RPVP</w:t>
      </w:r>
      <w:r w:rsidRPr="009E63DC">
        <w:t xml:space="preserve"> loģiskais modelis ir </w:t>
      </w:r>
      <w:r w:rsidRPr="00FF31AD">
        <w:t xml:space="preserve">redzams </w:t>
      </w:r>
      <w:r w:rsidR="00FF31AD" w:rsidRPr="00FF31AD">
        <w:t>15</w:t>
      </w:r>
      <w:r w:rsidR="000D420B">
        <w:t>.</w:t>
      </w:r>
      <w:r w:rsidRPr="00FF31AD">
        <w:t xml:space="preserve"> attēlā. Atbilstoši izvirzītajiem mērķiem RPVP projektu ietvaros aktivitātes tiek īstenotas četrās interve</w:t>
      </w:r>
      <w:r w:rsidRPr="009E63DC">
        <w:t>nces jomās:</w:t>
      </w:r>
    </w:p>
    <w:p w14:paraId="7A45BFA4" w14:textId="372D0C0A" w:rsidR="008960A4" w:rsidRDefault="008960A4" w:rsidP="008960A4">
      <w:pPr>
        <w:pStyle w:val="ListParagraph"/>
        <w:numPr>
          <w:ilvl w:val="0"/>
          <w:numId w:val="26"/>
        </w:numPr>
      </w:pPr>
      <w:r w:rsidRPr="0093618B">
        <w:t>Robežu uzraudzība — automatizētas robežu uzraudzības sistēmas</w:t>
      </w:r>
      <w:r>
        <w:t xml:space="preserve"> – </w:t>
      </w:r>
      <w:r w:rsidRPr="0093618B">
        <w:t>tiek īstenot</w:t>
      </w:r>
      <w:r>
        <w:t>a</w:t>
      </w:r>
      <w:r w:rsidRPr="0093618B">
        <w:t xml:space="preserve"> </w:t>
      </w:r>
      <w:r>
        <w:t>4</w:t>
      </w:r>
      <w:r w:rsidRPr="0093618B">
        <w:t xml:space="preserve"> projekt</w:t>
      </w:r>
      <w:r>
        <w:t>u</w:t>
      </w:r>
      <w:r w:rsidRPr="0093618B">
        <w:t xml:space="preserve"> ietvaros (</w:t>
      </w:r>
      <w:r w:rsidRPr="009C56D7">
        <w:t>NVA/RPVP/2023/1, IC/RPVP/2023/2, VRS/RPVP/2023/3, IC/RPVP/2023/6</w:t>
      </w:r>
      <w:r w:rsidRPr="0093618B">
        <w:t>).</w:t>
      </w:r>
      <w:r>
        <w:t xml:space="preserve"> Intervences plānotais iznākuma rādītājs ir saistīts ar plānoto attīstāmo infrastruktūru, kas ir nepieciešama </w:t>
      </w:r>
      <w:r w:rsidR="00FD688A" w:rsidRPr="00C45993">
        <w:t>robežšķēr</w:t>
      </w:r>
      <w:r w:rsidR="00FD688A">
        <w:t>s</w:t>
      </w:r>
      <w:r w:rsidR="00FD688A" w:rsidRPr="00C45993">
        <w:t xml:space="preserve">ošanas </w:t>
      </w:r>
      <w:r>
        <w:t xml:space="preserve">kontroles vajadzībām gan uz Latvijas un Baltkrievijas robežas, gan jūras robežas, kā arī </w:t>
      </w:r>
      <w:r w:rsidRPr="004D7B46">
        <w:t>datu informācijas apmaiņas sakaru infrastruktūr</w:t>
      </w:r>
      <w:r>
        <w:t xml:space="preserve">u, kas veicinās </w:t>
      </w:r>
      <w:r w:rsidRPr="004936A8">
        <w:t>Latvijas nacionālā kopējā attēla veidošanu</w:t>
      </w:r>
      <w:r>
        <w:t xml:space="preserve"> un stiprinās Valsts robežsardzes kapacitāti. Tikai vienā projektā ir identificēts rezultāta indikators, kas ir uzbūvēto/modernizēto iekārtu skaits </w:t>
      </w:r>
      <w:r w:rsidR="00150C11" w:rsidRPr="00C45993">
        <w:t>robežšķēr</w:t>
      </w:r>
      <w:r w:rsidR="00150C11">
        <w:t>s</w:t>
      </w:r>
      <w:r w:rsidR="00150C11" w:rsidRPr="00C45993">
        <w:t xml:space="preserve">ošanas </w:t>
      </w:r>
      <w:r w:rsidRPr="00C45993">
        <w:t xml:space="preserve">vietās. </w:t>
      </w:r>
    </w:p>
    <w:p w14:paraId="60D5EEFC" w14:textId="5633BF36" w:rsidR="008960A4" w:rsidRDefault="008960A4" w:rsidP="008960A4">
      <w:pPr>
        <w:pStyle w:val="ListParagraph"/>
        <w:numPr>
          <w:ilvl w:val="0"/>
          <w:numId w:val="29"/>
        </w:numPr>
      </w:pPr>
      <w:r w:rsidRPr="00E441B2">
        <w:t>Robežu uzraudzība — citi pasākumi</w:t>
      </w:r>
      <w:r>
        <w:t xml:space="preserve"> – tiek īstenots 1 projekts (</w:t>
      </w:r>
      <w:r w:rsidRPr="00257CE3">
        <w:t>VRS/RPVP/2023/4</w:t>
      </w:r>
      <w:r>
        <w:t xml:space="preserve">). Intervences plānotais iznākuma rādītājs ir saistīts ar iegādāto aprīkojumu </w:t>
      </w:r>
      <w:r w:rsidR="00FD688A" w:rsidRPr="00C45993">
        <w:t>robežšķēr</w:t>
      </w:r>
      <w:r w:rsidR="00FD688A">
        <w:t>s</w:t>
      </w:r>
      <w:r w:rsidR="00FD688A" w:rsidRPr="00C45993">
        <w:t xml:space="preserve">ošanas </w:t>
      </w:r>
      <w:r>
        <w:t xml:space="preserve">vietām, lai uzlabotu reaģēšanas spējas uz Latvijas un Baltkrievijas robežas. Netiek identificēti rezultātu indikatori. </w:t>
      </w:r>
    </w:p>
    <w:p w14:paraId="0A3E35DB" w14:textId="77777777" w:rsidR="008960A4" w:rsidRDefault="008960A4" w:rsidP="008960A4">
      <w:pPr>
        <w:pStyle w:val="ListParagraph"/>
        <w:numPr>
          <w:ilvl w:val="0"/>
          <w:numId w:val="29"/>
        </w:numPr>
      </w:pPr>
      <w:r w:rsidRPr="000E2ED7">
        <w:t>Robežu uzraudzība – sauszemes aprīkojums</w:t>
      </w:r>
      <w:r>
        <w:t xml:space="preserve"> – </w:t>
      </w:r>
      <w:r w:rsidRPr="007C310F">
        <w:t>tiek īstenots 1 projekts (</w:t>
      </w:r>
      <w:r w:rsidRPr="00DB3C6F">
        <w:t>VRS/RPVP/2023/5</w:t>
      </w:r>
      <w:r w:rsidRPr="007C310F">
        <w:t>).</w:t>
      </w:r>
      <w:r>
        <w:t xml:space="preserve"> Intervences plānotais iznākuma rādītājs ir iegādāto transportlīdzekļu skaits, kas ir mērķēts uz Valsts robežsardzes klātbūtnes palielināšanu uz Latvijas un Baltkrievijas robežas migrācijas kontroli. Netiek identificēti rezultātu indikatori.</w:t>
      </w:r>
    </w:p>
    <w:p w14:paraId="0FA4D326" w14:textId="56720952" w:rsidR="008960A4" w:rsidRDefault="008960A4" w:rsidP="008960A4">
      <w:pPr>
        <w:pStyle w:val="ListParagraph"/>
        <w:numPr>
          <w:ilvl w:val="0"/>
          <w:numId w:val="29"/>
        </w:numPr>
      </w:pPr>
      <w:r w:rsidRPr="00F449E6">
        <w:t>Robežpārbaudes</w:t>
      </w:r>
      <w:r>
        <w:t xml:space="preserve"> – tiek īstenots 1 projekts (</w:t>
      </w:r>
      <w:r w:rsidRPr="00F449E6">
        <w:t>VRS/RPVP/2023/7</w:t>
      </w:r>
      <w:r>
        <w:t xml:space="preserve">). Intervences plānotais iznākuma rādītājs ir iegādātā aprīkojuma skaits, kas ir mērķēts </w:t>
      </w:r>
      <w:r w:rsidR="00A14293">
        <w:t>uz</w:t>
      </w:r>
      <w:r w:rsidRPr="00C45993">
        <w:t xml:space="preserve"> </w:t>
      </w:r>
      <w:r w:rsidR="00A14293" w:rsidRPr="00C45993">
        <w:t>efektīvāk</w:t>
      </w:r>
      <w:r w:rsidR="00A14293">
        <w:t>as</w:t>
      </w:r>
      <w:r w:rsidR="00A14293" w:rsidRPr="00C45993">
        <w:t xml:space="preserve"> </w:t>
      </w:r>
      <w:r>
        <w:t xml:space="preserve">Eiropas integrēto robežu </w:t>
      </w:r>
      <w:r w:rsidR="00F30C23" w:rsidRPr="00C45993">
        <w:t>pārvaldīb</w:t>
      </w:r>
      <w:r w:rsidR="00F30C23">
        <w:t>as nodrošināšanu</w:t>
      </w:r>
      <w:r w:rsidR="00F30C23" w:rsidRPr="00C45993">
        <w:t xml:space="preserve"> </w:t>
      </w:r>
      <w:r>
        <w:t>pie ārējām robežām. Netiek identificēti rezultātu indikatori.</w:t>
      </w:r>
    </w:p>
    <w:p w14:paraId="4145224F" w14:textId="6FDC839A" w:rsidR="008960A4" w:rsidRDefault="008960A4" w:rsidP="008960A4">
      <w:r>
        <w:t>Uzlabojumi robežu uzraudzības un pārvaldības infrastruktūrā vidējā termiņā var veidot pozitīvu ietekmi attiecībā uz robežsardzes efektivitāti, attiecīgi uzlabojot reaģēšanas spējas un iespējas efektīvāk pārvaldīt migrācijas plūsmas. Tāpat, veicot uzlabojumus</w:t>
      </w:r>
      <w:r w:rsidR="00F30C23">
        <w:t>,</w:t>
      </w:r>
      <w:r>
        <w:t xml:space="preserve"> īpaši datu informācijas apmaiņas sakaru infrastruktūrā, pozitīva ietekme var veidoties attiecībā uz sadarbību ar drošības iestādēm gan nacionālā, gan starptautiskā līmenī, uzlabojot spēju efektīvi sniegt un saņemt vajadzīgo informāciju. Ilgtermiņā intervences var veidot pozitīvu ietekmi uz kopējo drošības stabilitāti nacionālā un ES līmenī, attiecīgi spējot uzraudzīt ES ārējo robežu un nepieciešamības gadījumā spējot reaģēt laikā. Tāpat ilgtermiņā, attīstot un modernizējot infrastruktūru, veicot ieguldījumus datu informācijas aprites efektīvā nodrošināšanā nacionālā līmenī, kopumā var tikt veicināta ES vienota pieeja migrācijas politikas īstenošanā, mazinot iespējamību, ka Latvija nacionālā līmenī nespēj nodrošināt vajadzīgo reaģēšanas spēju ES ārējās robežas kontekstā.</w:t>
      </w:r>
    </w:p>
    <w:p w14:paraId="144211CF" w14:textId="2B457913" w:rsidR="008960A4" w:rsidRPr="007809C0" w:rsidRDefault="008960A4" w:rsidP="008960A4">
      <w:r>
        <w:t xml:space="preserve">Vienlaikus RPVP ietvaros tikai vienā projektā ir noteikti rezultātu rādītāji, līdz ar to </w:t>
      </w:r>
      <w:r w:rsidR="0095277D" w:rsidRPr="00C45993">
        <w:t>rezultāt</w:t>
      </w:r>
      <w:r w:rsidR="0095277D">
        <w:t>i</w:t>
      </w:r>
      <w:r>
        <w:t>, kas tiek sasniegti intervenču ietvaros</w:t>
      </w:r>
      <w:r w:rsidR="0095277D">
        <w:t>, nav pilnībā atspoguļoti</w:t>
      </w:r>
      <w:r w:rsidRPr="00C45993">
        <w:t>.</w:t>
      </w:r>
      <w:r>
        <w:t xml:space="preserve"> </w:t>
      </w:r>
      <w:r w:rsidR="0095277D">
        <w:t>Tādēļ</w:t>
      </w:r>
      <w:r>
        <w:t xml:space="preserve"> intervences ieguldījumus būtu nepieciešams ņemt vērā, piemēram, veicot Programmu gala novērtēšanu un atsevišķi identificējot ieguvumus, ko ir sniegušas intervences, kas ir saistītas ar drošības iestāžu kapacitātes stiprināšanu. </w:t>
      </w:r>
    </w:p>
    <w:p w14:paraId="45B1F543" w14:textId="77777777" w:rsidR="008960A4" w:rsidRDefault="008960A4" w:rsidP="008960A4">
      <w:pPr>
        <w:pStyle w:val="ListParagraph"/>
        <w:sectPr w:rsidR="008960A4" w:rsidSect="008960A4">
          <w:pgSz w:w="11906" w:h="16838"/>
          <w:pgMar w:top="1474" w:right="822" w:bottom="1474" w:left="822" w:header="709" w:footer="709" w:gutter="0"/>
          <w:cols w:space="708"/>
          <w:docGrid w:linePitch="360"/>
        </w:sectPr>
      </w:pPr>
    </w:p>
    <w:p w14:paraId="571AD49E" w14:textId="1667A71F" w:rsidR="008960A4" w:rsidRDefault="008960A4" w:rsidP="008960A4">
      <w:pPr>
        <w:pStyle w:val="GraphTitle"/>
      </w:pPr>
      <w:bookmarkStart w:id="53" w:name="_Toc179807427"/>
      <w:r>
        <w:lastRenderedPageBreak/>
        <w:t xml:space="preserve">Attēls </w:t>
      </w:r>
      <w:r>
        <w:fldChar w:fldCharType="begin"/>
      </w:r>
      <w:r>
        <w:instrText xml:space="preserve"> SEQ Attēls \* ARABIC </w:instrText>
      </w:r>
      <w:r>
        <w:fldChar w:fldCharType="separate"/>
      </w:r>
      <w:r w:rsidR="00444B67">
        <w:t>15</w:t>
      </w:r>
      <w:r>
        <w:fldChar w:fldCharType="end"/>
      </w:r>
      <w:r>
        <w:t>. RPVP</w:t>
      </w:r>
      <w:r w:rsidRPr="00B82ECD">
        <w:t xml:space="preserve"> loģiskais intervences modelis</w:t>
      </w:r>
      <w:bookmarkEnd w:id="53"/>
    </w:p>
    <w:p w14:paraId="6BC3CCA4" w14:textId="44F87BC7" w:rsidR="003C71C6" w:rsidRDefault="003C71C6" w:rsidP="008960A4">
      <w:r>
        <w:rPr>
          <w:noProof/>
        </w:rPr>
        <w:drawing>
          <wp:inline distT="0" distB="0" distL="0" distR="0" wp14:anchorId="54ACD03D" wp14:editId="082DC22F">
            <wp:extent cx="7795321" cy="5760000"/>
            <wp:effectExtent l="0" t="0" r="0" b="0"/>
            <wp:docPr id="15998119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95321" cy="5760000"/>
                    </a:xfrm>
                    <a:prstGeom prst="rect">
                      <a:avLst/>
                    </a:prstGeom>
                    <a:noFill/>
                  </pic:spPr>
                </pic:pic>
              </a:graphicData>
            </a:graphic>
          </wp:inline>
        </w:drawing>
      </w:r>
    </w:p>
    <w:p w14:paraId="45AE0A28" w14:textId="77777777" w:rsidR="008960A4" w:rsidRDefault="008960A4" w:rsidP="008960A4">
      <w:pPr>
        <w:sectPr w:rsidR="008960A4" w:rsidSect="008960A4">
          <w:pgSz w:w="16838" w:h="11906" w:orient="landscape"/>
          <w:pgMar w:top="822" w:right="1474" w:bottom="822" w:left="1474" w:header="709" w:footer="709" w:gutter="0"/>
          <w:cols w:space="708"/>
          <w:docGrid w:linePitch="360"/>
        </w:sectPr>
      </w:pPr>
    </w:p>
    <w:p w14:paraId="40C868B0" w14:textId="201C5430" w:rsidR="008960A4" w:rsidRPr="00802693" w:rsidRDefault="008960A4" w:rsidP="00C15DB0">
      <w:r>
        <w:lastRenderedPageBreak/>
        <w:t xml:space="preserve">Vērtējot visas Iekšlietu fondu Programmas, kopumā var secināt, ka pastāv loģiska saikne starp veiktajām intervencēm un iznākumu un rezultātu rādītājiem, kā arī no tām var identificēt būtiskākos ietekmes elementus gan vidējā termiņā, gan ilgtermiņā. Vienlaikus ir jāuzsver, ka vairākām intervencēm netiek norādīti iznākuma vai/un rezultāta rādītāji, kas attiecīgi neatspoguļo pilnīgu intervenču ietekmi. Līdz ar to gadījumos, kad projektu ietvaros iznākumu vai rezultātu rādītāji </w:t>
      </w:r>
      <w:r w:rsidR="00093FEE">
        <w:t xml:space="preserve">nav norādīti un </w:t>
      </w:r>
      <w:r>
        <w:t>nevar tikt noteikti Programmu līmenī, būtu ieteicams</w:t>
      </w:r>
      <w:r w:rsidR="003021F9">
        <w:t xml:space="preserve"> izveidot mehānism</w:t>
      </w:r>
      <w:r w:rsidR="0068470D">
        <w:t>u</w:t>
      </w:r>
      <w:r w:rsidR="003021F9">
        <w:t xml:space="preserve"> projektu līmeņa sasaistei ar Nacionālo programmu līme</w:t>
      </w:r>
      <w:r w:rsidR="0068470D">
        <w:t>ni</w:t>
      </w:r>
      <w:r w:rsidR="00C15DB0">
        <w:t>.</w:t>
      </w:r>
      <w:r>
        <w:t xml:space="preserve"> Papildu tam, šis aspekts ir jāņem vērā, piemēram, veicot Programmu gala izvērtējumu, attiecīgi novērtējot ietekmi un ieguvumus, ko Programmu ietvaros ir veidojušas intervences, kurām iznākumu vai</w:t>
      </w:r>
      <w:r w:rsidR="00093FEE">
        <w:t xml:space="preserve"> </w:t>
      </w:r>
      <w:r w:rsidRPr="00C45993">
        <w:t>/</w:t>
      </w:r>
      <w:r w:rsidR="00093FEE">
        <w:t xml:space="preserve"> </w:t>
      </w:r>
      <w:r>
        <w:t xml:space="preserve">un rezultātu rādītāji netiek noteikti. </w:t>
      </w:r>
    </w:p>
    <w:p w14:paraId="6109201D" w14:textId="526D00A8" w:rsidR="00694A40" w:rsidRPr="00FA47A7" w:rsidRDefault="00694A40" w:rsidP="00283D67">
      <w:pPr>
        <w:pStyle w:val="ListParagraph"/>
        <w:numPr>
          <w:ilvl w:val="2"/>
          <w:numId w:val="15"/>
        </w:numPr>
        <w:rPr>
          <w:b/>
        </w:rPr>
      </w:pPr>
      <w:r w:rsidRPr="00FA47A7">
        <w:rPr>
          <w:b/>
        </w:rPr>
        <w:t>Cik lielā mērā tiek ņemta vērā vai veicināta horizontālo principu ieviešana?</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5F6F9DA2"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6A5524BF" w14:textId="60160F68" w:rsidR="00271C83" w:rsidRPr="00FA47A7" w:rsidRDefault="00271C83">
            <w:pPr>
              <w:rPr>
                <w:b w:val="0"/>
              </w:rPr>
            </w:pPr>
            <w:r w:rsidRPr="00FA47A7">
              <w:rPr>
                <w:b w:val="0"/>
                <w:color w:val="909090" w:themeColor="text1" w:themeTint="80"/>
              </w:rPr>
              <w:t>Apakšjautājums: Ir izstrādātas procedūras un darba organizācija, kas fondu apguvē nodrošina pamattiesību ievērošanu un atbilstību Eiropas Savienības Pamattiesību hartai atbilstoši KNR 9. panta 1. punktam.</w:t>
            </w:r>
          </w:p>
        </w:tc>
      </w:tr>
    </w:tbl>
    <w:p w14:paraId="4185C4B1" w14:textId="79D6884E" w:rsidR="008A4084" w:rsidRDefault="00FA17DB" w:rsidP="00FA17DB">
      <w:r w:rsidRPr="00FA47A7">
        <w:t xml:space="preserve">Regulas Nr. 2021/1060 9. pants sniedz detalizētu ietvaru horizontālo principu īstenošanai ES fondu pārvaldībā, uzliekot saistības gan dalībvalstīm, gan </w:t>
      </w:r>
      <w:r w:rsidR="00E97242" w:rsidRPr="00FA47A7">
        <w:t>EK</w:t>
      </w:r>
      <w:r w:rsidRPr="00FA47A7">
        <w:t xml:space="preserve">. Šajā pantā tiek uzsvērta nepieciešamība ievērot pamattiesības, kas noteiktas </w:t>
      </w:r>
      <w:r w:rsidR="00E97242" w:rsidRPr="00FA47A7">
        <w:t>ES</w:t>
      </w:r>
      <w:r w:rsidRPr="00FA47A7">
        <w:t xml:space="preserve"> Pamattiesību hartā, kā arī dzimumu līdztiesības principu, kas ir prioritāte visos </w:t>
      </w:r>
      <w:r w:rsidR="00453933" w:rsidRPr="00FA47A7">
        <w:t>P</w:t>
      </w:r>
      <w:r w:rsidRPr="00FA47A7">
        <w:t xml:space="preserve">rogrammu posmos. Regula nosaka, ka dzimumu līdztiesība un dzimumperspektīvas integrēšana ir jāveicina, sākot no </w:t>
      </w:r>
      <w:r w:rsidR="00453933" w:rsidRPr="00FA47A7">
        <w:t>P</w:t>
      </w:r>
      <w:r w:rsidRPr="00FA47A7">
        <w:t>rogrammu sagatavošanas līdz to novērtēšanai.</w:t>
      </w:r>
      <w:r w:rsidRPr="00FA47A7">
        <w:rPr>
          <w:rStyle w:val="FootnoteReference"/>
        </w:rPr>
        <w:footnoteReference w:id="33"/>
      </w:r>
      <w:r w:rsidR="00010427" w:rsidRPr="00FA47A7">
        <w:t xml:space="preserve"> </w:t>
      </w:r>
      <w:r w:rsidRPr="00FA47A7">
        <w:t xml:space="preserve">Papildu dzimumu līdztiesībai 9. pants iekļauj arī diskriminācijas aizliegumu, identificējot </w:t>
      </w:r>
      <w:r w:rsidR="005F3864">
        <w:t>galvenos</w:t>
      </w:r>
      <w:r w:rsidRPr="00C45993">
        <w:t xml:space="preserve"> </w:t>
      </w:r>
      <w:r w:rsidRPr="00FA47A7">
        <w:t xml:space="preserve">aizsargājamos </w:t>
      </w:r>
      <w:r w:rsidR="005F3864">
        <w:t>aspektus</w:t>
      </w:r>
      <w:r w:rsidRPr="00FA47A7">
        <w:t>, piemēram, dzimumu, rasi, etnisko izcelsmi, ticību, invaliditāti, vecumu un seksuālo orientāciju. Īpaša uzmanība tiek pievērsta piekļūstamības nodrošināšanai personām ar invaliditāti, kas ir būtisks elements iekļaujošas sabiedrības veidošanā. Turklāt, ilgtspējīgas attīstības princips ir integrēts fondu mērķu īstenošanā, atsaucoties uz ANO ilgtspējīgas attīstības mērķiem, Parīzes nolīgumu un principu "nenodari būtisku kaitējumu".</w:t>
      </w:r>
      <w:r w:rsidR="0078562A" w:rsidRPr="00FA47A7">
        <w:t xml:space="preserve"> </w:t>
      </w:r>
      <w:r w:rsidRPr="00FA47A7">
        <w:t xml:space="preserve">Regulas Nr. 2021/1060 9. pants atspoguļo integrētu pieeju ES fondu pārvaldībā, apvienojot sociālā taisnīguma, vienlīdzības un ilgtspējīgas attīstības principus, nodrošinot, ka visi šie elementi ir neatņemama fondu īstenošanas sastāvdaļa. </w:t>
      </w:r>
    </w:p>
    <w:p w14:paraId="4A7DD613" w14:textId="2076FEDE" w:rsidR="002E1E81" w:rsidRPr="002E1E81" w:rsidRDefault="00D6311B" w:rsidP="00FA17DB">
      <w:r w:rsidRPr="00D6311B">
        <w:t>Lai nodrošinātu efektīvu ES fondu ieviešanu dalībvalstīs, īpaša uzmanība jāpievērš horizontālajiem veicinošajiem nosacījumiem, kas ir noteikti Regulas Nr. 2021/1060 III pielikumā. Šie nosacījumi attiecas uz visiem konkrētajiem mērķiem, un to izpildes novērtēšanai ir izstrādāti specifiski kritēriji. Dalībvalstij, sagatavojot programmu vai ieviešot jaunu konkrētu mērķi programmas grozījuma ietvaros, ir jāveic šo veicinošo nosacījumu izpildes novērtējums. Nosacījums tiek uzskatīts par izpildītu tikai tad, ja ir izpildīti visi ar to saistītie kritēriji.</w:t>
      </w:r>
      <w:r w:rsidR="00E85FBD" w:rsidRPr="002E1E81">
        <w:t xml:space="preserve"> </w:t>
      </w:r>
      <w:r w:rsidRPr="00D6311B">
        <w:t xml:space="preserve">Dalībvalstīm ir pienākums detalizēti dokumentēt un pamatot veicinošo nosacījumu izpildes statusu katrā programmā vai tās grozījumā, skaidri norādot gan izpildītos, gan neizpildītos nosacījumus. </w:t>
      </w:r>
      <w:r w:rsidR="00B16977" w:rsidRPr="00C45993">
        <w:t>Š</w:t>
      </w:r>
      <w:r w:rsidR="00B16977">
        <w:t>is</w:t>
      </w:r>
      <w:r w:rsidRPr="00D6311B">
        <w:t xml:space="preserve"> process nodrošina caurskatāmību un veicina sistemātisku pieeju fondu pārvaldībā. </w:t>
      </w:r>
      <w:r w:rsidR="002E1E81" w:rsidRPr="002E1E81">
        <w:t>Jāatzīmē, ka līdzšinējie nacionālo programmu grozījumi nav skāruši sākotnēji definētos konkrētos mērķus, tādējādi saglabājot programmu stratēģisko virzību un nodrošinot nepārtrauktību fondu izmantošanas plānošanā un ieviešanā.</w:t>
      </w:r>
    </w:p>
    <w:p w14:paraId="3B726F9E" w14:textId="101C3D01" w:rsidR="00FA17DB" w:rsidRPr="00FA47A7" w:rsidRDefault="00FA17DB" w:rsidP="00FA17DB">
      <w:r w:rsidRPr="00FA47A7">
        <w:t xml:space="preserve">Viens no veicinošajiem pasākumiem ES fondu ietvaros ir Pamattiesību hartas </w:t>
      </w:r>
      <w:r w:rsidR="00B16977">
        <w:t xml:space="preserve">(turpmāk </w:t>
      </w:r>
      <w:r w:rsidR="001C3177">
        <w:t>– Harta)</w:t>
      </w:r>
      <w:r w:rsidRPr="00C45993">
        <w:t xml:space="preserve"> </w:t>
      </w:r>
      <w:r w:rsidRPr="00FA47A7">
        <w:t xml:space="preserve">efektīva piemērošana un īstenošana. Lai nodrošinātu šī pasākuma izpildi, dalībvalstīm ir jāievieš efektīvi mehānismi, kas garantē atbilstību Hartai. Šie mehānismi ietver divas galvenās kārtības: pirmkārt, jānodrošina, ka </w:t>
      </w:r>
      <w:r w:rsidR="001C3177">
        <w:t xml:space="preserve">no </w:t>
      </w:r>
      <w:r w:rsidRPr="00FA47A7">
        <w:t xml:space="preserve">fondiem atbalstītās programmas un to īstenošana atbilst attiecīgajiem Hartas </w:t>
      </w:r>
      <w:r w:rsidRPr="00FA47A7">
        <w:lastRenderedPageBreak/>
        <w:t xml:space="preserve">noteikumiem; otrkārt, jāievieš kārtība, kādā </w:t>
      </w:r>
      <w:r w:rsidR="004101E0">
        <w:t>U</w:t>
      </w:r>
      <w:r w:rsidR="004101E0" w:rsidRPr="00C45993">
        <w:t xml:space="preserve">zraudzības </w:t>
      </w:r>
      <w:r w:rsidRPr="00FA47A7">
        <w:t xml:space="preserve">komitejai tiek ziņots par to darbību neatbilstību Hartai, kuras tiek atbalstītas no fondiem, kā arī par sūdzībām, kas saistītas ar Hartu un ir iesniegtas saskaņā ar Regulas 69. panta 7. punktā noteikto kārtību. </w:t>
      </w:r>
    </w:p>
    <w:p w14:paraId="3030E2DB" w14:textId="14F5484A" w:rsidR="00FA17DB" w:rsidRPr="00FA47A7" w:rsidRDefault="00A46C87" w:rsidP="00FA17DB">
      <w:r w:rsidRPr="00FA47A7">
        <w:t xml:space="preserve">Lai efektīvi nodrošinātu </w:t>
      </w:r>
      <w:r w:rsidR="001C3177">
        <w:t>H</w:t>
      </w:r>
      <w:r w:rsidRPr="00C45993">
        <w:t>artas</w:t>
      </w:r>
      <w:r w:rsidRPr="00FA47A7">
        <w:t xml:space="preserve"> piemērošanu, cilvēktiesību ievērošana kļūst par centrālu aspektu ES fondu izmantošanas procesā. Dalībvalstīm jāizveido mehānismi, kas ļauj ne tikai atklāt un novērst iespējamos cilvēktiesību pārkāpumus saistībā ar ES fondu projektiem, bet arī efektīvi izskatīt un risināt iesniegtās sūdzības.</w:t>
      </w:r>
      <w:r w:rsidR="00137378" w:rsidRPr="00FA47A7">
        <w:rPr>
          <w:rStyle w:val="FootnoteReference"/>
        </w:rPr>
        <w:footnoteReference w:id="34"/>
      </w:r>
      <w:r w:rsidRPr="00FA47A7">
        <w:t xml:space="preserve"> Šie mehānismi jānodrošina ar pietiekamiem resursiem un kompetenci, lai nodrošinātu taisnīgu izskatīšanu un uzraudzību. Tādējādi tiek </w:t>
      </w:r>
      <w:r w:rsidR="001C3177" w:rsidRPr="00C45993">
        <w:t>garantēt</w:t>
      </w:r>
      <w:r w:rsidR="001C3177">
        <w:t>s</w:t>
      </w:r>
      <w:r w:rsidRPr="00FA47A7">
        <w:t>, ka ES fondu izmantošana atbilst ne tikai Hartas noteikumiem, bet arī starptautiskajiem cilvēktiesību standartiem, piemēram, ANO Konvencijas par personu ar invaliditāti tiesībām  principiem.</w:t>
      </w:r>
    </w:p>
    <w:p w14:paraId="41C61CCB" w14:textId="75174D0A" w:rsidR="00025E34" w:rsidRPr="00FA47A7" w:rsidRDefault="00FA17DB" w:rsidP="00FA17DB">
      <w:r w:rsidRPr="00FA47A7">
        <w:t xml:space="preserve">Saskaņā ar </w:t>
      </w:r>
      <w:r w:rsidR="0018399B">
        <w:t>MK</w:t>
      </w:r>
      <w:r w:rsidRPr="00FA47A7">
        <w:t xml:space="preserve"> noteikumiem Nr. 651</w:t>
      </w:r>
      <w:r w:rsidRPr="00FA47A7">
        <w:rPr>
          <w:rStyle w:val="FootnoteReference"/>
        </w:rPr>
        <w:footnoteReference w:id="35"/>
      </w:r>
      <w:r w:rsidRPr="00FA47A7">
        <w:t xml:space="preserve"> Labklājības ministrija ir atbildīgā iestāde par horizontālo principu "Vienlīdzība, iekļaušana, nediskriminācija un pamattiesību ievērošana" ievērošanu. Šis princips aptver tādas jomas kā pamattiesību ievērošana, vīriešu un sieviešu līdztiesības veicināšana un diskriminācijas novēršana dzimuma, rases vai etniskās izcelsmes, reliģijas vai pārliecības, invaliditātes, vecuma vai dzimumorientācijas dēļ.</w:t>
      </w:r>
      <w:r w:rsidR="00C35FA9" w:rsidRPr="00FA47A7">
        <w:t xml:space="preserve"> </w:t>
      </w:r>
      <w:r w:rsidR="00025E34" w:rsidRPr="00FA47A7">
        <w:t>Labklājības ministrija ir izstrādājusi vadlīnijas horizontālo principu “Vienlīdzība, iekļaušana, nediskriminācija un pamattiesību ievērošana” īstenošanai un uzraudzībai periodam no 2021. līdz 2027. gadam. Šajās vadlīnijās iekļauti arī pielikumi ar kontroljautājumiem, kas palīdz projektu īstenotājiem iegūt nepieciešamās atbildes un nodrošināt, ka visi nosacījumi tiek ievēroti.</w:t>
      </w:r>
      <w:r w:rsidR="00E303BA" w:rsidRPr="00FA47A7">
        <w:t xml:space="preserve"> </w:t>
      </w:r>
      <w:r w:rsidR="00F25328" w:rsidRPr="00FA47A7">
        <w:t>Turklāt projektu īstenotājiem tika nodrošinātas apmācības, lai veicinātu vienotu izpratni par vadlīniju prasībām.</w:t>
      </w:r>
    </w:p>
    <w:p w14:paraId="447ED89A" w14:textId="2CDC0274" w:rsidR="009A53EA" w:rsidRDefault="009A53EA" w:rsidP="00FA17DB">
      <w:r w:rsidRPr="00FA47A7">
        <w:t>Tomēr, lai gan projektu pieteikumos tiek sniegta informācija par horizontālo principu ievērošanu, projektu īstenotāji dažkārt norāda</w:t>
      </w:r>
      <w:r w:rsidRPr="00FA47A7">
        <w:rPr>
          <w:rStyle w:val="FootnoteReference"/>
        </w:rPr>
        <w:footnoteReference w:id="36"/>
      </w:r>
      <w:r w:rsidRPr="00FA47A7">
        <w:t xml:space="preserve"> uz nepieciešamību piemērot atšķirīgu pieeju noteiktos gadījumos. Īpaši tas attiecas uz projektiem, kuru mērķi saistīti ar dienestu operatīvo darbību. </w:t>
      </w:r>
      <w:r w:rsidR="00246F44" w:rsidRPr="00FA47A7">
        <w:t xml:space="preserve">Šādos projektos </w:t>
      </w:r>
      <w:r w:rsidR="003574E8" w:rsidRPr="00FA47A7">
        <w:t>ir novērots</w:t>
      </w:r>
      <w:r w:rsidR="00246F44" w:rsidRPr="00FA47A7">
        <w:t xml:space="preserve">, ka detalizēts diskriminācijas novēršanas apraksts </w:t>
      </w:r>
      <w:r w:rsidR="003574E8" w:rsidRPr="00FA47A7">
        <w:t>nebūtu</w:t>
      </w:r>
      <w:r w:rsidR="00246F44" w:rsidRPr="00FA47A7">
        <w:t xml:space="preserve"> tik būtisks, jo, lai gan sievietēm ir atļauts piedalīties, vīrieši joprojām dominē, un dienestu darbiniekiem jāizpilda specifiski fiziskie normatīvi. </w:t>
      </w:r>
      <w:r w:rsidRPr="00FA47A7">
        <w:t>Līdz ar to dzimumu līdztiesības un iekļaujošas vides veicināšana šajos projektos ir ierobežota, ņemot vērā to specifiku.</w:t>
      </w:r>
    </w:p>
    <w:p w14:paraId="2A0EC1C7" w14:textId="09E87522" w:rsidR="0060478E" w:rsidRDefault="0060478E" w:rsidP="00FA17DB">
      <w:r w:rsidRPr="00C02DB0">
        <w:t>Aptaujas</w:t>
      </w:r>
      <w:r w:rsidR="00503455">
        <w:t xml:space="preserve"> </w:t>
      </w:r>
      <w:r w:rsidRPr="00C02DB0">
        <w:t>rezultāti (</w:t>
      </w:r>
      <w:r w:rsidRPr="00FF31AD">
        <w:t xml:space="preserve">Attēls </w:t>
      </w:r>
      <w:r w:rsidR="00FF31AD">
        <w:t>16</w:t>
      </w:r>
      <w:r w:rsidRPr="00C02DB0">
        <w:t>)</w:t>
      </w:r>
      <w:r w:rsidR="002A4EC3" w:rsidRPr="00C02DB0">
        <w:t xml:space="preserve"> rāda, ka lielākā daļa respondentu uzskata uzdevumu </w:t>
      </w:r>
      <w:r w:rsidR="002D1B29" w:rsidRPr="00C02DB0">
        <w:t>– sniegt aprakstošo informāciju par horizontālo principu ievērošanu projektos -</w:t>
      </w:r>
      <w:r w:rsidR="002A4EC3" w:rsidRPr="00C02DB0">
        <w:t xml:space="preserve"> par vidēji sarežģītu vai drīzāk vieglu. Tomēr pastāv nelielas atšķirības starp abiem principiem. Princips "Nenodarīt būtisku kaitējumu" tiek novērtēts kā </w:t>
      </w:r>
      <w:r w:rsidR="00677A2C">
        <w:rPr>
          <w:iCs/>
        </w:rPr>
        <w:t>grūtāk</w:t>
      </w:r>
      <w:r w:rsidR="002A4EC3" w:rsidRPr="00C02DB0">
        <w:t xml:space="preserve"> aprakstāms</w:t>
      </w:r>
      <w:r w:rsidR="002A4EC3" w:rsidRPr="002A4EC3">
        <w:rPr>
          <w:iCs/>
        </w:rPr>
        <w:t xml:space="preserve"> kategorijā "Drīzāk </w:t>
      </w:r>
      <w:r w:rsidR="00677A2C">
        <w:rPr>
          <w:iCs/>
        </w:rPr>
        <w:t>grūti</w:t>
      </w:r>
      <w:r w:rsidR="002A4EC3" w:rsidRPr="002A4EC3">
        <w:rPr>
          <w:iCs/>
        </w:rPr>
        <w:t>"</w:t>
      </w:r>
      <w:r w:rsidR="00677A2C">
        <w:rPr>
          <w:iCs/>
        </w:rPr>
        <w:t>, s</w:t>
      </w:r>
      <w:r w:rsidR="002A4EC3" w:rsidRPr="002A4EC3">
        <w:rPr>
          <w:iCs/>
        </w:rPr>
        <w:t>avukārt</w:t>
      </w:r>
      <w:r w:rsidR="002A4EC3" w:rsidRPr="00C02DB0">
        <w:t xml:space="preserve"> princips "Vienlīdzība, iekļaušana, nediskriminācija un pamattiesību ievērošana" biežāk tiek novērtēts kā "</w:t>
      </w:r>
      <w:r w:rsidR="00677A2C">
        <w:rPr>
          <w:iCs/>
        </w:rPr>
        <w:t>Grūti</w:t>
      </w:r>
      <w:r w:rsidR="002A4EC3" w:rsidRPr="00C02DB0">
        <w:t xml:space="preserve">" aprakstāms. Šī atšķirība </w:t>
      </w:r>
      <w:r w:rsidR="003C5F5A" w:rsidRPr="00C02DB0">
        <w:t>tiek</w:t>
      </w:r>
      <w:r w:rsidR="002A4EC3" w:rsidRPr="00C02DB0">
        <w:t xml:space="preserve"> saistīta ar principa plašāko un kompleksāko dabu, kas prasa </w:t>
      </w:r>
      <w:r w:rsidR="00364E88" w:rsidRPr="00C02DB0">
        <w:t>to sasaisti ar konkrētiem projektiem</w:t>
      </w:r>
      <w:r w:rsidR="001222EF" w:rsidRPr="00C02DB0">
        <w:t>.</w:t>
      </w:r>
    </w:p>
    <w:p w14:paraId="370E45A7" w14:textId="77777777" w:rsidR="000D420B" w:rsidRDefault="000D420B" w:rsidP="00FA17DB"/>
    <w:p w14:paraId="7D1BBC1B" w14:textId="77777777" w:rsidR="000D420B" w:rsidRDefault="000D420B" w:rsidP="00FA17DB"/>
    <w:p w14:paraId="57543183" w14:textId="77777777" w:rsidR="000D420B" w:rsidRDefault="000D420B" w:rsidP="00FA17DB"/>
    <w:p w14:paraId="7ABB2A09" w14:textId="77777777" w:rsidR="000D420B" w:rsidRDefault="000D420B" w:rsidP="00FA17DB"/>
    <w:p w14:paraId="13CFC494" w14:textId="77777777" w:rsidR="000D420B" w:rsidRPr="00C02DB0" w:rsidRDefault="000D420B" w:rsidP="00FA17DB"/>
    <w:p w14:paraId="369C3690" w14:textId="168873CB" w:rsidR="000E12FB" w:rsidRDefault="000E12FB" w:rsidP="00503455">
      <w:pPr>
        <w:pStyle w:val="GraphTitle"/>
      </w:pPr>
      <w:bookmarkStart w:id="54" w:name="_Toc179807428"/>
      <w:r>
        <w:lastRenderedPageBreak/>
        <w:t xml:space="preserve">Attēls </w:t>
      </w:r>
      <w:r>
        <w:fldChar w:fldCharType="begin"/>
      </w:r>
      <w:r>
        <w:instrText xml:space="preserve"> SEQ Attēls \* ARABIC </w:instrText>
      </w:r>
      <w:r>
        <w:fldChar w:fldCharType="separate"/>
      </w:r>
      <w:r w:rsidR="00444B67">
        <w:t>16</w:t>
      </w:r>
      <w:r>
        <w:fldChar w:fldCharType="end"/>
      </w:r>
      <w:r>
        <w:t xml:space="preserve">. Projektu īstenotāju viedoklis par </w:t>
      </w:r>
      <w:r w:rsidR="00151A91">
        <w:t xml:space="preserve">aprakstu sniegšanu par </w:t>
      </w:r>
      <w:r>
        <w:t>horizontālo principu ievērošanu projekt</w:t>
      </w:r>
      <w:r w:rsidR="00DF0398">
        <w:t>os</w:t>
      </w:r>
      <w:bookmarkEnd w:id="54"/>
      <w:r>
        <w:t xml:space="preserve"> </w:t>
      </w:r>
    </w:p>
    <w:p w14:paraId="12AD6B91" w14:textId="4282C5A1" w:rsidR="00433F30" w:rsidRDefault="00AC3ED9" w:rsidP="00356007">
      <w:pPr>
        <w:keepNext/>
      </w:pPr>
      <w:r>
        <w:rPr>
          <w:noProof/>
        </w:rPr>
        <w:drawing>
          <wp:inline distT="0" distB="0" distL="0" distR="0" wp14:anchorId="7548F5C2" wp14:editId="1576A90A">
            <wp:extent cx="6489700" cy="3028315"/>
            <wp:effectExtent l="0" t="0" r="6350" b="635"/>
            <wp:docPr id="1544781254" name="Diagramma 1">
              <a:extLst xmlns:a="http://schemas.openxmlformats.org/drawingml/2006/main">
                <a:ext uri="{FF2B5EF4-FFF2-40B4-BE49-F238E27FC236}">
                  <a16:creationId xmlns:a16="http://schemas.microsoft.com/office/drawing/2014/main" id="{CA6CD585-3A6F-303F-0E30-0391DE45D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2CB1E56" w14:textId="77777777" w:rsidR="00C20376" w:rsidRDefault="00C20376" w:rsidP="00C20376">
      <w:pPr>
        <w:jc w:val="right"/>
        <w:rPr>
          <w:rStyle w:val="GreyText"/>
        </w:rPr>
      </w:pPr>
      <w:r w:rsidRPr="00FA47A7">
        <w:rPr>
          <w:rStyle w:val="GreyText"/>
        </w:rPr>
        <w:t>Avots: Projektu īstenotāju aptauja, n=15</w:t>
      </w:r>
    </w:p>
    <w:p w14:paraId="2EBBA6D1" w14:textId="77777777" w:rsidR="005F0D10" w:rsidRDefault="005F0D10" w:rsidP="005F0D10">
      <w:r w:rsidRPr="005F0D10">
        <w:t>Izvērtēšanas procesā tika identificēti vairāki izaicinājumi, ar kuriem saskaras projektu iesniedzēji, aprakstot horizontālo principu ievērošanu. Galvenās grūtības ietver horizontālo principu specifikas identifikāciju un to sasaisti ar konkrētiem projektiem, kas liecina par vispārēju zināšanu trūkumu šajā jomā. Šo problēmu pastiprina horizontālo principu piemērošanas sarežģītības variācijas atkarībā no projekta veida un specifikas, piemēram, RPVP gadījumā process tika novērtēts kā salīdzinoši vienkāršs, kamēr citu veidu projektos tas rada lielākas grūtības.</w:t>
      </w:r>
    </w:p>
    <w:p w14:paraId="50E9E35A" w14:textId="71095C50" w:rsidR="0089657D" w:rsidRPr="0089657D" w:rsidRDefault="005F0D10" w:rsidP="0089657D">
      <w:r w:rsidRPr="005F0D10">
        <w:t>Izvērtējuma ietvaros veiktā aptauja</w:t>
      </w:r>
      <w:r w:rsidR="00A71992" w:rsidRPr="00A71992">
        <w:t xml:space="preserve"> </w:t>
      </w:r>
      <w:r w:rsidR="0089657D" w:rsidRPr="0089657D">
        <w:t xml:space="preserve">atklāja zināmu pretrunīgumu </w:t>
      </w:r>
      <w:r w:rsidR="00C55E3B">
        <w:t>projektu īstenotāju</w:t>
      </w:r>
      <w:r w:rsidR="0089657D" w:rsidRPr="0089657D">
        <w:t xml:space="preserve"> viedokļos. Lai gan 66</w:t>
      </w:r>
      <w:r w:rsidR="00ED0F4C">
        <w:t> </w:t>
      </w:r>
      <w:r w:rsidR="0089657D" w:rsidRPr="0089657D">
        <w:t>% respondentu uzskatīja pieejamo informāciju un vadlīnijas par pietiekamām projektu sagatavošanas posmā, padziļinātā izpēte parādīja, ka praksē pastāv būtiskas grūtības, īpaši attiecībā uz skaidras metodoloģijas trūkumu informācijas sagatavošanai par horizontālajiem principiem.</w:t>
      </w:r>
    </w:p>
    <w:p w14:paraId="37C3CE96" w14:textId="21FC649A" w:rsidR="0089657D" w:rsidRPr="0089657D" w:rsidRDefault="0089657D" w:rsidP="0089657D">
      <w:r w:rsidRPr="0089657D">
        <w:t xml:space="preserve">Šī situācija norāda uz nepieciešamību pēc diferencētas un praktiskākas pieejas horizontālo principu ieviešanā dažādās projektu kategorijās. Nepieciešams izstrādāt detalizētākas vadlīnijas un metodoloģiju, kas ļautu </w:t>
      </w:r>
      <w:r w:rsidR="00C55E3B">
        <w:t>projektu īstenotājiem</w:t>
      </w:r>
      <w:r w:rsidRPr="0089657D">
        <w:t xml:space="preserve"> ne tikai izprast principu būtību, bet arī efektīvi tos integrēt savos projektos. Tāpat būtu jāapsver mērķtiecīgu apmācību programmu izveide, kas palīdzētu pārvarēt identificētās zināšanu nepilnības un veicinātu horizontālo principu efektīvāku ieviešanu projektu vadībā.</w:t>
      </w:r>
    </w:p>
    <w:p w14:paraId="4B738132" w14:textId="4F6D8DF2" w:rsidR="00FA17DB" w:rsidRPr="00FA47A7" w:rsidRDefault="00D243BD" w:rsidP="00FA17DB">
      <w:r w:rsidRPr="00FA47A7">
        <w:t>S</w:t>
      </w:r>
      <w:r w:rsidR="00FA17DB" w:rsidRPr="00FA47A7">
        <w:t xml:space="preserve">askaņā ar </w:t>
      </w:r>
      <w:r w:rsidR="0018399B">
        <w:t>MK</w:t>
      </w:r>
      <w:r w:rsidR="00AF27B4" w:rsidRPr="00FA47A7">
        <w:t xml:space="preserve"> noteikumiem Nr. 651</w:t>
      </w:r>
      <w:r w:rsidR="00FA17DB" w:rsidRPr="00FA47A7">
        <w:t xml:space="preserve"> </w:t>
      </w:r>
      <w:r w:rsidR="0068214F" w:rsidRPr="00FA47A7">
        <w:t>IeM</w:t>
      </w:r>
      <w:r w:rsidR="00FA17DB" w:rsidRPr="00FA47A7">
        <w:t xml:space="preserve"> un </w:t>
      </w:r>
      <w:r w:rsidR="0068214F" w:rsidRPr="00FA47A7">
        <w:t>KM</w:t>
      </w:r>
      <w:r w:rsidR="00FA17DB" w:rsidRPr="00FA47A7">
        <w:t xml:space="preserve"> ir atbildīgās iestādes par horizontālo principu "Nenodarīt būtisku kaitējumu", kas noteikts Regulas Nr. 2021/1060 9. panta 4. punktā. Šīm ministrijām ir pienākums izstrādāt principa "Nenodari būtisku kaitējumu" novērtējumu par katru </w:t>
      </w:r>
      <w:r w:rsidR="00946291" w:rsidRPr="00FA47A7">
        <w:t>N</w:t>
      </w:r>
      <w:r w:rsidR="00FA17DB" w:rsidRPr="00FA47A7">
        <w:t>acionālās programmas īstenošanas plānā iekļauto aktivitāti.</w:t>
      </w:r>
    </w:p>
    <w:p w14:paraId="29302E1D" w14:textId="20E30D09" w:rsidR="00FA17DB" w:rsidRPr="00FA47A7" w:rsidRDefault="00FA17DB" w:rsidP="00FA17DB">
      <w:r w:rsidRPr="00FA47A7">
        <w:t>Viens no būtiskiem nosacījumiem ir iesaistīto pušu līdzdalība, kas paredz nepieciešamību iesaistīt pilsoniskās sabiedrības organizācijas un neatkarīgas cilvēktiesību iestādes visos ES fondu ieviešanas posmos, tai skaitā plānošanā, īstenošanā un izvērtēšanā.</w:t>
      </w:r>
      <w:r w:rsidRPr="00FA47A7">
        <w:rPr>
          <w:rStyle w:val="FootnoteReference"/>
        </w:rPr>
        <w:footnoteReference w:id="37"/>
      </w:r>
      <w:r w:rsidRPr="00FA47A7">
        <w:t xml:space="preserve"> Sākot ar 2024. gada maiju, Uzraudzības </w:t>
      </w:r>
      <w:r w:rsidRPr="00FA47A7">
        <w:lastRenderedPageBreak/>
        <w:t xml:space="preserve">komitejas sastāvā tika iekļautas sešas nevalstiskās organizācijas, lai nodrošinātu pilsoniskās sabiedrības pārstāvniecību visos </w:t>
      </w:r>
      <w:r w:rsidRPr="00C45993">
        <w:t>tr</w:t>
      </w:r>
      <w:r w:rsidR="00E85C73">
        <w:t>īs</w:t>
      </w:r>
      <w:r w:rsidRPr="00FA47A7">
        <w:t xml:space="preserve"> fondos. </w:t>
      </w:r>
    </w:p>
    <w:p w14:paraId="3865C4EF" w14:textId="7665FDE7" w:rsidR="00FA17DB" w:rsidRPr="00FA47A7" w:rsidRDefault="0068214F" w:rsidP="00FA17DB">
      <w:r w:rsidRPr="00FA47A7">
        <w:t>IeM</w:t>
      </w:r>
      <w:r w:rsidR="00FA17DB" w:rsidRPr="00FA47A7">
        <w:t xml:space="preserve"> ir izstrādājusi pārvaldības un kontroles sistēmas aprakstu 2021.-2027. gada plānošanas periodam, aptverot Iekšējās drošības fondu, Patvēruma, migrācijas un integrācijas fondu, un Finansiāla atbalsta instrumentu robežu pārvaldībai un vīzu politikai. Šī sistēma balstās uz iepriekšējā perioda pieredzi un Vadošās iestādes izstrādātajiem nosacījumiem. Iesaistītās institūcijas ir izvēlētas, balstoties uz to kompetenci un pieredzi 2014.-2020. gada plānošanas periodā. Šāda pieeja nodrošina institucionālo kapacitāti un zināšanu pārnesi, kas ir būtiska horizontālo principu efektīvai ieviešanai un uzraudzībai fondu pārvaldībā, veicinot pamattiesību ievērošanu, dzimumu līdztiesību, diskriminācijas novēršanu un ilgtspējīgu attīstību visos fondu īstenošanas posmos.</w:t>
      </w:r>
    </w:p>
    <w:p w14:paraId="6A223ADD" w14:textId="750AF5E5" w:rsidR="009E6EA1" w:rsidRPr="00FA47A7" w:rsidRDefault="009E6EA1" w:rsidP="00283D67">
      <w:pPr>
        <w:pStyle w:val="ListParagraph"/>
        <w:numPr>
          <w:ilvl w:val="2"/>
          <w:numId w:val="15"/>
        </w:numPr>
        <w:rPr>
          <w:b/>
        </w:rPr>
      </w:pPr>
      <w:r w:rsidRPr="00FA47A7">
        <w:rPr>
          <w:b/>
        </w:rPr>
        <w:t>Cik lielā mērā programmas ir efektīvas, lai nodrošinātu saziņu un informācijas izplatīšanu par to iespējām?</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64B14EAB"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0CEFC04F" w14:textId="179347EB" w:rsidR="00271C83" w:rsidRPr="00FA47A7" w:rsidRDefault="00271C83">
            <w:pPr>
              <w:rPr>
                <w:b w:val="0"/>
              </w:rPr>
            </w:pPr>
            <w:r w:rsidRPr="00FA47A7">
              <w:rPr>
                <w:b w:val="0"/>
                <w:color w:val="909090" w:themeColor="text1" w:themeTint="80"/>
              </w:rPr>
              <w:t>Apakšjautājums: Ir radīta komunikācijas stratēģija, kurā ir identificētas atbilstošas mērķa grupas un uzraudzības kārtība, tostarp piemēroti un izmērāmi komunikācijas pasākumu mērķi</w:t>
            </w:r>
          </w:p>
        </w:tc>
      </w:tr>
    </w:tbl>
    <w:p w14:paraId="0FB5AB91" w14:textId="299308DF" w:rsidR="005661D8" w:rsidRDefault="001C4740" w:rsidP="005661D8">
      <w:r w:rsidRPr="00FA47A7">
        <w:t>Iekšlietu fondu ietvaros ir</w:t>
      </w:r>
      <w:r w:rsidR="0067078D" w:rsidRPr="00FA47A7">
        <w:t xml:space="preserve"> </w:t>
      </w:r>
      <w:r w:rsidRPr="00FA47A7">
        <w:t xml:space="preserve">izstrādāti </w:t>
      </w:r>
      <w:r w:rsidR="005B00DF" w:rsidRPr="00FA47A7">
        <w:t>trīs</w:t>
      </w:r>
      <w:r w:rsidRPr="00FA47A7">
        <w:t xml:space="preserve"> komunikācijas plāni</w:t>
      </w:r>
      <w:r w:rsidR="0067078D" w:rsidRPr="00FA47A7">
        <w:t xml:space="preserve"> katrai no </w:t>
      </w:r>
      <w:r w:rsidR="00020E43" w:rsidRPr="00FA47A7">
        <w:t>P</w:t>
      </w:r>
      <w:r w:rsidR="0067078D" w:rsidRPr="00FA47A7">
        <w:t>rog</w:t>
      </w:r>
      <w:r w:rsidR="006D196D" w:rsidRPr="00FA47A7">
        <w:t>ra</w:t>
      </w:r>
      <w:r w:rsidR="00AB6983" w:rsidRPr="00FA47A7">
        <w:t>m</w:t>
      </w:r>
      <w:r w:rsidR="006D196D" w:rsidRPr="00FA47A7">
        <w:t>mām</w:t>
      </w:r>
      <w:r w:rsidR="0067078D" w:rsidRPr="00FA47A7">
        <w:t xml:space="preserve">, nosakot </w:t>
      </w:r>
      <w:r w:rsidR="006D196D" w:rsidRPr="00FA47A7">
        <w:t xml:space="preserve">stratēģiskos komunikācijas plānu </w:t>
      </w:r>
      <w:r w:rsidR="00D1324B" w:rsidRPr="00FA47A7">
        <w:t xml:space="preserve">mērķus, </w:t>
      </w:r>
      <w:r w:rsidR="00CB7F12" w:rsidRPr="00FA47A7">
        <w:t>mērķauditorijas</w:t>
      </w:r>
      <w:r w:rsidR="00E83D43" w:rsidRPr="00FA47A7">
        <w:t xml:space="preserve"> un detalizēt</w:t>
      </w:r>
      <w:r w:rsidR="000C2BB6" w:rsidRPr="00FA47A7">
        <w:t>u</w:t>
      </w:r>
      <w:r w:rsidR="00E83D43" w:rsidRPr="00FA47A7">
        <w:t xml:space="preserve"> aktivitāšu grafik</w:t>
      </w:r>
      <w:r w:rsidR="000C2BB6" w:rsidRPr="00FA47A7">
        <w:t>u</w:t>
      </w:r>
      <w:r w:rsidR="002C6A40" w:rsidRPr="00FA47A7">
        <w:t xml:space="preserve">, </w:t>
      </w:r>
      <w:r w:rsidR="000C2BB6" w:rsidRPr="00FA47A7">
        <w:t>kas ietver paredzētās</w:t>
      </w:r>
      <w:r w:rsidR="0067408F" w:rsidRPr="00FA47A7">
        <w:t xml:space="preserve"> komunikācijas aktivitātes 202</w:t>
      </w:r>
      <w:r w:rsidR="004D2154" w:rsidRPr="00FA47A7">
        <w:t>4</w:t>
      </w:r>
      <w:r w:rsidR="00B134E1" w:rsidRPr="00FA47A7">
        <w:t>.</w:t>
      </w:r>
      <w:r w:rsidR="0067408F" w:rsidRPr="00FA47A7">
        <w:t>-2029</w:t>
      </w:r>
      <w:r w:rsidR="0008759D" w:rsidRPr="00FA47A7">
        <w:t>.</w:t>
      </w:r>
      <w:r w:rsidR="00FE2FD4">
        <w:t xml:space="preserve"> </w:t>
      </w:r>
      <w:r w:rsidR="00FA12E1" w:rsidRPr="00FA47A7">
        <w:t>gadam.</w:t>
      </w:r>
      <w:r w:rsidR="00F5274B" w:rsidRPr="00FA47A7">
        <w:t xml:space="preserve"> Ņemot vērā, k</w:t>
      </w:r>
      <w:r w:rsidR="00584BAC" w:rsidRPr="00FA47A7">
        <w:t xml:space="preserve">a </w:t>
      </w:r>
      <w:r w:rsidR="00FA12E1" w:rsidRPr="00FA47A7">
        <w:t>D</w:t>
      </w:r>
      <w:r w:rsidR="00901BD7" w:rsidRPr="00FA47A7">
        <w:t xml:space="preserve">eleģētā </w:t>
      </w:r>
      <w:r w:rsidR="000B316A" w:rsidRPr="00FA47A7">
        <w:t>ies</w:t>
      </w:r>
      <w:r w:rsidR="00025223" w:rsidRPr="00FA47A7">
        <w:t>tāde uzrauga atsevišķus PMIF projekt</w:t>
      </w:r>
      <w:r w:rsidR="00650DF8" w:rsidRPr="00FA47A7">
        <w:t>us</w:t>
      </w:r>
      <w:r w:rsidR="0097621E" w:rsidRPr="00FA47A7">
        <w:t xml:space="preserve">, PMIF ietvaros </w:t>
      </w:r>
      <w:r w:rsidR="0006169E" w:rsidRPr="00FA47A7">
        <w:t xml:space="preserve">ir izstrādāti </w:t>
      </w:r>
      <w:r w:rsidR="00E01C8F" w:rsidRPr="00FA47A7">
        <w:t xml:space="preserve">divi atsevišķi </w:t>
      </w:r>
      <w:r w:rsidR="00101EB2" w:rsidRPr="00FA47A7">
        <w:t xml:space="preserve">komunikācijas plāni katrai </w:t>
      </w:r>
      <w:r w:rsidR="00D56B7E" w:rsidRPr="00FA47A7">
        <w:t xml:space="preserve">no iestādēm – </w:t>
      </w:r>
      <w:r w:rsidR="0068214F" w:rsidRPr="00FA47A7">
        <w:t>IeM</w:t>
      </w:r>
      <w:r w:rsidR="00D56B7E" w:rsidRPr="00FA47A7">
        <w:t xml:space="preserve"> un</w:t>
      </w:r>
      <w:r w:rsidR="00FB27AB" w:rsidRPr="00FA47A7">
        <w:t xml:space="preserve"> </w:t>
      </w:r>
      <w:r w:rsidR="0068214F" w:rsidRPr="00FA47A7">
        <w:t>KM</w:t>
      </w:r>
      <w:r w:rsidR="00FB27AB" w:rsidRPr="00FA47A7">
        <w:t>.</w:t>
      </w:r>
      <w:r w:rsidR="0008759D" w:rsidRPr="00FA47A7">
        <w:t xml:space="preserve"> </w:t>
      </w:r>
      <w:r w:rsidR="0085686C" w:rsidRPr="00FA47A7">
        <w:t xml:space="preserve">Tabulā </w:t>
      </w:r>
      <w:r w:rsidR="00103095" w:rsidRPr="00FA47A7">
        <w:t>5</w:t>
      </w:r>
      <w:r w:rsidR="0085686C" w:rsidRPr="00FA47A7">
        <w:t xml:space="preserve"> </w:t>
      </w:r>
      <w:r w:rsidR="00EB2A48" w:rsidRPr="00FA47A7">
        <w:t xml:space="preserve">ir </w:t>
      </w:r>
      <w:r w:rsidR="006A2CBB" w:rsidRPr="00FA47A7">
        <w:t>apkopoti dati</w:t>
      </w:r>
      <w:r w:rsidR="0019217E" w:rsidRPr="00FA47A7">
        <w:t xml:space="preserve"> par katras </w:t>
      </w:r>
      <w:r w:rsidR="00020E43" w:rsidRPr="00FA47A7">
        <w:t>P</w:t>
      </w:r>
      <w:r w:rsidR="0019217E" w:rsidRPr="00FA47A7">
        <w:t xml:space="preserve">rogrammas komunikācijas </w:t>
      </w:r>
      <w:r w:rsidR="002A2C6C" w:rsidRPr="00FA47A7">
        <w:t>stratēģisk</w:t>
      </w:r>
      <w:r w:rsidR="006A2CBB" w:rsidRPr="00FA47A7">
        <w:t>ajiem</w:t>
      </w:r>
      <w:r w:rsidR="002A2C6C" w:rsidRPr="00FA47A7">
        <w:t xml:space="preserve"> mērķi</w:t>
      </w:r>
      <w:r w:rsidR="006A2CBB" w:rsidRPr="00FA47A7">
        <w:t>em</w:t>
      </w:r>
      <w:r w:rsidR="002A2C6C" w:rsidRPr="00FA47A7">
        <w:t xml:space="preserve">, </w:t>
      </w:r>
      <w:r w:rsidR="00621609" w:rsidRPr="00FA47A7">
        <w:t>identificētajām mērķauditorijām,</w:t>
      </w:r>
      <w:r w:rsidR="00D17F8C" w:rsidRPr="00FA47A7">
        <w:t xml:space="preserve"> uzraudzības </w:t>
      </w:r>
      <w:r w:rsidR="006A2CBB" w:rsidRPr="00FA47A7">
        <w:t>procedūru</w:t>
      </w:r>
      <w:r w:rsidR="00D351D9" w:rsidRPr="00FA47A7">
        <w:t xml:space="preserve"> un </w:t>
      </w:r>
      <w:r w:rsidR="00504936" w:rsidRPr="00FA47A7">
        <w:t xml:space="preserve">plānoto rezultātu </w:t>
      </w:r>
      <w:r w:rsidR="006A2CBB" w:rsidRPr="00FA47A7">
        <w:t>novērtēšanu</w:t>
      </w:r>
      <w:r w:rsidR="00504936" w:rsidRPr="00FA47A7">
        <w:t>.</w:t>
      </w:r>
      <w:r w:rsidR="00FF5799" w:rsidRPr="00FA47A7">
        <w:t xml:space="preserve"> Papildu tam, arī projektu ietvaros </w:t>
      </w:r>
      <w:r w:rsidR="00D55B24" w:rsidRPr="00FA47A7">
        <w:t xml:space="preserve">tiek </w:t>
      </w:r>
      <w:r w:rsidR="00DE54A5" w:rsidRPr="00FA47A7">
        <w:t xml:space="preserve">īstenoti </w:t>
      </w:r>
      <w:r w:rsidR="00B77943" w:rsidRPr="00FA47A7">
        <w:t>individuāli</w:t>
      </w:r>
      <w:r w:rsidR="00DE54A5" w:rsidRPr="00FA47A7">
        <w:t xml:space="preserve"> komunikācijas plāni. </w:t>
      </w:r>
      <w:r w:rsidR="003C7584" w:rsidRPr="00FA47A7">
        <w:t>Š</w:t>
      </w:r>
      <w:r w:rsidR="00A3566A" w:rsidRPr="00FA47A7">
        <w:t xml:space="preserve">āda pieeja ļauj </w:t>
      </w:r>
      <w:r w:rsidR="00F20344" w:rsidRPr="00FA47A7">
        <w:t>sekot līdzi</w:t>
      </w:r>
      <w:r w:rsidR="00836DC3" w:rsidRPr="00FA47A7">
        <w:t xml:space="preserve"> </w:t>
      </w:r>
      <w:r w:rsidR="009D2783" w:rsidRPr="00FA47A7">
        <w:t>plānotajām un īstenotajām aktivitātēm</w:t>
      </w:r>
      <w:r w:rsidR="00BB762C" w:rsidRPr="00FA47A7">
        <w:t>.</w:t>
      </w:r>
      <w:r w:rsidR="005974C3" w:rsidRPr="00FA47A7">
        <w:t xml:space="preserve"> </w:t>
      </w:r>
    </w:p>
    <w:p w14:paraId="21CD3AD6" w14:textId="01141E3C" w:rsidR="00103095" w:rsidRPr="00FA47A7" w:rsidRDefault="00103095" w:rsidP="005661D8">
      <w:pPr>
        <w:pStyle w:val="TableTitle"/>
      </w:pPr>
      <w:r w:rsidRPr="00FA47A7">
        <w:t xml:space="preserve">Tabula </w:t>
      </w:r>
      <w:r w:rsidRPr="00FA47A7">
        <w:fldChar w:fldCharType="begin"/>
      </w:r>
      <w:r w:rsidRPr="00FA47A7">
        <w:instrText xml:space="preserve"> SEQ Tabula \* ARABIC </w:instrText>
      </w:r>
      <w:r w:rsidRPr="00FA47A7">
        <w:fldChar w:fldCharType="separate"/>
      </w:r>
      <w:r w:rsidR="00444B67">
        <w:t>5</w:t>
      </w:r>
      <w:r w:rsidRPr="00FA47A7">
        <w:fldChar w:fldCharType="end"/>
      </w:r>
      <w:r w:rsidR="00761202">
        <w:t>.</w:t>
      </w:r>
      <w:r w:rsidRPr="00FA47A7">
        <w:t xml:space="preserve"> Iekšlietu fondu programmu izstrādātās komunikācijas stratēģijas un plāni</w:t>
      </w:r>
    </w:p>
    <w:tbl>
      <w:tblPr>
        <w:tblStyle w:val="GridTable4"/>
        <w:tblW w:w="5000" w:type="pct"/>
        <w:tblLook w:val="04A0" w:firstRow="1" w:lastRow="0" w:firstColumn="1" w:lastColumn="0" w:noHBand="0" w:noVBand="1"/>
      </w:tblPr>
      <w:tblGrid>
        <w:gridCol w:w="1769"/>
        <w:gridCol w:w="2349"/>
        <w:gridCol w:w="2188"/>
        <w:gridCol w:w="2079"/>
        <w:gridCol w:w="1867"/>
      </w:tblGrid>
      <w:tr w:rsidR="000A4A02" w:rsidRPr="00FA47A7" w14:paraId="0C3E2D8C" w14:textId="77777777" w:rsidTr="000D48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3" w:type="pct"/>
            <w:vMerge w:val="restart"/>
          </w:tcPr>
          <w:p w14:paraId="05F3900B" w14:textId="77777777" w:rsidR="000A4A02" w:rsidRPr="00FA47A7" w:rsidRDefault="000A4A02" w:rsidP="00F559C5"/>
        </w:tc>
        <w:tc>
          <w:tcPr>
            <w:tcW w:w="1146" w:type="pct"/>
            <w:vMerge w:val="restart"/>
          </w:tcPr>
          <w:p w14:paraId="6BE9B35C" w14:textId="7A71854E" w:rsidR="000A4A02" w:rsidRPr="00FA47A7" w:rsidRDefault="000A4A02" w:rsidP="00F559C5">
            <w:pPr>
              <w:cnfStyle w:val="100000000000" w:firstRow="1" w:lastRow="0" w:firstColumn="0" w:lastColumn="0" w:oddVBand="0" w:evenVBand="0" w:oddHBand="0" w:evenHBand="0" w:firstRowFirstColumn="0" w:firstRowLastColumn="0" w:lastRowFirstColumn="0" w:lastRowLastColumn="0"/>
            </w:pPr>
            <w:r w:rsidRPr="00FA47A7">
              <w:t>IDF</w:t>
            </w:r>
          </w:p>
        </w:tc>
        <w:tc>
          <w:tcPr>
            <w:tcW w:w="1067" w:type="pct"/>
            <w:vMerge w:val="restart"/>
          </w:tcPr>
          <w:p w14:paraId="51ADDA25" w14:textId="71DDCF3A" w:rsidR="000A4A02" w:rsidRPr="00FA47A7" w:rsidRDefault="00C019F3" w:rsidP="00F559C5">
            <w:pPr>
              <w:cnfStyle w:val="100000000000" w:firstRow="1" w:lastRow="0" w:firstColumn="0" w:lastColumn="0" w:oddVBand="0" w:evenVBand="0" w:oddHBand="0" w:evenHBand="0" w:firstRowFirstColumn="0" w:firstRowLastColumn="0" w:lastRowFirstColumn="0" w:lastRowLastColumn="0"/>
            </w:pPr>
            <w:r w:rsidRPr="00FA47A7">
              <w:t>RPVP</w:t>
            </w:r>
          </w:p>
        </w:tc>
        <w:tc>
          <w:tcPr>
            <w:tcW w:w="1925" w:type="pct"/>
            <w:gridSpan w:val="2"/>
          </w:tcPr>
          <w:p w14:paraId="0ED684EE" w14:textId="6A0B61A5" w:rsidR="000A4A02" w:rsidRPr="00FA47A7" w:rsidRDefault="000A4A02" w:rsidP="00B71BED">
            <w:pPr>
              <w:jc w:val="center"/>
              <w:cnfStyle w:val="100000000000" w:firstRow="1" w:lastRow="0" w:firstColumn="0" w:lastColumn="0" w:oddVBand="0" w:evenVBand="0" w:oddHBand="0" w:evenHBand="0" w:firstRowFirstColumn="0" w:firstRowLastColumn="0" w:lastRowFirstColumn="0" w:lastRowLastColumn="0"/>
            </w:pPr>
            <w:r w:rsidRPr="00FA47A7">
              <w:t>PMIF</w:t>
            </w:r>
          </w:p>
        </w:tc>
      </w:tr>
      <w:tr w:rsidR="00AA60E4" w:rsidRPr="00FA47A7" w14:paraId="26F70B4D" w14:textId="77777777" w:rsidTr="000D48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3" w:type="pct"/>
            <w:vMerge/>
          </w:tcPr>
          <w:p w14:paraId="7F37ABF2" w14:textId="77777777" w:rsidR="000A4A02" w:rsidRPr="00FA47A7" w:rsidRDefault="000A4A02" w:rsidP="00F559C5"/>
        </w:tc>
        <w:tc>
          <w:tcPr>
            <w:tcW w:w="1146" w:type="pct"/>
            <w:vMerge/>
          </w:tcPr>
          <w:p w14:paraId="15CC5BDA" w14:textId="77777777" w:rsidR="000A4A02" w:rsidRPr="00FA47A7" w:rsidRDefault="000A4A02" w:rsidP="00F559C5">
            <w:pPr>
              <w:cnfStyle w:val="100000000000" w:firstRow="1" w:lastRow="0" w:firstColumn="0" w:lastColumn="0" w:oddVBand="0" w:evenVBand="0" w:oddHBand="0" w:evenHBand="0" w:firstRowFirstColumn="0" w:firstRowLastColumn="0" w:lastRowFirstColumn="0" w:lastRowLastColumn="0"/>
            </w:pPr>
          </w:p>
        </w:tc>
        <w:tc>
          <w:tcPr>
            <w:tcW w:w="1067" w:type="pct"/>
            <w:vMerge/>
          </w:tcPr>
          <w:p w14:paraId="37C5631B" w14:textId="77777777" w:rsidR="000A4A02" w:rsidRPr="00FA47A7" w:rsidRDefault="000A4A02" w:rsidP="00F559C5">
            <w:pPr>
              <w:cnfStyle w:val="100000000000" w:firstRow="1" w:lastRow="0" w:firstColumn="0" w:lastColumn="0" w:oddVBand="0" w:evenVBand="0" w:oddHBand="0" w:evenHBand="0" w:firstRowFirstColumn="0" w:firstRowLastColumn="0" w:lastRowFirstColumn="0" w:lastRowLastColumn="0"/>
            </w:pPr>
          </w:p>
        </w:tc>
        <w:tc>
          <w:tcPr>
            <w:tcW w:w="1014" w:type="pct"/>
            <w:shd w:val="clear" w:color="auto" w:fill="232323" w:themeFill="accent1"/>
          </w:tcPr>
          <w:p w14:paraId="5BEC7443" w14:textId="4AC9B8DA" w:rsidR="000A4A02" w:rsidRPr="00FA47A7" w:rsidRDefault="000A4A02" w:rsidP="00F559C5">
            <w:pPr>
              <w:cnfStyle w:val="100000000000" w:firstRow="1" w:lastRow="0" w:firstColumn="0" w:lastColumn="0" w:oddVBand="0" w:evenVBand="0" w:oddHBand="0" w:evenHBand="0" w:firstRowFirstColumn="0" w:firstRowLastColumn="0" w:lastRowFirstColumn="0" w:lastRowLastColumn="0"/>
            </w:pPr>
            <w:r w:rsidRPr="00FA47A7">
              <w:t>Iekšlietu ministrija</w:t>
            </w:r>
          </w:p>
        </w:tc>
        <w:tc>
          <w:tcPr>
            <w:tcW w:w="911" w:type="pct"/>
            <w:shd w:val="clear" w:color="auto" w:fill="232323" w:themeFill="accent1"/>
          </w:tcPr>
          <w:p w14:paraId="119881E2" w14:textId="4EC19A8C" w:rsidR="000A4A02" w:rsidRPr="00FA47A7" w:rsidRDefault="000A4A02" w:rsidP="00F559C5">
            <w:pPr>
              <w:cnfStyle w:val="100000000000" w:firstRow="1" w:lastRow="0" w:firstColumn="0" w:lastColumn="0" w:oddVBand="0" w:evenVBand="0" w:oddHBand="0" w:evenHBand="0" w:firstRowFirstColumn="0" w:firstRowLastColumn="0" w:lastRowFirstColumn="0" w:lastRowLastColumn="0"/>
            </w:pPr>
            <w:r w:rsidRPr="00FA47A7">
              <w:t>Kultūras ministrija</w:t>
            </w:r>
          </w:p>
        </w:tc>
      </w:tr>
      <w:tr w:rsidR="000A4A02" w:rsidRPr="00FA47A7" w14:paraId="5383B20D" w14:textId="77777777" w:rsidTr="000D4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Pr>
          <w:p w14:paraId="486619D8" w14:textId="170A0496" w:rsidR="000A4A02" w:rsidRPr="00FA47A7" w:rsidRDefault="000A4A02" w:rsidP="00F559C5">
            <w:r w:rsidRPr="00FA47A7">
              <w:t>Mērķis</w:t>
            </w:r>
          </w:p>
        </w:tc>
        <w:tc>
          <w:tcPr>
            <w:tcW w:w="1146" w:type="pct"/>
          </w:tcPr>
          <w:p w14:paraId="0FFA3FF9" w14:textId="521228C2" w:rsidR="000A4A02" w:rsidRPr="00FA47A7" w:rsidRDefault="000A4A02" w:rsidP="00F559C5">
            <w:pPr>
              <w:cnfStyle w:val="000000100000" w:firstRow="0" w:lastRow="0" w:firstColumn="0" w:lastColumn="0" w:oddVBand="0" w:evenVBand="0" w:oddHBand="1" w:evenHBand="0" w:firstRowFirstColumn="0" w:firstRowLastColumn="0" w:lastRowFirstColumn="0" w:lastRowLastColumn="0"/>
            </w:pPr>
            <w:r w:rsidRPr="00FA47A7">
              <w:t>Veicināt Latvijas sabiedrības izpratni par IDF ieguldījumu nozīmi iekšējās drošības jomā, kā arī sekmēt sabiedrības atbalstu un uzticēšanos IDF ieguldījumiem</w:t>
            </w:r>
          </w:p>
        </w:tc>
        <w:tc>
          <w:tcPr>
            <w:tcW w:w="1067" w:type="pct"/>
          </w:tcPr>
          <w:p w14:paraId="276806F0" w14:textId="0B854ABB" w:rsidR="000A4A02" w:rsidRPr="00FA47A7" w:rsidRDefault="009E6A25" w:rsidP="00F559C5">
            <w:pPr>
              <w:cnfStyle w:val="000000100000" w:firstRow="0" w:lastRow="0" w:firstColumn="0" w:lastColumn="0" w:oddVBand="0" w:evenVBand="0" w:oddHBand="1" w:evenHBand="0" w:firstRowFirstColumn="0" w:firstRowLastColumn="0" w:lastRowFirstColumn="0" w:lastRowLastColumn="0"/>
            </w:pPr>
            <w:r w:rsidRPr="00FA47A7">
              <w:t>Veicināt Latvijas sabiedrības izpratni par RPVP ieguldījumu nozīmi iekšējās drošības jomā, kā arī sekmēt sabiedrības atbalstu un uzticēšanos RPVP ieguldījumam un Latvijā īstenoto projektu īstenošanai.</w:t>
            </w:r>
          </w:p>
        </w:tc>
        <w:tc>
          <w:tcPr>
            <w:tcW w:w="1014" w:type="pct"/>
          </w:tcPr>
          <w:p w14:paraId="0E74F865" w14:textId="43477533" w:rsidR="000A4A02" w:rsidRPr="00FA47A7" w:rsidRDefault="000A4A02" w:rsidP="00F559C5">
            <w:pPr>
              <w:cnfStyle w:val="000000100000" w:firstRow="0" w:lastRow="0" w:firstColumn="0" w:lastColumn="0" w:oddVBand="0" w:evenVBand="0" w:oddHBand="1" w:evenHBand="0" w:firstRowFirstColumn="0" w:firstRowLastColumn="0" w:lastRowFirstColumn="0" w:lastRowLastColumn="0"/>
            </w:pPr>
            <w:r w:rsidRPr="00FA47A7">
              <w:t>Informēt un veicināt Latvijas sabiedrības izpratni par PMIF projektu ieguldījuma nozīmi. Tāpat arī sekmēt sabiedrības atbalstu un uzticēšanos PMIF ieguldījumam un Latvijā īstenoto projektu īstenošanai</w:t>
            </w:r>
          </w:p>
        </w:tc>
        <w:tc>
          <w:tcPr>
            <w:tcW w:w="911" w:type="pct"/>
          </w:tcPr>
          <w:p w14:paraId="64D3C7C4" w14:textId="7DD996F3" w:rsidR="000A4A02" w:rsidRPr="00FA47A7" w:rsidRDefault="004E2817" w:rsidP="00F559C5">
            <w:pPr>
              <w:cnfStyle w:val="000000100000" w:firstRow="0" w:lastRow="0" w:firstColumn="0" w:lastColumn="0" w:oddVBand="0" w:evenVBand="0" w:oddHBand="1" w:evenHBand="0" w:firstRowFirstColumn="0" w:firstRowLastColumn="0" w:lastRowFirstColumn="0" w:lastRowLastColumn="0"/>
            </w:pPr>
            <w:r w:rsidRPr="00FA47A7">
              <w:t>Veicināt sabiedrības izpratni par PMIF pozitīvo ieguldījumu TVV integrācijas jomā un sabiedrības saliedēšanā</w:t>
            </w:r>
          </w:p>
          <w:p w14:paraId="77EA7F83" w14:textId="77777777" w:rsidR="00772CE9" w:rsidRPr="00FA47A7" w:rsidRDefault="00772CE9" w:rsidP="00F559C5">
            <w:pPr>
              <w:cnfStyle w:val="000000100000" w:firstRow="0" w:lastRow="0" w:firstColumn="0" w:lastColumn="0" w:oddVBand="0" w:evenVBand="0" w:oddHBand="1" w:evenHBand="0" w:firstRowFirstColumn="0" w:firstRowLastColumn="0" w:lastRowFirstColumn="0" w:lastRowLastColumn="0"/>
            </w:pPr>
            <w:r w:rsidRPr="00FA47A7">
              <w:t xml:space="preserve">Sniegt informāciju sabiedrībai par TVV iekļaušanos vietējā sabiedrībā, sekmējot </w:t>
            </w:r>
            <w:r w:rsidRPr="00FA47A7">
              <w:lastRenderedPageBreak/>
              <w:t>starpkultūru komunikāciju</w:t>
            </w:r>
          </w:p>
          <w:p w14:paraId="79D0343F" w14:textId="0C1FDD78" w:rsidR="00772CE9" w:rsidRPr="00FA47A7" w:rsidRDefault="00732730" w:rsidP="00F559C5">
            <w:pPr>
              <w:cnfStyle w:val="000000100000" w:firstRow="0" w:lastRow="0" w:firstColumn="0" w:lastColumn="0" w:oddVBand="0" w:evenVBand="0" w:oddHBand="1" w:evenHBand="0" w:firstRowFirstColumn="0" w:firstRowLastColumn="0" w:lastRowFirstColumn="0" w:lastRowLastColumn="0"/>
            </w:pPr>
            <w:r w:rsidRPr="00FA47A7">
              <w:t>Sniegt informāciju TVV par pakalpojumu pieejamību</w:t>
            </w:r>
          </w:p>
        </w:tc>
      </w:tr>
      <w:tr w:rsidR="000A4A02" w:rsidRPr="00FA47A7" w14:paraId="2C8F4319" w14:textId="77777777" w:rsidTr="000D48CE">
        <w:tc>
          <w:tcPr>
            <w:cnfStyle w:val="001000000000" w:firstRow="0" w:lastRow="0" w:firstColumn="1" w:lastColumn="0" w:oddVBand="0" w:evenVBand="0" w:oddHBand="0" w:evenHBand="0" w:firstRowFirstColumn="0" w:firstRowLastColumn="0" w:lastRowFirstColumn="0" w:lastRowLastColumn="0"/>
            <w:tcW w:w="863" w:type="pct"/>
          </w:tcPr>
          <w:p w14:paraId="7E527582" w14:textId="45836AD5" w:rsidR="000A4A02" w:rsidRPr="00FA47A7" w:rsidRDefault="000A4A02" w:rsidP="00F559C5">
            <w:r w:rsidRPr="00FA47A7">
              <w:lastRenderedPageBreak/>
              <w:t>Mērķauditorija</w:t>
            </w:r>
          </w:p>
        </w:tc>
        <w:tc>
          <w:tcPr>
            <w:tcW w:w="1146" w:type="pct"/>
          </w:tcPr>
          <w:p w14:paraId="4A6587CA" w14:textId="165E907B" w:rsidR="000A4A02" w:rsidRPr="00FA47A7" w:rsidRDefault="000A4A02" w:rsidP="006534E3">
            <w:pPr>
              <w:cnfStyle w:val="000000000000" w:firstRow="0" w:lastRow="0" w:firstColumn="0" w:lastColumn="0" w:oddVBand="0" w:evenVBand="0" w:oddHBand="0" w:evenHBand="0" w:firstRowFirstColumn="0" w:firstRowLastColumn="0" w:lastRowFirstColumn="0" w:lastRowLastColumn="0"/>
            </w:pPr>
            <w:r w:rsidRPr="00FA47A7">
              <w:t xml:space="preserve">IDF </w:t>
            </w:r>
            <w:r w:rsidR="00B67A71">
              <w:t>projektu īstenotāj</w:t>
            </w:r>
            <w:r w:rsidRPr="00FA47A7">
              <w:t>u nodarbinātie;</w:t>
            </w:r>
          </w:p>
          <w:p w14:paraId="341739A8" w14:textId="671F965C" w:rsidR="000A4A02" w:rsidRPr="00FA47A7" w:rsidRDefault="000A4A02" w:rsidP="006534E3">
            <w:pPr>
              <w:cnfStyle w:val="000000000000" w:firstRow="0" w:lastRow="0" w:firstColumn="0" w:lastColumn="0" w:oddVBand="0" w:evenVBand="0" w:oddHBand="0" w:evenHBand="0" w:firstRowFirstColumn="0" w:firstRowLastColumn="0" w:lastRowFirstColumn="0" w:lastRowLastColumn="0"/>
            </w:pPr>
            <w:r w:rsidRPr="00FA47A7">
              <w:t xml:space="preserve">IDF </w:t>
            </w:r>
            <w:r w:rsidR="00B67A71">
              <w:t>projektu īstenotāj</w:t>
            </w:r>
            <w:r w:rsidRPr="00FA47A7">
              <w:t>u sociālie un sadarbības partneri;</w:t>
            </w:r>
          </w:p>
          <w:p w14:paraId="7A0BC3BC" w14:textId="1F498D6E" w:rsidR="000A4A02" w:rsidRPr="00FA47A7" w:rsidRDefault="000A4A02" w:rsidP="006534E3">
            <w:pPr>
              <w:cnfStyle w:val="000000000000" w:firstRow="0" w:lastRow="0" w:firstColumn="0" w:lastColumn="0" w:oddVBand="0" w:evenVBand="0" w:oddHBand="0" w:evenHBand="0" w:firstRowFirstColumn="0" w:firstRowLastColumn="0" w:lastRowFirstColumn="0" w:lastRowLastColumn="0"/>
            </w:pPr>
            <w:r w:rsidRPr="00FA47A7">
              <w:t xml:space="preserve">Interneta lietotāji, tai skaitā tīmekļa vietņu www.iem.gov.lv, www.esfondi.lv un IDF </w:t>
            </w:r>
            <w:r w:rsidR="00B67A71">
              <w:t>projektu īstenotāj</w:t>
            </w:r>
            <w:r w:rsidRPr="00FA47A7">
              <w:t>u tīmekļvietņu apmeklētāji;</w:t>
            </w:r>
          </w:p>
          <w:p w14:paraId="3060FE1B" w14:textId="111F7D97" w:rsidR="000A4A02" w:rsidRPr="00FA47A7" w:rsidRDefault="000A4A02" w:rsidP="006534E3">
            <w:pPr>
              <w:cnfStyle w:val="000000000000" w:firstRow="0" w:lastRow="0" w:firstColumn="0" w:lastColumn="0" w:oddVBand="0" w:evenVBand="0" w:oddHBand="0" w:evenHBand="0" w:firstRowFirstColumn="0" w:firstRowLastColumn="0" w:lastRowFirstColumn="0" w:lastRowLastColumn="0"/>
            </w:pPr>
            <w:r w:rsidRPr="00FA47A7">
              <w:t>Sociālo tīklu kontu lietotāji;</w:t>
            </w:r>
          </w:p>
          <w:p w14:paraId="3C7305CC" w14:textId="4177D70E" w:rsidR="000A4A02" w:rsidRPr="00FA47A7" w:rsidRDefault="000A4A02" w:rsidP="006534E3">
            <w:pPr>
              <w:cnfStyle w:val="000000000000" w:firstRow="0" w:lastRow="0" w:firstColumn="0" w:lastColumn="0" w:oddVBand="0" w:evenVBand="0" w:oddHBand="0" w:evenHBand="0" w:firstRowFirstColumn="0" w:firstRowLastColumn="0" w:lastRowFirstColumn="0" w:lastRowLastColumn="0"/>
            </w:pPr>
            <w:r w:rsidRPr="00FA47A7">
              <w:t>EK un tās aģentūru nodarbinātie, tai skaitā EUROPOL, CEPOL</w:t>
            </w:r>
          </w:p>
        </w:tc>
        <w:tc>
          <w:tcPr>
            <w:tcW w:w="1067" w:type="pct"/>
          </w:tcPr>
          <w:p w14:paraId="7BB96951" w14:textId="5F10CE3D" w:rsidR="00E659D6" w:rsidRPr="00FA47A7" w:rsidRDefault="00E659D6" w:rsidP="00E659D6">
            <w:pPr>
              <w:cnfStyle w:val="000000000000" w:firstRow="0" w:lastRow="0" w:firstColumn="0" w:lastColumn="0" w:oddVBand="0" w:evenVBand="0" w:oddHBand="0" w:evenHBand="0" w:firstRowFirstColumn="0" w:firstRowLastColumn="0" w:lastRowFirstColumn="0" w:lastRowLastColumn="0"/>
            </w:pPr>
            <w:r w:rsidRPr="00FA47A7">
              <w:t xml:space="preserve">RPVP </w:t>
            </w:r>
            <w:r w:rsidR="00B67A71">
              <w:t>projektu īstenotāj</w:t>
            </w:r>
            <w:r w:rsidRPr="00FA47A7">
              <w:t>u nodarbinātie;</w:t>
            </w:r>
          </w:p>
          <w:p w14:paraId="130A3E71" w14:textId="78080780" w:rsidR="00E659D6" w:rsidRPr="00FA47A7" w:rsidRDefault="00E659D6" w:rsidP="00E659D6">
            <w:pPr>
              <w:cnfStyle w:val="000000000000" w:firstRow="0" w:lastRow="0" w:firstColumn="0" w:lastColumn="0" w:oddVBand="0" w:evenVBand="0" w:oddHBand="0" w:evenHBand="0" w:firstRowFirstColumn="0" w:firstRowLastColumn="0" w:lastRowFirstColumn="0" w:lastRowLastColumn="0"/>
            </w:pPr>
            <w:r w:rsidRPr="00FA47A7">
              <w:t xml:space="preserve">RPVP </w:t>
            </w:r>
            <w:r w:rsidR="00B67A71">
              <w:t>projektu īstenotāj</w:t>
            </w:r>
            <w:r w:rsidRPr="00FA47A7">
              <w:t>u sociālie un sadarbības partneri;</w:t>
            </w:r>
          </w:p>
          <w:p w14:paraId="0B0A2BD4" w14:textId="1F113824" w:rsidR="00E659D6" w:rsidRPr="00FA47A7" w:rsidRDefault="00E659D6" w:rsidP="00E659D6">
            <w:pPr>
              <w:cnfStyle w:val="000000000000" w:firstRow="0" w:lastRow="0" w:firstColumn="0" w:lastColumn="0" w:oddVBand="0" w:evenVBand="0" w:oddHBand="0" w:evenHBand="0" w:firstRowFirstColumn="0" w:firstRowLastColumn="0" w:lastRowFirstColumn="0" w:lastRowLastColumn="0"/>
            </w:pPr>
            <w:r w:rsidRPr="00FA47A7">
              <w:t xml:space="preserve">Interneta lietotāji, tai skaitā tīmekļa vietņu </w:t>
            </w:r>
            <w:hyperlink r:id="rId29" w:history="1">
              <w:r w:rsidRPr="00FA47A7">
                <w:t>www.iem.gov.lv</w:t>
              </w:r>
            </w:hyperlink>
            <w:r w:rsidRPr="00FA47A7">
              <w:t xml:space="preserve">, </w:t>
            </w:r>
            <w:hyperlink r:id="rId30" w:history="1">
              <w:r w:rsidRPr="00FA47A7">
                <w:t>www.esfondi.lv</w:t>
              </w:r>
            </w:hyperlink>
            <w:r w:rsidRPr="00FA47A7">
              <w:t xml:space="preserve"> un RPVP </w:t>
            </w:r>
            <w:r w:rsidR="00B67A71">
              <w:t>projektu īstenotāj</w:t>
            </w:r>
            <w:r w:rsidRPr="00FA47A7">
              <w:t>u tīmekļvietņu apmeklētāji;</w:t>
            </w:r>
          </w:p>
          <w:p w14:paraId="20400F07" w14:textId="3E7E2085" w:rsidR="00E659D6" w:rsidRPr="00FA47A7" w:rsidRDefault="00E659D6" w:rsidP="00E659D6">
            <w:pPr>
              <w:cnfStyle w:val="000000000000" w:firstRow="0" w:lastRow="0" w:firstColumn="0" w:lastColumn="0" w:oddVBand="0" w:evenVBand="0" w:oddHBand="0" w:evenHBand="0" w:firstRowFirstColumn="0" w:firstRowLastColumn="0" w:lastRowFirstColumn="0" w:lastRowLastColumn="0"/>
            </w:pPr>
            <w:r w:rsidRPr="00FA47A7">
              <w:t>Sociālo tīklu lietotāji;</w:t>
            </w:r>
          </w:p>
          <w:p w14:paraId="548D3D0F" w14:textId="567A3134" w:rsidR="00E659D6" w:rsidRPr="00FA47A7" w:rsidRDefault="00E659D6" w:rsidP="00E659D6">
            <w:pPr>
              <w:cnfStyle w:val="000000000000" w:firstRow="0" w:lastRow="0" w:firstColumn="0" w:lastColumn="0" w:oddVBand="0" w:evenVBand="0" w:oddHBand="0" w:evenHBand="0" w:firstRowFirstColumn="0" w:firstRowLastColumn="0" w:lastRowFirstColumn="0" w:lastRowLastColumn="0"/>
            </w:pPr>
            <w:r w:rsidRPr="00FA47A7">
              <w:t>EK</w:t>
            </w:r>
          </w:p>
          <w:p w14:paraId="2C2F94C9" w14:textId="77777777"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p>
        </w:tc>
        <w:tc>
          <w:tcPr>
            <w:tcW w:w="1014" w:type="pct"/>
          </w:tcPr>
          <w:p w14:paraId="099F3C05" w14:textId="046C5A64"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r w:rsidRPr="00FA47A7">
              <w:t xml:space="preserve">PMIF </w:t>
            </w:r>
            <w:r w:rsidR="00B67A71">
              <w:t>projektu īstenotāj</w:t>
            </w:r>
            <w:r w:rsidRPr="00FA47A7">
              <w:t xml:space="preserve">u nodarbinātie; </w:t>
            </w:r>
          </w:p>
          <w:p w14:paraId="3CCE3ED8" w14:textId="2BA24590"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r w:rsidRPr="00FA47A7">
              <w:t xml:space="preserve">PMIF </w:t>
            </w:r>
            <w:r w:rsidR="00B67A71">
              <w:t>projektu īstenotāj</w:t>
            </w:r>
            <w:r w:rsidRPr="00FA47A7">
              <w:t>u sociālie un sadarbības partneri;</w:t>
            </w:r>
          </w:p>
          <w:p w14:paraId="4F4DB2B1" w14:textId="1D13CEE9"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r w:rsidRPr="00FA47A7">
              <w:t xml:space="preserve">Interneta lietotāji, tai skaitā tīmekļa vietņu </w:t>
            </w:r>
            <w:hyperlink r:id="rId31" w:history="1">
              <w:r w:rsidR="006153EB" w:rsidRPr="00FA47A7">
                <w:t>www.iem</w:t>
              </w:r>
              <w:bookmarkStart w:id="55" w:name="_Hlt176176256"/>
              <w:r w:rsidR="006153EB" w:rsidRPr="00FA47A7">
                <w:t>.</w:t>
              </w:r>
              <w:bookmarkEnd w:id="55"/>
              <w:r w:rsidR="006153EB" w:rsidRPr="00FA47A7">
                <w:t>gov.lv</w:t>
              </w:r>
            </w:hyperlink>
            <w:r w:rsidRPr="00FA47A7">
              <w:t xml:space="preserve">, </w:t>
            </w:r>
            <w:hyperlink r:id="rId32" w:history="1">
              <w:r w:rsidR="006153EB" w:rsidRPr="00FA47A7">
                <w:t>www.esfondi.lv</w:t>
              </w:r>
            </w:hyperlink>
            <w:r w:rsidRPr="00FA47A7">
              <w:t xml:space="preserve"> un PMIF </w:t>
            </w:r>
            <w:r w:rsidR="00B67A71">
              <w:t>projektu īstenotāj</w:t>
            </w:r>
            <w:r w:rsidRPr="00FA47A7">
              <w:t>u tīmekļvietņu apmeklētāji;</w:t>
            </w:r>
          </w:p>
          <w:p w14:paraId="72CD226A" w14:textId="32A23218"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r w:rsidRPr="00FA47A7">
              <w:t>Sociālo tīklu kontu lietotāji;</w:t>
            </w:r>
          </w:p>
          <w:p w14:paraId="42AE2ED9" w14:textId="6E1FA3F1" w:rsidR="000A4A02" w:rsidRPr="00FA47A7" w:rsidRDefault="000A4A02" w:rsidP="00923396">
            <w:pPr>
              <w:cnfStyle w:val="000000000000" w:firstRow="0" w:lastRow="0" w:firstColumn="0" w:lastColumn="0" w:oddVBand="0" w:evenVBand="0" w:oddHBand="0" w:evenHBand="0" w:firstRowFirstColumn="0" w:firstRowLastColumn="0" w:lastRowFirstColumn="0" w:lastRowLastColumn="0"/>
            </w:pPr>
            <w:r w:rsidRPr="00FA47A7">
              <w:t>EK</w:t>
            </w:r>
          </w:p>
          <w:p w14:paraId="23B22978" w14:textId="77777777" w:rsidR="000A4A02" w:rsidRPr="00FA47A7" w:rsidRDefault="000A4A02" w:rsidP="00F559C5">
            <w:pPr>
              <w:cnfStyle w:val="000000000000" w:firstRow="0" w:lastRow="0" w:firstColumn="0" w:lastColumn="0" w:oddVBand="0" w:evenVBand="0" w:oddHBand="0" w:evenHBand="0" w:firstRowFirstColumn="0" w:firstRowLastColumn="0" w:lastRowFirstColumn="0" w:lastRowLastColumn="0"/>
            </w:pPr>
          </w:p>
        </w:tc>
        <w:tc>
          <w:tcPr>
            <w:tcW w:w="911" w:type="pct"/>
          </w:tcPr>
          <w:p w14:paraId="69B384EC" w14:textId="4CBBB10E" w:rsidR="000A4A02" w:rsidRPr="00FA47A7" w:rsidRDefault="00AC0341" w:rsidP="00F559C5">
            <w:pPr>
              <w:cnfStyle w:val="000000000000" w:firstRow="0" w:lastRow="0" w:firstColumn="0" w:lastColumn="0" w:oddVBand="0" w:evenVBand="0" w:oddHBand="0" w:evenHBand="0" w:firstRowFirstColumn="0" w:firstRowLastColumn="0" w:lastRowFirstColumn="0" w:lastRowLastColumn="0"/>
            </w:pPr>
            <w:r w:rsidRPr="00FA47A7">
              <w:t>TVV, NVO, kas strādā TVV integrācijas jomā, valsts iestādes, pašvaldības un to iestādes, Latvijas sabiedrības (iedzīvotāju no 18 g. v.).</w:t>
            </w:r>
          </w:p>
        </w:tc>
      </w:tr>
      <w:tr w:rsidR="000A4A02" w:rsidRPr="00FA47A7" w14:paraId="70F28A54" w14:textId="77777777" w:rsidTr="000D4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Pr>
          <w:p w14:paraId="0F0DCFA1" w14:textId="4358240C" w:rsidR="000A4A02" w:rsidRPr="00FA47A7" w:rsidRDefault="000A4A02" w:rsidP="00F559C5">
            <w:r w:rsidRPr="00FA47A7">
              <w:t>Komunikācijas avoti</w:t>
            </w:r>
          </w:p>
        </w:tc>
        <w:tc>
          <w:tcPr>
            <w:tcW w:w="1146" w:type="pct"/>
          </w:tcPr>
          <w:p w14:paraId="1FE31A26" w14:textId="4C6A941A" w:rsidR="000A4A02" w:rsidRPr="00FA47A7" w:rsidRDefault="000A4A02" w:rsidP="00F559C5">
            <w:pPr>
              <w:cnfStyle w:val="000000100000" w:firstRow="0" w:lastRow="0" w:firstColumn="0" w:lastColumn="0" w:oddVBand="0" w:evenVBand="0" w:oddHBand="1" w:evenHBand="0" w:firstRowFirstColumn="0" w:firstRowLastColumn="0" w:lastRowFirstColumn="0" w:lastRowLastColumn="0"/>
            </w:pPr>
            <w:r w:rsidRPr="00FA47A7">
              <w:t>Nacionālā līmeņa ziņu aģentūras un ziņu portāli, kā arī sociālie tīkli</w:t>
            </w:r>
          </w:p>
        </w:tc>
        <w:tc>
          <w:tcPr>
            <w:tcW w:w="1067" w:type="pct"/>
          </w:tcPr>
          <w:p w14:paraId="42DF2F7E" w14:textId="2D9F92E9" w:rsidR="000A4A02" w:rsidRPr="00FA47A7" w:rsidRDefault="00A259C5" w:rsidP="00F559C5">
            <w:pPr>
              <w:cnfStyle w:val="000000100000" w:firstRow="0" w:lastRow="0" w:firstColumn="0" w:lastColumn="0" w:oddVBand="0" w:evenVBand="0" w:oddHBand="1" w:evenHBand="0" w:firstRowFirstColumn="0" w:firstRowLastColumn="0" w:lastRowFirstColumn="0" w:lastRowLastColumn="0"/>
            </w:pPr>
            <w:r w:rsidRPr="00FA47A7">
              <w:t>Nacionālā līmeņa ziņu aģentūras un ziņu portāli, kā arī sociālie tīkli</w:t>
            </w:r>
          </w:p>
        </w:tc>
        <w:tc>
          <w:tcPr>
            <w:tcW w:w="1014" w:type="pct"/>
          </w:tcPr>
          <w:p w14:paraId="666EE24B" w14:textId="0AC1AB8E" w:rsidR="000A4A02" w:rsidRPr="00FA47A7" w:rsidRDefault="000A4A02" w:rsidP="00F559C5">
            <w:pPr>
              <w:cnfStyle w:val="000000100000" w:firstRow="0" w:lastRow="0" w:firstColumn="0" w:lastColumn="0" w:oddVBand="0" w:evenVBand="0" w:oddHBand="1" w:evenHBand="0" w:firstRowFirstColumn="0" w:firstRowLastColumn="0" w:lastRowFirstColumn="0" w:lastRowLastColumn="0"/>
            </w:pPr>
            <w:r w:rsidRPr="00FA47A7">
              <w:t>Nacionālā līmeņa ziņu aģentūras un ziņu portāli, kā arī sociālie tīkli</w:t>
            </w:r>
          </w:p>
        </w:tc>
        <w:tc>
          <w:tcPr>
            <w:tcW w:w="911" w:type="pct"/>
          </w:tcPr>
          <w:p w14:paraId="7169F808" w14:textId="2A612178" w:rsidR="000A4A02" w:rsidRPr="00FA47A7" w:rsidRDefault="00022809" w:rsidP="00F559C5">
            <w:pPr>
              <w:cnfStyle w:val="000000100000" w:firstRow="0" w:lastRow="0" w:firstColumn="0" w:lastColumn="0" w:oddVBand="0" w:evenVBand="0" w:oddHBand="1" w:evenHBand="0" w:firstRowFirstColumn="0" w:firstRowLastColumn="0" w:lastRowFirstColumn="0" w:lastRowLastColumn="0"/>
            </w:pPr>
            <w:r w:rsidRPr="00FA47A7">
              <w:t>Nacionālie mediji (</w:t>
            </w:r>
            <w:r w:rsidR="00286478" w:rsidRPr="00FA47A7">
              <w:t>LETA, LV portāls, LSM, Delfi, TVNET, radio un televīzija</w:t>
            </w:r>
            <w:r w:rsidRPr="00FA47A7">
              <w:t>)</w:t>
            </w:r>
            <w:r w:rsidR="00286478" w:rsidRPr="00FA47A7">
              <w:t xml:space="preserve"> un </w:t>
            </w:r>
            <w:r w:rsidR="00D90F3D" w:rsidRPr="00FA47A7">
              <w:t>reģionālie mediji (</w:t>
            </w:r>
            <w:r w:rsidR="006727A7" w:rsidRPr="00FA47A7">
              <w:t>pēc nepieciešamības Latgalē, Kurzemē, Vidzemē vai Zemgalē</w:t>
            </w:r>
            <w:r w:rsidR="00D90F3D" w:rsidRPr="00FA47A7">
              <w:t>)</w:t>
            </w:r>
          </w:p>
        </w:tc>
      </w:tr>
      <w:tr w:rsidR="000A4A02" w:rsidRPr="00FA47A7" w14:paraId="3EC969F4" w14:textId="77777777" w:rsidTr="000D48CE">
        <w:tc>
          <w:tcPr>
            <w:cnfStyle w:val="001000000000" w:firstRow="0" w:lastRow="0" w:firstColumn="1" w:lastColumn="0" w:oddVBand="0" w:evenVBand="0" w:oddHBand="0" w:evenHBand="0" w:firstRowFirstColumn="0" w:firstRowLastColumn="0" w:lastRowFirstColumn="0" w:lastRowLastColumn="0"/>
            <w:tcW w:w="863" w:type="pct"/>
          </w:tcPr>
          <w:p w14:paraId="23B1BDD1" w14:textId="5952A978" w:rsidR="000A4A02" w:rsidRPr="00FA47A7" w:rsidRDefault="000A4A02" w:rsidP="00E15A95">
            <w:r w:rsidRPr="00FA47A7">
              <w:lastRenderedPageBreak/>
              <w:t>Uzraudzība</w:t>
            </w:r>
          </w:p>
        </w:tc>
        <w:tc>
          <w:tcPr>
            <w:tcW w:w="1146" w:type="pct"/>
          </w:tcPr>
          <w:p w14:paraId="74CBB3CB" w14:textId="0730F8F3" w:rsidR="000A4A02" w:rsidRPr="00FA47A7" w:rsidRDefault="000A4A02" w:rsidP="00E15A95">
            <w:pPr>
              <w:cnfStyle w:val="000000000000" w:firstRow="0" w:lastRow="0" w:firstColumn="0" w:lastColumn="0" w:oddVBand="0" w:evenVBand="0" w:oddHBand="0" w:evenHBand="0" w:firstRowFirstColumn="0" w:firstRowLastColumn="0" w:lastRowFirstColumn="0" w:lastRowLastColumn="0"/>
            </w:pPr>
            <w:r w:rsidRPr="00FA47A7">
              <w:t>Komunikācijas plānā tiek noteiktas atbildības un darbības</w:t>
            </w:r>
            <w:r w:rsidR="00134E55">
              <w:t xml:space="preserve"> </w:t>
            </w:r>
            <w:r w:rsidRPr="00FA47A7">
              <w:t xml:space="preserve">katrai no iesaistītajām pusēm – </w:t>
            </w:r>
            <w:r w:rsidR="0068214F" w:rsidRPr="00FA47A7">
              <w:t>IeM</w:t>
            </w:r>
            <w:r w:rsidRPr="00FA47A7">
              <w:t xml:space="preserve"> un IDF </w:t>
            </w:r>
            <w:r w:rsidR="00B67A71">
              <w:t>projektu īstenotāj</w:t>
            </w:r>
            <w:r w:rsidRPr="00FA47A7">
              <w:t>iem. Papildu tam ir noteikta atbildīgā persona par komunikācijas plāna īstenošanu</w:t>
            </w:r>
          </w:p>
        </w:tc>
        <w:tc>
          <w:tcPr>
            <w:tcW w:w="1067" w:type="pct"/>
          </w:tcPr>
          <w:p w14:paraId="2DA5A14C" w14:textId="1990DD98" w:rsidR="000A4A02" w:rsidRPr="00FA47A7" w:rsidRDefault="00A259C5" w:rsidP="00E15A95">
            <w:pPr>
              <w:cnfStyle w:val="000000000000" w:firstRow="0" w:lastRow="0" w:firstColumn="0" w:lastColumn="0" w:oddVBand="0" w:evenVBand="0" w:oddHBand="0" w:evenHBand="0" w:firstRowFirstColumn="0" w:firstRowLastColumn="0" w:lastRowFirstColumn="0" w:lastRowLastColumn="0"/>
            </w:pPr>
            <w:r w:rsidRPr="00FA47A7">
              <w:t>Komunikācijas plānā tiek noteiktas atbildības un darbības</w:t>
            </w:r>
            <w:r w:rsidR="00134E55">
              <w:t xml:space="preserve"> </w:t>
            </w:r>
            <w:r w:rsidRPr="00FA47A7">
              <w:t xml:space="preserve">katrai no iesaistītajām pusēm – </w:t>
            </w:r>
            <w:r w:rsidR="0068214F" w:rsidRPr="00FA47A7">
              <w:t>IeM</w:t>
            </w:r>
            <w:r w:rsidRPr="00FA47A7">
              <w:t xml:space="preserve"> un RPVP </w:t>
            </w:r>
            <w:r w:rsidR="00B67A71">
              <w:t>projektu īstenotāj</w:t>
            </w:r>
            <w:r w:rsidRPr="00FA47A7">
              <w:t>iem. Papildu tam ir noteikta atbildīgā persona par komunikācijas plāna īstenošanu</w:t>
            </w:r>
          </w:p>
        </w:tc>
        <w:tc>
          <w:tcPr>
            <w:tcW w:w="1925" w:type="pct"/>
            <w:gridSpan w:val="2"/>
          </w:tcPr>
          <w:p w14:paraId="65636E2C" w14:textId="72B0BE0C" w:rsidR="000A4A02" w:rsidRPr="00FA47A7" w:rsidRDefault="000D48CE" w:rsidP="00E15A95">
            <w:pPr>
              <w:cnfStyle w:val="000000000000" w:firstRow="0" w:lastRow="0" w:firstColumn="0" w:lastColumn="0" w:oddVBand="0" w:evenVBand="0" w:oddHBand="0" w:evenHBand="0" w:firstRowFirstColumn="0" w:firstRowLastColumn="0" w:lastRowFirstColumn="0" w:lastRowLastColumn="0"/>
            </w:pPr>
            <w:r w:rsidRPr="00C45993">
              <w:t>Komunikācijas plānā tiek noteiktas atbildības un darbības katrai no iesaistītajām pusēm – IeM, deleģētajai iestādei (KM) un PMIF projektu īstenotājiem. Papildu tam ir noteikta atbildīgā persona par komunikācijas plāna īstenošanu</w:t>
            </w:r>
          </w:p>
        </w:tc>
      </w:tr>
      <w:tr w:rsidR="000A427B" w:rsidRPr="00FA47A7" w14:paraId="28637D1B" w14:textId="77777777" w:rsidTr="000D4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 w:type="pct"/>
          </w:tcPr>
          <w:p w14:paraId="4FF28823" w14:textId="533C47D8" w:rsidR="000A427B" w:rsidRPr="00FA47A7" w:rsidRDefault="000A427B" w:rsidP="00E15A95">
            <w:r w:rsidRPr="00FA47A7">
              <w:t>Rezultātu novērtējums</w:t>
            </w:r>
          </w:p>
        </w:tc>
        <w:tc>
          <w:tcPr>
            <w:tcW w:w="4137" w:type="pct"/>
            <w:gridSpan w:val="4"/>
          </w:tcPr>
          <w:p w14:paraId="40771827" w14:textId="77777777" w:rsidR="000D48CE" w:rsidRPr="00C45993" w:rsidRDefault="000D48CE" w:rsidP="00E15A95">
            <w:pPr>
              <w:cnfStyle w:val="000000100000" w:firstRow="0" w:lastRow="0" w:firstColumn="0" w:lastColumn="0" w:oddVBand="0" w:evenVBand="0" w:oddHBand="1" w:evenHBand="0" w:firstRowFirstColumn="0" w:firstRowLastColumn="0" w:lastRowFirstColumn="0" w:lastRowLastColumn="0"/>
            </w:pPr>
            <w:r w:rsidRPr="00C45993">
              <w:t>Reizi gadā FM organizē sabiedriskās domas pētījumus. 2023. gada sabiedriskās domas pētījuma rezultāti norāda uz augstu informētību par ES fondu pieejamību (94 % no aptaujātajiem respondentiem), vienlaikus 2023. gada sabiedriskās domas pētījumā IDF, PMIF un RPVP kā atsevišķi fondi, par kuru būtu iespēja izteikt viedokli, netiek norādīti</w:t>
            </w:r>
            <w:r w:rsidRPr="00C45993">
              <w:rPr>
                <w:rStyle w:val="FootnoteReference"/>
              </w:rPr>
              <w:footnoteReference w:id="38"/>
            </w:r>
          </w:p>
          <w:p w14:paraId="33E662E4" w14:textId="77777777" w:rsidR="000D48CE" w:rsidRPr="00C45993" w:rsidRDefault="000D48CE" w:rsidP="00E15A95">
            <w:pPr>
              <w:cnfStyle w:val="000000100000" w:firstRow="0" w:lastRow="0" w:firstColumn="0" w:lastColumn="0" w:oddVBand="0" w:evenVBand="0" w:oddHBand="1" w:evenHBand="0" w:firstRowFirstColumn="0" w:firstRowLastColumn="0" w:lastRowFirstColumn="0" w:lastRowLastColumn="0"/>
            </w:pPr>
            <w:r w:rsidRPr="00C45993">
              <w:t xml:space="preserve">Publicitāte papildu tiek vērtēta pēc IeM kopējām veiktajām aktivitātēm: </w:t>
            </w:r>
          </w:p>
          <w:p w14:paraId="286C8CB0" w14:textId="77777777" w:rsidR="000D48CE" w:rsidRPr="00C45993" w:rsidRDefault="000D48CE" w:rsidP="00283D67">
            <w:pPr>
              <w:pStyle w:val="ListParagraph"/>
              <w:numPr>
                <w:ilvl w:val="0"/>
                <w:numId w:val="13"/>
              </w:numPr>
              <w:ind w:left="379"/>
              <w:cnfStyle w:val="000000100000" w:firstRow="0" w:lastRow="0" w:firstColumn="0" w:lastColumn="0" w:oddVBand="0" w:evenVBand="0" w:oddHBand="1" w:evenHBand="0" w:firstRowFirstColumn="0" w:firstRowLastColumn="0" w:lastRowFirstColumn="0" w:lastRowLastColumn="0"/>
            </w:pPr>
            <w:r w:rsidRPr="00C45993">
              <w:t>ES fondu mājaslapas apmeklētāju skaits</w:t>
            </w:r>
          </w:p>
          <w:p w14:paraId="675DF6D4" w14:textId="77777777" w:rsidR="000D48CE" w:rsidRPr="00C45993" w:rsidRDefault="000D48CE" w:rsidP="00283D67">
            <w:pPr>
              <w:pStyle w:val="ListParagraph"/>
              <w:numPr>
                <w:ilvl w:val="0"/>
                <w:numId w:val="13"/>
              </w:numPr>
              <w:ind w:left="379"/>
              <w:cnfStyle w:val="000000100000" w:firstRow="0" w:lastRow="0" w:firstColumn="0" w:lastColumn="0" w:oddVBand="0" w:evenVBand="0" w:oddHBand="1" w:evenHBand="0" w:firstRowFirstColumn="0" w:firstRowLastColumn="0" w:lastRowFirstColumn="0" w:lastRowLastColumn="0"/>
            </w:pPr>
            <w:r w:rsidRPr="00C45993">
              <w:t>Sociālo tīklu skaits, kuros tiek publicēta informācija par ES fondiem</w:t>
            </w:r>
          </w:p>
          <w:p w14:paraId="1AD31A61" w14:textId="77777777" w:rsidR="000D48CE" w:rsidRPr="00C45993" w:rsidRDefault="000D48CE" w:rsidP="00283D67">
            <w:pPr>
              <w:pStyle w:val="ListParagraph"/>
              <w:numPr>
                <w:ilvl w:val="0"/>
                <w:numId w:val="13"/>
              </w:numPr>
              <w:ind w:left="379"/>
              <w:cnfStyle w:val="000000100000" w:firstRow="0" w:lastRow="0" w:firstColumn="0" w:lastColumn="0" w:oddVBand="0" w:evenVBand="0" w:oddHBand="1" w:evenHBand="0" w:firstRowFirstColumn="0" w:firstRowLastColumn="0" w:lastRowFirstColumn="0" w:lastRowLastColumn="0"/>
            </w:pPr>
            <w:r w:rsidRPr="00C45993">
              <w:t>Publisko pasākumu skaits, kas mērķēti plašākai sabiedrībai</w:t>
            </w:r>
          </w:p>
          <w:p w14:paraId="2FA7BC47" w14:textId="77777777" w:rsidR="000D48CE" w:rsidRPr="00C45993" w:rsidRDefault="000D48CE" w:rsidP="00346F9B">
            <w:pPr>
              <w:ind w:left="19"/>
              <w:cnfStyle w:val="000000100000" w:firstRow="0" w:lastRow="0" w:firstColumn="0" w:lastColumn="0" w:oddVBand="0" w:evenVBand="0" w:oddHBand="1" w:evenHBand="0" w:firstRowFirstColumn="0" w:firstRowLastColumn="0" w:lastRowFirstColumn="0" w:lastRowLastColumn="0"/>
              <w:rPr>
                <w:b/>
              </w:rPr>
            </w:pPr>
            <w:r w:rsidRPr="00C45993">
              <w:rPr>
                <w:b/>
              </w:rPr>
              <w:t>Sasniegtie rezultāti:</w:t>
            </w:r>
          </w:p>
          <w:p w14:paraId="50EEBCBE" w14:textId="77777777" w:rsidR="000D48CE" w:rsidRPr="00C45993" w:rsidRDefault="000D48CE" w:rsidP="00346F9B">
            <w:pPr>
              <w:ind w:left="19"/>
              <w:cnfStyle w:val="000000100000" w:firstRow="0" w:lastRow="0" w:firstColumn="0" w:lastColumn="0" w:oddVBand="0" w:evenVBand="0" w:oddHBand="1" w:evenHBand="0" w:firstRowFirstColumn="0" w:firstRowLastColumn="0" w:lastRowFirstColumn="0" w:lastRowLastColumn="0"/>
            </w:pPr>
            <w:r w:rsidRPr="00C45993">
              <w:t xml:space="preserve">IeM, uzsākot Iekšlietu fondu īstenošanu, šajā plānošanas periodā ir ieviesusi jaunas prakses, lai nodrošinātu informācijas pieejamību par īstenotajām darbībām un projektiem. Kā vienu no piemēriem var minēt mirkļbirkas “ESfondiDROSIBA” ieviešanu, lai varētu pēc iespējas vienkāršāk atrast publicēto informāciju par Iekšlietu fondiem. Papildus tam, lai nodrošinātu informācijas pieejamību par īstenotajām aktivitātēm, uzsākot jaunu projektu Iekšlietu fondu ietvaros tiek gatavotas preses relīzes, kā arī informācija tiek ievietota sociālajā tīklā </w:t>
            </w:r>
            <w:r w:rsidRPr="00C45993">
              <w:rPr>
                <w:i/>
              </w:rPr>
              <w:t>Facebook</w:t>
            </w:r>
            <w:r w:rsidRPr="00C45993">
              <w:t>.</w:t>
            </w:r>
          </w:p>
          <w:p w14:paraId="71CBB3C4" w14:textId="77777777" w:rsidR="000D48CE" w:rsidRPr="00C45993" w:rsidRDefault="000D48CE" w:rsidP="00346F9B">
            <w:pPr>
              <w:ind w:left="19"/>
              <w:cnfStyle w:val="000000100000" w:firstRow="0" w:lastRow="0" w:firstColumn="0" w:lastColumn="0" w:oddVBand="0" w:evenVBand="0" w:oddHBand="1" w:evenHBand="0" w:firstRowFirstColumn="0" w:firstRowLastColumn="0" w:lastRowFirstColumn="0" w:lastRowLastColumn="0"/>
            </w:pPr>
            <w:r w:rsidRPr="00C45993">
              <w:t xml:space="preserve">Publicitāte ES fondu tīmekļvietnē www.esfondi.lv sadaļā “Drošība” ir bijusi ar augošu tendenci, attiecīgi 2023. gadā ievietoto ierakstu skaits ir bijuši 33 (33 ieraksti angļu valodā un 33 ieraksti latviešu valodā) un līdz 2024. gada augustam ievietoto ierakstu skaits ir bijis 53 (53 ieraksti angļu valodā un 53 ieraksti latviešu valodā). </w:t>
            </w:r>
          </w:p>
          <w:p w14:paraId="2EBC51E0" w14:textId="77777777" w:rsidR="000D48CE" w:rsidRPr="00C45993" w:rsidRDefault="000D48CE" w:rsidP="00346F9B">
            <w:pPr>
              <w:ind w:left="19"/>
              <w:cnfStyle w:val="000000100000" w:firstRow="0" w:lastRow="0" w:firstColumn="0" w:lastColumn="0" w:oddVBand="0" w:evenVBand="0" w:oddHBand="1" w:evenHBand="0" w:firstRowFirstColumn="0" w:firstRowLastColumn="0" w:lastRowFirstColumn="0" w:lastRowLastColumn="0"/>
            </w:pPr>
            <w:r w:rsidRPr="00C45993">
              <w:t>Nozīmīgākie publiskie pasākumi, ko IeM ir īstenojusi, ir:</w:t>
            </w:r>
          </w:p>
          <w:p w14:paraId="099DD8F8" w14:textId="77777777" w:rsidR="000D48CE" w:rsidRPr="00C45993" w:rsidRDefault="000D48CE" w:rsidP="00283D67">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C45993">
              <w:t xml:space="preserve">“Iekšlietu ministrijas Industrijas diena 2023” ar mērķi rosināt diskusiju par iekšlietu nozarē aktuāliem jautājumiem, kā arī sniegt iespēju uzņēmējiem un </w:t>
            </w:r>
            <w:r w:rsidRPr="00C45993">
              <w:lastRenderedPageBreak/>
              <w:t>mācību iestādēm iepazīstināt iekšlietu nozares iestādes un sabiedrotos ar tehnoloģiju attīstības tendencēm drošības funkciju stiprināšanā. Īstenots 2023. gada 20. aprīlī.</w:t>
            </w:r>
          </w:p>
          <w:p w14:paraId="0799465D" w14:textId="77777777" w:rsidR="000D48CE" w:rsidRPr="00C45993" w:rsidRDefault="000D48CE" w:rsidP="00283D67">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C45993">
              <w:t xml:space="preserve">IeM un iekšlietu nozares iestāžu dalība sarunu festivālā LAMPA. Tika organizētas astoņas paneļdiskusijas ar mērķi veicināt sabiedrības informētību un noturību pret dažādiem ar drošību saistītiem riskiem, iepazīstināt ar iekšlietu nozares darbu sabiedrības labā, kā arī sekmēt sadarbību ar nevalstisko sektoru. Diskusijas tika īstenotas 2023. gada 9. un 10. jūnijā. </w:t>
            </w:r>
          </w:p>
          <w:p w14:paraId="1E2D0DF7" w14:textId="77777777" w:rsidR="000D48CE" w:rsidRPr="00C45993" w:rsidRDefault="000D48CE" w:rsidP="00283D67">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C45993">
              <w:t xml:space="preserve">IeM sadarbībā ar KM Eiropas Savienības mājā organizēja divas diskusijas par sabiedrībai nozīmīgiem jautājumiem, atzīmējot 20 gadus kopš Latvijas iestāšanās ES, nodrošinot pieejamību tiešsaistē. Diskusiju ietvaros tika sniegta informācija par izmaiņām Valsts policijas darbā, kā arī par PMIF projektu PMIF/13.1./2022/1/01, kur tika sniegta informācija par Vienas pieturas aģentūras integrācijas pakalpojumiem. Pasākums tika organizēts 2024. gada 15. maijā. </w:t>
            </w:r>
          </w:p>
          <w:p w14:paraId="417D8EB4" w14:textId="77777777" w:rsidR="000D48CE" w:rsidRPr="00C45993" w:rsidRDefault="000D48CE" w:rsidP="00283D67">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C45993">
              <w:t>Organizēts projekta VRS/RPVP/2023/3 atklāšanas pasākums, iepazīstinot ar projekta mērķi, realizācijas gaitu un sasniedzamajiem rezultātiem. Pasākums organizēts 2024. gada 13. un 14. maijā.</w:t>
            </w:r>
          </w:p>
          <w:p w14:paraId="08D85E4B" w14:textId="77777777" w:rsidR="000D48CE" w:rsidRPr="00C45993" w:rsidRDefault="000D48CE" w:rsidP="00283D67">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C45993">
              <w:t xml:space="preserve">Īstenota ES līdzfinansēta informatīva kampaņa “Pamani cilvēku tirdzniecības draudus!”. Tās mērķis bija Latvijā dzīvojošo Ukrainas civiliedzīvotāju vidū veicināt informētību par iespējamiem cilvēku tirdzniecības riskiem un preventīviem pasākumiem. Kampaņa organizēta 2024. gada maijā. </w:t>
            </w:r>
          </w:p>
          <w:p w14:paraId="799FB577" w14:textId="32B8A43A" w:rsidR="000A427B" w:rsidRPr="00FA47A7" w:rsidRDefault="000D48CE" w:rsidP="00E15A95">
            <w:pPr>
              <w:cnfStyle w:val="000000100000" w:firstRow="0" w:lastRow="0" w:firstColumn="0" w:lastColumn="0" w:oddVBand="0" w:evenVBand="0" w:oddHBand="1" w:evenHBand="0" w:firstRowFirstColumn="0" w:firstRowLastColumn="0" w:lastRowFirstColumn="0" w:lastRowLastColumn="0"/>
            </w:pPr>
            <w:r w:rsidRPr="00C45993">
              <w:t>Īstenota ES līdzfinansēta kampaņu “Cel savu nākotni – stiprini Latvijas drošību!”. Tās mērķis aicināt pieteikties jauniešus Iekšējās drošības akadēmijā 2024./2025. mācību gadam. Kampaņa īstenota 2024. gada jūlijā.</w:t>
            </w:r>
          </w:p>
        </w:tc>
      </w:tr>
    </w:tbl>
    <w:p w14:paraId="2ED16D36" w14:textId="2D820430" w:rsidR="00286921" w:rsidRDefault="00F000D3" w:rsidP="00F559C5">
      <w:r w:rsidRPr="00FA47A7">
        <w:lastRenderedPageBreak/>
        <w:t xml:space="preserve">Intervijās </w:t>
      </w:r>
      <w:r w:rsidR="00047DEC" w:rsidRPr="00FA47A7">
        <w:t xml:space="preserve">ar </w:t>
      </w:r>
      <w:r w:rsidRPr="00FA47A7">
        <w:t>finanšu saņēmēji</w:t>
      </w:r>
      <w:r w:rsidR="00047DEC" w:rsidRPr="00FA47A7">
        <w:t>em tika noskaidrots</w:t>
      </w:r>
      <w:r w:rsidRPr="00FA47A7">
        <w:t xml:space="preserve">, ka </w:t>
      </w:r>
      <w:r w:rsidR="00B4703F" w:rsidRPr="00FA47A7">
        <w:t>būtisk</w:t>
      </w:r>
      <w:r w:rsidR="00047DEC" w:rsidRPr="00FA47A7">
        <w:t>as</w:t>
      </w:r>
      <w:r w:rsidR="00B4703F" w:rsidRPr="00FA47A7">
        <w:t xml:space="preserve"> grūtīb</w:t>
      </w:r>
      <w:r w:rsidR="00047DEC" w:rsidRPr="00FA47A7">
        <w:t>as</w:t>
      </w:r>
      <w:r w:rsidR="00B4703F" w:rsidRPr="00FA47A7">
        <w:t xml:space="preserve"> saistībā ar komunikācijas </w:t>
      </w:r>
      <w:r w:rsidR="00BE4413" w:rsidRPr="00FA47A7">
        <w:t>aktivitātēm</w:t>
      </w:r>
      <w:r w:rsidR="00B4703F" w:rsidRPr="00FA47A7">
        <w:t xml:space="preserve"> </w:t>
      </w:r>
      <w:r w:rsidR="00386EED" w:rsidRPr="00FA47A7">
        <w:t xml:space="preserve">nav </w:t>
      </w:r>
      <w:r w:rsidR="002D6B75" w:rsidRPr="00FA47A7">
        <w:t>novērotas.</w:t>
      </w:r>
      <w:r w:rsidR="00E92C87" w:rsidRPr="00FA47A7">
        <w:t xml:space="preserve"> Tomēr </w:t>
      </w:r>
      <w:r w:rsidR="00CE690E">
        <w:t>projektu īstenotāji</w:t>
      </w:r>
      <w:r w:rsidR="00CE690E" w:rsidRPr="00C45993">
        <w:t xml:space="preserve"> </w:t>
      </w:r>
      <w:r w:rsidR="00E92C87" w:rsidRPr="00FA47A7">
        <w:t>norādīja</w:t>
      </w:r>
      <w:r w:rsidR="00BE4413" w:rsidRPr="00FA47A7">
        <w:t>, ka šajā plānošanas periodā</w:t>
      </w:r>
      <w:r w:rsidR="00C74F34" w:rsidRPr="00FA47A7">
        <w:t>, salīdzinot ar iepriekšējo,</w:t>
      </w:r>
      <w:r w:rsidR="00D33159" w:rsidRPr="00FA47A7">
        <w:t xml:space="preserve"> </w:t>
      </w:r>
      <w:r w:rsidR="00453933" w:rsidRPr="00FA47A7">
        <w:t>P</w:t>
      </w:r>
      <w:r w:rsidR="00726857" w:rsidRPr="00FA47A7">
        <w:t xml:space="preserve">rogrammu līmenī </w:t>
      </w:r>
      <w:r w:rsidR="00726857" w:rsidRPr="00F75F57">
        <w:t>komunikācijas aspekti</w:t>
      </w:r>
      <w:r w:rsidR="00C74F34" w:rsidRPr="00F75F57">
        <w:t xml:space="preserve">em tiek pievērsta lielāka uzmanība. </w:t>
      </w:r>
      <w:r w:rsidR="007E30AE" w:rsidRPr="00F75F57">
        <w:t>Vairums</w:t>
      </w:r>
      <w:r w:rsidR="00286921" w:rsidRPr="00F75F57">
        <w:t xml:space="preserve"> projektu īstenotāj</w:t>
      </w:r>
      <w:r w:rsidR="007E30AE" w:rsidRPr="00F75F57">
        <w:t>u (</w:t>
      </w:r>
      <w:r w:rsidR="00F75F57" w:rsidRPr="00F75F57">
        <w:t>80 %</w:t>
      </w:r>
      <w:r w:rsidR="007E30AE" w:rsidRPr="00F75F57">
        <w:t xml:space="preserve">) </w:t>
      </w:r>
      <w:r w:rsidR="00286921" w:rsidRPr="00F75F57">
        <w:t>vērtē, ka komunikācij</w:t>
      </w:r>
      <w:r w:rsidR="00F75F57" w:rsidRPr="00F75F57">
        <w:t>as aktivitātes ir ļoti vai drīzāk nozīmīgas projektu ieviešanas procesā</w:t>
      </w:r>
      <w:r w:rsidR="00F75F57">
        <w:t xml:space="preserve"> (</w:t>
      </w:r>
      <w:r w:rsidR="00F75F57" w:rsidRPr="00FF335A">
        <w:t xml:space="preserve">Attēls </w:t>
      </w:r>
      <w:r w:rsidR="00FF335A">
        <w:t>17</w:t>
      </w:r>
      <w:r w:rsidR="00F75F57">
        <w:t>)</w:t>
      </w:r>
      <w:r w:rsidR="00F75F57" w:rsidRPr="00F75F57">
        <w:t xml:space="preserve">. </w:t>
      </w:r>
    </w:p>
    <w:p w14:paraId="761549D6" w14:textId="77777777" w:rsidR="005542B0" w:rsidRDefault="005542B0" w:rsidP="00F559C5"/>
    <w:p w14:paraId="0EDA145E" w14:textId="77777777" w:rsidR="005542B0" w:rsidRDefault="005542B0" w:rsidP="00F559C5"/>
    <w:p w14:paraId="69C2998D" w14:textId="77777777" w:rsidR="005542B0" w:rsidRDefault="005542B0" w:rsidP="00F559C5"/>
    <w:p w14:paraId="61534054" w14:textId="77777777" w:rsidR="005542B0" w:rsidRDefault="005542B0" w:rsidP="00F559C5"/>
    <w:p w14:paraId="77E30BC4" w14:textId="77777777" w:rsidR="005542B0" w:rsidRDefault="005542B0" w:rsidP="00F559C5"/>
    <w:p w14:paraId="398547B0" w14:textId="77777777" w:rsidR="005542B0" w:rsidRDefault="005542B0" w:rsidP="00F559C5"/>
    <w:p w14:paraId="0F7CC8C7" w14:textId="77777777" w:rsidR="005542B0" w:rsidRDefault="005542B0" w:rsidP="00F559C5"/>
    <w:p w14:paraId="57820834" w14:textId="77777777" w:rsidR="005542B0" w:rsidRPr="00F75F57" w:rsidRDefault="005542B0" w:rsidP="00F559C5"/>
    <w:p w14:paraId="2E1E21D0" w14:textId="2C2F8025" w:rsidR="00286921" w:rsidRDefault="00286921" w:rsidP="00286921">
      <w:pPr>
        <w:pStyle w:val="GraphTitle"/>
      </w:pPr>
      <w:bookmarkStart w:id="56" w:name="_Toc179807429"/>
      <w:r>
        <w:lastRenderedPageBreak/>
        <w:t xml:space="preserve">Attēls </w:t>
      </w:r>
      <w:r>
        <w:fldChar w:fldCharType="begin"/>
      </w:r>
      <w:r>
        <w:instrText xml:space="preserve"> SEQ Attēls \* ARABIC </w:instrText>
      </w:r>
      <w:r>
        <w:fldChar w:fldCharType="separate"/>
      </w:r>
      <w:r w:rsidR="00444B67">
        <w:t>17</w:t>
      </w:r>
      <w:r>
        <w:fldChar w:fldCharType="end"/>
      </w:r>
      <w:r w:rsidR="00FF335A">
        <w:t>.</w:t>
      </w:r>
      <w:r>
        <w:t xml:space="preserve"> Komunikācijas aktivitāšu nozīme projektos</w:t>
      </w:r>
      <w:bookmarkEnd w:id="56"/>
    </w:p>
    <w:p w14:paraId="5503EF25" w14:textId="77777777" w:rsidR="00286921" w:rsidRPr="00061E6A" w:rsidRDefault="00286921" w:rsidP="00286921">
      <w:pPr>
        <w:spacing w:before="0" w:line="279" w:lineRule="auto"/>
        <w:rPr>
          <w:highlight w:val="cyan"/>
        </w:rPr>
      </w:pPr>
      <w:r>
        <w:rPr>
          <w:noProof/>
        </w:rPr>
        <w:drawing>
          <wp:inline distT="0" distB="0" distL="0" distR="0" wp14:anchorId="24E92CD9" wp14:editId="3DFF39B2">
            <wp:extent cx="6539696" cy="2129741"/>
            <wp:effectExtent l="0" t="0" r="0" b="4445"/>
            <wp:docPr id="122298361" name="Diagramma 1">
              <a:extLst xmlns:a="http://schemas.openxmlformats.org/drawingml/2006/main">
                <a:ext uri="{FF2B5EF4-FFF2-40B4-BE49-F238E27FC236}">
                  <a16:creationId xmlns:a16="http://schemas.microsoft.com/office/drawing/2014/main" id="{FCB7B135-54BD-4F66-7EDF-4114F1C1D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FA3C54" w14:textId="77777777" w:rsidR="00286921" w:rsidRDefault="00286921" w:rsidP="00286921">
      <w:pPr>
        <w:jc w:val="right"/>
        <w:rPr>
          <w:rStyle w:val="GreyText"/>
        </w:rPr>
      </w:pPr>
      <w:r w:rsidRPr="00FA47A7">
        <w:rPr>
          <w:rStyle w:val="GreyText"/>
        </w:rPr>
        <w:t>Avots: Projektu īstenotāju aptauja, n=15</w:t>
      </w:r>
    </w:p>
    <w:p w14:paraId="6EDD14CC" w14:textId="03CD10B7" w:rsidR="00027F6C" w:rsidRPr="00FA47A7" w:rsidRDefault="00F75F57" w:rsidP="00F75F57">
      <w:r w:rsidRPr="00F75F57">
        <w:t>Vienlaikus pastāv</w:t>
      </w:r>
      <w:r w:rsidR="00F30BAE" w:rsidRPr="00F75F57">
        <w:t xml:space="preserve"> dažādi </w:t>
      </w:r>
      <w:r w:rsidR="001F6FE3" w:rsidRPr="00F75F57">
        <w:t>viedok</w:t>
      </w:r>
      <w:r w:rsidR="00F30BAE" w:rsidRPr="00F75F57">
        <w:t>ļi</w:t>
      </w:r>
      <w:r w:rsidR="001F6FE3" w:rsidRPr="00F75F57">
        <w:t xml:space="preserve"> par nepieciešamību </w:t>
      </w:r>
      <w:r w:rsidR="00F8568A" w:rsidRPr="00F75F57">
        <w:t xml:space="preserve">informēt plašāku sabiedrību par projektu aktivitātēm. </w:t>
      </w:r>
      <w:r w:rsidR="009D3DB2" w:rsidRPr="00F75F57">
        <w:t>No vienas puses</w:t>
      </w:r>
      <w:r w:rsidR="009D3DB2" w:rsidRPr="009D3DB2">
        <w:t>,</w:t>
      </w:r>
      <w:r w:rsidR="009D3DB2" w:rsidRPr="00F75F57">
        <w:t xml:space="preserve"> projektu īstenotāji uzskata, ka </w:t>
      </w:r>
      <w:r w:rsidR="009D3DB2" w:rsidRPr="009D3DB2">
        <w:t>informēšana</w:t>
      </w:r>
      <w:r w:rsidR="009D3DB2" w:rsidRPr="00F75F57">
        <w:t xml:space="preserve"> par aktivitātēm</w:t>
      </w:r>
      <w:r w:rsidR="009D3DB2" w:rsidRPr="009D3DB2">
        <w:t xml:space="preserve"> ir būtiska ne tikai projektu pārskatāmībai</w:t>
      </w:r>
      <w:r w:rsidR="009D3DB2" w:rsidRPr="00F75F57">
        <w:t>, bet arī</w:t>
      </w:r>
      <w:r w:rsidR="00E57186">
        <w:t>,</w:t>
      </w:r>
      <w:r w:rsidR="009D3DB2" w:rsidRPr="00F75F57">
        <w:t xml:space="preserve"> </w:t>
      </w:r>
      <w:r w:rsidR="009D3DB2" w:rsidRPr="009D3DB2">
        <w:t xml:space="preserve">lai veicinātu </w:t>
      </w:r>
      <w:r w:rsidR="009D3DB2" w:rsidRPr="00F75F57">
        <w:t xml:space="preserve">iestāžu </w:t>
      </w:r>
      <w:r w:rsidR="009D3DB2" w:rsidRPr="009D3DB2">
        <w:t>darbības redzamību</w:t>
      </w:r>
      <w:r w:rsidR="009D3DB2" w:rsidRPr="00F75F57">
        <w:t xml:space="preserve"> un </w:t>
      </w:r>
      <w:r w:rsidR="009D3DB2" w:rsidRPr="009D3DB2">
        <w:t>sabiedrības izpratni par paveiktajiem</w:t>
      </w:r>
      <w:r w:rsidR="009D3DB2" w:rsidRPr="00F75F57">
        <w:t xml:space="preserve"> uzlabojumiem. Turklāt</w:t>
      </w:r>
      <w:r w:rsidR="009D3DB2" w:rsidRPr="009D3DB2">
        <w:t xml:space="preserve"> </w:t>
      </w:r>
      <w:r w:rsidR="00521461">
        <w:t>tiek izmantot</w:t>
      </w:r>
      <w:r w:rsidR="008C46E8">
        <w:t>as</w:t>
      </w:r>
      <w:r w:rsidR="00521461">
        <w:t xml:space="preserve"> daudzveidīg</w:t>
      </w:r>
      <w:r w:rsidR="008C46E8">
        <w:t xml:space="preserve">as prakses, lai </w:t>
      </w:r>
      <w:r w:rsidR="004C76ED">
        <w:t>informāciju par projektu aktivitātēm padarītu pēc iespējas pieejamāku plašākam cilvēku lokam</w:t>
      </w:r>
      <w:r w:rsidR="009D3DB2" w:rsidRPr="009D3DB2">
        <w:t>, piemēram, informācij</w:t>
      </w:r>
      <w:r w:rsidR="004C76ED">
        <w:t>u</w:t>
      </w:r>
      <w:r w:rsidR="009D3DB2" w:rsidRPr="009D3DB2">
        <w:t xml:space="preserve"> tulko</w:t>
      </w:r>
      <w:r w:rsidR="004C76ED">
        <w:t>jot</w:t>
      </w:r>
      <w:r w:rsidR="009D3DB2" w:rsidRPr="009D3DB2">
        <w:t xml:space="preserve"> vieglajā valodā. Tomēr no otras puses, pastāv viedoklis, ka sabiedrības interese par šīm aktivitātēm ir zema, un komunikācijas centieni bieži nesasniedz vēlamo auditoriju</w:t>
      </w:r>
      <w:r w:rsidR="00BF2798">
        <w:t xml:space="preserve">. </w:t>
      </w:r>
      <w:r w:rsidR="006D64EE">
        <w:t>Vienlaikus</w:t>
      </w:r>
      <w:r w:rsidR="008D3D33">
        <w:t xml:space="preserve"> </w:t>
      </w:r>
      <w:r w:rsidR="006D64EE">
        <w:t>p</w:t>
      </w:r>
      <w:r w:rsidR="009D3DB2" w:rsidRPr="009D3DB2">
        <w:t xml:space="preserve">rojekti, kas vērsti uz šaurām mērķa grupām, </w:t>
      </w:r>
      <w:r w:rsidR="006D64EE">
        <w:t xml:space="preserve">piemēram, </w:t>
      </w:r>
      <w:r w:rsidR="003D5531" w:rsidRPr="003D5531">
        <w:t>migrantiem, patvēruma meklētājiem</w:t>
      </w:r>
      <w:r w:rsidR="00BA66B1">
        <w:t>, rada neviennozīmīgu sabiedrības viedokli</w:t>
      </w:r>
      <w:r w:rsidR="002854D8">
        <w:t xml:space="preserve"> un </w:t>
      </w:r>
      <w:r w:rsidR="005F2AB0">
        <w:t xml:space="preserve">nereti projektu īstenotājiem nākas saskarties ar negatīviem viedokļiem. Līdz ar to, lai kopumā uzlabotu </w:t>
      </w:r>
      <w:r w:rsidR="005861A8">
        <w:t>komunikācijas aktivitātes</w:t>
      </w:r>
      <w:r w:rsidR="00A06A28">
        <w:t xml:space="preserve"> un to ieviešanu, būtu nepieciešam</w:t>
      </w:r>
      <w:r w:rsidR="00E22090">
        <w:t xml:space="preserve">as izglītojošas </w:t>
      </w:r>
      <w:r w:rsidR="009C51B2">
        <w:t xml:space="preserve">aktivitātes, kas ir vērstas uz visu sabiedrību, lai veicinātu toleranci pret dažādām kultūrām. </w:t>
      </w:r>
      <w:r w:rsidR="00DC3876">
        <w:t xml:space="preserve">Vienlaikus atsevišķi projektu īstenotāji norāda, ka </w:t>
      </w:r>
      <w:r w:rsidR="00DF1B99">
        <w:t xml:space="preserve">ne paši projekti, ne uzraugošā iestāde nevērtē komunikācijas </w:t>
      </w:r>
      <w:r w:rsidR="003C313A">
        <w:t>aktivitāšu ietekmi</w:t>
      </w:r>
      <w:r w:rsidR="00476C78">
        <w:t xml:space="preserve">, līdz ar to </w:t>
      </w:r>
      <w:r w:rsidR="00F61E1B">
        <w:t xml:space="preserve">trūkst atgriezeniskā saite par </w:t>
      </w:r>
      <w:r w:rsidR="008B2631">
        <w:t>praksēm, kas šobrīd tiek īstenotas.</w:t>
      </w:r>
    </w:p>
    <w:p w14:paraId="1C2ABD89" w14:textId="615BC50E" w:rsidR="00DE20F7" w:rsidRPr="00FA47A7" w:rsidRDefault="00DE20F7" w:rsidP="00283D67">
      <w:pPr>
        <w:pStyle w:val="Heading2"/>
        <w:numPr>
          <w:ilvl w:val="1"/>
          <w:numId w:val="15"/>
        </w:numPr>
      </w:pPr>
      <w:bookmarkStart w:id="57" w:name="_Toc179212933"/>
      <w:r w:rsidRPr="00FA47A7">
        <w:t>KRITĒRIJS “LIETDERĪGUMS”</w:t>
      </w:r>
      <w:r w:rsidR="002E6CC0" w:rsidRPr="00FA47A7">
        <w:t xml:space="preserve"> – </w:t>
      </w:r>
      <w:r w:rsidR="00A855C0" w:rsidRPr="00FA47A7">
        <w:t>PROGRAMMU ĪSTENOŠANAI NEPIECIEŠAMIE RESURSI</w:t>
      </w:r>
      <w:bookmarkEnd w:id="57"/>
    </w:p>
    <w:p w14:paraId="6A21579B" w14:textId="3665904B" w:rsidR="00DE20F7" w:rsidRPr="00FA47A7" w:rsidRDefault="003E715A" w:rsidP="00283D67">
      <w:pPr>
        <w:pStyle w:val="ListParagraph"/>
        <w:numPr>
          <w:ilvl w:val="2"/>
          <w:numId w:val="15"/>
        </w:numPr>
        <w:rPr>
          <w:b/>
        </w:rPr>
      </w:pPr>
      <w:r w:rsidRPr="00FA47A7">
        <w:rPr>
          <w:b/>
        </w:rPr>
        <w:t>Cik lielā mērā programmas atbalsta izmaksu ziņā efektīvus pasākumus?</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79B2848F"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3070FD4F" w14:textId="42962BD6" w:rsidR="00271C83" w:rsidRPr="00FA47A7" w:rsidRDefault="00271C83">
            <w:pPr>
              <w:rPr>
                <w:b w:val="0"/>
              </w:rPr>
            </w:pPr>
            <w:r w:rsidRPr="00FA47A7">
              <w:rPr>
                <w:b w:val="0"/>
                <w:color w:val="909090" w:themeColor="text1" w:themeTint="80"/>
              </w:rPr>
              <w:t>Apakšjautājums: Programmas atbalsta intervenču un darbību veidus, kas ir zināmi kā izmaksu ziņā efektīvi</w:t>
            </w:r>
            <w:r w:rsidR="00FC6678" w:rsidRPr="00FA47A7">
              <w:rPr>
                <w:b w:val="0"/>
                <w:color w:val="909090" w:themeColor="text1" w:themeTint="80"/>
              </w:rPr>
              <w:t>.</w:t>
            </w:r>
          </w:p>
        </w:tc>
      </w:tr>
    </w:tbl>
    <w:p w14:paraId="2EF7C52F" w14:textId="77777777" w:rsidR="004E23C3" w:rsidRPr="0000720A" w:rsidRDefault="004E23C3" w:rsidP="004E23C3">
      <w:r>
        <w:t>Šī i</w:t>
      </w:r>
      <w:r w:rsidRPr="0000720A">
        <w:t>zvērtējuma</w:t>
      </w:r>
      <w:r w:rsidR="00042C23" w:rsidRPr="0000720A">
        <w:t xml:space="preserve"> veikšanas </w:t>
      </w:r>
      <w:r>
        <w:t>laikā</w:t>
      </w:r>
      <w:r w:rsidRPr="0000720A">
        <w:t xml:space="preserve"> pastāv ierobežojumi, kas kavē pilnvērtīgas</w:t>
      </w:r>
      <w:r w:rsidR="00042C23" w:rsidRPr="0000720A">
        <w:t xml:space="preserve"> izmaksu efektivitātes </w:t>
      </w:r>
      <w:r w:rsidRPr="0000720A">
        <w:t>analīzes īstenošanu attiecībā uz</w:t>
      </w:r>
      <w:r w:rsidR="00C67E45" w:rsidRPr="0000720A">
        <w:t xml:space="preserve"> Programmās paredzētajiem pasākumiem. </w:t>
      </w:r>
      <w:r w:rsidRPr="0000720A">
        <w:t>Šie ierobežojumi izriet no vairākiem faktoriem, kas ietekmē datu reprezentativitāti un analīzes objektivitāti.</w:t>
      </w:r>
    </w:p>
    <w:p w14:paraId="7B9445B7" w14:textId="21EDAE5C" w:rsidR="0000720A" w:rsidRPr="0000720A" w:rsidRDefault="0000720A" w:rsidP="0000720A">
      <w:r w:rsidRPr="0000720A">
        <w:t xml:space="preserve">Primāri jāņem vērā Programmu aktivitāšu novēlotā uzsākšana. Šis faktors kombinācijā ar to, ka Izvērtējumā iekļautie projekti, kas apstiprināti </w:t>
      </w:r>
      <w:r w:rsidR="009F536D">
        <w:t xml:space="preserve">un uzsākti </w:t>
      </w:r>
      <w:r w:rsidRPr="0000720A">
        <w:t>līdz 2023. gada 31. decembrim, neaptver visu Programmu konkrētos mērķus un plānotos pasākumus, rada situāciju, kurā nav iespējams iegūt visaptverošu priekšstatu par Programmu kopējo ietekmi un efektivitāti. Rezultātā jebkura veiktā analīze nespētu nodrošināt objektīvu ieskatu par Programmu atbalstītajiem pasākumiem kopumā.</w:t>
      </w:r>
      <w:r w:rsidR="00FB5653">
        <w:t xml:space="preserve"> </w:t>
      </w:r>
      <w:r w:rsidRPr="0000720A">
        <w:t>Šo problēmu uzskatāmi ilustrē situācija ar IDF projektiem, kas iekļauti Izvērtējumā</w:t>
      </w:r>
      <w:r w:rsidR="000714E2">
        <w:t>, jo</w:t>
      </w:r>
      <w:r w:rsidRPr="0000720A">
        <w:t xml:space="preserve"> projektu budžets veido tikai 4</w:t>
      </w:r>
      <w:r w:rsidR="003822A7">
        <w:t xml:space="preserve"> </w:t>
      </w:r>
      <w:r w:rsidRPr="0000720A">
        <w:t>% no kopējā IDF paredzētā finansējuma</w:t>
      </w:r>
      <w:r w:rsidR="00C028C7">
        <w:t xml:space="preserve"> </w:t>
      </w:r>
      <w:r w:rsidR="00C028C7" w:rsidRPr="001D1390">
        <w:t>(skatīt</w:t>
      </w:r>
      <w:r w:rsidR="00C028C7">
        <w:t xml:space="preserve"> </w:t>
      </w:r>
      <w:r w:rsidR="001D1390">
        <w:t>1. nodaļu</w:t>
      </w:r>
      <w:r w:rsidR="00C028C7">
        <w:t>)</w:t>
      </w:r>
      <w:r w:rsidRPr="0000720A">
        <w:t>. Šāds ierobežots datu apjoms nepārprotami liedz izdarīt visaptverošus un statistiski nozīmīgus secinājumus par IDF pasākumu izmaksu efektivitāti kopumā.</w:t>
      </w:r>
    </w:p>
    <w:p w14:paraId="6ECD8C39" w14:textId="7CB88241" w:rsidR="0000720A" w:rsidRDefault="0000720A" w:rsidP="00160BB0">
      <w:r w:rsidRPr="0000720A">
        <w:lastRenderedPageBreak/>
        <w:t>Šie ierobežojumi rada metodiskas grūtības izmaksu efektivitātes analīzes veikšanā, jo pieejamie dati nespēj sniegt pilnīgu un reprezentatīvu priekšstatu par Programmu faktisko ietekmi un to īstenošanas efektivitāti. Tādējādi jebkuri secinājumi, kas balstīti uz šādu ierobežotu datu kopu, būtu jāinterpretē ar piesardzību, ņemot vērā analīzes kontekstuālos ierobežojumus un potenciālās nobīdes datu reprezentativitātē.</w:t>
      </w:r>
    </w:p>
    <w:p w14:paraId="738C4AF2" w14:textId="1560EFFB" w:rsidR="004626AA" w:rsidRPr="004626AA" w:rsidRDefault="00AC668B" w:rsidP="004626AA">
      <w:r w:rsidRPr="00B974A9">
        <w:t xml:space="preserve">Kā vēl viens aspekts, kas </w:t>
      </w:r>
      <w:r w:rsidR="00B974A9" w:rsidRPr="00B974A9">
        <w:t xml:space="preserve">ierobežo visaptverošas izmaksu efektivitātes analīzes veikšanu, ir </w:t>
      </w:r>
      <w:r w:rsidR="004626AA" w:rsidRPr="00B974A9">
        <w:t xml:space="preserve">atšķirīgais projektu ieviešanas progress. </w:t>
      </w:r>
      <w:r w:rsidR="00EA0D7E">
        <w:t>N</w:t>
      </w:r>
      <w:r w:rsidR="004626AA" w:rsidRPr="00B974A9">
        <w:t>evienmērīgā attīstība rada situāciju, kurā nav iespējams iegūt pilnvērtīgu un salīdzināmu informāciju par</w:t>
      </w:r>
      <w:r w:rsidR="004626AA" w:rsidRPr="004626AA">
        <w:t xml:space="preserve"> projektu sasniegtajiem rezultātiem un tiem atvēlētajiem finansiālajiem resursiem. Šāda problemātika nav unikāla pašreizējam plānošanas periodam. Līdzīgi izaicinājumi tika novēroti arī 2014.-2020. gada plānošanas periodā. Piemēram, PMIF starpposma izvērtējumā tika akcentēts, ka kavējumi Nacionālo programmu ieviešanas procesā būtiski ietekmēja iespējas veikt adekvātu izmaksu efektivitātes analīzi īstenotajiem pasākumiem</w:t>
      </w:r>
      <w:r w:rsidR="00CC0D38">
        <w:t>.</w:t>
      </w:r>
      <w:r w:rsidR="002F53A5">
        <w:rPr>
          <w:rStyle w:val="FootnoteReference"/>
        </w:rPr>
        <w:footnoteReference w:id="39"/>
      </w:r>
    </w:p>
    <w:p w14:paraId="4D8C6202" w14:textId="62317BD5" w:rsidR="004626AA" w:rsidRPr="004626AA" w:rsidRDefault="004626AA" w:rsidP="004626AA">
      <w:r w:rsidRPr="004626AA">
        <w:t xml:space="preserve">Neskatoties uz </w:t>
      </w:r>
      <w:r w:rsidR="000C36C8">
        <w:t>minētajiem</w:t>
      </w:r>
      <w:r w:rsidRPr="004626AA">
        <w:t xml:space="preserve"> ierobežojumiem, pastāv iespēja izdarīt nozīmīgus secinājumus par Programmu uzraudzības un ieviešanas aspektiem. </w:t>
      </w:r>
      <w:r w:rsidR="00D0001A">
        <w:t>S</w:t>
      </w:r>
      <w:r w:rsidRPr="004626AA">
        <w:t>ecinājumi var sniegt vērtīgu ieskatu par faktoriem, kas veicina izmaksu ziņā efektīvu pasākumu nodrošināšanu un ieviešanu. Šāda pieeja ļauj fokusēties uz procesa efektivitātes uzlabošanu, pat ja pilnvērtīga kvantitatīva analīze nav iespējama esošajos apstākļos.</w:t>
      </w:r>
    </w:p>
    <w:p w14:paraId="20C8A5CC" w14:textId="77777777" w:rsidR="0022724C" w:rsidRPr="00CA721E" w:rsidRDefault="0022724C" w:rsidP="0022724C">
      <w:bookmarkStart w:id="58" w:name="OLE_LINK1"/>
      <w:bookmarkStart w:id="59" w:name="OLE_LINK2"/>
      <w:r w:rsidRPr="00CA721E">
        <w:t>Projektu izmaksu plānošanas process ir būtisks elements veiksmīgai projektu īstenošanai. Šajā kontekstā projektu īstenotāji izmanto vairākus metodoloģiskus paņēmienus, lai nodrošinātu precīzu un efektīvu budžeta izstrādi.</w:t>
      </w:r>
    </w:p>
    <w:p w14:paraId="2356D71A" w14:textId="6FE75F94" w:rsidR="00180B84" w:rsidRDefault="0022724C" w:rsidP="00160BB0">
      <w:r w:rsidRPr="0022724C">
        <w:t>Primāri, projektu vadītāji balstās uz savu iepriekšējo pieredzi līdzīgu projektu realizācijā</w:t>
      </w:r>
      <w:r w:rsidR="00E628B2" w:rsidRPr="009C0B42">
        <w:t xml:space="preserve"> (</w:t>
      </w:r>
      <w:r w:rsidR="00E628B2" w:rsidRPr="00FF335A">
        <w:t>Attēls</w:t>
      </w:r>
      <w:r w:rsidR="00FF335A">
        <w:t xml:space="preserve"> 18</w:t>
      </w:r>
      <w:r w:rsidR="00E628B2" w:rsidRPr="009C0B42">
        <w:t>)</w:t>
      </w:r>
      <w:r w:rsidRPr="0022724C">
        <w:t xml:space="preserve">. </w:t>
      </w:r>
      <w:r w:rsidR="006E6A62" w:rsidRPr="009C0B42">
        <w:t>Viņu</w:t>
      </w:r>
      <w:r w:rsidRPr="0022724C">
        <w:t xml:space="preserve"> pieeja ļauj izmantot jau esošās zināšanas un izpratni par potenciālajām izmaksām, kas var rasties projekta gaitā. Tomēr, lai nodrošinātu precizitāti un atbilstību pašreizējai tirgus situācijai, tiek veiktas papildu darbības.</w:t>
      </w:r>
      <w:r w:rsidR="009738C9" w:rsidRPr="009C0B42">
        <w:t xml:space="preserve"> </w:t>
      </w:r>
      <w:r w:rsidRPr="0022724C">
        <w:t xml:space="preserve">Viens no galvenajiem instrumentiem ir tirgus izpēte. </w:t>
      </w:r>
      <w:r w:rsidR="00932BF5" w:rsidRPr="009C0B42">
        <w:t>Tā</w:t>
      </w:r>
      <w:r w:rsidRPr="009C0B42">
        <w:t xml:space="preserve"> </w:t>
      </w:r>
      <w:r w:rsidRPr="0022724C">
        <w:t>ietver detalizētu analīzi par pašreizējām cenām un piedāvājumiem tirgū attiecībā uz nepieciešamajiem pakalpojumiem vai precēm. Papildu tam, projektu īstenotāji mēdz iegūt informāciju no citiem līdzīgiem iepirkumiem, kurus tie ir realizējuši iepriekš. Šāda pieeja ļauj iegūt aktuālus datus par faktiskajām izmaksām un nodrošina reālistisku izmaksu prognozi.</w:t>
      </w:r>
      <w:r w:rsidR="00A91F92" w:rsidRPr="009C0B42">
        <w:t xml:space="preserve"> </w:t>
      </w:r>
      <w:r w:rsidRPr="0022724C">
        <w:t>Ievērojama daļa projektu vadītāju savos aprēķinos iekļauj arī potenciālo izmaksu pieaugumu, ņemot vērā inflācijas faktoru</w:t>
      </w:r>
      <w:r w:rsidR="00FC4CC7" w:rsidRPr="009C0B42">
        <w:t>, lai</w:t>
      </w:r>
      <w:r w:rsidR="000D50EC" w:rsidRPr="009C0B42">
        <w:t xml:space="preserve"> pēc iespējas </w:t>
      </w:r>
      <w:r w:rsidRPr="0022724C">
        <w:t>izvairīt</w:t>
      </w:r>
      <w:r w:rsidR="000D50EC" w:rsidRPr="009C0B42">
        <w:t>o</w:t>
      </w:r>
      <w:r w:rsidRPr="0022724C">
        <w:t>s no neparedzētām budžeta pārtēriņa situācijām projekta īstenošanas gaitā.</w:t>
      </w:r>
    </w:p>
    <w:p w14:paraId="434B9585" w14:textId="118E53A6" w:rsidR="006F6FAF" w:rsidRPr="00FA47A7" w:rsidRDefault="006F6FAF" w:rsidP="006F6FAF">
      <w:pPr>
        <w:pStyle w:val="GraphTitle"/>
      </w:pPr>
      <w:bookmarkStart w:id="60" w:name="_Ref177720535"/>
      <w:bookmarkStart w:id="61" w:name="_Toc179807430"/>
      <w:r w:rsidRPr="00FA47A7">
        <w:t xml:space="preserve">Attēls </w:t>
      </w:r>
      <w:r w:rsidR="007F3A90">
        <w:fldChar w:fldCharType="begin"/>
      </w:r>
      <w:r w:rsidR="007F3A90">
        <w:instrText xml:space="preserve"> SEQ Attēls \* ARABIC </w:instrText>
      </w:r>
      <w:r w:rsidR="007F3A90">
        <w:fldChar w:fldCharType="separate"/>
      </w:r>
      <w:r w:rsidR="00444B67">
        <w:t>18</w:t>
      </w:r>
      <w:r w:rsidR="007F3A90">
        <w:fldChar w:fldCharType="end"/>
      </w:r>
      <w:bookmarkEnd w:id="60"/>
      <w:r w:rsidR="00FF335A">
        <w:t>.</w:t>
      </w:r>
      <w:r w:rsidRPr="00FA47A7">
        <w:t xml:space="preserve"> Aspekti, kuri tiek ņemti vērā nosakot projekta aktivitāšu izmaksas</w:t>
      </w:r>
      <w:bookmarkEnd w:id="61"/>
    </w:p>
    <w:p w14:paraId="49210429" w14:textId="0B65317C" w:rsidR="006F6FAF" w:rsidRPr="00FA47A7" w:rsidRDefault="006F6FAF" w:rsidP="00160BB0">
      <w:r w:rsidRPr="00FA47A7">
        <w:rPr>
          <w:noProof/>
        </w:rPr>
        <w:drawing>
          <wp:inline distT="0" distB="0" distL="0" distR="0" wp14:anchorId="4428118D" wp14:editId="069C9FD0">
            <wp:extent cx="6546850" cy="2076450"/>
            <wp:effectExtent l="0" t="0" r="6350" b="0"/>
            <wp:docPr id="984676995" name="Diagramma 1">
              <a:extLst xmlns:a="http://schemas.openxmlformats.org/drawingml/2006/main">
                <a:ext uri="{FF2B5EF4-FFF2-40B4-BE49-F238E27FC236}">
                  <a16:creationId xmlns:a16="http://schemas.microsoft.com/office/drawing/2014/main" id="{CBDC45C8-4217-ECB0-B767-B615609613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CFBF712" w14:textId="179B899E" w:rsidR="006F6FAF" w:rsidRPr="00FA47A7" w:rsidRDefault="006F6FAF" w:rsidP="006F6FAF">
      <w:pPr>
        <w:jc w:val="right"/>
        <w:rPr>
          <w:rStyle w:val="GreyText"/>
        </w:rPr>
      </w:pPr>
      <w:r w:rsidRPr="00FA47A7">
        <w:rPr>
          <w:rStyle w:val="GreyText"/>
        </w:rPr>
        <w:lastRenderedPageBreak/>
        <w:t>Avots: Projektu īstenotāju aptauja, n=1</w:t>
      </w:r>
      <w:r w:rsidR="00B56966" w:rsidRPr="00FA47A7">
        <w:rPr>
          <w:rStyle w:val="GreyText"/>
        </w:rPr>
        <w:t>5</w:t>
      </w:r>
    </w:p>
    <w:bookmarkEnd w:id="58"/>
    <w:bookmarkEnd w:id="59"/>
    <w:p w14:paraId="2B139404" w14:textId="014081BC" w:rsidR="00A976B1" w:rsidRPr="00E26F0A" w:rsidRDefault="00E26F0A" w:rsidP="00EA7C75">
      <w:pPr>
        <w:rPr>
          <w:rStyle w:val="GreyText"/>
          <w:color w:val="auto"/>
        </w:rPr>
      </w:pPr>
      <w:r w:rsidRPr="00E26F0A">
        <w:t xml:space="preserve">Kopumā </w:t>
      </w:r>
      <w:r w:rsidR="00A976B1" w:rsidRPr="00E26F0A">
        <w:t>projektu izmaksu plānošanas process ir daudzpusīgs un balstās uz vairākiem informācijas avotiem. Tas ietver gan kvalitatīvus elementus, piemēram, iepriekšējo pieredzi, gan kvantitatīvus datus, kas iegūti tirgus izpētes rezultātā. Šāda kompleksa pieeja nodrošina, ka projekta budžets tiek veidots, balstoties uz reālistiskiem un aktuāliem datiem, tādējādi optimizējot resursu izmantošanu un palielinot projekta īstenošanas efektivitāti.</w:t>
      </w:r>
    </w:p>
    <w:p w14:paraId="5A952C12" w14:textId="33594431" w:rsidR="00410CC7" w:rsidRPr="00ED0B9E" w:rsidRDefault="00410CC7" w:rsidP="00410CC7">
      <w:r w:rsidRPr="00ED0B9E">
        <w:t xml:space="preserve">Projektu īstenošanas procesa un izmaksu efektivitāte ir </w:t>
      </w:r>
      <w:r w:rsidR="00966BD9" w:rsidRPr="00C45993">
        <w:t>būtisk</w:t>
      </w:r>
      <w:r w:rsidR="00966BD9">
        <w:t>s</w:t>
      </w:r>
      <w:r w:rsidR="00966BD9" w:rsidRPr="00C45993">
        <w:t xml:space="preserve"> aspekt</w:t>
      </w:r>
      <w:r w:rsidR="00966BD9">
        <w:t>s</w:t>
      </w:r>
      <w:r w:rsidR="00966BD9" w:rsidRPr="00C45993">
        <w:t xml:space="preserve"> </w:t>
      </w:r>
      <w:r w:rsidRPr="00ED0B9E">
        <w:t>ES fondu pārvaldībā. Šajā kontekstā gan Vadošā iestāde, gan Deleģētā iestāde ievieš vairākus mehānismus, lai nodrošinātu resursu racionālu izmantošanu un projektu mērķu sasniegšanu.</w:t>
      </w:r>
    </w:p>
    <w:p w14:paraId="2A15C089" w14:textId="49A77DF3" w:rsidR="00ED1A49" w:rsidRPr="00ED0B9E" w:rsidRDefault="00E51F59" w:rsidP="00EA7C75">
      <w:pPr>
        <w:rPr>
          <w:rStyle w:val="GreyText"/>
          <w:color w:val="auto"/>
        </w:rPr>
      </w:pPr>
      <w:r w:rsidRPr="00ED0B9E">
        <w:rPr>
          <w:rStyle w:val="GreyText"/>
          <w:color w:val="auto"/>
        </w:rPr>
        <w:t xml:space="preserve">Vadošā iestāde, kura </w:t>
      </w:r>
      <w:r w:rsidR="00663EE9" w:rsidRPr="00ED0B9E">
        <w:rPr>
          <w:rStyle w:val="GreyText"/>
          <w:color w:val="auto"/>
        </w:rPr>
        <w:t>pārrauga projektus</w:t>
      </w:r>
      <w:r w:rsidR="00AA1C65" w:rsidRPr="00ED0B9E">
        <w:rPr>
          <w:rStyle w:val="GreyText"/>
          <w:color w:val="auto"/>
        </w:rPr>
        <w:t xml:space="preserve"> ar </w:t>
      </w:r>
      <w:r w:rsidR="00663EE9" w:rsidRPr="00ED0B9E">
        <w:rPr>
          <w:rStyle w:val="GreyText"/>
          <w:color w:val="auto"/>
        </w:rPr>
        <w:t>ierobežot</w:t>
      </w:r>
      <w:r w:rsidR="00B225AB" w:rsidRPr="00ED0B9E">
        <w:rPr>
          <w:rStyle w:val="GreyText"/>
          <w:color w:val="auto"/>
        </w:rPr>
        <w:t>u</w:t>
      </w:r>
      <w:r w:rsidR="00663EE9" w:rsidRPr="00ED0B9E">
        <w:rPr>
          <w:rStyle w:val="GreyText"/>
          <w:color w:val="auto"/>
        </w:rPr>
        <w:t xml:space="preserve"> p</w:t>
      </w:r>
      <w:r w:rsidR="00FD4AF1" w:rsidRPr="00ED0B9E">
        <w:rPr>
          <w:rStyle w:val="GreyText"/>
          <w:color w:val="auto"/>
        </w:rPr>
        <w:t>rojektu iesniegumu atlases procedūr</w:t>
      </w:r>
      <w:r w:rsidR="004234FE" w:rsidRPr="00ED0B9E">
        <w:rPr>
          <w:rStyle w:val="GreyText"/>
          <w:color w:val="auto"/>
        </w:rPr>
        <w:t>u</w:t>
      </w:r>
      <w:r w:rsidR="00FD4AF1" w:rsidRPr="00ED0B9E">
        <w:rPr>
          <w:rStyle w:val="GreyText"/>
          <w:color w:val="auto"/>
        </w:rPr>
        <w:t xml:space="preserve">, </w:t>
      </w:r>
      <w:r w:rsidR="001761BB" w:rsidRPr="00ED0B9E">
        <w:rPr>
          <w:rStyle w:val="GreyText"/>
          <w:color w:val="auto"/>
        </w:rPr>
        <w:t>iz</w:t>
      </w:r>
      <w:r w:rsidR="00FD4AF1" w:rsidRPr="00ED0B9E">
        <w:rPr>
          <w:rStyle w:val="GreyText"/>
          <w:color w:val="auto"/>
        </w:rPr>
        <w:t>vērtē projekta budžetā paredzēt</w:t>
      </w:r>
      <w:r w:rsidR="00A36A36" w:rsidRPr="00ED0B9E">
        <w:rPr>
          <w:rStyle w:val="GreyText"/>
          <w:color w:val="auto"/>
        </w:rPr>
        <w:t>o izmaksu</w:t>
      </w:r>
      <w:r w:rsidR="00FD4AF1" w:rsidRPr="00ED0B9E">
        <w:rPr>
          <w:rStyle w:val="GreyText"/>
          <w:color w:val="auto"/>
        </w:rPr>
        <w:t xml:space="preserve"> atbilst</w:t>
      </w:r>
      <w:r w:rsidR="003F376F" w:rsidRPr="00ED0B9E">
        <w:rPr>
          <w:rStyle w:val="GreyText"/>
          <w:color w:val="auto"/>
        </w:rPr>
        <w:t>ību</w:t>
      </w:r>
      <w:r w:rsidR="00FD4AF1" w:rsidRPr="00ED0B9E">
        <w:rPr>
          <w:rStyle w:val="GreyText"/>
          <w:color w:val="auto"/>
        </w:rPr>
        <w:t xml:space="preserve"> plānotajiem pasākumiem un </w:t>
      </w:r>
      <w:r w:rsidR="003465A6" w:rsidRPr="00ED0B9E">
        <w:rPr>
          <w:rStyle w:val="GreyText"/>
          <w:color w:val="auto"/>
        </w:rPr>
        <w:t>aktuālajā</w:t>
      </w:r>
      <w:r w:rsidR="00FD4AF1" w:rsidRPr="00ED0B9E">
        <w:rPr>
          <w:rStyle w:val="GreyText"/>
          <w:color w:val="auto"/>
        </w:rPr>
        <w:t>m tirgus cenām</w:t>
      </w:r>
      <w:r w:rsidR="00FD4AF1" w:rsidRPr="00ED0B9E">
        <w:rPr>
          <w:rStyle w:val="FootnoteReference"/>
        </w:rPr>
        <w:footnoteReference w:id="40"/>
      </w:r>
      <w:r w:rsidR="00EE1CE8" w:rsidRPr="00ED0B9E">
        <w:rPr>
          <w:rStyle w:val="GreyText"/>
          <w:color w:val="auto"/>
        </w:rPr>
        <w:t xml:space="preserve">, </w:t>
      </w:r>
      <w:r w:rsidR="0006331B" w:rsidRPr="00ED0B9E">
        <w:rPr>
          <w:rStyle w:val="GreyText"/>
          <w:color w:val="auto"/>
        </w:rPr>
        <w:t xml:space="preserve">tādā veidā </w:t>
      </w:r>
      <w:r w:rsidR="00163BAC" w:rsidRPr="00ED0B9E">
        <w:rPr>
          <w:rStyle w:val="GreyText"/>
          <w:color w:val="auto"/>
        </w:rPr>
        <w:t xml:space="preserve">pastāv iespēja </w:t>
      </w:r>
      <w:r w:rsidR="00EE1CE8" w:rsidRPr="00ED0B9E">
        <w:t>identificēt potenciālās neatbilstības starp plānotajām aktivitātēm un to realizācijai nepieciešamajiem finanšu resursiem.</w:t>
      </w:r>
      <w:r w:rsidR="00FD4AF1" w:rsidRPr="00ED0B9E">
        <w:rPr>
          <w:rStyle w:val="GreyText"/>
          <w:color w:val="auto"/>
        </w:rPr>
        <w:t xml:space="preserve"> </w:t>
      </w:r>
    </w:p>
    <w:p w14:paraId="2B7067F2" w14:textId="7E76AE9D" w:rsidR="00884CB0" w:rsidRPr="00FA47A7" w:rsidRDefault="00FD6092" w:rsidP="00EA7C75">
      <w:pPr>
        <w:rPr>
          <w:rStyle w:val="GreyText"/>
          <w:color w:val="auto"/>
        </w:rPr>
      </w:pPr>
      <w:r w:rsidRPr="00FA47A7">
        <w:rPr>
          <w:rStyle w:val="GreyText"/>
          <w:color w:val="auto"/>
        </w:rPr>
        <w:t>Savukārt Deleģētās iestādes pārraudzītajos atklāta konkursa procedūras ietvaros izraudzītajiem projektiem tiek vērtēt</w:t>
      </w:r>
      <w:r w:rsidR="00AD750C" w:rsidRPr="00FA47A7">
        <w:rPr>
          <w:rStyle w:val="GreyText"/>
          <w:color w:val="auto"/>
        </w:rPr>
        <w:t xml:space="preserve">a izmaksu </w:t>
      </w:r>
      <w:r w:rsidR="00F82C75" w:rsidRPr="00FA47A7">
        <w:rPr>
          <w:rStyle w:val="GreyText"/>
          <w:color w:val="auto"/>
        </w:rPr>
        <w:t>atbilstība plānotajām darbībām un aktivitātēm noteikt</w:t>
      </w:r>
      <w:r w:rsidR="0099172E" w:rsidRPr="00FA47A7">
        <w:rPr>
          <w:rStyle w:val="GreyText"/>
          <w:color w:val="auto"/>
        </w:rPr>
        <w:t>ajai vienkāršoto izmaksu likmei.</w:t>
      </w:r>
      <w:r w:rsidR="0099172E" w:rsidRPr="00FA47A7">
        <w:rPr>
          <w:rStyle w:val="FootnoteReference"/>
        </w:rPr>
        <w:footnoteReference w:id="41"/>
      </w:r>
    </w:p>
    <w:p w14:paraId="4E95EED2" w14:textId="350B3963" w:rsidR="00253EFE" w:rsidRPr="00C738C6" w:rsidRDefault="00A537E2" w:rsidP="00EA7C75">
      <w:pPr>
        <w:rPr>
          <w:rStyle w:val="GreyText"/>
          <w:color w:val="auto"/>
        </w:rPr>
      </w:pPr>
      <w:r w:rsidRPr="00FA47A7">
        <w:rPr>
          <w:rStyle w:val="GreyText"/>
          <w:color w:val="auto"/>
        </w:rPr>
        <w:t xml:space="preserve">Vienkāršoto </w:t>
      </w:r>
      <w:r w:rsidR="00AF12E1" w:rsidRPr="00FA47A7">
        <w:rPr>
          <w:rStyle w:val="GreyText"/>
          <w:color w:val="auto"/>
        </w:rPr>
        <w:t xml:space="preserve">izmaksu iespēju piemērošana ir </w:t>
      </w:r>
      <w:r w:rsidR="009C36ED">
        <w:rPr>
          <w:rStyle w:val="GreyText"/>
          <w:color w:val="auto"/>
        </w:rPr>
        <w:t>nozīmīgs</w:t>
      </w:r>
      <w:r w:rsidR="00AF12E1" w:rsidRPr="00FA47A7">
        <w:rPr>
          <w:rStyle w:val="GreyText"/>
          <w:color w:val="auto"/>
        </w:rPr>
        <w:t xml:space="preserve"> faktors, kas sekmē pasākumu izmaksu efektivitāti. Pirmkārt, </w:t>
      </w:r>
      <w:r w:rsidR="000809FB" w:rsidRPr="00FA47A7">
        <w:rPr>
          <w:rStyle w:val="GreyText"/>
          <w:color w:val="auto"/>
        </w:rPr>
        <w:t xml:space="preserve">vienkāršoto izmaksu iespējas paredz to, ka nav jānodrošina katra līdzfinansējuma izdevumu </w:t>
      </w:r>
      <w:r w:rsidR="000809FB" w:rsidRPr="006F7167">
        <w:rPr>
          <w:rStyle w:val="GreyText"/>
          <w:i/>
          <w:color w:val="auto"/>
        </w:rPr>
        <w:t xml:space="preserve">euro </w:t>
      </w:r>
      <w:r w:rsidR="000809FB" w:rsidRPr="00FA47A7">
        <w:rPr>
          <w:rStyle w:val="GreyText"/>
          <w:color w:val="auto"/>
        </w:rPr>
        <w:t xml:space="preserve">izsekojamība, </w:t>
      </w:r>
      <w:r w:rsidR="00161B9D" w:rsidRPr="00FA47A7">
        <w:rPr>
          <w:rStyle w:val="GreyText"/>
          <w:color w:val="auto"/>
        </w:rPr>
        <w:t>pamatojot</w:t>
      </w:r>
      <w:r w:rsidR="000809FB" w:rsidRPr="00FA47A7">
        <w:rPr>
          <w:rStyle w:val="GreyText"/>
          <w:color w:val="auto"/>
        </w:rPr>
        <w:t xml:space="preserve"> </w:t>
      </w:r>
      <w:r w:rsidR="00C118B8" w:rsidRPr="00FA47A7">
        <w:rPr>
          <w:rStyle w:val="GreyText"/>
          <w:color w:val="auto"/>
        </w:rPr>
        <w:t>ar izmaksu apliecinošajiem dokumentiem.</w:t>
      </w:r>
      <w:r w:rsidR="00C118B8" w:rsidRPr="00FA47A7">
        <w:rPr>
          <w:rStyle w:val="FootnoteReference"/>
        </w:rPr>
        <w:footnoteReference w:id="42"/>
      </w:r>
      <w:r w:rsidR="00581B32" w:rsidRPr="00FA47A7">
        <w:rPr>
          <w:rStyle w:val="GreyText"/>
          <w:color w:val="auto"/>
        </w:rPr>
        <w:t xml:space="preserve"> </w:t>
      </w:r>
      <w:r w:rsidR="00581B32" w:rsidRPr="00DC62FA">
        <w:rPr>
          <w:rStyle w:val="GreyText"/>
          <w:color w:val="auto"/>
        </w:rPr>
        <w:t xml:space="preserve">Tādējādi tiek samazināts administratīvais slogs ne tikai uzraugošajām iestādēm, kas veic projektu izdevumu pārbaudi un apstiprināšanu, bet arī projektu </w:t>
      </w:r>
      <w:r w:rsidR="00097E3B" w:rsidRPr="00DC62FA">
        <w:rPr>
          <w:rStyle w:val="GreyText"/>
          <w:color w:val="auto"/>
        </w:rPr>
        <w:t xml:space="preserve">īstenotājiem samazinās ar projekta administrēšanu saistītās izmaksas, </w:t>
      </w:r>
      <w:r w:rsidR="0009187C" w:rsidRPr="00DC62FA">
        <w:rPr>
          <w:rStyle w:val="GreyText"/>
          <w:color w:val="auto"/>
        </w:rPr>
        <w:t>k</w:t>
      </w:r>
      <w:r w:rsidR="00893FA8" w:rsidRPr="00DC62FA">
        <w:rPr>
          <w:rStyle w:val="GreyText"/>
          <w:color w:val="auto"/>
        </w:rPr>
        <w:t>as saistītas ar nepieciešamās pamatojošās dokumentācijas sagatavošanu</w:t>
      </w:r>
      <w:r w:rsidR="00695738" w:rsidRPr="00DC62FA">
        <w:rPr>
          <w:rStyle w:val="GreyText"/>
          <w:color w:val="auto"/>
        </w:rPr>
        <w:t>.</w:t>
      </w:r>
      <w:r w:rsidR="00695738" w:rsidRPr="00FA47A7">
        <w:rPr>
          <w:rStyle w:val="GreyText"/>
          <w:color w:val="auto"/>
        </w:rPr>
        <w:t xml:space="preserve"> Deleģētās iestādes </w:t>
      </w:r>
      <w:r w:rsidR="00163252">
        <w:rPr>
          <w:rStyle w:val="GreyText"/>
          <w:color w:val="auto"/>
        </w:rPr>
        <w:t>pārraudzītajiem</w:t>
      </w:r>
      <w:r w:rsidR="00695738">
        <w:rPr>
          <w:rStyle w:val="GreyText"/>
          <w:color w:val="auto"/>
        </w:rPr>
        <w:t xml:space="preserve"> </w:t>
      </w:r>
      <w:r w:rsidR="00695738" w:rsidRPr="00FA47A7">
        <w:rPr>
          <w:rStyle w:val="GreyText"/>
          <w:color w:val="auto"/>
        </w:rPr>
        <w:t xml:space="preserve">projektiem tiek piemērota </w:t>
      </w:r>
      <w:r w:rsidR="00B15C29">
        <w:rPr>
          <w:rStyle w:val="GreyText"/>
          <w:color w:val="auto"/>
        </w:rPr>
        <w:t>specifiska likme</w:t>
      </w:r>
      <w:r w:rsidR="00EA1354">
        <w:rPr>
          <w:rStyle w:val="GreyText"/>
          <w:color w:val="auto"/>
        </w:rPr>
        <w:t xml:space="preserve"> tādām aktivitātēm, kā </w:t>
      </w:r>
      <w:r w:rsidR="00230E94">
        <w:rPr>
          <w:rStyle w:val="GreyText"/>
          <w:color w:val="auto"/>
        </w:rPr>
        <w:t>piemēram,</w:t>
      </w:r>
      <w:r w:rsidR="00230E94" w:rsidRPr="00FA47A7">
        <w:rPr>
          <w:rStyle w:val="GreyText"/>
          <w:color w:val="auto"/>
        </w:rPr>
        <w:t xml:space="preserve"> valodas kursu nodrošināšana</w:t>
      </w:r>
      <w:r w:rsidR="00EA1354">
        <w:rPr>
          <w:rStyle w:val="GreyText"/>
          <w:color w:val="auto"/>
        </w:rPr>
        <w:t>i</w:t>
      </w:r>
      <w:r w:rsidR="00230E94" w:rsidRPr="00FA47A7">
        <w:rPr>
          <w:rStyle w:val="GreyText"/>
          <w:color w:val="auto"/>
        </w:rPr>
        <w:t xml:space="preserve">, </w:t>
      </w:r>
      <w:r w:rsidR="00230E94" w:rsidRPr="006748A3">
        <w:rPr>
          <w:rStyle w:val="GreyText"/>
          <w:color w:val="auto"/>
        </w:rPr>
        <w:t>integrācijas pasākumu īstenošana</w:t>
      </w:r>
      <w:r w:rsidR="00AC6741" w:rsidRPr="006748A3">
        <w:rPr>
          <w:rStyle w:val="GreyText"/>
          <w:color w:val="auto"/>
        </w:rPr>
        <w:t>. Šī</w:t>
      </w:r>
      <w:r w:rsidR="005E6172" w:rsidRPr="006748A3">
        <w:rPr>
          <w:rStyle w:val="GreyText"/>
          <w:color w:val="auto"/>
        </w:rPr>
        <w:t>s</w:t>
      </w:r>
      <w:r w:rsidR="00AC6741" w:rsidRPr="006748A3">
        <w:rPr>
          <w:rStyle w:val="GreyText"/>
          <w:color w:val="auto"/>
        </w:rPr>
        <w:t xml:space="preserve"> likme</w:t>
      </w:r>
      <w:r w:rsidR="005E6172" w:rsidRPr="006748A3">
        <w:rPr>
          <w:rStyle w:val="GreyText"/>
          <w:color w:val="auto"/>
        </w:rPr>
        <w:t>s</w:t>
      </w:r>
      <w:r w:rsidR="00AC6741" w:rsidRPr="006748A3">
        <w:rPr>
          <w:rStyle w:val="GreyText"/>
          <w:color w:val="auto"/>
        </w:rPr>
        <w:t xml:space="preserve"> </w:t>
      </w:r>
      <w:r w:rsidR="005E6172" w:rsidRPr="006748A3">
        <w:rPr>
          <w:rStyle w:val="GreyText"/>
          <w:color w:val="auto"/>
        </w:rPr>
        <w:t>noteikšana balstās</w:t>
      </w:r>
      <w:r w:rsidR="0020089B" w:rsidRPr="006748A3">
        <w:rPr>
          <w:rStyle w:val="GreyText"/>
          <w:color w:val="auto"/>
        </w:rPr>
        <w:t xml:space="preserve"> </w:t>
      </w:r>
      <w:r w:rsidR="00D5560C" w:rsidRPr="006748A3">
        <w:rPr>
          <w:rStyle w:val="GreyText"/>
          <w:color w:val="auto"/>
        </w:rPr>
        <w:t>uz</w:t>
      </w:r>
      <w:r w:rsidR="0020089B" w:rsidRPr="006748A3">
        <w:rPr>
          <w:rStyle w:val="GreyText"/>
          <w:color w:val="auto"/>
        </w:rPr>
        <w:t xml:space="preserve"> </w:t>
      </w:r>
      <w:r w:rsidR="00B35056" w:rsidRPr="006748A3">
        <w:rPr>
          <w:rStyle w:val="GreyText"/>
          <w:color w:val="auto"/>
        </w:rPr>
        <w:t xml:space="preserve">Eiropas Komisijas </w:t>
      </w:r>
      <w:r w:rsidR="00B35056" w:rsidRPr="00C738C6">
        <w:rPr>
          <w:rStyle w:val="GreyText"/>
          <w:color w:val="auto"/>
        </w:rPr>
        <w:t>pētījum</w:t>
      </w:r>
      <w:r w:rsidR="000F41B3" w:rsidRPr="00C738C6">
        <w:rPr>
          <w:rStyle w:val="GreyText"/>
          <w:color w:val="auto"/>
        </w:rPr>
        <w:t>u</w:t>
      </w:r>
      <w:r w:rsidR="0020089B" w:rsidRPr="00C738C6">
        <w:rPr>
          <w:rStyle w:val="GreyText"/>
          <w:color w:val="auto"/>
        </w:rPr>
        <w:t xml:space="preserve">, </w:t>
      </w:r>
      <w:r w:rsidR="004D676B" w:rsidRPr="00C738C6">
        <w:t>kurā tika veikta padziļināta</w:t>
      </w:r>
      <w:r w:rsidR="0020089B" w:rsidRPr="00C738C6">
        <w:t xml:space="preserve"> datu </w:t>
      </w:r>
      <w:r w:rsidR="004D676B" w:rsidRPr="00C738C6">
        <w:t>analīze</w:t>
      </w:r>
      <w:r w:rsidR="00A34EBF" w:rsidRPr="00C738C6">
        <w:t xml:space="preserve">, t.sk. </w:t>
      </w:r>
      <w:r w:rsidR="004D676B" w:rsidRPr="00C738C6">
        <w:t>ņemot vērā katras dalībvalsts tirgus cenu īpatnība</w:t>
      </w:r>
      <w:r w:rsidR="00C03684" w:rsidRPr="00C738C6">
        <w:rPr>
          <w:rStyle w:val="GreyText"/>
          <w:color w:val="auto"/>
        </w:rPr>
        <w:t>.</w:t>
      </w:r>
      <w:r w:rsidR="00E90AD6" w:rsidRPr="00C738C6">
        <w:rPr>
          <w:rStyle w:val="FootnoteReference"/>
        </w:rPr>
        <w:footnoteReference w:id="43"/>
      </w:r>
    </w:p>
    <w:p w14:paraId="3D1A1D0B" w14:textId="4E63EED1" w:rsidR="005C7017" w:rsidRPr="00CA721E" w:rsidRDefault="00C738C6" w:rsidP="005C7017">
      <w:pPr>
        <w:rPr>
          <w:rStyle w:val="GreyText"/>
          <w:color w:val="auto"/>
        </w:rPr>
      </w:pPr>
      <w:r w:rsidRPr="004A030C">
        <w:t>Izmaksu atbilstības nodrošināšana tirgus cenām projektu īstenošanas kontekstā tiek realizēt</w:t>
      </w:r>
      <w:r w:rsidR="0001399D" w:rsidRPr="004A030C">
        <w:t>a</w:t>
      </w:r>
      <w:r w:rsidRPr="004A030C">
        <w:t>, izmantojot diferencētu pieeju atkarībā no projektu īstenotāju juridiskā statusa un pārraudzības struktūras.</w:t>
      </w:r>
      <w:r w:rsidR="00FE6257">
        <w:t xml:space="preserve"> </w:t>
      </w:r>
      <w:r w:rsidR="001A43F6" w:rsidRPr="004A030C">
        <w:t>Primāri,</w:t>
      </w:r>
      <w:r w:rsidR="00D11954" w:rsidRPr="004A030C">
        <w:t xml:space="preserve"> valsts un pašvaldību iestādēm</w:t>
      </w:r>
      <w:r w:rsidR="001A43F6" w:rsidRPr="004A030C">
        <w:t>, kas darbojas kā projektu īstenotāji,</w:t>
      </w:r>
      <w:r w:rsidR="00D11954" w:rsidRPr="004A030C">
        <w:t xml:space="preserve"> ir </w:t>
      </w:r>
      <w:r w:rsidR="001A43F6" w:rsidRPr="004A030C">
        <w:t>obligāti jāievēro</w:t>
      </w:r>
      <w:r w:rsidR="00D11954" w:rsidRPr="004A030C">
        <w:t xml:space="preserve"> </w:t>
      </w:r>
      <w:r w:rsidR="00427EA0" w:rsidRPr="004A030C">
        <w:t xml:space="preserve">nacionālais </w:t>
      </w:r>
      <w:r w:rsidR="00591F4D" w:rsidRPr="004A030C">
        <w:t>regulējums</w:t>
      </w:r>
      <w:r w:rsidR="001A43F6" w:rsidRPr="004A030C">
        <w:t xml:space="preserve"> attiecībā uz publisko iepirkumu procedūrām. </w:t>
      </w:r>
      <w:r w:rsidR="00734230">
        <w:t>R</w:t>
      </w:r>
      <w:r w:rsidR="001A43F6" w:rsidRPr="004A030C">
        <w:t xml:space="preserve">egulējums </w:t>
      </w:r>
      <w:r w:rsidR="00591F4D" w:rsidRPr="004A030C">
        <w:t xml:space="preserve">nosaka </w:t>
      </w:r>
      <w:r w:rsidR="001A43F6" w:rsidRPr="004A030C">
        <w:t>precīzu</w:t>
      </w:r>
      <w:r w:rsidR="00591F4D" w:rsidRPr="004A030C">
        <w:t xml:space="preserve"> kārtību </w:t>
      </w:r>
      <w:r w:rsidR="001A43F6" w:rsidRPr="004A030C">
        <w:t>iepirkumu veikšanai, kā arī definē</w:t>
      </w:r>
      <w:r w:rsidR="00591F4D" w:rsidRPr="004A030C">
        <w:t xml:space="preserve"> paredzamās līgumcenas vērtības</w:t>
      </w:r>
      <w:r w:rsidR="001A43F6" w:rsidRPr="004A030C">
        <w:t xml:space="preserve"> sliekšņus, no kuriem ir atkarīga konkrētu iepirkuma procedūru piemērošana. Vadošās iestādes pārraudzītajos projektos, kur visi projektu īstenotāji </w:t>
      </w:r>
      <w:r w:rsidR="001A43F6" w:rsidRPr="00CA721E">
        <w:t>ir valsts iestādes, šī normatīvā ietvara ievērošana ir obligāta, tādējādi nodrošinot caurskatāmību un konkurenci iepirkumu procesā.</w:t>
      </w:r>
      <w:r w:rsidRPr="00CA721E">
        <w:t xml:space="preserve"> </w:t>
      </w:r>
    </w:p>
    <w:p w14:paraId="0F4161D8" w14:textId="31D18945" w:rsidR="005C7017" w:rsidRPr="00CA721E" w:rsidRDefault="006851DD" w:rsidP="005C7017">
      <w:r w:rsidRPr="00CA721E">
        <w:t xml:space="preserve">Savukārt </w:t>
      </w:r>
      <w:r w:rsidR="005C7017" w:rsidRPr="00CA721E">
        <w:t xml:space="preserve">Deleģētās iestādes </w:t>
      </w:r>
      <w:r w:rsidRPr="00CA721E">
        <w:t>pārraudzī</w:t>
      </w:r>
      <w:r w:rsidR="00481044" w:rsidRPr="00CA721E">
        <w:t xml:space="preserve">bā </w:t>
      </w:r>
      <w:r w:rsidR="005C7017" w:rsidRPr="00CA721E">
        <w:t xml:space="preserve">esošo projektu īstenošanā ir iesaistīts plašāks spektrs dalībnieku, ieskaitot </w:t>
      </w:r>
      <w:r w:rsidRPr="00CA721E">
        <w:t xml:space="preserve">nevalstiskā sektora </w:t>
      </w:r>
      <w:r w:rsidR="005C7017" w:rsidRPr="00CA721E">
        <w:t xml:space="preserve">organizācijas </w:t>
      </w:r>
      <w:r w:rsidRPr="00CA721E">
        <w:t xml:space="preserve">un </w:t>
      </w:r>
      <w:r w:rsidR="005C7017" w:rsidRPr="00CA721E">
        <w:t>komersantus. Šiem</w:t>
      </w:r>
      <w:r w:rsidRPr="00CA721E">
        <w:t xml:space="preserve"> </w:t>
      </w:r>
      <w:r w:rsidR="00064FD1" w:rsidRPr="00CA721E">
        <w:t xml:space="preserve">projektu īstenotājiem ir </w:t>
      </w:r>
      <w:r w:rsidR="005C7017" w:rsidRPr="00CA721E">
        <w:lastRenderedPageBreak/>
        <w:t>noteiktas specifiskas prasības, kas balstās uz</w:t>
      </w:r>
      <w:r w:rsidR="00064FD1" w:rsidRPr="00CA721E">
        <w:t xml:space="preserve"> labas saimnieciskās prakses</w:t>
      </w:r>
      <w:r w:rsidR="00ED577E" w:rsidRPr="00CA721E">
        <w:t xml:space="preserve">, caurskatāmības un godīgas konkurences </w:t>
      </w:r>
      <w:r w:rsidR="005C7017" w:rsidRPr="00CA721E">
        <w:t>principiem</w:t>
      </w:r>
      <w:r w:rsidR="00964442" w:rsidRPr="00CA721E">
        <w:t xml:space="preserve">, sekmējot </w:t>
      </w:r>
      <w:r w:rsidR="005C7017" w:rsidRPr="00CA721E">
        <w:t xml:space="preserve">efektīvu un </w:t>
      </w:r>
      <w:r w:rsidR="00ED577E" w:rsidRPr="00CA721E">
        <w:t>lietderīgu finansējuma izlietojumu.</w:t>
      </w:r>
    </w:p>
    <w:p w14:paraId="64477E60" w14:textId="00EABE9A" w:rsidR="00CD0B1F" w:rsidRPr="00CA721E" w:rsidRDefault="005C7017" w:rsidP="00EA7C75">
      <w:pPr>
        <w:rPr>
          <w:rStyle w:val="GreyText"/>
          <w:color w:val="auto"/>
        </w:rPr>
      </w:pPr>
      <w:r w:rsidRPr="00CA721E">
        <w:t>Viens no konkrētiem mehānismiem, kas tiek izmantots, lai nodrošinātu izmaksu atbilstību tirgus cenām Deleģētās iestādes pārraudzītajos projektos, ir obligāta</w:t>
      </w:r>
      <w:r w:rsidR="00CC3F2A" w:rsidRPr="00CA721E">
        <w:t xml:space="preserve"> tirgus izpētes veikšana</w:t>
      </w:r>
      <w:r w:rsidRPr="00CA721E">
        <w:t xml:space="preserve">. </w:t>
      </w:r>
      <w:r w:rsidR="007249AC" w:rsidRPr="00CA721E">
        <w:t>Minētā</w:t>
      </w:r>
      <w:r w:rsidRPr="00CA721E">
        <w:t xml:space="preserve"> prasība attiecas uz</w:t>
      </w:r>
      <w:r w:rsidR="009472D3" w:rsidRPr="00CA721E">
        <w:t xml:space="preserve"> preču</w:t>
      </w:r>
      <w:r w:rsidRPr="00CA721E">
        <w:t xml:space="preserve"> vai </w:t>
      </w:r>
      <w:r w:rsidR="009472D3" w:rsidRPr="00CA721E">
        <w:t xml:space="preserve">pakalpojumu </w:t>
      </w:r>
      <w:r w:rsidRPr="00CA721E">
        <w:t>iegādi, kuru vērtība pārsniedz 1</w:t>
      </w:r>
      <w:r w:rsidR="00060E0B">
        <w:t> </w:t>
      </w:r>
      <w:r w:rsidRPr="00CA721E">
        <w:t>500</w:t>
      </w:r>
      <w:r w:rsidR="009472D3" w:rsidRPr="00CA721E">
        <w:t xml:space="preserve"> </w:t>
      </w:r>
      <w:r w:rsidR="00582C7F" w:rsidRPr="00582C7F">
        <w:rPr>
          <w:i/>
          <w:iCs/>
        </w:rPr>
        <w:t>euro</w:t>
      </w:r>
      <w:r w:rsidR="009472D3" w:rsidRPr="00CA721E">
        <w:t xml:space="preserve"> (bez PVN</w:t>
      </w:r>
      <w:r w:rsidRPr="00CA721E">
        <w:t>).</w:t>
      </w:r>
      <w:r w:rsidR="009472D3" w:rsidRPr="00CA721E">
        <w:rPr>
          <w:rStyle w:val="FootnoteReference"/>
        </w:rPr>
        <w:footnoteReference w:id="44"/>
      </w:r>
      <w:r w:rsidR="000A7F9A" w:rsidRPr="00CA721E">
        <w:t xml:space="preserve"> Tirgus izpētes procesā projektu īstenotājiem ir jāapzina</w:t>
      </w:r>
      <w:r w:rsidR="009472D3" w:rsidRPr="00CA721E">
        <w:t xml:space="preserve"> vismaz </w:t>
      </w:r>
      <w:r w:rsidR="000A7F9A" w:rsidRPr="00CA721E">
        <w:t>trīs potenciālo</w:t>
      </w:r>
      <w:r w:rsidR="009472D3" w:rsidRPr="00CA721E">
        <w:t xml:space="preserve"> pretendentu </w:t>
      </w:r>
      <w:r w:rsidR="000A7F9A" w:rsidRPr="00CA721E">
        <w:t xml:space="preserve">piedāvājumi, kas ļauj identificēt ekonomiski izdevīgāko </w:t>
      </w:r>
      <w:r w:rsidR="009472D3" w:rsidRPr="00CA721E">
        <w:t>piedāvājumu</w:t>
      </w:r>
      <w:r w:rsidR="000A7F9A" w:rsidRPr="00CA721E">
        <w:t>, vienlaikus nodrošinot, ka izvēlētās izmaksas atbilst aktuālajai tirgus situācijai.</w:t>
      </w:r>
    </w:p>
    <w:p w14:paraId="7E019455" w14:textId="63C343F0" w:rsidR="00161FA4" w:rsidRPr="001273DB" w:rsidRDefault="00161FA4" w:rsidP="00EA7C75">
      <w:pPr>
        <w:rPr>
          <w:rStyle w:val="GreyText"/>
          <w:color w:val="auto"/>
        </w:rPr>
      </w:pPr>
      <w:r w:rsidRPr="00643BD2">
        <w:t xml:space="preserve">Iepirkumu procesa integritātes un atbilstības nodrošināšana ir būtisks elements projektu īstenošanas pārvaldībā. Šajā kontekstā gan Vadošā iestāde, gan Deleģētā iestāde </w:t>
      </w:r>
      <w:r w:rsidR="005045FE" w:rsidRPr="00643BD2">
        <w:t>ievieš</w:t>
      </w:r>
      <w:r w:rsidRPr="00643BD2">
        <w:t xml:space="preserve"> sistemātisku pieeju, veicot projektu iepirkumu pirmspārbaudes. Šī preventīvā stratēģija ir vērsta uz potenciālo neatbilstību agrīnu </w:t>
      </w:r>
      <w:r w:rsidRPr="001273DB">
        <w:t>identificēšanu un novēršanu.</w:t>
      </w:r>
    </w:p>
    <w:p w14:paraId="15F27274" w14:textId="77777777" w:rsidR="001273DB" w:rsidRPr="001273DB" w:rsidRDefault="00F87EE7" w:rsidP="00EA7C75">
      <w:pPr>
        <w:rPr>
          <w:rStyle w:val="GreyText"/>
          <w:color w:val="auto"/>
        </w:rPr>
      </w:pPr>
      <w:r w:rsidRPr="001273DB">
        <w:t>Vadošās iestādes izstrādātās procedūras paredz iepirkumu pirmspārbaužu veikšanu vismaz 50 % no kalendārajā gadā plānotajiem iepirkumiem projektos, izmantojot nejaušas atlases principu</w:t>
      </w:r>
      <w:r w:rsidR="00F66F33" w:rsidRPr="001273DB">
        <w:t>.</w:t>
      </w:r>
      <w:r w:rsidR="00F66F33" w:rsidRPr="001273DB">
        <w:rPr>
          <w:rStyle w:val="FootnoteReference"/>
        </w:rPr>
        <w:footnoteReference w:id="45"/>
      </w:r>
      <w:r w:rsidRPr="001273DB">
        <w:t xml:space="preserve"> Šī pieeja nodrošina reprezentatīvu izlasi, vienlaikus saglabājot pārbaužu procesa efektivitāti. Tomēr ir noteikti specifiski kritēriji, kas paredz obligātu pārbaudi noteiktām iepirkumu kategorijām. Proti, visi iepirkumi, kuru paredzamā līgumcena vai uz projektu attiecināmā izmaksu daļa pārsniedz 140 000 </w:t>
      </w:r>
      <w:r w:rsidRPr="00767790">
        <w:rPr>
          <w:i/>
        </w:rPr>
        <w:t>euro</w:t>
      </w:r>
      <w:r w:rsidRPr="001273DB">
        <w:t>, kā arī iepirkumi, kas saistīti ar IKT sistēmu izstrādi vai pilnveidošanu, būvniecību vai specifiska aprīkojuma iegādi, tiek automātiski iekļauti pārbaužu izlasē</w:t>
      </w:r>
      <w:r w:rsidR="00C16FDC" w:rsidRPr="001273DB">
        <w:rPr>
          <w:rStyle w:val="GreyText"/>
          <w:color w:val="auto"/>
        </w:rPr>
        <w:t>.</w:t>
      </w:r>
      <w:r w:rsidR="009538ED" w:rsidRPr="001273DB">
        <w:rPr>
          <w:rStyle w:val="FootnoteReference"/>
        </w:rPr>
        <w:footnoteReference w:id="46"/>
      </w:r>
      <w:r w:rsidR="00C16FDC" w:rsidRPr="001273DB">
        <w:rPr>
          <w:rStyle w:val="GreyText"/>
          <w:color w:val="auto"/>
        </w:rPr>
        <w:t xml:space="preserve"> </w:t>
      </w:r>
    </w:p>
    <w:p w14:paraId="5DA21A62" w14:textId="2D8CD4A3" w:rsidR="001A4F95" w:rsidRDefault="00AD4011" w:rsidP="00EA7C75">
      <w:pPr>
        <w:rPr>
          <w:rStyle w:val="GreyText"/>
          <w:color w:val="auto"/>
        </w:rPr>
      </w:pPr>
      <w:r w:rsidRPr="00FA47A7">
        <w:rPr>
          <w:rStyle w:val="GreyText"/>
          <w:color w:val="auto"/>
        </w:rPr>
        <w:t>Savukārt Deleģēt</w:t>
      </w:r>
      <w:r w:rsidR="00421253" w:rsidRPr="00FA47A7">
        <w:rPr>
          <w:rStyle w:val="GreyText"/>
          <w:color w:val="auto"/>
        </w:rPr>
        <w:t>ā</w:t>
      </w:r>
      <w:r w:rsidRPr="00FA47A7">
        <w:rPr>
          <w:rStyle w:val="GreyText"/>
          <w:color w:val="auto"/>
        </w:rPr>
        <w:t xml:space="preserve">s iestādes procedūras paredz, ka pārbaudei tiek pakļauti ne mazāk kā 30 % no </w:t>
      </w:r>
      <w:r w:rsidR="006B60EB" w:rsidRPr="00FA47A7">
        <w:rPr>
          <w:rStyle w:val="GreyText"/>
          <w:color w:val="auto"/>
        </w:rPr>
        <w:t>finanšu gadā plānotajām iepirkumu procedūrām.</w:t>
      </w:r>
      <w:r w:rsidR="004B57C3">
        <w:rPr>
          <w:rStyle w:val="FootnoteReference"/>
        </w:rPr>
        <w:footnoteReference w:id="47"/>
      </w:r>
      <w:r w:rsidR="00A53875" w:rsidRPr="00FA47A7">
        <w:rPr>
          <w:rStyle w:val="GreyText"/>
          <w:color w:val="auto"/>
        </w:rPr>
        <w:t xml:space="preserve"> </w:t>
      </w:r>
    </w:p>
    <w:p w14:paraId="0647709D" w14:textId="56D524A0" w:rsidR="00C06A40" w:rsidRPr="00CA721E" w:rsidRDefault="00C06A40" w:rsidP="00EA7C75">
      <w:pPr>
        <w:rPr>
          <w:rStyle w:val="GreyText"/>
          <w:color w:val="auto"/>
        </w:rPr>
      </w:pPr>
      <w:r w:rsidRPr="00CA721E">
        <w:t>Pirmspārbaužu nozīme ir daudzpusīga. Primāri, tās kalpo kā preventīvs mehānisms, ļaujot savlaicīgi identificēt potenciālās neatbilstības iepirkumu procedūrās. Šī agrīnā identifikācija sniedz iespēju veikt nepieciešamās korekcijas, tādējādi sekmējot labas saimnieciskās prakses un godīgas konkurences principu ievērošanu. Turklāt, šis process veicina tirgus cenām atbilstošu pakalpojumu sniedzēju izvēli, kas ir būtisks aspekts projektu izmaksu efektivitātes nodrošināšanā.</w:t>
      </w:r>
      <w:r w:rsidR="000E6937" w:rsidRPr="00CA721E">
        <w:t xml:space="preserve"> </w:t>
      </w:r>
      <w:r w:rsidRPr="00CA721E">
        <w:t>Vēl viens nozīmīgs pirmspārbaužu aspekts ir to preventīvā ietekme attiecībā uz potenciālajām finanšu korekcijām. Identificējot un novēršot neatbilstības pirms iepirkuma procedūras noslēgšanas, tiek būtiski samazināts risks, ka finanšu korekcijas varētu tikt piemērotas vēlākos projekta īstenošanas posmos, piemēram, veicot projekta progresa pārskatā iekļauto izmaksu pārbaudi.</w:t>
      </w:r>
    </w:p>
    <w:p w14:paraId="16C671FC" w14:textId="08C82776" w:rsidR="00DB5550" w:rsidRPr="00FA47A7" w:rsidRDefault="007A4D3E" w:rsidP="003845CB">
      <w:pPr>
        <w:rPr>
          <w:rStyle w:val="GreyText"/>
          <w:color w:val="auto"/>
        </w:rPr>
      </w:pPr>
      <w:r w:rsidRPr="00FA47A7">
        <w:rPr>
          <w:rStyle w:val="GreyText"/>
          <w:color w:val="auto"/>
        </w:rPr>
        <w:t xml:space="preserve">Ar projekta īstenošanu un rezultātiem saistīts aspekts, kas norāda uz izmaksu efektivitāti, ir </w:t>
      </w:r>
      <w:r w:rsidR="00C430B0" w:rsidRPr="00FA47A7">
        <w:rPr>
          <w:rStyle w:val="GreyText"/>
          <w:color w:val="auto"/>
        </w:rPr>
        <w:t xml:space="preserve">sasniedzamo rezultātu maksimizācija </w:t>
      </w:r>
      <w:r w:rsidR="00976850" w:rsidRPr="00FA47A7">
        <w:rPr>
          <w:rStyle w:val="GreyText"/>
          <w:color w:val="auto"/>
        </w:rPr>
        <w:t>piešķirt</w:t>
      </w:r>
      <w:r w:rsidR="00034D44" w:rsidRPr="00FA47A7">
        <w:rPr>
          <w:rStyle w:val="GreyText"/>
          <w:color w:val="auto"/>
        </w:rPr>
        <w:t>ā budžeta ietvaros.</w:t>
      </w:r>
      <w:r w:rsidR="007A075B" w:rsidRPr="00FA47A7">
        <w:rPr>
          <w:rStyle w:val="FootnoteReference"/>
        </w:rPr>
        <w:footnoteReference w:id="48"/>
      </w:r>
      <w:r w:rsidR="00034D44" w:rsidRPr="00FA47A7">
        <w:rPr>
          <w:rStyle w:val="GreyText"/>
          <w:color w:val="auto"/>
        </w:rPr>
        <w:t xml:space="preserve"> Uz izvērtējuma veikšanas brīdi ir vairāki projekti, kur</w:t>
      </w:r>
      <w:r w:rsidR="003D2231" w:rsidRPr="00FA47A7">
        <w:rPr>
          <w:rStyle w:val="GreyText"/>
          <w:color w:val="auto"/>
        </w:rPr>
        <w:t xml:space="preserve">iem, apstiprinātā budžeta ietvaros ir izdevies sasniegt </w:t>
      </w:r>
      <w:r w:rsidR="007A075B" w:rsidRPr="00FA47A7">
        <w:rPr>
          <w:rStyle w:val="GreyText"/>
          <w:color w:val="auto"/>
        </w:rPr>
        <w:t xml:space="preserve">augstākus rezultātus, </w:t>
      </w:r>
      <w:r w:rsidR="00976850" w:rsidRPr="00FA47A7">
        <w:rPr>
          <w:rStyle w:val="GreyText"/>
          <w:color w:val="auto"/>
        </w:rPr>
        <w:t>ne</w:t>
      </w:r>
      <w:r w:rsidR="007A075B" w:rsidRPr="00FA47A7">
        <w:rPr>
          <w:rStyle w:val="GreyText"/>
          <w:color w:val="auto"/>
        </w:rPr>
        <w:t xml:space="preserve">kā sākotnēji plānots. </w:t>
      </w:r>
      <w:r w:rsidR="00976850" w:rsidRPr="00FA47A7">
        <w:rPr>
          <w:rStyle w:val="GreyText"/>
          <w:color w:val="auto"/>
        </w:rPr>
        <w:t xml:space="preserve">Piemēram, </w:t>
      </w:r>
      <w:r w:rsidR="003845CB" w:rsidRPr="00FA47A7">
        <w:rPr>
          <w:rStyle w:val="GreyText"/>
          <w:color w:val="auto"/>
        </w:rPr>
        <w:t>projekt</w:t>
      </w:r>
      <w:r w:rsidR="007F0E90" w:rsidRPr="00FA47A7">
        <w:rPr>
          <w:rStyle w:val="GreyText"/>
          <w:color w:val="auto"/>
        </w:rPr>
        <w:t>ā</w:t>
      </w:r>
      <w:r w:rsidR="003845CB" w:rsidRPr="00FA47A7">
        <w:rPr>
          <w:rStyle w:val="GreyText"/>
          <w:color w:val="auto"/>
        </w:rPr>
        <w:t xml:space="preserve"> nr. VID/IDF/2023/1 “</w:t>
      </w:r>
      <w:r w:rsidR="007F0E90" w:rsidRPr="00FA47A7">
        <w:rPr>
          <w:rStyle w:val="GreyText"/>
          <w:color w:val="auto"/>
        </w:rPr>
        <w:t>Akcīzes noziegumu apkarošana Baltijas reģionā</w:t>
      </w:r>
      <w:r w:rsidR="003845CB" w:rsidRPr="00FA47A7">
        <w:rPr>
          <w:rStyle w:val="GreyText"/>
          <w:color w:val="auto"/>
        </w:rPr>
        <w:t>”</w:t>
      </w:r>
      <w:r w:rsidR="007F0E90" w:rsidRPr="00FA47A7">
        <w:rPr>
          <w:rStyle w:val="GreyText"/>
          <w:color w:val="auto"/>
        </w:rPr>
        <w:t xml:space="preserve"> bija paredzēta 11 aprīkojuma vienību iegāde, taču projekta ietvaros, nemainot sākotnēji plānoto budžetu, ir izdevies iegādāties 12 vienības. </w:t>
      </w:r>
      <w:r w:rsidR="00DB5550" w:rsidRPr="00FA47A7">
        <w:rPr>
          <w:rStyle w:val="GreyText"/>
          <w:color w:val="auto"/>
        </w:rPr>
        <w:t xml:space="preserve">Savukārt projektā nr. </w:t>
      </w:r>
      <w:r w:rsidR="002948DA" w:rsidRPr="00FA47A7">
        <w:rPr>
          <w:rStyle w:val="GreyText"/>
          <w:color w:val="auto"/>
        </w:rPr>
        <w:t xml:space="preserve">VRS/RPVP/2023/5 “Valsts robežsardzes mobilitātes </w:t>
      </w:r>
      <w:r w:rsidR="002948DA" w:rsidRPr="00FA47A7">
        <w:rPr>
          <w:rStyle w:val="GreyText"/>
          <w:color w:val="auto"/>
        </w:rPr>
        <w:lastRenderedPageBreak/>
        <w:t>uzlabošana (1.</w:t>
      </w:r>
      <w:r w:rsidR="00FE2FD4">
        <w:rPr>
          <w:rStyle w:val="GreyText"/>
          <w:color w:val="auto"/>
        </w:rPr>
        <w:t xml:space="preserve"> </w:t>
      </w:r>
      <w:r w:rsidR="002948DA" w:rsidRPr="00FA47A7">
        <w:rPr>
          <w:rStyle w:val="GreyText"/>
          <w:color w:val="auto"/>
        </w:rPr>
        <w:t xml:space="preserve">aktivitāte)” plānoto izmaksu ietaupījuma rezultātā tika veikti budžeta grozījumi, </w:t>
      </w:r>
      <w:r w:rsidR="004A623D" w:rsidRPr="00FA47A7">
        <w:rPr>
          <w:rStyle w:val="GreyText"/>
          <w:color w:val="auto"/>
        </w:rPr>
        <w:t xml:space="preserve">sākotnēji apstiprinātā budžeta ietvaros </w:t>
      </w:r>
      <w:r w:rsidR="002948DA" w:rsidRPr="00FA47A7">
        <w:rPr>
          <w:rStyle w:val="GreyText"/>
          <w:color w:val="auto"/>
        </w:rPr>
        <w:t>paredzot papildu 17 sniega motociklu iegādi un 90 operatīvo transportlīdzekļu aprīkošanu.</w:t>
      </w:r>
      <w:r w:rsidR="001C5F99" w:rsidRPr="00FA47A7">
        <w:rPr>
          <w:rStyle w:val="GreyText"/>
          <w:color w:val="auto"/>
        </w:rPr>
        <w:t xml:space="preserve"> Šād</w:t>
      </w:r>
      <w:r w:rsidR="00FE0353" w:rsidRPr="00FA47A7">
        <w:rPr>
          <w:rStyle w:val="GreyText"/>
          <w:color w:val="auto"/>
        </w:rPr>
        <w:t xml:space="preserve">as aktivitātes </w:t>
      </w:r>
      <w:r w:rsidR="001C5F99" w:rsidRPr="00FA47A7">
        <w:rPr>
          <w:rStyle w:val="GreyText"/>
          <w:color w:val="auto"/>
        </w:rPr>
        <w:t xml:space="preserve">veicina plašāku rezultātu sasniegšanu </w:t>
      </w:r>
      <w:r w:rsidR="00344D8C" w:rsidRPr="00FA47A7">
        <w:rPr>
          <w:rStyle w:val="GreyText"/>
          <w:color w:val="auto"/>
        </w:rPr>
        <w:t>esošā budžeta ietvaros, tādējādi sekmējot kopējo Programm</w:t>
      </w:r>
      <w:r w:rsidR="00CB099D" w:rsidRPr="00FA47A7">
        <w:rPr>
          <w:rStyle w:val="GreyText"/>
          <w:color w:val="auto"/>
        </w:rPr>
        <w:t>u</w:t>
      </w:r>
      <w:r w:rsidR="00344D8C" w:rsidRPr="00FA47A7">
        <w:rPr>
          <w:rStyle w:val="GreyText"/>
          <w:color w:val="auto"/>
        </w:rPr>
        <w:t xml:space="preserve"> izmaksu efektivitāti. </w:t>
      </w:r>
    </w:p>
    <w:p w14:paraId="1DC29399" w14:textId="146EA716" w:rsidR="00F27DE1" w:rsidRDefault="00BE6394" w:rsidP="00F27DE1">
      <w:pPr>
        <w:rPr>
          <w:rStyle w:val="GreyText"/>
          <w:color w:val="auto"/>
        </w:rPr>
      </w:pPr>
      <w:r>
        <w:rPr>
          <w:rStyle w:val="GreyText"/>
          <w:color w:val="auto"/>
        </w:rPr>
        <w:t>A</w:t>
      </w:r>
      <w:r w:rsidR="00AA23C7" w:rsidRPr="00C45993">
        <w:rPr>
          <w:rStyle w:val="GreyText"/>
          <w:color w:val="auto"/>
        </w:rPr>
        <w:t>tbalstāmo</w:t>
      </w:r>
      <w:r w:rsidR="00AA23C7" w:rsidRPr="00FA47A7">
        <w:rPr>
          <w:rStyle w:val="GreyText"/>
          <w:color w:val="auto"/>
        </w:rPr>
        <w:t xml:space="preserve"> pasākumu izmaksu efektivitātes kontekstā </w:t>
      </w:r>
      <w:r w:rsidR="00F21030" w:rsidRPr="00FA47A7">
        <w:rPr>
          <w:rStyle w:val="GreyText"/>
          <w:color w:val="auto"/>
        </w:rPr>
        <w:t xml:space="preserve">nevar </w:t>
      </w:r>
      <w:r w:rsidR="00906BD3" w:rsidRPr="00FA47A7">
        <w:rPr>
          <w:rStyle w:val="GreyText"/>
          <w:color w:val="auto"/>
        </w:rPr>
        <w:t xml:space="preserve">vērtēt tikai finansiālos ieguvumus, bet, </w:t>
      </w:r>
      <w:r w:rsidR="008448D7" w:rsidRPr="00FA47A7">
        <w:rPr>
          <w:rStyle w:val="GreyText"/>
          <w:color w:val="auto"/>
        </w:rPr>
        <w:t xml:space="preserve">jāņem vērā arī </w:t>
      </w:r>
      <w:r w:rsidR="00906BD3" w:rsidRPr="00FA47A7">
        <w:rPr>
          <w:rStyle w:val="GreyText"/>
          <w:color w:val="auto"/>
        </w:rPr>
        <w:t>šo pasākumu mērķi un tvērum</w:t>
      </w:r>
      <w:r w:rsidR="008448D7" w:rsidRPr="00FA47A7">
        <w:rPr>
          <w:rStyle w:val="GreyText"/>
          <w:color w:val="auto"/>
        </w:rPr>
        <w:t xml:space="preserve">s, kā piemēram, </w:t>
      </w:r>
      <w:r w:rsidR="00906BD3" w:rsidRPr="00FA47A7">
        <w:rPr>
          <w:rStyle w:val="GreyText"/>
          <w:color w:val="auto"/>
        </w:rPr>
        <w:t xml:space="preserve">plašāki sabiedrības ieguvumi, </w:t>
      </w:r>
      <w:r w:rsidR="00B40E04">
        <w:rPr>
          <w:rStyle w:val="GreyText"/>
          <w:color w:val="auto"/>
        </w:rPr>
        <w:t xml:space="preserve">kas ietver </w:t>
      </w:r>
      <w:r w:rsidR="00906BD3" w:rsidRPr="00FA47A7">
        <w:rPr>
          <w:rStyle w:val="GreyText"/>
          <w:color w:val="auto"/>
        </w:rPr>
        <w:t xml:space="preserve">sabiedrības drošības </w:t>
      </w:r>
      <w:r w:rsidR="00B40E04" w:rsidRPr="00FA47A7">
        <w:rPr>
          <w:rStyle w:val="GreyText"/>
          <w:color w:val="auto"/>
        </w:rPr>
        <w:t>paaugstināšan</w:t>
      </w:r>
      <w:r w:rsidR="00B40E04">
        <w:rPr>
          <w:rStyle w:val="GreyText"/>
          <w:color w:val="auto"/>
        </w:rPr>
        <w:t>o</w:t>
      </w:r>
      <w:r w:rsidR="00B40E04" w:rsidRPr="00FA47A7">
        <w:rPr>
          <w:rStyle w:val="GreyText"/>
          <w:color w:val="auto"/>
        </w:rPr>
        <w:t>s</w:t>
      </w:r>
      <w:r w:rsidR="00906BD3" w:rsidRPr="00FA47A7">
        <w:rPr>
          <w:rStyle w:val="GreyText"/>
          <w:color w:val="auto"/>
        </w:rPr>
        <w:t xml:space="preserve">, </w:t>
      </w:r>
      <w:r w:rsidR="00B503E7" w:rsidRPr="00FA47A7">
        <w:rPr>
          <w:rStyle w:val="GreyText"/>
          <w:color w:val="auto"/>
        </w:rPr>
        <w:t xml:space="preserve">noziedzības līmeņa </w:t>
      </w:r>
      <w:r w:rsidR="00B40E04" w:rsidRPr="00FA47A7">
        <w:rPr>
          <w:rStyle w:val="GreyText"/>
          <w:color w:val="auto"/>
        </w:rPr>
        <w:t>mazināšan</w:t>
      </w:r>
      <w:r w:rsidR="00B40E04">
        <w:rPr>
          <w:rStyle w:val="GreyText"/>
          <w:color w:val="auto"/>
        </w:rPr>
        <w:t>o</w:t>
      </w:r>
      <w:r w:rsidR="00B40E04" w:rsidRPr="00FA47A7">
        <w:rPr>
          <w:rStyle w:val="GreyText"/>
          <w:color w:val="auto"/>
        </w:rPr>
        <w:t>s</w:t>
      </w:r>
      <w:r w:rsidR="00B503E7" w:rsidRPr="00FA47A7">
        <w:rPr>
          <w:rStyle w:val="GreyText"/>
          <w:color w:val="auto"/>
        </w:rPr>
        <w:t xml:space="preserve">, kam precīza monetārā vērtība nav nosakāma. </w:t>
      </w:r>
    </w:p>
    <w:p w14:paraId="197DBB4C" w14:textId="5A6BCB11" w:rsidR="00B02017" w:rsidRPr="00CA721E" w:rsidRDefault="00F27DE1" w:rsidP="00F27DE1">
      <w:r w:rsidRPr="00CA721E">
        <w:t xml:space="preserve">Programmu ietvaros atbalstīto aktivitāšu izmaksu efektivitātes izvērtēšana ir komplekss process, kas prasa daudzpusīgu un ilgtermiņa perspektīvu. Šī analīze nevar aprobežoties tikai ar tūlītējo rezultātu kvantificēšanu, piemēram, apmācīto darbinieku skaitu vai iegādātā aprīkojuma apjomu iestādes darbības kapacitātes uzlabošanai. Tā vietā ir nepieciešams paplašināt </w:t>
      </w:r>
      <w:r w:rsidR="00B15CFC">
        <w:t xml:space="preserve">izmaksu efektivitātes </w:t>
      </w:r>
      <w:r w:rsidRPr="00CA721E">
        <w:t xml:space="preserve">vērtēšanas </w:t>
      </w:r>
      <w:r w:rsidR="00382E0D">
        <w:t>ietvaru</w:t>
      </w:r>
      <w:r w:rsidRPr="00CA721E">
        <w:t>, iekļaujot tajā arī sagaidāmo ilgtermiņa ietekmi</w:t>
      </w:r>
      <w:r w:rsidR="00CC4167">
        <w:t>. Šajā kontekstā būtiski</w:t>
      </w:r>
      <w:r w:rsidR="00B15CFC" w:rsidRPr="00C45993">
        <w:t xml:space="preserve"> </w:t>
      </w:r>
      <w:r w:rsidR="00D5069D">
        <w:t>ņemt vērā</w:t>
      </w:r>
      <w:r w:rsidR="00B15CFC" w:rsidRPr="00C45993">
        <w:t xml:space="preserve"> </w:t>
      </w:r>
      <w:r w:rsidR="001A635A">
        <w:t xml:space="preserve">arī </w:t>
      </w:r>
      <w:r w:rsidR="00812E6E">
        <w:t>tos</w:t>
      </w:r>
      <w:r w:rsidR="00B15CFC">
        <w:t xml:space="preserve"> ieguvumus,</w:t>
      </w:r>
      <w:r w:rsidR="00134E55">
        <w:t xml:space="preserve"> </w:t>
      </w:r>
      <w:r w:rsidR="00AC2EFD" w:rsidRPr="00CA721E">
        <w:t>kur</w:t>
      </w:r>
      <w:r w:rsidR="00AC2EFD">
        <w:t>u</w:t>
      </w:r>
      <w:r w:rsidR="00AC2EFD" w:rsidRPr="00CA721E">
        <w:t xml:space="preserve"> </w:t>
      </w:r>
      <w:r w:rsidR="00AC2EFD">
        <w:t>vērtības noteikšana m</w:t>
      </w:r>
      <w:r w:rsidRPr="00CA721E">
        <w:t xml:space="preserve">onetārā </w:t>
      </w:r>
      <w:r w:rsidR="00AC2EFD">
        <w:t>izteiksmē</w:t>
      </w:r>
      <w:r w:rsidR="00AC2EFD" w:rsidRPr="00CA721E">
        <w:t xml:space="preserve"> </w:t>
      </w:r>
      <w:r w:rsidRPr="00CA721E">
        <w:t>bieži vien ir problemātiska vai pat neiespējama.</w:t>
      </w:r>
      <w:r w:rsidR="00296971">
        <w:t xml:space="preserve"> </w:t>
      </w:r>
      <w:r w:rsidRPr="00CA721E">
        <w:t>Ārējās robežas stiprināšanas gadījumā ieguldījumi infrastruktūrā un robežu pārvaldības sistēmās sniedz ne tikai tiešus un izmērāmus uzlabojumus operacionālajā efektivitātē, bet arī veicina plašāku sabiedrības drošības kontekstu. Šie ieguldījumi potenciāli mazina nelegālās imigrācijas plūsmas, uzlabo organizētās noziedzības apkarošanas spējas un samazina citus valsts apdraudējuma aspektus. Šādu ieguvumu monetārā kvantificēšana ir ārkārtīgi sarežģīta, tomēr to nozīme sabiedrības kopējās labklājības kontekstā ir nenoliedzama.</w:t>
      </w:r>
    </w:p>
    <w:p w14:paraId="4C5B6243" w14:textId="25E56F05" w:rsidR="00C66DC4" w:rsidRPr="00D405E9" w:rsidRDefault="0021305E" w:rsidP="003845CB">
      <w:r w:rsidRPr="00B02017">
        <w:t xml:space="preserve">Līdzīgi vērtējami arī ieguldījumi patvēruma un migrācijas sistēmas pilnveidošanā. No vienas puses šie uzlabojumi veicina ar šo jomu saistīto iestāžu darbības efektivitāti, optimizējot datu apmaiņas un apstrādes procesus </w:t>
      </w:r>
      <w:r w:rsidR="000A5176" w:rsidRPr="00B02017">
        <w:t xml:space="preserve">un </w:t>
      </w:r>
      <w:r w:rsidRPr="00B02017">
        <w:t xml:space="preserve">samazinot nepieciešamo resursu patēriņu. Taču vienlaikus īstenotajiem pasākumiem, īpaši integrācijas veicināšanas jomā, ir daudz plašāka sociālekonomiskā ietekme. </w:t>
      </w:r>
      <w:r w:rsidR="003C47C7" w:rsidRPr="009E1F2A">
        <w:t>Piemēram, pētījumā par bēgļu integrācijas izmaksu un ieguvumu analīzi tiek uzsvērts, ka novērtējot programmas, jāņem vērā plašāks rezultātu klāsts.</w:t>
      </w:r>
      <w:r w:rsidR="003C47C7" w:rsidRPr="009E1F2A">
        <w:rPr>
          <w:rStyle w:val="FootnoteReference"/>
        </w:rPr>
        <w:footnoteReference w:id="49"/>
      </w:r>
      <w:r w:rsidR="003C47C7" w:rsidRPr="009E1F2A">
        <w:t xml:space="preserve"> Šie rezultāti var ietvert sociālo kohēziju (piemēram, noziedzības samazināšana, apkaimju integrācija) un ilgtermiņa sociālos efektus, piemēram, kā ieguldījumi vecāku prasmēs ietekmē bērnu mūža ienākumus. Šie ieguvumi bieži vien nav tieši saistīti ar finansiāliem ietaupījumiem vai ieņēmumiem, taču tie joprojām pārstāv būtiskus veiksmīgas integrācijas rezultātus</w:t>
      </w:r>
      <w:r w:rsidR="00522177">
        <w:t xml:space="preserve">, </w:t>
      </w:r>
      <w:r w:rsidRPr="00B02017">
        <w:t>pozitīvi ietekmē</w:t>
      </w:r>
      <w:r w:rsidR="00522177">
        <w:t>jot</w:t>
      </w:r>
      <w:r w:rsidRPr="00B02017">
        <w:t xml:space="preserve"> konkrēto indivīdu </w:t>
      </w:r>
      <w:r w:rsidRPr="00D405E9">
        <w:t>labklājību</w:t>
      </w:r>
      <w:r w:rsidR="00522177" w:rsidRPr="00D405E9">
        <w:t xml:space="preserve"> un </w:t>
      </w:r>
      <w:r w:rsidRPr="00D405E9">
        <w:t>sniedz</w:t>
      </w:r>
      <w:r w:rsidR="00522177" w:rsidRPr="00D405E9">
        <w:t>ot</w:t>
      </w:r>
      <w:r w:rsidRPr="00D405E9">
        <w:t xml:space="preserve"> plašāku sociālo un ekonomisko labumu sabiedrībai kopumā.</w:t>
      </w:r>
    </w:p>
    <w:p w14:paraId="1C7B9E80" w14:textId="29C8EBDE" w:rsidR="00133296" w:rsidRPr="00537D61" w:rsidRDefault="00D405E9" w:rsidP="003845CB">
      <w:r w:rsidRPr="00537D61">
        <w:t>Eiropas Revīzijas palātas speciālais ziņojums Nr. 24/2019</w:t>
      </w:r>
      <w:r w:rsidR="00DF67B3" w:rsidRPr="00537D61">
        <w:rPr>
          <w:rStyle w:val="FootnoteReference"/>
        </w:rPr>
        <w:footnoteReference w:id="50"/>
      </w:r>
      <w:r w:rsidR="005D28AE" w:rsidRPr="00537D61">
        <w:t xml:space="preserve"> </w:t>
      </w:r>
      <w:r w:rsidRPr="00537D61">
        <w:t>vēsta par PMIF un citām ES finansēšanas programmām, uzsverot to nozīmīgo lomu migrācijas pārvaldības uzlabošanā</w:t>
      </w:r>
      <w:r w:rsidR="007151AA" w:rsidRPr="00537D61">
        <w:t xml:space="preserve"> un norādot uz </w:t>
      </w:r>
      <w:r w:rsidR="00537D61" w:rsidRPr="00537D61">
        <w:t>to nepilnīgo potenciāla izmantošanu. Galvenās problēmas ir fokuss uz īstermiņa rezultātiem un visaptverošu novērtēšanas sistēmu trūkums, kas ierobežo iespējas novērtēt plašāku sabiedrisko ietekmi.</w:t>
      </w:r>
    </w:p>
    <w:p w14:paraId="322A6F8B" w14:textId="6252C5D0" w:rsidR="00C66DC4" w:rsidRPr="00432858" w:rsidRDefault="00C66DC4" w:rsidP="003845CB">
      <w:r w:rsidRPr="009E1F2A">
        <w:t xml:space="preserve">Tādējādi, vērtējot atbalstāmo pasākumu izmaksu efektivitāti, ir būtiski paplašināt analīzes tvērumu ārpus tieši izmērāmajiem finansiālajiem ieguvumiem. </w:t>
      </w:r>
      <w:r w:rsidR="006378D5">
        <w:t xml:space="preserve">Analīzē ir </w:t>
      </w:r>
      <w:r w:rsidRPr="00432858">
        <w:t>jāņem vērā pasākumu mērķi un to potenciālā ietekme plašākā sabiedrības kontekstā. Šādi netieši ieguvumi var ietvert sabiedrības drošības paaugstināšanos, noziedzības līmeņa mazināšanos un citus faktorus, kuriem precīzas monetārās vērtības noteikšana ir problemātiska vai neiespējama.</w:t>
      </w:r>
    </w:p>
    <w:p w14:paraId="41057A99" w14:textId="79CAD2BF" w:rsidR="00F0048F" w:rsidRPr="00FA47A7" w:rsidRDefault="00F0048F" w:rsidP="00283D67">
      <w:pPr>
        <w:pStyle w:val="ListParagraph"/>
        <w:numPr>
          <w:ilvl w:val="2"/>
          <w:numId w:val="15"/>
        </w:numPr>
        <w:rPr>
          <w:b/>
        </w:rPr>
      </w:pPr>
      <w:bookmarkStart w:id="62" w:name="_Ref179209733"/>
      <w:r w:rsidRPr="00FA47A7">
        <w:rPr>
          <w:b/>
        </w:rPr>
        <w:lastRenderedPageBreak/>
        <w:t>Cik efektīva ir esošā vadības un kontroles sistēma?</w:t>
      </w:r>
      <w:bookmarkEnd w:id="62"/>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2EBCDD8B"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5DE82AC0" w14:textId="1D3C3255" w:rsidR="00271C83" w:rsidRPr="00FA47A7" w:rsidRDefault="00271C83">
            <w:pPr>
              <w:rPr>
                <w:b w:val="0"/>
              </w:rPr>
            </w:pPr>
            <w:bookmarkStart w:id="63" w:name="_Hlk175926385"/>
            <w:r w:rsidRPr="00FA47A7">
              <w:rPr>
                <w:b w:val="0"/>
                <w:color w:val="909090" w:themeColor="text1" w:themeTint="80"/>
              </w:rPr>
              <w:t>Apakšjautājums: Administratīvais slogs visām programmu ieviešanā iesaistītajām pusēm (arī vadošajai iestādei) ir samērīgs, salīdzinot ar iepriekšējo programmu periodu un, ja attiecināms, līdzīgiem atbalsta pakalpojumiem</w:t>
            </w:r>
          </w:p>
        </w:tc>
      </w:tr>
    </w:tbl>
    <w:bookmarkEnd w:id="63"/>
    <w:p w14:paraId="2263E6E4" w14:textId="15E4160B" w:rsidR="00DA0662" w:rsidRPr="00FA47A7" w:rsidRDefault="00B63109" w:rsidP="000F75FE">
      <w:r w:rsidRPr="00FA47A7">
        <w:t>S</w:t>
      </w:r>
      <w:r w:rsidR="00DA0662" w:rsidRPr="00FA47A7">
        <w:t xml:space="preserve">alīdzinot ar iepriekšējo </w:t>
      </w:r>
      <w:r w:rsidRPr="00FA47A7">
        <w:t>p</w:t>
      </w:r>
      <w:r w:rsidR="00DA0662" w:rsidRPr="00FA47A7">
        <w:t xml:space="preserve">rogrammu periodu, </w:t>
      </w:r>
      <w:r w:rsidR="005B1D54" w:rsidRPr="00FA47A7">
        <w:t>gan Programmu iestā</w:t>
      </w:r>
      <w:r w:rsidR="00BB45E4" w:rsidRPr="00FA47A7">
        <w:t>des</w:t>
      </w:r>
      <w:r w:rsidR="005B1D54" w:rsidRPr="00FA47A7">
        <w:t xml:space="preserve">, gan </w:t>
      </w:r>
      <w:r w:rsidR="006F7167">
        <w:t>projektu īstenotāji</w:t>
      </w:r>
      <w:r w:rsidR="005B1D54" w:rsidRPr="00FA47A7">
        <w:t xml:space="preserve"> </w:t>
      </w:r>
      <w:r w:rsidR="001B6362" w:rsidRPr="00FA47A7">
        <w:t>ir</w:t>
      </w:r>
      <w:r w:rsidR="00134E55">
        <w:t xml:space="preserve"> </w:t>
      </w:r>
      <w:r w:rsidR="005B1D54" w:rsidRPr="00FA47A7">
        <w:t>identificē</w:t>
      </w:r>
      <w:r w:rsidR="001B6362" w:rsidRPr="00FA47A7">
        <w:t>juši</w:t>
      </w:r>
      <w:r w:rsidR="005B1D54" w:rsidRPr="00FA47A7">
        <w:t xml:space="preserve"> vairāk</w:t>
      </w:r>
      <w:r w:rsidR="001B6362" w:rsidRPr="00FA47A7">
        <w:t>us</w:t>
      </w:r>
      <w:r w:rsidR="005B1D54" w:rsidRPr="00FA47A7">
        <w:t xml:space="preserve"> uzlabojum</w:t>
      </w:r>
      <w:r w:rsidR="001B6362" w:rsidRPr="00FA47A7">
        <w:t>us</w:t>
      </w:r>
      <w:r w:rsidR="005B1D54" w:rsidRPr="00FA47A7">
        <w:t xml:space="preserve">, kas </w:t>
      </w:r>
      <w:r w:rsidR="00BB1E2C" w:rsidRPr="00FA47A7">
        <w:t xml:space="preserve">ir veicinājuši </w:t>
      </w:r>
      <w:r w:rsidR="005B1D54" w:rsidRPr="00FA47A7">
        <w:t>administratīvā slog</w:t>
      </w:r>
      <w:r w:rsidR="00BB1E2C" w:rsidRPr="00FA47A7">
        <w:t>a samazināšanu</w:t>
      </w:r>
      <w:r w:rsidR="005B1D54" w:rsidRPr="00FA47A7">
        <w:t xml:space="preserve">. Pirmkārt, </w:t>
      </w:r>
      <w:r w:rsidR="00453933" w:rsidRPr="00FA47A7">
        <w:t>P</w:t>
      </w:r>
      <w:r w:rsidR="005B1D54" w:rsidRPr="00FA47A7">
        <w:t>rogramm</w:t>
      </w:r>
      <w:r w:rsidR="009F283C" w:rsidRPr="00FA47A7">
        <w:t>u pārval</w:t>
      </w:r>
      <w:r w:rsidR="00767B3A" w:rsidRPr="00FA47A7">
        <w:t>dība</w:t>
      </w:r>
      <w:r w:rsidR="005B1D54" w:rsidRPr="00FA47A7">
        <w:t xml:space="preserve"> ir kļuvusi elastīgāka, </w:t>
      </w:r>
      <w:r w:rsidR="00CB3D3C" w:rsidRPr="00FA47A7">
        <w:t>ļaujot vienkāršāk un efektīvāk</w:t>
      </w:r>
      <w:r w:rsidR="00767B3A" w:rsidRPr="00FA47A7">
        <w:t xml:space="preserve"> veikt</w:t>
      </w:r>
      <w:r w:rsidR="00CB3D3C" w:rsidRPr="00FA47A7">
        <w:t xml:space="preserve"> grozījumu</w:t>
      </w:r>
      <w:r w:rsidR="00767B3A" w:rsidRPr="00FA47A7">
        <w:t>s</w:t>
      </w:r>
      <w:r w:rsidR="000D099A" w:rsidRPr="00FA47A7">
        <w:t xml:space="preserve">, </w:t>
      </w:r>
      <w:r w:rsidR="005D089B" w:rsidRPr="00FA47A7">
        <w:t>īpaši attiecībā uz nebūtiskāku izmaņ</w:t>
      </w:r>
      <w:r w:rsidR="009E2569" w:rsidRPr="00FA47A7">
        <w:t>ām</w:t>
      </w:r>
      <w:r w:rsidR="005D089B" w:rsidRPr="00FA47A7">
        <w:t xml:space="preserve">, kas neietekmē mērķu vai rezultātu sasniegšanu. Otrkārt, tiek ieviesti </w:t>
      </w:r>
      <w:r w:rsidR="009E2569" w:rsidRPr="00FA47A7">
        <w:t>pasākumi</w:t>
      </w:r>
      <w:r w:rsidR="005D089B" w:rsidRPr="00FA47A7">
        <w:t xml:space="preserve">, </w:t>
      </w:r>
      <w:r w:rsidR="00C744BA" w:rsidRPr="00FA47A7">
        <w:t>kuru mērķis</w:t>
      </w:r>
      <w:r w:rsidR="00C744BA" w:rsidRPr="00C45993">
        <w:t xml:space="preserve"> </w:t>
      </w:r>
      <w:r w:rsidR="008B4F45">
        <w:t>ir</w:t>
      </w:r>
      <w:r w:rsidR="00C744BA" w:rsidRPr="00FA47A7">
        <w:t xml:space="preserve"> samazināt</w:t>
      </w:r>
      <w:r w:rsidR="005D089B" w:rsidRPr="00FA47A7">
        <w:t xml:space="preserve"> dokumentu skait</w:t>
      </w:r>
      <w:r w:rsidR="00C744BA" w:rsidRPr="00FA47A7">
        <w:t>u,</w:t>
      </w:r>
      <w:r w:rsidR="005D089B" w:rsidRPr="00FA47A7">
        <w:t xml:space="preserve"> apjom</w:t>
      </w:r>
      <w:r w:rsidR="00C744BA" w:rsidRPr="00FA47A7">
        <w:t>u</w:t>
      </w:r>
      <w:r w:rsidR="005D089B" w:rsidRPr="00FA47A7">
        <w:t xml:space="preserve"> un tajos ietvertās </w:t>
      </w:r>
      <w:r w:rsidR="00C744BA" w:rsidRPr="00FA47A7">
        <w:t xml:space="preserve">informācijas </w:t>
      </w:r>
      <w:r w:rsidR="005D089B" w:rsidRPr="00FA47A7">
        <w:t>detalizācijas</w:t>
      </w:r>
      <w:r w:rsidR="007049C0" w:rsidRPr="00FA47A7">
        <w:t xml:space="preserve"> pakāp</w:t>
      </w:r>
      <w:r w:rsidR="00C744BA" w:rsidRPr="00FA47A7">
        <w:t>i, t</w:t>
      </w:r>
      <w:r w:rsidR="007049C0" w:rsidRPr="00FA47A7">
        <w:t xml:space="preserve">ādējādi </w:t>
      </w:r>
      <w:r w:rsidR="000A610A" w:rsidRPr="00FA47A7">
        <w:t>samazin</w:t>
      </w:r>
      <w:r w:rsidR="00C744BA" w:rsidRPr="00FA47A7">
        <w:t>ot</w:t>
      </w:r>
      <w:r w:rsidR="000A610A" w:rsidRPr="00FA47A7">
        <w:t xml:space="preserve"> nepieciešamo grozījumu skait</w:t>
      </w:r>
      <w:r w:rsidR="00C744BA" w:rsidRPr="00FA47A7">
        <w:t>u un resursu patēriņu</w:t>
      </w:r>
      <w:r w:rsidR="000A610A" w:rsidRPr="00FA47A7">
        <w:t xml:space="preserve">, kā arī </w:t>
      </w:r>
      <w:r w:rsidR="00603E4B" w:rsidRPr="00FA47A7">
        <w:t xml:space="preserve">uzlabojot projektu īstenošanas efektivitāti. </w:t>
      </w:r>
      <w:r w:rsidR="00537308" w:rsidRPr="00FA47A7">
        <w:t xml:space="preserve">Piemēram, iepriekšējos plānošanas periodos </w:t>
      </w:r>
      <w:r w:rsidR="00F77720" w:rsidRPr="00FA47A7">
        <w:t xml:space="preserve">projekta iesniegumu formās </w:t>
      </w:r>
      <w:r w:rsidR="00537308" w:rsidRPr="00FA47A7">
        <w:t xml:space="preserve">bija </w:t>
      </w:r>
      <w:r w:rsidR="006D2ED0" w:rsidRPr="00FA47A7">
        <w:t xml:space="preserve">jānorāda detalizēta informācija par </w:t>
      </w:r>
      <w:r w:rsidR="00B37379" w:rsidRPr="00FA47A7">
        <w:t>projektā iesaistīto personālu</w:t>
      </w:r>
      <w:r w:rsidR="009A2532" w:rsidRPr="00FA47A7">
        <w:t xml:space="preserve">, </w:t>
      </w:r>
      <w:r w:rsidR="006A0BC6" w:rsidRPr="00FA47A7">
        <w:t>tai skaitā, norādot konkrētās personas, kas veiks attiecīgos pienākumus. Tādējādi gadījumos, kad mainījās</w:t>
      </w:r>
      <w:r w:rsidR="00553E2B" w:rsidRPr="00FA47A7">
        <w:t xml:space="preserve"> projektā nodarbinātais personāls, bija jāveic grozījumi projekta dokumentācijā un līgumā par projekta īstenošanu. </w:t>
      </w:r>
      <w:r w:rsidR="003907CB" w:rsidRPr="00FA47A7">
        <w:t xml:space="preserve">Šajā plānošanas periodā ir jāapraksta projekta īstenošanā plānotā komanda, taču konkrētu personu norādīšana plānoto funkciju izpildei vairs nav nepieciešama. </w:t>
      </w:r>
    </w:p>
    <w:p w14:paraId="6037B529" w14:textId="39ED7CD4" w:rsidR="00B63109" w:rsidRPr="00FA47A7" w:rsidRDefault="0040080C" w:rsidP="000F75FE">
      <w:r>
        <w:t xml:space="preserve">Arī Vadošā un Deleģētā iestāde ir ieviesusi pasākumus administratīvā sloga mazināšanai, piemēram, attiecībā uz administratīvo pārbaužu veikšanu. </w:t>
      </w:r>
      <w:r w:rsidR="001878C7" w:rsidRPr="00FA47A7">
        <w:t>I</w:t>
      </w:r>
      <w:r w:rsidR="00A5671F" w:rsidRPr="00FA47A7">
        <w:t>zmaksu plānošan</w:t>
      </w:r>
      <w:r w:rsidR="001878C7" w:rsidRPr="00FA47A7">
        <w:t>as</w:t>
      </w:r>
      <w:r w:rsidR="00A5671F" w:rsidRPr="00FA47A7">
        <w:t xml:space="preserve"> un pārbaud</w:t>
      </w:r>
      <w:r w:rsidR="001878C7" w:rsidRPr="00FA47A7">
        <w:t>es</w:t>
      </w:r>
      <w:r w:rsidR="00A5671F" w:rsidRPr="00FA47A7">
        <w:t xml:space="preserve"> procedūras</w:t>
      </w:r>
      <w:r w:rsidR="00BB7C5B" w:rsidRPr="00FA47A7">
        <w:t xml:space="preserve"> ir vienkāršotas, piemēram, p</w:t>
      </w:r>
      <w:r w:rsidR="00A5671F" w:rsidRPr="00FA47A7">
        <w:t xml:space="preserve">rojektu budžetos ir </w:t>
      </w:r>
      <w:r w:rsidR="00BB7C5B" w:rsidRPr="00FA47A7">
        <w:t>noteiktas</w:t>
      </w:r>
      <w:r w:rsidR="00A5671F" w:rsidRPr="00FA47A7">
        <w:t xml:space="preserve"> </w:t>
      </w:r>
      <w:r w:rsidR="009338FD" w:rsidRPr="00FA47A7">
        <w:t xml:space="preserve">netiešās izmaksas 7 % apmērā, </w:t>
      </w:r>
      <w:r w:rsidR="00BB7C5B" w:rsidRPr="00FA47A7">
        <w:t>kuru</w:t>
      </w:r>
      <w:r w:rsidR="009338FD" w:rsidRPr="00FA47A7">
        <w:t xml:space="preserve"> </w:t>
      </w:r>
      <w:r w:rsidR="00EA20E9" w:rsidRPr="00FA47A7">
        <w:t>pamatojošā dokumentācija</w:t>
      </w:r>
      <w:r w:rsidR="009338FD" w:rsidRPr="00FA47A7">
        <w:t xml:space="preserve"> nav</w:t>
      </w:r>
      <w:r w:rsidR="00EA20E9" w:rsidRPr="00FA47A7">
        <w:t xml:space="preserve"> jāiesniedz.</w:t>
      </w:r>
      <w:r w:rsidR="009338FD" w:rsidRPr="00FA47A7">
        <w:t xml:space="preserve"> </w:t>
      </w:r>
      <w:r w:rsidR="00EA20E9" w:rsidRPr="00FA47A7">
        <w:t>Tas</w:t>
      </w:r>
      <w:r w:rsidR="009338FD" w:rsidRPr="00FA47A7">
        <w:t xml:space="preserve"> atvieglo administratīvo slogu gan </w:t>
      </w:r>
      <w:r w:rsidR="006F7167">
        <w:t>projektu īstenotāj</w:t>
      </w:r>
      <w:r w:rsidR="009338FD" w:rsidRPr="00FA47A7">
        <w:t>iem, gan uzraugošajām iestādēm</w:t>
      </w:r>
      <w:r w:rsidR="00EA20E9" w:rsidRPr="00FA47A7">
        <w:t>,</w:t>
      </w:r>
      <w:r w:rsidR="00D15601" w:rsidRPr="00FA47A7">
        <w:t xml:space="preserve"> taupot resursu</w:t>
      </w:r>
      <w:r w:rsidR="00EA20E9" w:rsidRPr="00FA47A7">
        <w:t xml:space="preserve">s, kas nepieciešami </w:t>
      </w:r>
      <w:r w:rsidR="00D15601" w:rsidRPr="00FA47A7">
        <w:t xml:space="preserve">šādu izmaksu pārbaudei. </w:t>
      </w:r>
      <w:r w:rsidR="00EA20E9" w:rsidRPr="00FA47A7">
        <w:t>Turklāt</w:t>
      </w:r>
      <w:r w:rsidR="001A35FB" w:rsidRPr="00FA47A7">
        <w:t>, šajā plānošanas perio</w:t>
      </w:r>
      <w:r w:rsidR="00A23067" w:rsidRPr="00FA47A7">
        <w:t xml:space="preserve">dā izmaksu pārbaude </w:t>
      </w:r>
      <w:r w:rsidR="00EA20E9" w:rsidRPr="00FA47A7">
        <w:t>tiek veikta</w:t>
      </w:r>
      <w:r w:rsidR="00A23067" w:rsidRPr="00FA47A7">
        <w:t xml:space="preserve"> izlases veidā, pārbaudot </w:t>
      </w:r>
      <w:r w:rsidR="00B07DFA" w:rsidRPr="00FA47A7">
        <w:t xml:space="preserve">tikai </w:t>
      </w:r>
      <w:r w:rsidR="00A23067" w:rsidRPr="00FA47A7">
        <w:t>30</w:t>
      </w:r>
      <w:r w:rsidR="0058438D" w:rsidRPr="00FA47A7">
        <w:t> % no pārskata periodā veiktajiem maksājumiem</w:t>
      </w:r>
      <w:r w:rsidR="00B07DFA" w:rsidRPr="00FA47A7">
        <w:t>,</w:t>
      </w:r>
      <w:r w:rsidR="00376121" w:rsidRPr="00FA47A7">
        <w:rPr>
          <w:rStyle w:val="FootnoteReference"/>
        </w:rPr>
        <w:footnoteReference w:id="51"/>
      </w:r>
      <w:r w:rsidR="0058438D" w:rsidRPr="00FA47A7">
        <w:t xml:space="preserve"> </w:t>
      </w:r>
      <w:r w:rsidR="00B07DFA" w:rsidRPr="00FA47A7">
        <w:t>t</w:t>
      </w:r>
      <w:r w:rsidR="0058438D" w:rsidRPr="00FA47A7">
        <w:t>ādējādi mazin</w:t>
      </w:r>
      <w:r w:rsidR="00B07DFA" w:rsidRPr="00FA47A7">
        <w:t>o</w:t>
      </w:r>
      <w:r w:rsidR="0058438D" w:rsidRPr="00FA47A7">
        <w:t>t administratīv</w:t>
      </w:r>
      <w:r w:rsidR="00B07DFA" w:rsidRPr="00FA47A7">
        <w:t>o</w:t>
      </w:r>
      <w:r w:rsidR="0058438D" w:rsidRPr="00FA47A7">
        <w:t xml:space="preserve"> slog</w:t>
      </w:r>
      <w:r w:rsidR="00B07DFA" w:rsidRPr="00FA47A7">
        <w:t>u</w:t>
      </w:r>
      <w:r w:rsidR="00EA7B39" w:rsidRPr="00FA47A7">
        <w:t xml:space="preserve"> uzraugošajām iestādēm</w:t>
      </w:r>
      <w:r w:rsidR="003D1BA0" w:rsidRPr="00FA47A7">
        <w:t xml:space="preserve"> un veicinot </w:t>
      </w:r>
      <w:r w:rsidR="002A41A2" w:rsidRPr="00FA47A7">
        <w:t>ātrāk</w:t>
      </w:r>
      <w:r w:rsidR="006E3317" w:rsidRPr="00FA47A7">
        <w:t>u</w:t>
      </w:r>
      <w:r w:rsidR="002A41A2" w:rsidRPr="00FA47A7">
        <w:t xml:space="preserve"> un efektīvāk</w:t>
      </w:r>
      <w:r w:rsidR="006E3317" w:rsidRPr="00FA47A7">
        <w:t>u</w:t>
      </w:r>
      <w:r w:rsidR="002A41A2" w:rsidRPr="00FA47A7">
        <w:t xml:space="preserve"> projektu pārskatu izskatīšan</w:t>
      </w:r>
      <w:r w:rsidR="001675A7" w:rsidRPr="00FA47A7">
        <w:t>u</w:t>
      </w:r>
      <w:r w:rsidR="002A41A2" w:rsidRPr="00FA47A7">
        <w:t xml:space="preserve"> un apstiprināšan</w:t>
      </w:r>
      <w:r w:rsidR="001675A7" w:rsidRPr="00FA47A7">
        <w:t>u</w:t>
      </w:r>
      <w:r w:rsidR="001D56FA">
        <w:t xml:space="preserve">. </w:t>
      </w:r>
    </w:p>
    <w:p w14:paraId="72F40EC8" w14:textId="1AE71703" w:rsidR="0040080C" w:rsidRPr="00FA47A7" w:rsidRDefault="0040080C" w:rsidP="000F75FE">
      <w:r>
        <w:t>Deleģētās iestādes pārraudzībā esošajiem projektiem tiek piemērota vienkāršoto izmaksu likm</w:t>
      </w:r>
      <w:r w:rsidR="00E20B5E">
        <w:t>e</w:t>
      </w:r>
      <w:r>
        <w:t>, kas paredz, ka netiek pārbaudīta izmaksu pamatojošā dokumentācija (piemēram, rēķini par telpu nomu, lektoru atalgojumu utml.). Lai arī vienkāršoto izmaksu metodes piemērošana ir vērsta uz administratīvā sloga mazināšanu iesaistītajām pusēm, tomēr Deleģētās iestādes izstrādā</w:t>
      </w:r>
      <w:r w:rsidR="008B2266">
        <w:t>tā</w:t>
      </w:r>
      <w:r>
        <w:t xml:space="preserve"> Metodika</w:t>
      </w:r>
      <w:r w:rsidR="008B2266">
        <w:rPr>
          <w:rStyle w:val="FootnoteReference"/>
        </w:rPr>
        <w:footnoteReference w:id="52"/>
      </w:r>
      <w:r>
        <w:t xml:space="preserve"> paredz detalizētas informācijas sagatavošanu un iesniegšanu par katru organizēto nodarbību, kas rada papildu administratīvo slogu gan projektu īstenotājiem, gan Deleģētās iestādes darbiniekiem, kas veic projektu progresa ziņojumu pārbaudes (</w:t>
      </w:r>
      <w:r w:rsidRPr="001D1390">
        <w:t xml:space="preserve">detalizētāk skatīt </w:t>
      </w:r>
      <w:r w:rsidR="001D1390" w:rsidRPr="001D1390">
        <w:fldChar w:fldCharType="begin"/>
      </w:r>
      <w:r w:rsidR="001D1390" w:rsidRPr="001D1390">
        <w:instrText xml:space="preserve"> REF _Ref179209468 \r \h </w:instrText>
      </w:r>
      <w:r w:rsidR="001D1390">
        <w:instrText xml:space="preserve"> \* MERGEFORMAT </w:instrText>
      </w:r>
      <w:r w:rsidR="001D1390" w:rsidRPr="001D1390">
        <w:fldChar w:fldCharType="separate"/>
      </w:r>
      <w:r w:rsidR="00444B67">
        <w:t>3.3.3</w:t>
      </w:r>
      <w:r w:rsidR="001D1390" w:rsidRPr="001D1390">
        <w:fldChar w:fldCharType="end"/>
      </w:r>
      <w:r w:rsidRPr="001D1390">
        <w:t xml:space="preserve"> nodaļā).</w:t>
      </w:r>
      <w:r w:rsidR="008B2266">
        <w:t xml:space="preserve"> Tādējādi uz Izvērtējuma brīdi Metodikā ietvertās prasības attiecībā uz pamatojošo dokumentāciju projektos īstenotajām aktivitātēm nav sasniegušas mērķi, lai mazinātu administratīvo slogu. </w:t>
      </w:r>
    </w:p>
    <w:p w14:paraId="0EB0E2BC" w14:textId="5E7B0DD2" w:rsidR="00DF056F" w:rsidRDefault="0040080C" w:rsidP="00F525B1">
      <w:r>
        <w:t>Tomēr p</w:t>
      </w:r>
      <w:r w:rsidR="00B67A71">
        <w:t>rojektu īstenotāj</w:t>
      </w:r>
      <w:r w:rsidR="008B33F9" w:rsidRPr="00FA47A7">
        <w:t>i</w:t>
      </w:r>
      <w:r w:rsidR="00326B0A" w:rsidRPr="00FA47A7">
        <w:t xml:space="preserve"> ir novērojuši </w:t>
      </w:r>
      <w:r w:rsidR="00F17139" w:rsidRPr="00FA47A7">
        <w:t>arī</w:t>
      </w:r>
      <w:r w:rsidR="00326B0A" w:rsidRPr="00FA47A7">
        <w:t xml:space="preserve"> uzlabojumus Iekšlietu fondu administrēšanā un </w:t>
      </w:r>
      <w:r w:rsidR="00543B2C" w:rsidRPr="00FA47A7">
        <w:t>ar to sa</w:t>
      </w:r>
      <w:r w:rsidR="00F17139" w:rsidRPr="00FA47A7">
        <w:t>is</w:t>
      </w:r>
      <w:r w:rsidR="00543B2C" w:rsidRPr="00FA47A7">
        <w:t xml:space="preserve">tītajās procedūrās. Piemēram, </w:t>
      </w:r>
      <w:r w:rsidR="00F17139" w:rsidRPr="00FA47A7">
        <w:t>ir vērojamas</w:t>
      </w:r>
      <w:r w:rsidR="00543B2C" w:rsidRPr="00FA47A7">
        <w:t xml:space="preserve"> pozitīvas izmaiņas Vadošās iestādes darbībā</w:t>
      </w:r>
      <w:r w:rsidR="00EA78BA" w:rsidRPr="00FA47A7">
        <w:t>, kur</w:t>
      </w:r>
      <w:r w:rsidR="00543B2C" w:rsidRPr="00FA47A7">
        <w:t xml:space="preserve"> lielāks </w:t>
      </w:r>
      <w:r w:rsidR="00EA78BA" w:rsidRPr="00FA47A7">
        <w:t>uzsvars</w:t>
      </w:r>
      <w:r w:rsidR="00543B2C" w:rsidRPr="00FA47A7">
        <w:t xml:space="preserve"> </w:t>
      </w:r>
      <w:r w:rsidR="00EA78BA" w:rsidRPr="00FA47A7">
        <w:t>tiek likts</w:t>
      </w:r>
      <w:r w:rsidR="00543B2C" w:rsidRPr="00FA47A7">
        <w:t xml:space="preserve"> uz konsultēšanu neskaidr</w:t>
      </w:r>
      <w:r w:rsidR="00EA78BA" w:rsidRPr="00FA47A7">
        <w:t>u</w:t>
      </w:r>
      <w:r w:rsidR="00543B2C" w:rsidRPr="00FA47A7">
        <w:t xml:space="preserve"> jautājum</w:t>
      </w:r>
      <w:r w:rsidR="00EA78BA" w:rsidRPr="00FA47A7">
        <w:t>u gadījumā</w:t>
      </w:r>
      <w:r w:rsidR="00543B2C" w:rsidRPr="00FA47A7">
        <w:t xml:space="preserve"> un </w:t>
      </w:r>
      <w:r w:rsidR="006D64B6" w:rsidRPr="00FA47A7">
        <w:t xml:space="preserve">kļūdu novēršanu, nevis </w:t>
      </w:r>
      <w:r w:rsidR="00090590" w:rsidRPr="00FA47A7">
        <w:t>tikai</w:t>
      </w:r>
      <w:r w:rsidR="006D64B6" w:rsidRPr="00FA47A7">
        <w:t xml:space="preserve"> </w:t>
      </w:r>
      <w:r w:rsidR="00F8227B">
        <w:t>finanšu korekciju</w:t>
      </w:r>
      <w:r w:rsidR="006D64B6" w:rsidRPr="00FA47A7">
        <w:t xml:space="preserve"> piemērošanu </w:t>
      </w:r>
      <w:r w:rsidR="00145C6C" w:rsidRPr="00FA47A7">
        <w:t xml:space="preserve">neatbilstību gadījumā. Tomēr, arī </w:t>
      </w:r>
      <w:r w:rsidR="00E70628" w:rsidRPr="00FA47A7">
        <w:t>2021</w:t>
      </w:r>
      <w:r w:rsidR="00FE2FD4">
        <w:t>.</w:t>
      </w:r>
      <w:r w:rsidR="00E70628" w:rsidRPr="00FA47A7">
        <w:t>-2027.</w:t>
      </w:r>
      <w:r w:rsidR="00FE2FD4">
        <w:t xml:space="preserve"> </w:t>
      </w:r>
      <w:r w:rsidR="00E70628" w:rsidRPr="00C45993">
        <w:t>gada</w:t>
      </w:r>
      <w:r w:rsidR="00D66668">
        <w:t xml:space="preserve"> plānošanas perioda</w:t>
      </w:r>
      <w:r w:rsidR="00BA73DB" w:rsidRPr="00FA47A7">
        <w:t xml:space="preserve"> </w:t>
      </w:r>
      <w:r w:rsidR="00B67A71">
        <w:t>projektu īstenotāj</w:t>
      </w:r>
      <w:r w:rsidR="00BA73DB" w:rsidRPr="00FA47A7">
        <w:t>i ir identificējuši vairākus aspektus, kurus nepieciešams pilnveidot</w:t>
      </w:r>
      <w:r w:rsidR="00E70628" w:rsidRPr="00FA47A7">
        <w:t xml:space="preserve">, lai </w:t>
      </w:r>
      <w:r w:rsidR="00D85CCD" w:rsidRPr="00FA47A7">
        <w:t xml:space="preserve">vēl vairāk </w:t>
      </w:r>
      <w:r w:rsidR="00E70628" w:rsidRPr="00FA47A7">
        <w:t>mazinātu administratīvo slogu un uzlabotu Programmu pārvaldību un uzraudzību.</w:t>
      </w:r>
    </w:p>
    <w:p w14:paraId="66778335" w14:textId="5A09ED3E" w:rsidR="00606A91" w:rsidRPr="00B67A71" w:rsidRDefault="006569B3" w:rsidP="42850DB3">
      <w:r w:rsidRPr="006569B3">
        <w:lastRenderedPageBreak/>
        <w:t>Neskatoties uz veiktajiem uzlabojumiem, projektu īstenotāji Programmu administratīvo slogu vērtē ar vidējo atzīmi 2</w:t>
      </w:r>
      <w:r w:rsidRPr="00FF335A">
        <w:t>,93 piecu punktu skalā, kur 1 nozīmē "liels administratīvais slogs" un 5 – "optimāls administratīvais slogs" (</w:t>
      </w:r>
      <w:r w:rsidRPr="00FF335A">
        <w:fldChar w:fldCharType="begin"/>
      </w:r>
      <w:r w:rsidRPr="006569B3">
        <w:rPr>
          <w:highlight w:val="yellow"/>
        </w:rPr>
        <w:instrText xml:space="preserve"> REF _Ref178848480 \h </w:instrText>
      </w:r>
      <w:r>
        <w:rPr>
          <w:highlight w:val="yellow"/>
        </w:rPr>
        <w:instrText xml:space="preserve"> \* MERGEFORMAT </w:instrText>
      </w:r>
      <w:r w:rsidRPr="00FF335A">
        <w:fldChar w:fldCharType="separate"/>
      </w:r>
      <w:r w:rsidR="00444B67">
        <w:t xml:space="preserve">Attēls </w:t>
      </w:r>
      <w:r w:rsidR="00444B67">
        <w:rPr>
          <w:noProof/>
        </w:rPr>
        <w:t>19</w:t>
      </w:r>
      <w:r w:rsidRPr="00FF335A">
        <w:fldChar w:fldCharType="end"/>
      </w:r>
      <w:r w:rsidR="00491BBF">
        <w:t>1</w:t>
      </w:r>
      <w:r w:rsidR="00FF335A">
        <w:t>9</w:t>
      </w:r>
      <w:r>
        <w:t>)</w:t>
      </w:r>
      <w:r w:rsidRPr="006569B3">
        <w:t>. Tas liecina par mēreni optimālu administratīvo slogu. Savukārt projekta ieviešanas procesu īstenotāji vērtē ar vidējo atzīmi 2,67 piecu punktu skalā, kur 1 nozīmē "ļoti sarežģīts" un 5 – "ļoti viegls", kas norāda uz vidēju sarežģītības līmeni. Tomēr, salīdzinot Vadošās iestādes un Deleģētās iestādes uzraudzīto projektu īstenotāju vērtējumus, redzams, ka Vadošās iestādes projektu īstenotāji ieviešanas procesu vērtē kā vienkāršāku un administratīvo slogu kā optimālāku nekā Deleģētās iestādes pārstāvji.</w:t>
      </w:r>
      <w:r w:rsidR="00134E55">
        <w:t xml:space="preserve"> </w:t>
      </w:r>
      <w:r w:rsidR="00532BF1" w:rsidRPr="00B67A71">
        <w:t xml:space="preserve"> </w:t>
      </w:r>
    </w:p>
    <w:p w14:paraId="20F5DF89" w14:textId="5F1DF8CB" w:rsidR="00843693" w:rsidRDefault="00843693" w:rsidP="00843693">
      <w:pPr>
        <w:pStyle w:val="GraphTitle"/>
      </w:pPr>
      <w:bookmarkStart w:id="64" w:name="_Ref178848480"/>
      <w:bookmarkStart w:id="65" w:name="_Toc179807431"/>
      <w:r>
        <w:t xml:space="preserve">Attēls </w:t>
      </w:r>
      <w:r w:rsidR="007F3A90">
        <w:fldChar w:fldCharType="begin"/>
      </w:r>
      <w:r w:rsidR="007F3A90">
        <w:instrText xml:space="preserve"> SEQ Attēls \* ARABIC </w:instrText>
      </w:r>
      <w:r w:rsidR="007F3A90">
        <w:fldChar w:fldCharType="separate"/>
      </w:r>
      <w:r w:rsidR="00444B67">
        <w:t>19</w:t>
      </w:r>
      <w:r w:rsidR="007F3A90">
        <w:fldChar w:fldCharType="end"/>
      </w:r>
      <w:bookmarkEnd w:id="64"/>
      <w:r w:rsidR="00FF335A">
        <w:t>.</w:t>
      </w:r>
      <w:r>
        <w:t xml:space="preserve"> Projektu īstenotāju vidējais vērtējums par Programmu administratīvo slogu un projekta </w:t>
      </w:r>
      <w:r w:rsidR="00497933">
        <w:t>īstenošanas</w:t>
      </w:r>
      <w:r>
        <w:t xml:space="preserve"> procesa sarežģītību</w:t>
      </w:r>
      <w:r>
        <w:rPr>
          <w:rStyle w:val="FootnoteReference"/>
        </w:rPr>
        <w:footnoteReference w:id="53"/>
      </w:r>
      <w:bookmarkEnd w:id="65"/>
    </w:p>
    <w:p w14:paraId="553B8171" w14:textId="2D58153C" w:rsidR="00843693" w:rsidRDefault="002327E4" w:rsidP="00F525B1">
      <w:r>
        <w:rPr>
          <w:noProof/>
        </w:rPr>
        <w:drawing>
          <wp:inline distT="0" distB="0" distL="0" distR="0" wp14:anchorId="27336EAC" wp14:editId="5D3A2177">
            <wp:extent cx="5434314" cy="3252486"/>
            <wp:effectExtent l="0" t="0" r="0" b="5080"/>
            <wp:docPr id="1825309295" name="Diagramma 1">
              <a:extLst xmlns:a="http://schemas.openxmlformats.org/drawingml/2006/main">
                <a:ext uri="{FF2B5EF4-FFF2-40B4-BE49-F238E27FC236}">
                  <a16:creationId xmlns:a16="http://schemas.microsoft.com/office/drawing/2014/main" id="{AC97D8DD-47F3-A3D7-1E90-510DE977A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6F8162C" w14:textId="235DECBC" w:rsidR="00843693" w:rsidRPr="00843693" w:rsidRDefault="00843693" w:rsidP="00843693">
      <w:pPr>
        <w:jc w:val="right"/>
        <w:rPr>
          <w:color w:val="ACAEAC" w:themeColor="accent2"/>
        </w:rPr>
      </w:pPr>
      <w:r w:rsidRPr="00FA47A7">
        <w:rPr>
          <w:rStyle w:val="GreyText"/>
        </w:rPr>
        <w:t>Avots: Projektu īstenotāju aptauja, n=15</w:t>
      </w:r>
    </w:p>
    <w:p w14:paraId="7AB43154" w14:textId="3B37BA94" w:rsidR="005D394E" w:rsidRDefault="006569B3" w:rsidP="00F525B1">
      <w:r>
        <w:t>S</w:t>
      </w:r>
      <w:r w:rsidRPr="006569B3">
        <w:t>alīdzinot</w:t>
      </w:r>
      <w:r>
        <w:t xml:space="preserve"> ar </w:t>
      </w:r>
      <w:r w:rsidRPr="006569B3">
        <w:t>citām</w:t>
      </w:r>
      <w:r>
        <w:t xml:space="preserve"> fondu programmām, Iekšlietu fondu programmām nav </w:t>
      </w:r>
      <w:r w:rsidRPr="006569B3">
        <w:t>būtiski lielāks</w:t>
      </w:r>
      <w:r>
        <w:t xml:space="preserve"> administratīvais slogs. Projektu īstenotāji, </w:t>
      </w:r>
      <w:r w:rsidRPr="006569B3">
        <w:t xml:space="preserve">kuriem </w:t>
      </w:r>
      <w:r>
        <w:t xml:space="preserve">ir </w:t>
      </w:r>
      <w:r w:rsidRPr="006569B3">
        <w:t>pieredze</w:t>
      </w:r>
      <w:r>
        <w:t xml:space="preserve"> citu atbalsta instrumentu ietvaros</w:t>
      </w:r>
      <w:r w:rsidRPr="006569B3">
        <w:t>,</w:t>
      </w:r>
      <w:r>
        <w:t xml:space="preserve"> un </w:t>
      </w:r>
      <w:r w:rsidRPr="006569B3">
        <w:t>kuri spēja izteikt</w:t>
      </w:r>
      <w:r>
        <w:t xml:space="preserve"> viedokli par administratīvo slogu </w:t>
      </w:r>
      <w:r w:rsidRPr="006569B3">
        <w:t>dažādās programmās, vērtēja</w:t>
      </w:r>
      <w:r>
        <w:t xml:space="preserve"> Eiropas Ekonomikas zonas (EEZ) un Norvēģijas finanšu instrumentu</w:t>
      </w:r>
      <w:r w:rsidRPr="006569B3">
        <w:t>, kā arī</w:t>
      </w:r>
      <w:r>
        <w:t xml:space="preserve"> Atveseļošanās fonda programmu administratīvo slogu </w:t>
      </w:r>
      <w:r w:rsidRPr="006569B3">
        <w:t xml:space="preserve">kā </w:t>
      </w:r>
      <w:r>
        <w:t>zemāku</w:t>
      </w:r>
      <w:r w:rsidRPr="006569B3">
        <w:t xml:space="preserve"> salīdzinājumā</w:t>
      </w:r>
      <w:r>
        <w:t xml:space="preserve"> ar Iekšlietu fondu programmām </w:t>
      </w:r>
      <w:r w:rsidR="005247DB">
        <w:t>(</w:t>
      </w:r>
      <w:r w:rsidR="005247DB" w:rsidRPr="00FF335A">
        <w:fldChar w:fldCharType="begin"/>
      </w:r>
      <w:r w:rsidR="005247DB" w:rsidRPr="005247DB">
        <w:rPr>
          <w:highlight w:val="yellow"/>
        </w:rPr>
        <w:instrText xml:space="preserve"> REF _Ref177988271 \h </w:instrText>
      </w:r>
      <w:r w:rsidR="005247DB">
        <w:rPr>
          <w:highlight w:val="yellow"/>
        </w:rPr>
        <w:instrText xml:space="preserve"> \* MERGEFORMAT </w:instrText>
      </w:r>
      <w:r w:rsidR="005247DB" w:rsidRPr="00FF335A">
        <w:fldChar w:fldCharType="separate"/>
      </w:r>
      <w:r w:rsidR="00444B67" w:rsidRPr="00F1343A">
        <w:t xml:space="preserve">Attēls </w:t>
      </w:r>
      <w:r w:rsidR="00444B67">
        <w:rPr>
          <w:noProof/>
        </w:rPr>
        <w:t>20</w:t>
      </w:r>
      <w:r w:rsidR="005247DB" w:rsidRPr="00FF335A">
        <w:fldChar w:fldCharType="end"/>
      </w:r>
      <w:r w:rsidR="00FF335A">
        <w:t>20</w:t>
      </w:r>
      <w:r w:rsidR="005247DB">
        <w:t>)</w:t>
      </w:r>
      <w:r w:rsidR="00A90819">
        <w:t>.</w:t>
      </w:r>
      <w:r w:rsidR="00CF07FB">
        <w:t xml:space="preserve"> </w:t>
      </w:r>
      <w:r w:rsidRPr="006569B3">
        <w:t>Tomēr pārējie</w:t>
      </w:r>
      <w:r>
        <w:t xml:space="preserve"> atbalsta </w:t>
      </w:r>
      <w:r w:rsidRPr="006569B3">
        <w:t>instrumenti</w:t>
      </w:r>
      <w:r>
        <w:t xml:space="preserve"> projektu </w:t>
      </w:r>
      <w:r w:rsidRPr="006569B3">
        <w:t>īstenotāju skatījumā</w:t>
      </w:r>
      <w:r>
        <w:t xml:space="preserve"> lielākoties </w:t>
      </w:r>
      <w:r w:rsidRPr="006569B3">
        <w:t>tiek uzskatīti par administratīvi sarežģītākiem</w:t>
      </w:r>
      <w:r>
        <w:t xml:space="preserve"> nekā Iekšlietu fondu programmas.</w:t>
      </w:r>
      <w:r w:rsidR="008D2140">
        <w:t xml:space="preserve"> </w:t>
      </w:r>
      <w:r w:rsidR="00C706B2" w:rsidRPr="006569B3">
        <w:t>Tādējādi secināms, ka</w:t>
      </w:r>
      <w:r w:rsidR="00134E55">
        <w:t xml:space="preserve"> </w:t>
      </w:r>
      <w:r w:rsidRPr="006569B3">
        <w:t>Iekšlietu fondu programmas kopumā nav ievērojami izaicinošākas administratīvā ziņā salīdzinājumā ar citiem atbalsta instrumentiem.</w:t>
      </w:r>
    </w:p>
    <w:p w14:paraId="694366EE" w14:textId="77777777" w:rsidR="0090629C" w:rsidRDefault="0090629C" w:rsidP="00F525B1"/>
    <w:p w14:paraId="1E4E7244" w14:textId="77777777" w:rsidR="0090629C" w:rsidRDefault="0090629C" w:rsidP="00F525B1"/>
    <w:p w14:paraId="2487FDB7" w14:textId="77777777" w:rsidR="0090629C" w:rsidRDefault="0090629C" w:rsidP="00F525B1"/>
    <w:p w14:paraId="5968CF68" w14:textId="77777777" w:rsidR="005542B0" w:rsidRDefault="005542B0" w:rsidP="00F525B1"/>
    <w:p w14:paraId="2D04AC21" w14:textId="697E67AC" w:rsidR="00CB7FB8" w:rsidRPr="00F1343A" w:rsidRDefault="00CB7FB8" w:rsidP="00F1343A">
      <w:pPr>
        <w:pStyle w:val="GraphTitle"/>
      </w:pPr>
      <w:bookmarkStart w:id="66" w:name="_Ref177988271"/>
      <w:bookmarkStart w:id="67" w:name="_Toc179807432"/>
      <w:r w:rsidRPr="00F1343A">
        <w:t xml:space="preserve">Attēls </w:t>
      </w:r>
      <w:r w:rsidR="007F3A90">
        <w:fldChar w:fldCharType="begin"/>
      </w:r>
      <w:r w:rsidR="007F3A90">
        <w:instrText xml:space="preserve"> SEQ Attēls \* ARABIC </w:instrText>
      </w:r>
      <w:r w:rsidR="007F3A90">
        <w:fldChar w:fldCharType="separate"/>
      </w:r>
      <w:r w:rsidR="00444B67">
        <w:t>20</w:t>
      </w:r>
      <w:r w:rsidR="007F3A90">
        <w:fldChar w:fldCharType="end"/>
      </w:r>
      <w:bookmarkEnd w:id="66"/>
      <w:r w:rsidR="00FF335A">
        <w:t>.</w:t>
      </w:r>
      <w:r w:rsidRPr="00F1343A">
        <w:t xml:space="preserve"> Iekšlietu fondu programmu administratīvais slogs, salīdzinot ar citu fondu programmām</w:t>
      </w:r>
      <w:bookmarkEnd w:id="67"/>
    </w:p>
    <w:p w14:paraId="2121D987" w14:textId="47C3EE16" w:rsidR="000B057E" w:rsidRDefault="00843339" w:rsidP="00F525B1">
      <w:r>
        <w:rPr>
          <w:noProof/>
        </w:rPr>
        <w:drawing>
          <wp:inline distT="0" distB="0" distL="0" distR="0" wp14:anchorId="429193BD" wp14:editId="1AE82425">
            <wp:extent cx="6429375" cy="3762375"/>
            <wp:effectExtent l="0" t="0" r="0" b="0"/>
            <wp:docPr id="1729383769" name="Diagramma 1">
              <a:extLst xmlns:a="http://schemas.openxmlformats.org/drawingml/2006/main">
                <a:ext uri="{FF2B5EF4-FFF2-40B4-BE49-F238E27FC236}">
                  <a16:creationId xmlns:a16="http://schemas.microsoft.com/office/drawing/2014/main" id="{9C18BE28-5D77-C21C-F2BF-C39D716DD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20C72E" w14:textId="77777777" w:rsidR="00F1343A" w:rsidRPr="00FA47A7" w:rsidRDefault="00F1343A" w:rsidP="00F1343A">
      <w:pPr>
        <w:jc w:val="right"/>
        <w:rPr>
          <w:rStyle w:val="GreyText"/>
        </w:rPr>
      </w:pPr>
      <w:r w:rsidRPr="00FA47A7">
        <w:rPr>
          <w:rStyle w:val="GreyText"/>
        </w:rPr>
        <w:t>Avots: Projektu īstenotāju aptauja, n=15</w:t>
      </w:r>
    </w:p>
    <w:p w14:paraId="21BD88E1" w14:textId="169BA5EA" w:rsidR="00267026" w:rsidRDefault="002F058F" w:rsidP="002F058F">
      <w:r>
        <w:t xml:space="preserve">Lai sekmētu projektu īstenošanu </w:t>
      </w:r>
      <w:r w:rsidRPr="00FF335A">
        <w:t>un rezultātu sasniegšanu, projektu īstenotāji ir identificējuši vairākus aspektus, kuriem būtu vēlami uzlabojumi (</w:t>
      </w:r>
      <w:r w:rsidRPr="00FF335A">
        <w:fldChar w:fldCharType="begin"/>
      </w:r>
      <w:r w:rsidRPr="002F058F">
        <w:rPr>
          <w:highlight w:val="yellow"/>
        </w:rPr>
        <w:instrText xml:space="preserve"> REF _Ref177995093 \h </w:instrText>
      </w:r>
      <w:r>
        <w:rPr>
          <w:highlight w:val="yellow"/>
        </w:rPr>
        <w:instrText xml:space="preserve"> \* MERGEFORMAT </w:instrText>
      </w:r>
      <w:r w:rsidRPr="00FF335A">
        <w:fldChar w:fldCharType="separate"/>
      </w:r>
      <w:r w:rsidR="00444B67">
        <w:t xml:space="preserve">Attēls </w:t>
      </w:r>
      <w:r w:rsidR="00444B67">
        <w:rPr>
          <w:noProof/>
        </w:rPr>
        <w:t>21</w:t>
      </w:r>
      <w:r w:rsidRPr="00FF335A">
        <w:fldChar w:fldCharType="end"/>
      </w:r>
      <w:r w:rsidR="00491BBF">
        <w:t>21</w:t>
      </w:r>
      <w:r>
        <w:t xml:space="preserve">). Projektu īstenotāji aptaujā visbiežāk ir norādījuši uz nepieciešamību uzlabot </w:t>
      </w:r>
      <w:r w:rsidRPr="009B6BD9">
        <w:rPr>
          <w:b/>
          <w:color w:val="600074" w:themeColor="accent6" w:themeShade="BF"/>
        </w:rPr>
        <w:t>projektu iepirkuma plāna saskaņošanas un grozīšanas procesu</w:t>
      </w:r>
      <w:r>
        <w:t xml:space="preserve">. Fokusgrupas </w:t>
      </w:r>
      <w:r w:rsidR="000B1BB5">
        <w:t>intervij</w:t>
      </w:r>
      <w:r w:rsidR="000B1BB5" w:rsidRPr="00C45993">
        <w:t>u</w:t>
      </w:r>
      <w:r w:rsidRPr="006569B3">
        <w:t xml:space="preserve"> laikā projektu īstenotāji </w:t>
      </w:r>
      <w:r w:rsidR="009B6BD9" w:rsidRPr="006569B3">
        <w:t>norādīja</w:t>
      </w:r>
      <w:r w:rsidRPr="006569B3">
        <w:t xml:space="preserve">, ka </w:t>
      </w:r>
      <w:r w:rsidR="009B6BD9" w:rsidRPr="006569B3">
        <w:t>iepirkumu plāna grozījumu veikšanas</w:t>
      </w:r>
      <w:r w:rsidRPr="006569B3">
        <w:t xml:space="preserve"> procedūra un iesniedzamā dokumentācija ir skaidra un vienkārša, taču projektos, kuriem ir plānoti vairāki nelieli iepirkumi, piemēram, dažāda aprīkojuma iegāde, </w:t>
      </w:r>
      <w:r w:rsidR="001D1929" w:rsidRPr="006569B3">
        <w:t xml:space="preserve">ir jāvelta papildu administratīvie resursi regulārai plāna pārskatīšanai un </w:t>
      </w:r>
      <w:r w:rsidR="001D290C">
        <w:t xml:space="preserve">tā </w:t>
      </w:r>
      <w:r w:rsidR="001D1929" w:rsidRPr="00C45993">
        <w:t>grozīšana</w:t>
      </w:r>
      <w:r w:rsidR="001D290C">
        <w:t>i</w:t>
      </w:r>
      <w:r w:rsidR="006569B3">
        <w:t xml:space="preserve">. </w:t>
      </w:r>
    </w:p>
    <w:p w14:paraId="3C71EA71" w14:textId="2550FBD0" w:rsidR="00FB4955" w:rsidRDefault="00FB4955" w:rsidP="002F058F">
      <w:r w:rsidRPr="00FB4955">
        <w:t>Saskaņā ar Vadošās iestādes un Deleģētās iestādes sniegto informāciju, iepirkumu plānu grozījumi jāiesniedz tikai tad, ja tiek pievienota jauna iepirkuma pozīcija vai mainās paredzētā iepirkuma procedūra. Tomēr projektu īstenošanas dokumentācijā, piemēram, Vienošanās par projektu īstenošanu, nav skaidri definēti gadījumi, kad grozījumi jāiesniedz</w:t>
      </w:r>
      <w:r w:rsidR="007C1744">
        <w:t>. T</w:t>
      </w:r>
      <w:r w:rsidRPr="00FB4955">
        <w:t>as izraisa neskaidrības</w:t>
      </w:r>
      <w:r w:rsidR="007C1744">
        <w:t xml:space="preserve"> projektu īstenotāju vidū</w:t>
      </w:r>
      <w:r w:rsidRPr="00FB4955">
        <w:t xml:space="preserve"> un liek</w:t>
      </w:r>
      <w:r>
        <w:t xml:space="preserve"> </w:t>
      </w:r>
      <w:r w:rsidRPr="00FB4955">
        <w:t>gatavot grozījumus arī nelielu izmaiņu, piemēram, iepirkumu termiņu maiņas, gadījumos. Lai veicinātu vienotu izpratni par iepirkumu plāna grozījumu nepieciešamību, ieteicams skaidri formulēt attiecīgos nosacījumus projektam pieejamajā dokumentācijā vai sniegt papildu informāciju apmācību ietvaros.</w:t>
      </w:r>
    </w:p>
    <w:p w14:paraId="283718B5" w14:textId="5FAACE8E" w:rsidR="009B6BD9" w:rsidRDefault="007C1744" w:rsidP="002F058F">
      <w:r>
        <w:t xml:space="preserve">Papildu nepilnībām iepirkumu plāna grozīšanas un saskaņošanas </w:t>
      </w:r>
      <w:r w:rsidR="00314619" w:rsidRPr="00C45993">
        <w:t>proces</w:t>
      </w:r>
      <w:r w:rsidR="00314619">
        <w:t xml:space="preserve">ā </w:t>
      </w:r>
      <w:r w:rsidR="009B6BD9">
        <w:t xml:space="preserve">projektu īstenotāji norāda </w:t>
      </w:r>
      <w:r>
        <w:t>arī</w:t>
      </w:r>
      <w:r w:rsidR="009B6BD9">
        <w:t xml:space="preserve"> uz </w:t>
      </w:r>
      <w:r w:rsidR="00EC1749">
        <w:t xml:space="preserve">nepieciešamību optimizēt </w:t>
      </w:r>
      <w:r w:rsidR="00EC1749" w:rsidRPr="00EC1749">
        <w:rPr>
          <w:b/>
          <w:color w:val="600074" w:themeColor="accent6" w:themeShade="BF"/>
        </w:rPr>
        <w:t>projektu grozījumu izskatīšanas un apstiprināšanas procesu</w:t>
      </w:r>
      <w:r w:rsidR="00EC1749">
        <w:t xml:space="preserve">. Kā norāda </w:t>
      </w:r>
      <w:r w:rsidR="00B67A71">
        <w:t>projektu īstenotāj</w:t>
      </w:r>
      <w:r w:rsidR="00EC1749">
        <w:t xml:space="preserve">i, šiem diviem aspektiem ir ietekme uz projekta aktivitāšu īstenošanu paredzētajā termiņā. Projektos, kuros plānotās aktivitātes ir savstarpēji saistītas vai pakārtotas viena otrai, piemēram, attiecībā uz IKT sistēmu izstrādi, ilgs grozījumu izskatīšanas un apstiprināšanas process var iekavēt arī citu aktivitāšu īstenošanu. </w:t>
      </w:r>
      <w:r w:rsidR="00C40322">
        <w:t>Savukārt Deleģētās iestādes projektu īstenotāji saistībā ar projektu grozījumu veikšanas procesu akcentē tā lielo administratīvo slogu (</w:t>
      </w:r>
      <w:r w:rsidR="00C40322" w:rsidRPr="002A7E30">
        <w:t>detalizētāk skat. 3.1.2. nodaļu</w:t>
      </w:r>
      <w:r w:rsidR="00C40322">
        <w:t xml:space="preserve">). </w:t>
      </w:r>
    </w:p>
    <w:p w14:paraId="52A0B38F" w14:textId="77777777" w:rsidR="0090629C" w:rsidRDefault="0090629C" w:rsidP="002F058F"/>
    <w:p w14:paraId="0074D336" w14:textId="232CFD01" w:rsidR="002F058F" w:rsidRDefault="002F058F" w:rsidP="002F058F">
      <w:pPr>
        <w:pStyle w:val="GraphTitle"/>
      </w:pPr>
      <w:bookmarkStart w:id="68" w:name="_Ref177995093"/>
      <w:bookmarkStart w:id="69" w:name="_Toc179807433"/>
      <w:r>
        <w:t xml:space="preserve">Attēls </w:t>
      </w:r>
      <w:r w:rsidR="007F3A90">
        <w:fldChar w:fldCharType="begin"/>
      </w:r>
      <w:r w:rsidR="007F3A90">
        <w:instrText xml:space="preserve"> SEQ Attēls \* ARABIC </w:instrText>
      </w:r>
      <w:r w:rsidR="007F3A90">
        <w:fldChar w:fldCharType="separate"/>
      </w:r>
      <w:r w:rsidR="00444B67">
        <w:t>21</w:t>
      </w:r>
      <w:r w:rsidR="007F3A90">
        <w:fldChar w:fldCharType="end"/>
      </w:r>
      <w:bookmarkEnd w:id="68"/>
      <w:r w:rsidR="00FF335A">
        <w:t>.</w:t>
      </w:r>
      <w:r>
        <w:t xml:space="preserve"> Nepieciešamie uzlabojumi projektu ieviešanas un plānoto rezultātu sasniegšanas veicināšanai</w:t>
      </w:r>
      <w:bookmarkEnd w:id="69"/>
    </w:p>
    <w:p w14:paraId="27BECE9D" w14:textId="544E67B6" w:rsidR="002F058F" w:rsidRDefault="00E528E7" w:rsidP="00F525B1">
      <w:pPr>
        <w:rPr>
          <w:b/>
          <w:color w:val="600074" w:themeColor="accent6" w:themeShade="BF"/>
        </w:rPr>
      </w:pPr>
      <w:r>
        <w:rPr>
          <w:noProof/>
        </w:rPr>
        <w:drawing>
          <wp:inline distT="0" distB="0" distL="0" distR="0" wp14:anchorId="78796055" wp14:editId="0668C4F4">
            <wp:extent cx="6502400" cy="4472305"/>
            <wp:effectExtent l="0" t="0" r="0" b="4445"/>
            <wp:docPr id="142023687" name="Chart 1">
              <a:extLst xmlns:a="http://schemas.openxmlformats.org/drawingml/2006/main">
                <a:ext uri="{FF2B5EF4-FFF2-40B4-BE49-F238E27FC236}">
                  <a16:creationId xmlns:a16="http://schemas.microsoft.com/office/drawing/2014/main" id="{1417FD64-37CE-A8D2-F45C-7CB29421FB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F14513" w14:textId="77777777" w:rsidR="002F058F" w:rsidRPr="00FA47A7" w:rsidRDefault="002F058F" w:rsidP="002F058F">
      <w:pPr>
        <w:jc w:val="right"/>
        <w:rPr>
          <w:rStyle w:val="GreyText"/>
        </w:rPr>
      </w:pPr>
      <w:r w:rsidRPr="00FA47A7">
        <w:rPr>
          <w:rStyle w:val="GreyText"/>
        </w:rPr>
        <w:t>Avots: Projektu īstenotāju aptauja, n=15</w:t>
      </w:r>
    </w:p>
    <w:p w14:paraId="6872FF98" w14:textId="7A4FC6C2" w:rsidR="00C26041" w:rsidRDefault="00B87869" w:rsidP="00C26041">
      <w:r w:rsidRPr="00B87869">
        <w:t>Ne tikai projektu grozījumi, bet a</w:t>
      </w:r>
      <w:r w:rsidR="00C26041" w:rsidRPr="00B87869">
        <w:t xml:space="preserve">rī </w:t>
      </w:r>
      <w:r w:rsidRPr="00B87869">
        <w:t>citas projektu dokumentācijas, kā</w:t>
      </w:r>
      <w:r>
        <w:rPr>
          <w:b/>
          <w:color w:val="600074" w:themeColor="accent6" w:themeShade="BF"/>
        </w:rPr>
        <w:t xml:space="preserve"> </w:t>
      </w:r>
      <w:r w:rsidR="00C26041">
        <w:rPr>
          <w:b/>
          <w:color w:val="600074" w:themeColor="accent6" w:themeShade="BF"/>
        </w:rPr>
        <w:t>pr</w:t>
      </w:r>
      <w:r w:rsidR="00C26041" w:rsidRPr="00FA47A7">
        <w:rPr>
          <w:b/>
          <w:color w:val="600074" w:themeColor="accent6" w:themeShade="BF"/>
        </w:rPr>
        <w:t>ojekt</w:t>
      </w:r>
      <w:r w:rsidR="00C26041">
        <w:rPr>
          <w:b/>
          <w:color w:val="600074" w:themeColor="accent6" w:themeShade="BF"/>
        </w:rPr>
        <w:t>u</w:t>
      </w:r>
      <w:r w:rsidR="00C26041" w:rsidRPr="00FA47A7">
        <w:rPr>
          <w:b/>
          <w:color w:val="600074" w:themeColor="accent6" w:themeShade="BF"/>
        </w:rPr>
        <w:t xml:space="preserve"> iesniegumu </w:t>
      </w:r>
      <w:r>
        <w:rPr>
          <w:b/>
          <w:color w:val="600074" w:themeColor="accent6" w:themeShade="BF"/>
        </w:rPr>
        <w:t>apstiprināšanas</w:t>
      </w:r>
      <w:r w:rsidR="00C26041">
        <w:rPr>
          <w:b/>
          <w:color w:val="600074" w:themeColor="accent6" w:themeShade="BF"/>
        </w:rPr>
        <w:t xml:space="preserve">, </w:t>
      </w:r>
      <w:r w:rsidR="00C26041" w:rsidRPr="00C26041">
        <w:rPr>
          <w:b/>
          <w:color w:val="600074" w:themeColor="accent6" w:themeShade="BF"/>
        </w:rPr>
        <w:t>vienošanās par projektu īstenošanu noslēgšanas un finansējuma saņemšanas</w:t>
      </w:r>
      <w:r w:rsidR="00C26041" w:rsidRPr="00C26041">
        <w:rPr>
          <w:color w:val="600074" w:themeColor="accent6" w:themeShade="BF"/>
        </w:rPr>
        <w:t xml:space="preserve"> </w:t>
      </w:r>
      <w:r w:rsidR="00C26041" w:rsidRPr="00C26041">
        <w:t>laiks</w:t>
      </w:r>
      <w:r w:rsidR="00C26041" w:rsidRPr="00FA47A7">
        <w:rPr>
          <w:color w:val="600074" w:themeColor="accent6" w:themeShade="BF"/>
        </w:rPr>
        <w:t xml:space="preserve"> </w:t>
      </w:r>
      <w:r w:rsidR="00C26041" w:rsidRPr="00FA47A7">
        <w:t xml:space="preserve">tiek identificēts kā process, kuram nepieciešami uzlabojumi. </w:t>
      </w:r>
      <w:r>
        <w:t>Projektu īstenotāji</w:t>
      </w:r>
      <w:r w:rsidR="00C26041" w:rsidRPr="00FA47A7">
        <w:t xml:space="preserve"> </w:t>
      </w:r>
      <w:r w:rsidR="00C26041">
        <w:t xml:space="preserve">ir norādījuši uz </w:t>
      </w:r>
      <w:r w:rsidR="00C26041" w:rsidRPr="00FA47A7">
        <w:t>neskaidrīb</w:t>
      </w:r>
      <w:r w:rsidR="00C26041">
        <w:t>ām</w:t>
      </w:r>
      <w:r w:rsidR="00C26041" w:rsidRPr="00FA47A7">
        <w:t xml:space="preserve"> saistībā ar projekt</w:t>
      </w:r>
      <w:r w:rsidR="00C26041">
        <w:t>u</w:t>
      </w:r>
      <w:r w:rsidR="00C26041" w:rsidRPr="00FA47A7">
        <w:t xml:space="preserve"> iesniegumu izskatīšanas un apstiprināšanas termiņiem, kas apgrūtina aktivitāšu plānošanu. </w:t>
      </w:r>
      <w:r w:rsidR="00C26041">
        <w:t>G</w:t>
      </w:r>
      <w:r w:rsidR="00C26041" w:rsidRPr="00FA47A7">
        <w:t xml:space="preserve">an Vadošās iestādes, gan Deleģētās iestādes uzraudzītajos projektos gandrīz visos gadījumos projekta iesniegumi netiek apstiprināti ar pirmo reizi, un tajos nepieciešami precizējumi un papildu informācija. Šis process aizņem ievērojamu laiku un prasa resursus gan </w:t>
      </w:r>
      <w:r w:rsidR="00B67A71">
        <w:t>projektu īstenotāj</w:t>
      </w:r>
      <w:r w:rsidR="00C26041" w:rsidRPr="00FA47A7">
        <w:t xml:space="preserve">iem, gan uzraugošajām iestādēm, kurām atkārtoti jāpārbauda iesniegtā dokumentācija. </w:t>
      </w:r>
    </w:p>
    <w:p w14:paraId="37FA2601" w14:textId="5C8AF025" w:rsidR="00C26041" w:rsidRDefault="00B87869" w:rsidP="00C26041">
      <w:r>
        <w:t xml:space="preserve">Projektu īstenotājiem ir pieejamas vadlīnijas, kā arī bijuši informatīvi semināri, kurus projektu īstenotāji </w:t>
      </w:r>
      <w:r w:rsidR="00C26041">
        <w:t>atzinīgi novērtē</w:t>
      </w:r>
      <w:r>
        <w:t>juši, norādot, ka tajos sniegtā informācija</w:t>
      </w:r>
      <w:r w:rsidR="00134E55">
        <w:t xml:space="preserve"> </w:t>
      </w:r>
      <w:r>
        <w:t>ir bijusi ļoti vērtīga un noderīga</w:t>
      </w:r>
      <w:r w:rsidR="00C26041">
        <w:t xml:space="preserve">. </w:t>
      </w:r>
      <w:r w:rsidR="00C26041" w:rsidRPr="00FA47A7">
        <w:t>Kā viena no labajām praksēm</w:t>
      </w:r>
      <w:r w:rsidR="00C26041">
        <w:t xml:space="preserve"> to ietveros</w:t>
      </w:r>
      <w:r w:rsidR="00C26041" w:rsidRPr="00FA47A7">
        <w:t xml:space="preserve"> ir identificēta praktisko uzdevumu integrēšana,</w:t>
      </w:r>
      <w:r w:rsidR="00C26041">
        <w:t xml:space="preserve"> semināra laikā</w:t>
      </w:r>
      <w:r w:rsidR="00C26041" w:rsidRPr="00FA47A7">
        <w:t xml:space="preserve"> aicinot potenciālos </w:t>
      </w:r>
      <w:r w:rsidR="00B67A71">
        <w:t>projektu īstenotāj</w:t>
      </w:r>
      <w:r w:rsidR="00C26041" w:rsidRPr="00FA47A7">
        <w:t xml:space="preserve">us </w:t>
      </w:r>
      <w:r w:rsidR="00C26041">
        <w:t xml:space="preserve">pašiem </w:t>
      </w:r>
      <w:r w:rsidR="00C26041" w:rsidRPr="00FA47A7">
        <w:t xml:space="preserve">izvērtēt atsevišķu projektu iesniegumus. Šāda pieeja ir radījusi pievienoto vērtību, veidojot izpratni par aspektiem, kuriem uzmanību pievērš uzraugošās iestādes, vērtējot projektu iesniegumu dokumentāciju. </w:t>
      </w:r>
      <w:r w:rsidR="00C26041">
        <w:t>Tomēr</w:t>
      </w:r>
      <w:r>
        <w:t>, lai arī iegūtās zināšanas ir bijušas noderīgas,</w:t>
      </w:r>
      <w:r w:rsidR="00C26041">
        <w:t xml:space="preserve"> daļai no </w:t>
      </w:r>
      <w:r w:rsidR="00B67A71">
        <w:t>projektu īstenotāj</w:t>
      </w:r>
      <w:r w:rsidR="00C26041">
        <w:t xml:space="preserve">iem iespēja piedalīties šādā seminārā bijusi novēlota, jo projekta iesniegums jau bijis sagatavots un iesniegts. Tādēļ regulāru semināru organizēšana, pielāgojot to laika grafiku </w:t>
      </w:r>
      <w:r>
        <w:t xml:space="preserve">paredzamajam projektu iesniegumu gatavošanas periodam, vai, sagatavojot tiešsaistē pieejamu semināra ierakstu, kas būtu </w:t>
      </w:r>
      <w:r>
        <w:lastRenderedPageBreak/>
        <w:t xml:space="preserve">pieejams jebkurā laikā, potenciāli uzlabotu projekta iesniegumu kvalitāti un ar to apstiprināšanu saistītos procesus. </w:t>
      </w:r>
    </w:p>
    <w:p w14:paraId="6016C7ED" w14:textId="31F2F0AF" w:rsidR="006E6AAB" w:rsidRDefault="006E6AAB" w:rsidP="00C26041">
      <w:r>
        <w:t>Projektu īstenotāji kopumā</w:t>
      </w:r>
      <w:r w:rsidRPr="00FA47A7">
        <w:t xml:space="preserve"> uzsver </w:t>
      </w:r>
      <w:r w:rsidRPr="00486C7B">
        <w:rPr>
          <w:b/>
          <w:color w:val="600074" w:themeColor="accent6" w:themeShade="BF"/>
        </w:rPr>
        <w:t>nepieciešamību pēc detalizētākām apmācībām</w:t>
      </w:r>
      <w:r w:rsidRPr="00FA47A7">
        <w:t xml:space="preserve">, īpaši attiecībā uz projektu pārskatu sagatavošanu un ar to saistītajām procedūrām. </w:t>
      </w:r>
      <w:r w:rsidR="00486C7B">
        <w:t>L</w:t>
      </w:r>
      <w:r w:rsidR="00486C7B" w:rsidRPr="00FA47A7">
        <w:t xml:space="preserve">ai </w:t>
      </w:r>
      <w:r w:rsidR="00486C7B">
        <w:t>ap</w:t>
      </w:r>
      <w:r w:rsidR="00486C7B" w:rsidRPr="00FA47A7">
        <w:t>mācību saturs būtu mērķtiecīgi fokusēts uz būtiskākajiem aspektiem</w:t>
      </w:r>
      <w:r w:rsidR="00486C7B">
        <w:t xml:space="preserve">, būtu </w:t>
      </w:r>
      <w:r w:rsidRPr="00FA47A7">
        <w:t xml:space="preserve">ieteicams iepriekš apzināt </w:t>
      </w:r>
      <w:r w:rsidR="00B67A71">
        <w:t>projektu īstenotāj</w:t>
      </w:r>
      <w:r w:rsidRPr="00FA47A7">
        <w:t>u vajadzības un neskaidrības,</w:t>
      </w:r>
      <w:r w:rsidR="00486C7B">
        <w:t xml:space="preserve"> kā arī projektu uzraugošo iestāžu novērojumus par biežākajām neatbilstībām vai aspektiem, par kuriem projektu īstenotājiem un uzraugošajām iestādēm ir atšķirīga izpratne</w:t>
      </w:r>
      <w:r w:rsidRPr="00FA47A7">
        <w:t>.</w:t>
      </w:r>
      <w:r>
        <w:t xml:space="preserve"> </w:t>
      </w:r>
      <w:r w:rsidR="00486C7B">
        <w:t>P</w:t>
      </w:r>
      <w:r>
        <w:t xml:space="preserve">otenciālās apmācību tēmas, par ko projektu īstenotāji būtu ieinteresēti iegūt vairāk informācijas, ir saistītas gan ar horizontālo principu integrēšanu projekta aktivitātēs, gan papildu informācija par </w:t>
      </w:r>
      <w:r w:rsidR="00486C7B">
        <w:t>iepirkumu veikšanu un</w:t>
      </w:r>
      <w:r w:rsidR="00134E55">
        <w:t xml:space="preserve"> </w:t>
      </w:r>
      <w:r>
        <w:t>izmaksu attiecināmības principiem.</w:t>
      </w:r>
      <w:r w:rsidR="00134E55">
        <w:t xml:space="preserve"> </w:t>
      </w:r>
    </w:p>
    <w:p w14:paraId="469ED9E5" w14:textId="77777777" w:rsidR="00072C60" w:rsidRPr="00C45993" w:rsidRDefault="00B67A71" w:rsidP="00C26041">
      <w:r>
        <w:t>Projektu īstenotāj</w:t>
      </w:r>
      <w:r w:rsidR="006E6AAB">
        <w:t>i saskata potenciālos uzlabojumus arī procesos pēc projektu iesniegumu iesniegšanas – saistībā ar</w:t>
      </w:r>
      <w:r w:rsidR="00C26041" w:rsidRPr="00FA47A7">
        <w:t xml:space="preserve"> vienošanās par projekta īstenošanu noslēgšan</w:t>
      </w:r>
      <w:r w:rsidR="006E6AAB">
        <w:t>u</w:t>
      </w:r>
      <w:r w:rsidR="00C26041" w:rsidRPr="00FA47A7">
        <w:t xml:space="preserve"> un finansējuma saņemšan</w:t>
      </w:r>
      <w:r w:rsidR="006E6AAB">
        <w:t>u</w:t>
      </w:r>
      <w:r w:rsidR="00C26041" w:rsidRPr="00FA47A7">
        <w:t xml:space="preserve">. Šajā kontekstā būtu nepieciešama lielāka konkrētība attiecībā uz laika ietvaru gan Vadošās iestādes, gan </w:t>
      </w:r>
      <w:r>
        <w:t>projektu īstenotāj</w:t>
      </w:r>
      <w:r w:rsidR="00C26041" w:rsidRPr="00FA47A7">
        <w:t xml:space="preserve">u veicamajām administratīvajām procedūrām, kā arī mehānismi laika saīsināšanai no projekta iesnieguma iesniegšanas līdz finansējuma saņemšanai, tādējādi veicinot savlaicīgāku projekta aktivitāšu plānošanu un ieviešanu. </w:t>
      </w:r>
      <w:r w:rsidR="00C26041">
        <w:t xml:space="preserve">Projektu īstenotāji norāda, ka tikai atsevišķos gadījumos </w:t>
      </w:r>
      <w:r w:rsidR="00555C21">
        <w:t>iestādēs</w:t>
      </w:r>
      <w:r w:rsidR="00C26041">
        <w:t xml:space="preserve"> tiek pieņemti lēmumi par projektu aktivitāšu priekšfinansēšanu </w:t>
      </w:r>
      <w:r w:rsidR="00555C21">
        <w:t>no pašu līdzekļiem</w:t>
      </w:r>
      <w:r w:rsidR="00C26041">
        <w:t xml:space="preserve"> līdz finansējuma saņemšanai. Tādēļ pat, ja </w:t>
      </w:r>
      <w:r w:rsidR="006E6AAB">
        <w:t>vienošanās</w:t>
      </w:r>
      <w:r w:rsidR="00C26041">
        <w:t xml:space="preserve"> par projekta īstenošanu ir ti</w:t>
      </w:r>
      <w:r w:rsidR="006E6AAB">
        <w:t>kusi</w:t>
      </w:r>
      <w:r w:rsidR="00C26041">
        <w:t xml:space="preserve"> parakstīt</w:t>
      </w:r>
      <w:r w:rsidR="006E6AAB">
        <w:t>a</w:t>
      </w:r>
      <w:r w:rsidR="00C26041">
        <w:t>, aktivit</w:t>
      </w:r>
      <w:r w:rsidR="006E6AAB">
        <w:t xml:space="preserve">āšu īstenošana tiek uzsākta </w:t>
      </w:r>
      <w:r w:rsidR="00C26041">
        <w:t>tikai pēc finansējuma saņemšanas. Attiecīgi ilgāks laika periods līdz finansējuma saņemšanai var kavēt savlaicīgu projekta aktivitāšu uzsākšanu.</w:t>
      </w:r>
    </w:p>
    <w:p w14:paraId="3685883A" w14:textId="77777777" w:rsidR="00A3713B" w:rsidRPr="00C45993" w:rsidRDefault="00A3713B" w:rsidP="00A3713B">
      <w:r>
        <w:t>F</w:t>
      </w:r>
      <w:r w:rsidRPr="00C45993">
        <w:t xml:space="preserve">inansējuma </w:t>
      </w:r>
      <w:r>
        <w:t xml:space="preserve">piešķiršanas procesa efektivitāte ir cieši saistīta </w:t>
      </w:r>
      <w:r w:rsidRPr="00C45993">
        <w:t xml:space="preserve">arī </w:t>
      </w:r>
      <w:r>
        <w:t xml:space="preserve">ar </w:t>
      </w:r>
      <w:r w:rsidRPr="00C45993">
        <w:t>iesniegtā</w:t>
      </w:r>
      <w:r>
        <w:t>s</w:t>
      </w:r>
      <w:r w:rsidRPr="00C45993">
        <w:t xml:space="preserve"> projektu dokumentācijas kvalitāt</w:t>
      </w:r>
      <w:r>
        <w:t>i</w:t>
      </w:r>
      <w:r w:rsidRPr="00C45993">
        <w:t xml:space="preserve">. Tādēļ savlaicīga projekta īstenošanai paredzētā finansējuma saņemšana ir </w:t>
      </w:r>
      <w:r>
        <w:t xml:space="preserve">uzskatāma par </w:t>
      </w:r>
      <w:r w:rsidRPr="00C45993">
        <w:t xml:space="preserve">visu iesaistīto pušu </w:t>
      </w:r>
      <w:r>
        <w:t xml:space="preserve">kopīgu </w:t>
      </w:r>
      <w:r w:rsidRPr="00C45993">
        <w:t>atbildīb</w:t>
      </w:r>
      <w:r>
        <w:t>u.</w:t>
      </w:r>
      <w:r w:rsidRPr="00C45993">
        <w:t xml:space="preserve"> </w:t>
      </w:r>
      <w:r>
        <w:t>No vienas puses,</w:t>
      </w:r>
      <w:r w:rsidRPr="00C45993">
        <w:t xml:space="preserve"> projektu īstenotājiem</w:t>
      </w:r>
      <w:r>
        <w:t xml:space="preserve"> ir jānodrošina </w:t>
      </w:r>
      <w:r w:rsidRPr="00C45993">
        <w:t>kvalitatīvu projekta iesniegumu</w:t>
      </w:r>
      <w:r>
        <w:t xml:space="preserve"> sagatavošana</w:t>
      </w:r>
      <w:r w:rsidRPr="00C45993">
        <w:t xml:space="preserve">, kas </w:t>
      </w:r>
      <w:r>
        <w:t xml:space="preserve">minimizē nepieciešamību pēc </w:t>
      </w:r>
      <w:r w:rsidRPr="00C45993">
        <w:t>plaš</w:t>
      </w:r>
      <w:r>
        <w:t>iem</w:t>
      </w:r>
      <w:r w:rsidRPr="00C45993">
        <w:t xml:space="preserve"> precizējum</w:t>
      </w:r>
      <w:r>
        <w:t>iem</w:t>
      </w:r>
      <w:r w:rsidRPr="00C45993">
        <w:t xml:space="preserve"> </w:t>
      </w:r>
      <w:r>
        <w:t>vai</w:t>
      </w:r>
      <w:r w:rsidRPr="00C45993">
        <w:t xml:space="preserve"> labojum</w:t>
      </w:r>
      <w:r>
        <w:t>iem. No otras puses, u</w:t>
      </w:r>
      <w:r w:rsidRPr="00C45993">
        <w:t>zrau</w:t>
      </w:r>
      <w:r>
        <w:t>gošajām</w:t>
      </w:r>
      <w:r w:rsidRPr="00C45993">
        <w:t xml:space="preserve"> iestādēm</w:t>
      </w:r>
      <w:r>
        <w:t xml:space="preserve"> būtu jā</w:t>
      </w:r>
      <w:r w:rsidRPr="00C45993">
        <w:t>nodrošin</w:t>
      </w:r>
      <w:r>
        <w:t>a</w:t>
      </w:r>
      <w:r w:rsidRPr="00C45993">
        <w:t xml:space="preserve"> </w:t>
      </w:r>
      <w:r>
        <w:t>iesniegto dokumentu savlaicīga</w:t>
      </w:r>
      <w:r w:rsidRPr="00C45993">
        <w:t xml:space="preserve"> izskatīšan</w:t>
      </w:r>
      <w:r>
        <w:t>a, kā arī</w:t>
      </w:r>
      <w:r w:rsidRPr="00C45993">
        <w:t xml:space="preserve"> apstiprināšanu </w:t>
      </w:r>
      <w:r>
        <w:t>noteiktajos</w:t>
      </w:r>
      <w:r w:rsidRPr="00C45993">
        <w:t xml:space="preserve"> termiņ</w:t>
      </w:r>
      <w:r>
        <w:t>os</w:t>
      </w:r>
      <w:r w:rsidRPr="00C45993">
        <w:t xml:space="preserve">.  </w:t>
      </w:r>
    </w:p>
    <w:p w14:paraId="00255F52" w14:textId="1BA04EBB" w:rsidR="006E6AAB" w:rsidRDefault="006E6AAB" w:rsidP="006E6AAB">
      <w:r w:rsidRPr="006E6AAB">
        <w:t>Progresa ziņojumu sagatavošanas un iesniegšanas procedūras</w:t>
      </w:r>
      <w:r w:rsidRPr="00FA47A7">
        <w:rPr>
          <w:color w:val="600074" w:themeColor="accent6" w:themeShade="BF"/>
        </w:rPr>
        <w:t xml:space="preserve"> </w:t>
      </w:r>
      <w:r w:rsidRPr="00FA47A7">
        <w:t xml:space="preserve">ir viens no </w:t>
      </w:r>
      <w:r>
        <w:t xml:space="preserve">galvenajiem </w:t>
      </w:r>
      <w:r w:rsidRPr="00FA47A7">
        <w:t xml:space="preserve">aspektiem, kurā </w:t>
      </w:r>
      <w:r>
        <w:t>projekta īstenotāji</w:t>
      </w:r>
      <w:r w:rsidRPr="00FA47A7">
        <w:t xml:space="preserve"> saredz potenciālu uzlabojumiem</w:t>
      </w:r>
      <w:r>
        <w:t xml:space="preserve">, ir </w:t>
      </w:r>
      <w:r w:rsidRPr="006E6AAB">
        <w:rPr>
          <w:b/>
          <w:color w:val="600074" w:themeColor="accent6" w:themeShade="BF"/>
        </w:rPr>
        <w:t>vienotas elektroniskās uzraudzības sistēmas ieviešana</w:t>
      </w:r>
      <w:r w:rsidRPr="006E6AAB">
        <w:rPr>
          <w:color w:val="600074" w:themeColor="accent6" w:themeShade="BF"/>
        </w:rPr>
        <w:t xml:space="preserve"> </w:t>
      </w:r>
      <w:r w:rsidRPr="00FA47A7">
        <w:t>Iekšlietu fondu programmām.</w:t>
      </w:r>
      <w:r w:rsidRPr="006E6AAB">
        <w:t xml:space="preserve"> </w:t>
      </w:r>
      <w:r w:rsidRPr="00FA47A7">
        <w:t xml:space="preserve">Šobrīd, lai gan ir izstrādāts mehānisms, kas ļauj pievienot ar projektu īstenošanu saistīto pamatojošo dokumentāciju, nesūtot to kā pielikumus vairākos atsevišķos e-pastos, </w:t>
      </w:r>
      <w:r w:rsidR="00B67A71">
        <w:t>projektu īstenotāj</w:t>
      </w:r>
      <w:r w:rsidRPr="00FA47A7">
        <w:t>i uzsver nepieciešamību pēc pilnībā vienotas sistēmas. Saskaņā ar Vadošās iestādes sniegto informāciju, šādas sistēmas izveide ir uzsākta un atrodas izstrādes procesā, tomēr tās ieviešana ir aizkavējusies.</w:t>
      </w:r>
    </w:p>
    <w:p w14:paraId="000C2A53" w14:textId="191F96A3" w:rsidR="00604CC4" w:rsidRPr="00C45993" w:rsidRDefault="00604CC4" w:rsidP="006E6AAB">
      <w:r w:rsidRPr="00604CC4">
        <w:t xml:space="preserve">Izvērtēšanas gaitā konstatēts vienotas izpratnes trūkums starp projektu īstenotājiem un </w:t>
      </w:r>
      <w:r w:rsidR="00386DE2">
        <w:t>u</w:t>
      </w:r>
      <w:r w:rsidRPr="00604CC4">
        <w:t>zraugošo iestāžu pārstāvjiem attiecībā uz progresu pārskatu sagatavošanas niansēm. T</w:t>
      </w:r>
      <w:r w:rsidR="00386DE2">
        <w:t xml:space="preserve">ā </w:t>
      </w:r>
      <w:r w:rsidRPr="00604CC4">
        <w:t>rezultātā projektu īstenotāji bieži nesniedz pilnīgu un precīzu informāciju pārskatos</w:t>
      </w:r>
      <w:r w:rsidR="00386DE2">
        <w:t xml:space="preserve">, jo viņiem </w:t>
      </w:r>
      <w:r w:rsidRPr="00604CC4">
        <w:t xml:space="preserve">mēdz veidoties neprecīzs priekšstats par projektu norisi un nepieciešamo dokumentāciju. Vienlaikus palielinās administratīvais slogs gan projektu īstenotājiem, gan </w:t>
      </w:r>
      <w:r w:rsidR="00386DE2">
        <w:t>u</w:t>
      </w:r>
      <w:r w:rsidRPr="00604CC4">
        <w:t xml:space="preserve">zraugošajām iestādēm, jo nepilnīgā informācija prasa papildu precizējumus un labojumus. Šī situācija norāda uz nepieciešamību pēc efektīvākas divvirzienu komunikācijas starp </w:t>
      </w:r>
      <w:r w:rsidR="00386DE2">
        <w:t>u</w:t>
      </w:r>
      <w:r w:rsidRPr="00604CC4">
        <w:t>zraugošajām iestādēm un projektu īstenotājiem.</w:t>
      </w:r>
    </w:p>
    <w:p w14:paraId="5E366112" w14:textId="2A142631" w:rsidR="00A44700" w:rsidRDefault="00B63044" w:rsidP="00F525B1">
      <w:r w:rsidRPr="008C3BC3">
        <w:t xml:space="preserve">Intervijās tika konstatēts, ka </w:t>
      </w:r>
      <w:r w:rsidRPr="008C3BC3">
        <w:rPr>
          <w:b/>
          <w:color w:val="600074" w:themeColor="accent6" w:themeShade="BF"/>
        </w:rPr>
        <w:t>atbildības sadalījums starp sadarbības partneriem</w:t>
      </w:r>
      <w:r w:rsidRPr="008C3BC3">
        <w:rPr>
          <w:color w:val="600074" w:themeColor="accent6" w:themeShade="BF"/>
        </w:rPr>
        <w:t xml:space="preserve"> </w:t>
      </w:r>
      <w:r w:rsidRPr="008C3BC3">
        <w:t xml:space="preserve">Vadošās iestādes uzraudzītajos projektos rada papildu neskaidrības projektu īstenošanas procesā. Projektiem, kuros iesaistītas vairākas iestādes, palielinās riski </w:t>
      </w:r>
      <w:r w:rsidR="008C3BC3" w:rsidRPr="008C3BC3">
        <w:t>efektīvai projekta ieviešanai</w:t>
      </w:r>
      <w:r w:rsidRPr="008C3BC3">
        <w:t xml:space="preserve">, jo </w:t>
      </w:r>
      <w:r w:rsidR="008C3BC3" w:rsidRPr="008C3BC3">
        <w:t xml:space="preserve">trūkst skaidru mehānismu, kā </w:t>
      </w:r>
      <w:r w:rsidRPr="008C3BC3">
        <w:t>rīkoties</w:t>
      </w:r>
      <w:r w:rsidR="008C3BC3" w:rsidRPr="008C3BC3">
        <w:t xml:space="preserve"> gadījumos, kad</w:t>
      </w:r>
      <w:r w:rsidRPr="008C3BC3">
        <w:t xml:space="preserve"> kāds </w:t>
      </w:r>
      <w:r w:rsidR="008C3BC3" w:rsidRPr="008C3BC3">
        <w:t xml:space="preserve">no </w:t>
      </w:r>
      <w:r w:rsidRPr="008C3BC3">
        <w:t xml:space="preserve">sadarbības </w:t>
      </w:r>
      <w:r w:rsidR="008C3BC3" w:rsidRPr="008C3BC3">
        <w:t>partneriem</w:t>
      </w:r>
      <w:r w:rsidRPr="008C3BC3">
        <w:t xml:space="preserve"> kavē aktivitāšu </w:t>
      </w:r>
      <w:r w:rsidR="008C3BC3" w:rsidRPr="008C3BC3">
        <w:t>īstenošanu</w:t>
      </w:r>
      <w:r w:rsidRPr="008C3BC3">
        <w:t xml:space="preserve"> vai </w:t>
      </w:r>
      <w:r w:rsidR="008C3BC3" w:rsidRPr="008C3BC3">
        <w:t xml:space="preserve">neievēro </w:t>
      </w:r>
      <w:r w:rsidR="008C3BC3" w:rsidRPr="008C3BC3">
        <w:lastRenderedPageBreak/>
        <w:t>programmas</w:t>
      </w:r>
      <w:r w:rsidRPr="008C3BC3">
        <w:t xml:space="preserve"> noteikumus, </w:t>
      </w:r>
      <w:r w:rsidR="008C3BC3" w:rsidRPr="008C3BC3">
        <w:t>radot</w:t>
      </w:r>
      <w:r w:rsidRPr="008C3BC3">
        <w:t xml:space="preserve"> finanšu </w:t>
      </w:r>
      <w:r w:rsidR="008C3BC3" w:rsidRPr="008C3BC3">
        <w:t>korekcijas risku.</w:t>
      </w:r>
      <w:r w:rsidRPr="008C3BC3">
        <w:t xml:space="preserve"> Tā kā </w:t>
      </w:r>
      <w:r w:rsidR="008C3BC3" w:rsidRPr="008C3BC3">
        <w:t>lielākā daļa sadarbības partneru ir valsts iestādes iekšlietu sektorā, pastāv grūtības</w:t>
      </w:r>
      <w:r w:rsidR="00446516">
        <w:t xml:space="preserve"> šādās situācijās</w:t>
      </w:r>
      <w:r w:rsidR="008C3BC3" w:rsidRPr="008C3BC3">
        <w:t xml:space="preserve"> precīzi noteikt </w:t>
      </w:r>
      <w:r w:rsidR="008C3BC3">
        <w:t xml:space="preserve">un sadalīt </w:t>
      </w:r>
      <w:r w:rsidR="008C3BC3" w:rsidRPr="008C3BC3">
        <w:t>atbildību šo iestāžu starpā. Kā iespējams risinājums tika izvirzīta</w:t>
      </w:r>
      <w:r w:rsidR="00670BEA" w:rsidRPr="008C3BC3">
        <w:t xml:space="preserve"> </w:t>
      </w:r>
      <w:r w:rsidRPr="008C3BC3">
        <w:t xml:space="preserve">trīspusēju līgumu </w:t>
      </w:r>
      <w:r w:rsidR="00670BEA" w:rsidRPr="008C3BC3">
        <w:t xml:space="preserve">slēgšana </w:t>
      </w:r>
      <w:r w:rsidRPr="008C3BC3">
        <w:t xml:space="preserve">starp </w:t>
      </w:r>
      <w:r w:rsidR="00446516">
        <w:t>Vadošo iestādi</w:t>
      </w:r>
      <w:r w:rsidRPr="008C3BC3">
        <w:t>,</w:t>
      </w:r>
      <w:r>
        <w:t xml:space="preserve"> </w:t>
      </w:r>
      <w:r w:rsidRPr="008C3BC3">
        <w:t xml:space="preserve">projektu īstenotāju un sadarbības partneriem, </w:t>
      </w:r>
      <w:r w:rsidR="008C3BC3" w:rsidRPr="008C3BC3">
        <w:t>tomēr šī pieeja nav guvusi apstiprinājumu</w:t>
      </w:r>
      <w:r w:rsidRPr="008C3BC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accent1" w:themeFillTint="1A"/>
        <w:tblLook w:val="04A0" w:firstRow="1" w:lastRow="0" w:firstColumn="1" w:lastColumn="0" w:noHBand="0" w:noVBand="1"/>
      </w:tblPr>
      <w:tblGrid>
        <w:gridCol w:w="10252"/>
      </w:tblGrid>
      <w:tr w:rsidR="00942887" w14:paraId="6EEDE69F" w14:textId="77777777" w:rsidTr="00FE58CA">
        <w:tc>
          <w:tcPr>
            <w:tcW w:w="10252" w:type="dxa"/>
            <w:shd w:val="clear" w:color="auto" w:fill="EEEEEE" w:themeFill="accent2" w:themeFillTint="33"/>
          </w:tcPr>
          <w:p w14:paraId="1B637C34" w14:textId="77777777" w:rsidR="00942887" w:rsidRPr="00535C02" w:rsidRDefault="00942887" w:rsidP="00F525B1">
            <w:pPr>
              <w:rPr>
                <w:b/>
                <w:bCs/>
                <w:color w:val="600074" w:themeColor="accent6" w:themeShade="BF"/>
              </w:rPr>
            </w:pPr>
            <w:r w:rsidRPr="00535C02">
              <w:rPr>
                <w:b/>
                <w:bCs/>
                <w:color w:val="600074" w:themeColor="accent6" w:themeShade="BF"/>
              </w:rPr>
              <w:t>Gadījuma izpētes kopsavilkums un rezultāti</w:t>
            </w:r>
          </w:p>
          <w:p w14:paraId="3A315DA2" w14:textId="77777777" w:rsidR="00327794" w:rsidRDefault="00327794" w:rsidP="00327794">
            <w:r w:rsidRPr="00FE58CA">
              <w:rPr>
                <w:bCs/>
              </w:rPr>
              <w:t>Gadījumu izpēte koncentrējās uz</w:t>
            </w:r>
            <w:r w:rsidRPr="00FE58CA">
              <w:t xml:space="preserve"> </w:t>
            </w:r>
            <w:r w:rsidRPr="00B2279F">
              <w:t xml:space="preserve">vadības un kontroles sistēmas efektivitātes izvērtēšanu, kas attiecas tieši uz ceturkšņa progresa pārskatu sagatavošanas un izvērtēšanas procesiem. Analīze tika veikta, lai gūtu dziļāku izpratni par specifiskiem gadījumiem, kuros tika identificētas potenciālas nepilnības sistēmas funkcionēšanā. </w:t>
            </w:r>
          </w:p>
          <w:p w14:paraId="0EDFCE80" w14:textId="77777777" w:rsidR="00327794" w:rsidRPr="00B2279F" w:rsidRDefault="00327794" w:rsidP="00327794">
            <w:r>
              <w:t xml:space="preserve">Gadījumu izpēte </w:t>
            </w:r>
            <w:r w:rsidRPr="00B2279F">
              <w:t>balst</w:t>
            </w:r>
            <w:r>
              <w:t>īj</w:t>
            </w:r>
            <w:r w:rsidRPr="00B2279F">
              <w:t xml:space="preserve">ās uz diviem projektiem, kas īstenoti </w:t>
            </w:r>
            <w:r>
              <w:t>RPVP</w:t>
            </w:r>
            <w:r w:rsidRPr="00B2279F">
              <w:t xml:space="preserve"> ietvaros:</w:t>
            </w:r>
          </w:p>
          <w:p w14:paraId="3B01BD85" w14:textId="77777777" w:rsidR="00327794" w:rsidRPr="00B2279F" w:rsidRDefault="00327794" w:rsidP="00327794">
            <w:pPr>
              <w:pStyle w:val="ListParagraph"/>
              <w:numPr>
                <w:ilvl w:val="0"/>
                <w:numId w:val="37"/>
              </w:numPr>
            </w:pPr>
            <w:r w:rsidRPr="00B2279F">
              <w:t>Projekts Nr. VRS/RPVP/2023/9 "Valsts robežsardzes sakaru virsnieku punktu darbības turpināšana Gruzijā, Ukrainā, Moldovā un Azerbaidžānā"</w:t>
            </w:r>
            <w:r>
              <w:t>, kurā projekta īstenotājs ir Valsts robežsardze;</w:t>
            </w:r>
          </w:p>
          <w:p w14:paraId="4CD079EC" w14:textId="70D01B91" w:rsidR="00327794" w:rsidRPr="00B2279F" w:rsidRDefault="00327794" w:rsidP="00327794">
            <w:pPr>
              <w:pStyle w:val="ListParagraph"/>
              <w:numPr>
                <w:ilvl w:val="0"/>
                <w:numId w:val="37"/>
              </w:numPr>
            </w:pPr>
            <w:r w:rsidRPr="00B2279F">
              <w:t>Projekts Nr. NVA/RPVP/2023/1 "Latvijas Republikas – Baltkrievijas Republikas robežas infrastruktūras būvniecības ieceres izstrāde un būvdarbu veikšana – Metāla torņi un pievedceļi pie torņiem (3.</w:t>
            </w:r>
            <w:r w:rsidR="00FE2FD4">
              <w:t xml:space="preserve"> </w:t>
            </w:r>
            <w:r w:rsidRPr="00B2279F">
              <w:t>kārta 1.</w:t>
            </w:r>
            <w:r w:rsidR="00FE2FD4">
              <w:t xml:space="preserve"> </w:t>
            </w:r>
            <w:r w:rsidRPr="00B2279F">
              <w:t>posms)"</w:t>
            </w:r>
            <w:r>
              <w:t>, kurā projekta īstenotājs ir NVA un sadarbības partneris – VNĪ.</w:t>
            </w:r>
          </w:p>
          <w:p w14:paraId="74E22E12" w14:textId="77777777" w:rsidR="00327794" w:rsidRPr="00B2279F" w:rsidRDefault="00327794" w:rsidP="00327794">
            <w:r w:rsidRPr="00B2279F">
              <w:t>Šie projekti tika izvēlēti to sarežģītības un stratēģiskās nozīmes dēļ, kas ļauj identificēt plaš</w:t>
            </w:r>
            <w:r>
              <w:t>āku</w:t>
            </w:r>
            <w:r w:rsidRPr="00B2279F">
              <w:t xml:space="preserve"> problēmu spektru</w:t>
            </w:r>
            <w:r>
              <w:t xml:space="preserve">. </w:t>
            </w:r>
            <w:r w:rsidRPr="00B2279F">
              <w:t xml:space="preserve">Projekti tika atlasīti, balstoties uz vairākiem kritērijiem, tostarp to apstiprināšanas laiku (līdz 2023. gada 31. decembrim), dažādu </w:t>
            </w:r>
            <w:r>
              <w:t>projektu īstenotāju</w:t>
            </w:r>
            <w:r w:rsidRPr="00B2279F">
              <w:t xml:space="preserve"> iesaisti un konstatētiem izaicinājumiem saistībā ar progresa pārskata apstiprināšanu. </w:t>
            </w:r>
          </w:p>
          <w:p w14:paraId="240E527D" w14:textId="77777777" w:rsidR="00327794" w:rsidRPr="00B2279F" w:rsidRDefault="00327794" w:rsidP="00327794">
            <w:r w:rsidRPr="00B2279F">
              <w:t xml:space="preserve">Progresa pārskats ir viens no būtiskākajiem dokumentiem projektu uzraudzībā. To </w:t>
            </w:r>
            <w:r>
              <w:t>projekta īstenotājs</w:t>
            </w:r>
            <w:r w:rsidRPr="00B2279F">
              <w:t xml:space="preserve"> iesniedz Vadošajai iestādei reizi ceturksnī, atspoguļojot projekta īstenošanas progresu un atbilstību granta līgumam. Šis pārskats kalpo kā viens no dokumentiem par pamatu ceturkšņa atzinuma izstrādei, kas savukārt ir saistīts ar izdevumu iegrāmatošanu un to tālāku atzīšanu.</w:t>
            </w:r>
            <w:r>
              <w:rPr>
                <w:rStyle w:val="FootnoteReference"/>
              </w:rPr>
              <w:footnoteReference w:id="54"/>
            </w:r>
          </w:p>
          <w:p w14:paraId="547F5941" w14:textId="152FD654" w:rsidR="00327794" w:rsidRPr="00B2279F" w:rsidRDefault="00327794" w:rsidP="00327794">
            <w:r w:rsidRPr="00B2279F">
              <w:t>Pārbaudes process ir daudzpakāpju un ietver divu PKN darbinieku</w:t>
            </w:r>
            <w:r>
              <w:rPr>
                <w:rStyle w:val="FootnoteReference"/>
              </w:rPr>
              <w:footnoteReference w:id="55"/>
            </w:r>
            <w:r w:rsidRPr="00B2279F">
              <w:t xml:space="preserve"> veiktu pārskata izvērtēšanu</w:t>
            </w:r>
            <w:r w:rsidR="008863F9" w:rsidRPr="00C45993">
              <w:rPr>
                <w:rStyle w:val="FootnoteReference"/>
              </w:rPr>
              <w:footnoteReference w:id="56"/>
            </w:r>
            <w:r w:rsidRPr="00B2279F">
              <w:t>, izmantojot standartizētu pārbaudes dokumentāciju. PKN darbinieki sniedz vienu no trim iespējamiem slēdzieniem</w:t>
            </w:r>
            <w:r>
              <w:t xml:space="preserve"> – </w:t>
            </w:r>
            <w:r w:rsidRPr="00B2279F">
              <w:t xml:space="preserve">apstiprināt, apstiprināt ar komentāru vai nepieciešama precizēšana. Ja nepieciešami precizējumi, </w:t>
            </w:r>
            <w:r>
              <w:t>projekta īstenotājam</w:t>
            </w:r>
            <w:r w:rsidRPr="00B2279F">
              <w:t xml:space="preserve"> tiek nosūtīts pieprasījums veikt korekcijas, pēc kuru saņemšanas tiek veikta atkārtota pārbaude. </w:t>
            </w:r>
          </w:p>
          <w:p w14:paraId="348FF645" w14:textId="77777777" w:rsidR="00327794" w:rsidRPr="00613B5B" w:rsidRDefault="00327794" w:rsidP="00327794">
            <w:pPr>
              <w:rPr>
                <w:b/>
                <w:color w:val="600074" w:themeColor="accent6" w:themeShade="BF"/>
              </w:rPr>
            </w:pPr>
            <w:r w:rsidRPr="00613B5B">
              <w:rPr>
                <w:b/>
                <w:color w:val="600074" w:themeColor="accent6" w:themeShade="BF"/>
              </w:rPr>
              <w:t>Galvenie konstatējumi</w:t>
            </w:r>
            <w:r>
              <w:rPr>
                <w:b/>
                <w:color w:val="600074" w:themeColor="accent6" w:themeShade="BF"/>
              </w:rPr>
              <w:t xml:space="preserve"> un rekomendācijas</w:t>
            </w:r>
          </w:p>
          <w:p w14:paraId="11E77EE0" w14:textId="77777777" w:rsidR="00327794" w:rsidRPr="00B2279F" w:rsidRDefault="00327794" w:rsidP="00327794">
            <w:r w:rsidRPr="00B2279F">
              <w:t>a) Progresa pārskatu kvalitāte un precizēšanas nepieciešamība</w:t>
            </w:r>
          </w:p>
          <w:p w14:paraId="78FB07A0" w14:textId="77777777" w:rsidR="00327794" w:rsidRPr="00B2279F" w:rsidRDefault="00327794" w:rsidP="00327794">
            <w:r w:rsidRPr="00B2279F">
              <w:t xml:space="preserve">Abos analizētajos projektos tika konstatēta nepieciešamība veikt precizējumus progresa pārskatos. Projektā Nr. VRS/RPVP/2023/9 trūka pamatojumu termiņu nobīdēm, iepirkumi neatbilda apstiprinātajiem plāniem un nebija nodrošināti atbilstoši publicitātes pasākumi. Savukārt Projektā Nr. NVA/RPVP/2023/1 tika konstatētas tehniskas kļūdas, neprecizitātes iepirkuma līgumcenu un avansa maksājumu </w:t>
            </w:r>
            <w:r w:rsidRPr="00B2279F">
              <w:lastRenderedPageBreak/>
              <w:t xml:space="preserve">atspoguļošanā, kā arī nepieciešamība aktualizēt informāciju par aktivitāšu īstenošanas novirzēm no sākotnēji plānotā laika grafika. </w:t>
            </w:r>
          </w:p>
          <w:p w14:paraId="5160846D" w14:textId="77777777" w:rsidR="00327794" w:rsidRPr="00B2279F" w:rsidRDefault="00327794" w:rsidP="00327794">
            <w:r w:rsidRPr="00B2279F">
              <w:t>b) Datu pārvaldības izaicinājumi</w:t>
            </w:r>
          </w:p>
          <w:p w14:paraId="7EC53AD0" w14:textId="77777777" w:rsidR="00327794" w:rsidRDefault="00327794" w:rsidP="00327794">
            <w:r w:rsidRPr="00B2279F">
              <w:t>Izpēte atklāja, ka manuāla datu ievade un precizēšana rada ievērojamu administratīvo slogu. Trūkst automātiskas informācijas uzkrāšanas un apstrādes sistēmas, kas nodrošinātu efektīvu datu pārnesi no iepriekšējiem periodiem. Šī situācija ne tikai palielina kļūdu iespējamību, bet arī ievērojami palielina laika patēriņu pārskatu sagatavošanā un pārbaudē.</w:t>
            </w:r>
          </w:p>
          <w:p w14:paraId="6F6E2902" w14:textId="77777777" w:rsidR="00327794" w:rsidRPr="00B2279F" w:rsidRDefault="00327794" w:rsidP="00327794">
            <w:r>
              <w:t>Līdz ar to v</w:t>
            </w:r>
            <w:r w:rsidRPr="00B2279F">
              <w:t>ienotas informācijas pārvaldības sistēmas izveide un ieviešana automatizētu datu uzkrāšanu un apstrādi, tādējādi samazinot manuālā darba apjomu un kļūdu iespējamību.</w:t>
            </w:r>
          </w:p>
          <w:p w14:paraId="70281DD8" w14:textId="77777777" w:rsidR="00327794" w:rsidRPr="00B2279F" w:rsidRDefault="00327794" w:rsidP="00327794">
            <w:r w:rsidRPr="00B2279F">
              <w:t>c) Projekta īstenošanas modeļa specifika</w:t>
            </w:r>
          </w:p>
          <w:p w14:paraId="208E0A99" w14:textId="0D0D42B5" w:rsidR="004E7A56" w:rsidRPr="00C45993" w:rsidRDefault="00327794" w:rsidP="00327794">
            <w:r w:rsidRPr="00B2279F">
              <w:t>Projektā Nr. NVA/RPVP/2023/1 tika novērota dinamika, kur NVA uzņēmās duālu lomu</w:t>
            </w:r>
            <w:r>
              <w:t xml:space="preserve"> – </w:t>
            </w:r>
            <w:r w:rsidRPr="00B2279F">
              <w:t xml:space="preserve">gan kā </w:t>
            </w:r>
            <w:r>
              <w:t>projekta īstenotājs</w:t>
            </w:r>
            <w:r w:rsidRPr="00B2279F">
              <w:t xml:space="preserve">, gan kā starpnieks komunikācijā starp Vadošo iestādi un </w:t>
            </w:r>
            <w:r>
              <w:t>VNĪ</w:t>
            </w:r>
            <w:r w:rsidRPr="00B2279F">
              <w:t xml:space="preserve">. Šāda struktūra prasa papildu </w:t>
            </w:r>
            <w:r w:rsidR="008A5C2F">
              <w:t>iza</w:t>
            </w:r>
            <w:r w:rsidR="002738E1">
              <w:t>i</w:t>
            </w:r>
            <w:r w:rsidR="008A5C2F">
              <w:t xml:space="preserve">cinājumus, </w:t>
            </w:r>
            <w:r w:rsidR="001B677D">
              <w:t>prasot</w:t>
            </w:r>
            <w:r w:rsidR="008A5C2F">
              <w:t xml:space="preserve"> </w:t>
            </w:r>
            <w:r w:rsidRPr="00B2279F">
              <w:t>laika resursus un koordināciju</w:t>
            </w:r>
            <w:r w:rsidR="001B677D">
              <w:t xml:space="preserve"> starp iesaistītajām pusēm</w:t>
            </w:r>
            <w:r w:rsidRPr="00C45993">
              <w:t>.</w:t>
            </w:r>
            <w:r w:rsidRPr="00B2279F">
              <w:t xml:space="preserve"> NVA galvenokārt pilda koordinējošas funkcijas starp </w:t>
            </w:r>
            <w:r w:rsidR="00337017" w:rsidRPr="00C45993">
              <w:t xml:space="preserve">Vadošo </w:t>
            </w:r>
            <w:r w:rsidRPr="00B2279F">
              <w:t>iestādi un sadarbības partneri, kas projekta īstenošanas kontekstā rada papildu izaicinājumus efektīvai komunikācijai.</w:t>
            </w:r>
            <w:r w:rsidR="00FF54BB">
              <w:t xml:space="preserve"> </w:t>
            </w:r>
          </w:p>
          <w:p w14:paraId="0830DECC" w14:textId="77777777" w:rsidR="009910A7" w:rsidRPr="00542237" w:rsidRDefault="009910A7" w:rsidP="009910A7">
            <w:r w:rsidRPr="00767790">
              <w:t>Savstarpējās komunikācijas aspekts starp projekta sadarbības partneriem ir identificēts kā viens no elementiem, kas potenciāli ietekmē projekta īstenošanas procesus. Efektīvāka savstarpējā komunikācija par projektā plānotajām aktivitātēm un iesaistīto partneru uzdevumiem varētu veicināt veiksmīgāku projekta ieviešanas procesus un atvieglotu aktivitāšu koordinēšanu. Tomēr jāatzīmē, ka šis aspekts ir ārpus Vadošās iestādes funkciju tvēruma. Lai gan līgumos tiek konceptuāli atrunāta savstarpējā sadarbības kārtība,  nav iespējams pilnībā paredzēt un līgumiski regulēt visus iespējamos savstarpējās komunikācijas aspektus projekta īstenošanas gaitā. Efektīva komunikācija bieži vien ir atkarīga no iesaistīto pušu elastības un spējas pielāgoties mainīgajām projekta vajadzībām</w:t>
            </w:r>
            <w:r w:rsidRPr="00542237">
              <w:t xml:space="preserve">. </w:t>
            </w:r>
          </w:p>
          <w:p w14:paraId="071E7BFE" w14:textId="77777777" w:rsidR="00327794" w:rsidRPr="00B2279F" w:rsidRDefault="00327794" w:rsidP="00327794">
            <w:r w:rsidRPr="00B2279F">
              <w:t>d) Izaicinājumi ar sadarbības partneriem</w:t>
            </w:r>
          </w:p>
          <w:p w14:paraId="378778AB" w14:textId="77777777" w:rsidR="00327794" w:rsidRDefault="00327794" w:rsidP="00327794">
            <w:r w:rsidRPr="00B2279F">
              <w:t xml:space="preserve">Analīze atklāja, ka trūkst efektīvu mehānismu, kas veicinātu sadarbības partneru laicīgu un precīzu informācijas sniegšanu. Nav paredzētas </w:t>
            </w:r>
            <w:r>
              <w:t>finanšu korekcijas</w:t>
            </w:r>
            <w:r w:rsidRPr="00B2279F">
              <w:t xml:space="preserve"> sadarbības partneriem </w:t>
            </w:r>
            <w:r w:rsidRPr="00FA129A">
              <w:t>gadījumā</w:t>
            </w:r>
            <w:r>
              <w:t>, ja netiek pildītas līgumā noteiktās darbības</w:t>
            </w:r>
            <w:r w:rsidRPr="00B2279F">
              <w:t>, kas potenciāli var mazināt motivāciju ievērot noteiktos termiņus un kvalitāt</w:t>
            </w:r>
            <w:r>
              <w:t>i</w:t>
            </w:r>
            <w:r w:rsidRPr="00B2279F">
              <w:t xml:space="preserve">. Turklāt, sadarbības līgums starp </w:t>
            </w:r>
            <w:r>
              <w:t>projekta īstenotāju</w:t>
            </w:r>
            <w:r w:rsidRPr="00B2279F">
              <w:t xml:space="preserve"> un partneri ne vienmēr nodrošina efektīvu informācijas apmaiņu</w:t>
            </w:r>
            <w:r>
              <w:t>.</w:t>
            </w:r>
            <w:r w:rsidRPr="00B2279F">
              <w:t xml:space="preserve"> </w:t>
            </w:r>
          </w:p>
          <w:p w14:paraId="632D1734" w14:textId="77777777" w:rsidR="00327794" w:rsidRPr="00B2279F" w:rsidRDefault="00327794" w:rsidP="00327794">
            <w:r>
              <w:t>Tāpēc s</w:t>
            </w:r>
            <w:r w:rsidRPr="00B2279F">
              <w:t>adarbības līgumu ar projektu partneriem pārskatīšana un pilnveidošana, iekļaujot skaidrus nosacījumus un potenciālās sankcijas par informācijas nesniegšanu laicīgi vai neprecīzas informācijas sniegšanu</w:t>
            </w:r>
            <w:r>
              <w:t xml:space="preserve">, </w:t>
            </w:r>
            <w:r w:rsidRPr="00B2279F">
              <w:t>varētu uzlabot sadarbības partneru atbildību un motivāciju</w:t>
            </w:r>
            <w:r>
              <w:t>.</w:t>
            </w:r>
          </w:p>
          <w:p w14:paraId="53E012FC" w14:textId="77777777" w:rsidR="00327794" w:rsidRPr="00B2279F" w:rsidRDefault="00327794" w:rsidP="00327794">
            <w:r w:rsidRPr="00B2279F">
              <w:t>e) Izpratnes trūkums par progresa pārskatu aizpildīšanu</w:t>
            </w:r>
          </w:p>
          <w:p w14:paraId="5645395E" w14:textId="50E11D0F" w:rsidR="00327794" w:rsidRPr="00AD026E" w:rsidRDefault="00327794" w:rsidP="00327794">
            <w:r w:rsidRPr="00AD026E">
              <w:t xml:space="preserve">Intervijas ar </w:t>
            </w:r>
            <w:r>
              <w:t>projektu īstenotājiem</w:t>
            </w:r>
            <w:r w:rsidRPr="00AD026E">
              <w:t xml:space="preserve"> un PKN pārstāvjiem atklāja, ka trūkst vienotas izpratnes par šo procesu.</w:t>
            </w:r>
            <w:r>
              <w:t xml:space="preserve"> </w:t>
            </w:r>
            <w:r w:rsidRPr="00AD026E">
              <w:t xml:space="preserve">No vienas puses, </w:t>
            </w:r>
            <w:r>
              <w:t>projektu īstenotāji</w:t>
            </w:r>
            <w:r w:rsidRPr="00AD026E">
              <w:t xml:space="preserve"> ne vienmēr sniedz precīzu un aktuālu informāciju savos progresa pārskatos. Šī tendence rad</w:t>
            </w:r>
            <w:r>
              <w:t>a</w:t>
            </w:r>
            <w:r w:rsidRPr="00AD026E">
              <w:t xml:space="preserve"> nepilnīgu vai pat maldinošu priekšstatu par projekta faktisko norisi un sasniegumiem.</w:t>
            </w:r>
            <w:r>
              <w:t xml:space="preserve"> </w:t>
            </w:r>
            <w:r w:rsidRPr="00222DBC">
              <w:t xml:space="preserve">No otras puses, projektu īstenotāji ir </w:t>
            </w:r>
            <w:r w:rsidR="00222DBC" w:rsidRPr="00222DBC">
              <w:t>novērojuši, ka līdzīgās situācijās ti</w:t>
            </w:r>
            <w:r w:rsidR="00B46631">
              <w:t>ek</w:t>
            </w:r>
            <w:r w:rsidR="00222DBC" w:rsidRPr="00222DBC">
              <w:t xml:space="preserve"> pielietotas atšķirīgas vērtēšanas pieejas. </w:t>
            </w:r>
          </w:p>
          <w:p w14:paraId="38B6B399" w14:textId="77777777" w:rsidR="00327794" w:rsidRPr="00AD026E" w:rsidRDefault="00327794" w:rsidP="00327794">
            <w:r w:rsidRPr="00AD026E">
              <w:t xml:space="preserve">Šie atklājumi norāda uz nepieciešamību uzlabot komunikāciju un standartizēt procesus gan </w:t>
            </w:r>
            <w:r>
              <w:t>projektu īstenotāju</w:t>
            </w:r>
            <w:r w:rsidRPr="00AD026E">
              <w:t>, gan PKN pārstāvju vidū. Vienota izpratne par progresa pārskatu aizpildīšanu un izvērtēšanu varētu ievērojami uzlabot projektu pārvaldības kvalitāti un efektivitāti.</w:t>
            </w:r>
            <w:r>
              <w:t xml:space="preserve"> Konstatējums</w:t>
            </w:r>
            <w:r w:rsidRPr="00AD026E">
              <w:t xml:space="preserve"> norāda uz nepieciešamību pēc detalizētām un viegli uztveramām vadlīnijām, kā arī regulārām apmācībām visām </w:t>
            </w:r>
            <w:r w:rsidRPr="00AD026E">
              <w:lastRenderedPageBreak/>
              <w:t xml:space="preserve">iesaistītajām pusēm. Izpratnes trūkums ne tikai palielina kļūdu iespējamību pārskatos, bet arī rada papildu slogu pārbaudes procesā, jo PKN pārstāvjiem jāvelta vairāk laika neskaidrību precizēšanai. </w:t>
            </w:r>
          </w:p>
          <w:p w14:paraId="5414D65D" w14:textId="77777777" w:rsidR="00327794" w:rsidRPr="006727D4" w:rsidRDefault="00327794" w:rsidP="00327794">
            <w:r w:rsidRPr="00AD026E">
              <w:t>Lai uzlabotu izpratni par progresa pārskatu</w:t>
            </w:r>
            <w:r w:rsidRPr="006727D4">
              <w:t xml:space="preserve"> aizpildīšanu un samazinātu nepieciešamību pēc precizējumiem, būtu lietderīgi izstrādāt detalizētas un vizuāli uztveramas vadlīnijas. Šajās vadlīnijās varētu iekļaut praktiskus piemērus un biežāk sastopamo kļūdu aprakstus, tādējādi veicinot vienotu izpratni starp visām iesaistītajām pusēm. Papildus tam, regulāru apmācību un informatīvo semināru organizēšana </w:t>
            </w:r>
            <w:r>
              <w:t>projektu īstenotājiem</w:t>
            </w:r>
            <w:r w:rsidRPr="006727D4">
              <w:t xml:space="preserve"> un pārbaudītājiem varētu sniegt iespēju </w:t>
            </w:r>
            <w:r>
              <w:t>detalizētāk</w:t>
            </w:r>
            <w:r w:rsidRPr="006727D4">
              <w:t xml:space="preserve"> izprast prasības un procedūras. Šāda kompleksa pieeja</w:t>
            </w:r>
            <w:r>
              <w:t xml:space="preserve">, </w:t>
            </w:r>
            <w:r w:rsidRPr="006727D4">
              <w:t>apvienojot rakstiskas vadlīnijas ar praktiskām apmācībām</w:t>
            </w:r>
            <w:r>
              <w:t>,</w:t>
            </w:r>
            <w:r w:rsidRPr="006727D4">
              <w:t xml:space="preserve"> varētu ievērojami uzlabot pārskatu kvalitāti un efektivizēt visu procesu, samazinot nepieciešamību pēc atkārtotiem labojumiem un precizējumiem.</w:t>
            </w:r>
          </w:p>
          <w:p w14:paraId="3E708933" w14:textId="77777777" w:rsidR="00327794" w:rsidRPr="00B2279F" w:rsidRDefault="00327794" w:rsidP="00327794">
            <w:r w:rsidRPr="00B2279F">
              <w:t>f) Administratīvā sloga palielināšanās</w:t>
            </w:r>
          </w:p>
          <w:p w14:paraId="7E4C3414" w14:textId="77777777" w:rsidR="00327794" w:rsidRDefault="00327794" w:rsidP="00327794">
            <w:r w:rsidRPr="00B2279F">
              <w:t xml:space="preserve">Ceturkšņa progresa pārskatu iesniegšana lietvedības dokumentu pārvaldības sistēmā </w:t>
            </w:r>
            <w:r>
              <w:t>“</w:t>
            </w:r>
            <w:r w:rsidRPr="00B2279F">
              <w:t>Namejs</w:t>
            </w:r>
            <w:r>
              <w:t>”</w:t>
            </w:r>
            <w:r w:rsidRPr="00B2279F">
              <w:t xml:space="preserve"> rada papildu administratīvo slogu. Šis process prasa ne tikai papildu laika resursus dokumentu ievietošanai sistēmā, bet arī citu personu iesaisti, ko nosaka lietvedības procedūras dokumentu izsūtīšanai ārpus iestādes. Saskaņošanas un parakstīšanas process ir laikietilpīgs, kas var novest pie kavējumiem dokumentu laicīgai apritei un informācijas sniegšanai. Turklāt NVA laika resursi ir pakārtoti tam, kādā laikā progresa ziņojumu sagatavo sadarbības partneris, kas var radīt papildu spiedienu un efektivitātes trūkumu projektu vadībā. </w:t>
            </w:r>
          </w:p>
          <w:p w14:paraId="14FDFD5F" w14:textId="485EC793" w:rsidR="00327794" w:rsidRPr="00767790" w:rsidRDefault="00327794" w:rsidP="00535C02">
            <w:r w:rsidRPr="00B2279F">
              <w:t>Administratīvo procedūru vienkāršošana, īpaši attiecībā uz dokumentu apriti un saskaņošanu</w:t>
            </w:r>
            <w:r>
              <w:t xml:space="preserve"> dokumentu lietvedības sistēmā</w:t>
            </w:r>
            <w:r w:rsidRPr="00B2279F">
              <w:t xml:space="preserve">, </w:t>
            </w:r>
            <w:r w:rsidRPr="0090629C">
              <w:t>kas attiecas uz projektu īstenošanas dokumentāciju</w:t>
            </w:r>
            <w:r w:rsidR="002C2ED7" w:rsidRPr="0090629C">
              <w:t xml:space="preserve"> </w:t>
            </w:r>
            <w:r w:rsidRPr="0090629C">
              <w:t xml:space="preserve">varētu būtiski samazināt administratīvo slogu. </w:t>
            </w:r>
            <w:r w:rsidR="00E9582B" w:rsidRPr="0090629C">
              <w:t xml:space="preserve">Tomēr jāņem vērā, ka dokumentu saskaņošanas un virzības kārtība katrā iestādē ir noteikta individuāli un neietilpst Vadošās iestādes kompetencē. Tādējādi jautājumi, kas saistīti ar dokumentu aprites procesu </w:t>
            </w:r>
            <w:r w:rsidR="006D1FA8" w:rsidRPr="0090629C">
              <w:t>vienkāršošanu</w:t>
            </w:r>
            <w:r w:rsidR="00E9582B" w:rsidRPr="0090629C">
              <w:t>, būtu risināmi katras iestādes ietvaros, ņemot vērā tās specifiku un vajadzības.</w:t>
            </w:r>
          </w:p>
        </w:tc>
      </w:tr>
    </w:tbl>
    <w:p w14:paraId="17E619DF" w14:textId="4B810530" w:rsidR="00BA20AD" w:rsidRPr="00E65519" w:rsidRDefault="00535C02" w:rsidP="00F525B1">
      <w:r>
        <w:lastRenderedPageBreak/>
        <w:t xml:space="preserve">Kopumā gadījuma izpēte norāda administratīviem izaicinājumiem </w:t>
      </w:r>
      <w:r w:rsidRPr="00B2279F">
        <w:t>vadības un kontroles sistēm</w:t>
      </w:r>
      <w:r>
        <w:t xml:space="preserve">ā, kas ir saistīti ar ceturkšņa progresu pārskatu sagatavošanu un izvērtēšanu, piemēram, nepietiekamu izpratni projektu īstenotāju vidū par progresa pārskatu sagatavošanu un kļūdām, kas rodas manuāli ievadot informāciju, kā arī pastāvošām dažādām praksēm progresu pārskatu izvērtēšanā. Līdz ar to nozīmīgus uzlabojumus progresa pārskatu sagatavošanā un izvērtēšanā varētu panākt ar </w:t>
      </w:r>
      <w:r w:rsidRPr="00706F73">
        <w:t>automātiskas informācijas uzkrāšanas un apstrādes sistēmas</w:t>
      </w:r>
      <w:r>
        <w:t xml:space="preserve"> ieviešanu un regulāru skaidrojošo informāciju projektu īstenotājiem.</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26E27C77"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33002043" w14:textId="6C4A72E3" w:rsidR="00271C83" w:rsidRPr="00FA47A7" w:rsidRDefault="00271C83">
            <w:pPr>
              <w:rPr>
                <w:b w:val="0"/>
              </w:rPr>
            </w:pPr>
            <w:r w:rsidRPr="00FA47A7">
              <w:rPr>
                <w:b w:val="0"/>
                <w:color w:val="909090" w:themeColor="text1" w:themeTint="80"/>
              </w:rPr>
              <w:t>Apakšjautājums: Nacionālā līmenī (tostarp vadošās iestādes un audita iestādes kontekstā) prasības nepamatoti netiek interpretētas striktāk kā noteikts ES normatīvajos aktos, metodoloģijās un vadlīnijās</w:t>
            </w:r>
          </w:p>
        </w:tc>
      </w:tr>
    </w:tbl>
    <w:p w14:paraId="0EF57726" w14:textId="68DBFF64" w:rsidR="00425E68" w:rsidRPr="00FA47A7" w:rsidRDefault="005F1D11" w:rsidP="00047445">
      <w:r w:rsidRPr="00FA47A7">
        <w:t xml:space="preserve">Dokumentu analīzes un veikto interviju </w:t>
      </w:r>
      <w:r w:rsidR="00446516">
        <w:t xml:space="preserve">un </w:t>
      </w:r>
      <w:r w:rsidR="0002389E">
        <w:t>fokusgrupas interviju</w:t>
      </w:r>
      <w:r w:rsidR="0002389E" w:rsidRPr="00C45993">
        <w:t xml:space="preserve"> </w:t>
      </w:r>
      <w:r w:rsidR="00425E68" w:rsidRPr="00FA47A7">
        <w:t>rezultātā ir</w:t>
      </w:r>
      <w:r w:rsidRPr="00FA47A7">
        <w:t xml:space="preserve"> identificētas vairākas prasīb</w:t>
      </w:r>
      <w:r w:rsidR="00156DF0" w:rsidRPr="00FA47A7">
        <w:t>as un ierobežojumi</w:t>
      </w:r>
      <w:r w:rsidR="001F7821" w:rsidRPr="00FA47A7">
        <w:t xml:space="preserve">, kas </w:t>
      </w:r>
      <w:r w:rsidR="007E60DB" w:rsidRPr="00FA47A7">
        <w:t xml:space="preserve">var </w:t>
      </w:r>
      <w:r w:rsidR="001F7821" w:rsidRPr="00FA47A7">
        <w:t>rad</w:t>
      </w:r>
      <w:r w:rsidR="007E60DB" w:rsidRPr="00FA47A7">
        <w:t>īt</w:t>
      </w:r>
      <w:r w:rsidR="001F7821" w:rsidRPr="00FA47A7">
        <w:t xml:space="preserve"> </w:t>
      </w:r>
      <w:r w:rsidR="007E60DB" w:rsidRPr="00FA47A7">
        <w:t>stingrākus</w:t>
      </w:r>
      <w:r w:rsidR="001F7821" w:rsidRPr="00FA47A7">
        <w:t xml:space="preserve"> apstākļus </w:t>
      </w:r>
      <w:r w:rsidR="00B67A71">
        <w:t>projektu īstenotāj</w:t>
      </w:r>
      <w:r w:rsidR="007E60DB" w:rsidRPr="00FA47A7">
        <w:t>iem</w:t>
      </w:r>
      <w:r w:rsidR="00C62A88" w:rsidRPr="00FA47A7">
        <w:t xml:space="preserve"> un Iekšlietu fondu programmu iestādēm</w:t>
      </w:r>
      <w:r w:rsidR="00446516">
        <w:t>,</w:t>
      </w:r>
      <w:r w:rsidR="00425E68" w:rsidRPr="00FA47A7">
        <w:t xml:space="preserve"> nekā </w:t>
      </w:r>
      <w:r w:rsidR="00446516">
        <w:t xml:space="preserve">tie ir noteikti </w:t>
      </w:r>
      <w:r w:rsidR="00A14D41" w:rsidRPr="00FA47A7">
        <w:t xml:space="preserve">ES </w:t>
      </w:r>
      <w:r w:rsidR="00446516">
        <w:t>līmeņa dokumentos</w:t>
      </w:r>
      <w:r w:rsidR="00A14D41" w:rsidRPr="00FA47A7">
        <w:t xml:space="preserve">. </w:t>
      </w:r>
    </w:p>
    <w:p w14:paraId="22D251FF" w14:textId="77777777" w:rsidR="003A55CB" w:rsidRPr="008530D4" w:rsidRDefault="00446516" w:rsidP="00D879CF">
      <w:pPr>
        <w:rPr>
          <w:color w:val="600074" w:themeColor="accent6" w:themeShade="BF"/>
        </w:rPr>
      </w:pPr>
      <w:r w:rsidRPr="008530D4">
        <w:rPr>
          <w:b/>
          <w:color w:val="600074" w:themeColor="accent6" w:themeShade="BF"/>
        </w:rPr>
        <w:t>Vadošās iestādes noteiktā atbildība par neatbilstoši veiktām izmaksām</w:t>
      </w:r>
      <w:r w:rsidR="00503D6E" w:rsidRPr="008530D4">
        <w:rPr>
          <w:color w:val="600074" w:themeColor="accent6" w:themeShade="BF"/>
        </w:rPr>
        <w:t>.</w:t>
      </w:r>
    </w:p>
    <w:p w14:paraId="35AC5419" w14:textId="184B28C7" w:rsidR="00446516" w:rsidRDefault="00FA028F" w:rsidP="00D879CF">
      <w:r w:rsidRPr="00FA47A7">
        <w:t>Saskaņā ar Iekš</w:t>
      </w:r>
      <w:r w:rsidR="00AA5FCA" w:rsidRPr="00FA47A7">
        <w:t>ē</w:t>
      </w:r>
      <w:r w:rsidRPr="00FA47A7">
        <w:t xml:space="preserve">jās drošības </w:t>
      </w:r>
      <w:r w:rsidRPr="00C45993">
        <w:t>fond</w:t>
      </w:r>
      <w:r w:rsidR="00352EA2">
        <w:t>a</w:t>
      </w:r>
      <w:r w:rsidR="00AA5FCA" w:rsidRPr="00FA47A7">
        <w:t>,</w:t>
      </w:r>
      <w:r w:rsidR="00310AA4" w:rsidRPr="00FA47A7">
        <w:t xml:space="preserve"> Patvēruma, migrācijas un integrācijas fonda un Finansiālā atbalsta instrumenta robežu pārvaldībai un vīzu politikai 2021.-2027.</w:t>
      </w:r>
      <w:r w:rsidR="00FE2FD4">
        <w:t xml:space="preserve"> </w:t>
      </w:r>
      <w:r w:rsidR="00310AA4" w:rsidRPr="00FA47A7">
        <w:t>gada plānošanas perioda finansēšanas un administratīvo pārbaužu veikšanas kārtīb</w:t>
      </w:r>
      <w:r w:rsidR="005B045B" w:rsidRPr="00FA47A7">
        <w:t>as</w:t>
      </w:r>
      <w:r w:rsidR="00310AA4" w:rsidRPr="00FA47A7">
        <w:t xml:space="preserve"> 58.</w:t>
      </w:r>
      <w:r w:rsidR="005B045B" w:rsidRPr="00FA47A7">
        <w:t xml:space="preserve"> </w:t>
      </w:r>
      <w:r w:rsidR="00310AA4" w:rsidRPr="00FA47A7">
        <w:t>punkt</w:t>
      </w:r>
      <w:r w:rsidR="005B045B" w:rsidRPr="00FA47A7">
        <w:t>u</w:t>
      </w:r>
      <w:r w:rsidR="00DD709C" w:rsidRPr="00FA47A7">
        <w:t>,</w:t>
      </w:r>
      <w:r w:rsidR="00310AA4" w:rsidRPr="00FA47A7">
        <w:t xml:space="preserve"> ja </w:t>
      </w:r>
      <w:r w:rsidR="00B67A71">
        <w:t>projektu īstenotāj</w:t>
      </w:r>
      <w:r w:rsidR="00310AA4" w:rsidRPr="00FA47A7">
        <w:t xml:space="preserve">s ir </w:t>
      </w:r>
      <w:r w:rsidR="009905C9" w:rsidRPr="00FA47A7">
        <w:t>t</w:t>
      </w:r>
      <w:r w:rsidR="00310AA4" w:rsidRPr="00FA47A7">
        <w:t xml:space="preserve">iešās valsts pārvaldes iestāde un </w:t>
      </w:r>
      <w:r w:rsidR="00102866" w:rsidRPr="00FA47A7">
        <w:t>p</w:t>
      </w:r>
      <w:r w:rsidR="00310AA4" w:rsidRPr="00FA47A7">
        <w:t>rojekt</w:t>
      </w:r>
      <w:r w:rsidR="007236B8" w:rsidRPr="00FA47A7">
        <w:t>a ietvaros</w:t>
      </w:r>
      <w:r w:rsidR="00310AA4" w:rsidRPr="00FA47A7">
        <w:t xml:space="preserve"> neatbilstošo izdevumu summa </w:t>
      </w:r>
      <w:r w:rsidR="00B67A71">
        <w:t>projektu īstenotāj</w:t>
      </w:r>
      <w:r w:rsidR="00310AA4" w:rsidRPr="00FA47A7">
        <w:t xml:space="preserve">a īstenotajā projekta finanšu gada ietvaros pārsniedz 120 </w:t>
      </w:r>
      <w:r w:rsidR="00310AA4" w:rsidRPr="00FA47A7">
        <w:rPr>
          <w:i/>
        </w:rPr>
        <w:t>euro</w:t>
      </w:r>
      <w:r w:rsidR="00310AA4" w:rsidRPr="00FA47A7">
        <w:t xml:space="preserve">, </w:t>
      </w:r>
      <w:r w:rsidR="00963779" w:rsidRPr="00FA47A7">
        <w:t xml:space="preserve">tiek </w:t>
      </w:r>
      <w:r w:rsidR="00310AA4" w:rsidRPr="00FA47A7">
        <w:t>ierosin</w:t>
      </w:r>
      <w:r w:rsidR="00963779" w:rsidRPr="00FA47A7">
        <w:t>ā</w:t>
      </w:r>
      <w:r w:rsidR="00310AA4" w:rsidRPr="00FA47A7">
        <w:t>t</w:t>
      </w:r>
      <w:r w:rsidR="00963779" w:rsidRPr="00FA47A7">
        <w:t>a</w:t>
      </w:r>
      <w:r w:rsidR="00310AA4" w:rsidRPr="00FA47A7">
        <w:t xml:space="preserve"> dienesta pārbaud</w:t>
      </w:r>
      <w:r w:rsidR="00963779" w:rsidRPr="00FA47A7">
        <w:t>e</w:t>
      </w:r>
      <w:r w:rsidR="00310AA4" w:rsidRPr="00FA47A7">
        <w:t xml:space="preserve"> vai uzsākt</w:t>
      </w:r>
      <w:r w:rsidR="00892D51" w:rsidRPr="00FA47A7">
        <w:t>a</w:t>
      </w:r>
      <w:r w:rsidR="00310AA4" w:rsidRPr="00FA47A7">
        <w:t xml:space="preserve"> </w:t>
      </w:r>
      <w:r w:rsidR="00352EA2" w:rsidRPr="00C45993">
        <w:t>disciplinārliet</w:t>
      </w:r>
      <w:r w:rsidR="00352EA2">
        <w:t>a</w:t>
      </w:r>
      <w:r w:rsidR="00352EA2" w:rsidRPr="00C45993">
        <w:t xml:space="preserve"> </w:t>
      </w:r>
      <w:r w:rsidR="00310AA4" w:rsidRPr="00FA47A7">
        <w:t xml:space="preserve">pret </w:t>
      </w:r>
      <w:r w:rsidR="00310AA4" w:rsidRPr="00FA47A7">
        <w:lastRenderedPageBreak/>
        <w:t>atbildīgajām amatpersonām.</w:t>
      </w:r>
      <w:r w:rsidR="001C5CF6" w:rsidRPr="00FA47A7">
        <w:t xml:space="preserve"> Šī prasība</w:t>
      </w:r>
      <w:r w:rsidR="00D455BC" w:rsidRPr="00FA47A7">
        <w:t xml:space="preserve"> Iekšlietu fondu uzraudzības kārtībā</w:t>
      </w:r>
      <w:r w:rsidR="001C5CF6" w:rsidRPr="00FA47A7">
        <w:t xml:space="preserve"> ir saglabājusies no </w:t>
      </w:r>
      <w:r w:rsidR="00D455BC" w:rsidRPr="00FA47A7">
        <w:t>normatīvo aktu</w:t>
      </w:r>
      <w:r w:rsidR="00E31400" w:rsidRPr="00FA47A7">
        <w:t xml:space="preserve"> prasības</w:t>
      </w:r>
      <w:r w:rsidR="00A61A83" w:rsidRPr="00FA47A7">
        <w:t xml:space="preserve">, kura šobrīd vairs nav spēkā esoša. </w:t>
      </w:r>
    </w:p>
    <w:p w14:paraId="533B3A20" w14:textId="3174C9C6" w:rsidR="001A77BD" w:rsidRDefault="00A61A83" w:rsidP="00D879CF">
      <w:r w:rsidRPr="00FA47A7">
        <w:t>Nevienam no Izvērtējumā analizētajiem projektiem šis noteikums līdz Izvērtējuma veikšanas brīdim nav ticis piemērots</w:t>
      </w:r>
      <w:r w:rsidR="00446516">
        <w:t xml:space="preserve">, taču projektu īstenotāji norādīja, ka ir ar to saskārušies iepriekšējos plānošanas periodos. Ņemot vērā summu, no </w:t>
      </w:r>
      <w:r w:rsidR="00446516" w:rsidRPr="00C45993">
        <w:t>kura</w:t>
      </w:r>
      <w:r w:rsidR="00352EA2">
        <w:t>s</w:t>
      </w:r>
      <w:r w:rsidR="00446516">
        <w:t xml:space="preserve"> atbildīgajam darbiniekam tiek ierosināta disciplinārlieta, šī prasība tiek vērtēta kā pārāk strikta. Turklāt, neatbilstības projektu izdevumos, var izveidoties daž</w:t>
      </w:r>
      <w:r w:rsidR="001A77BD">
        <w:t xml:space="preserve">ādu iemeslu dēļ un ne vienmēr </w:t>
      </w:r>
      <w:r w:rsidR="00352EA2" w:rsidRPr="00C45993">
        <w:t>t</w:t>
      </w:r>
      <w:r w:rsidR="00352EA2">
        <w:t>ās</w:t>
      </w:r>
      <w:r w:rsidR="00352EA2" w:rsidRPr="00C45993">
        <w:t xml:space="preserve"> </w:t>
      </w:r>
      <w:r w:rsidR="001A77BD" w:rsidRPr="00C45993">
        <w:t>ir raduš</w:t>
      </w:r>
      <w:r w:rsidR="00352EA2">
        <w:t>ā</w:t>
      </w:r>
      <w:r w:rsidR="001A77BD" w:rsidRPr="00C45993">
        <w:t>s</w:t>
      </w:r>
      <w:r w:rsidR="001A77BD">
        <w:t xml:space="preserve"> iestādes darbinieka amata pārkāpumu dēļ. </w:t>
      </w:r>
    </w:p>
    <w:p w14:paraId="4AE1FBE2" w14:textId="651D0BCE" w:rsidR="00837415" w:rsidRPr="00FA47A7" w:rsidRDefault="001A77BD" w:rsidP="00D879CF">
      <w:r>
        <w:t>Kā norādīja</w:t>
      </w:r>
      <w:r w:rsidR="00A61A83" w:rsidRPr="00FA47A7">
        <w:t xml:space="preserve"> </w:t>
      </w:r>
      <w:r w:rsidR="00490338" w:rsidRPr="00FA47A7">
        <w:t xml:space="preserve">Vadošās iestādes </w:t>
      </w:r>
      <w:r>
        <w:t xml:space="preserve">pārstāvji, </w:t>
      </w:r>
      <w:r w:rsidR="00490338" w:rsidRPr="00FA47A7">
        <w:t>notiek diskusijas par šīs prasības lietderīgumu un definētās neatbilstošo izdevumu summas apmēru</w:t>
      </w:r>
      <w:r w:rsidR="00710C59">
        <w:t>.</w:t>
      </w:r>
    </w:p>
    <w:p w14:paraId="70B8D6B4" w14:textId="7B51C7C2" w:rsidR="008101E4" w:rsidRPr="00DB13A2" w:rsidRDefault="008101E4" w:rsidP="008101E4">
      <w:r w:rsidRPr="008530D4">
        <w:rPr>
          <w:b/>
          <w:color w:val="600074" w:themeColor="accent6" w:themeShade="BF"/>
        </w:rPr>
        <w:t xml:space="preserve">Projektos paredzēto personāla izmaksu apmēra likme. </w:t>
      </w:r>
      <w:r w:rsidRPr="00DB13A2">
        <w:t>EK Regulā 2021/1060 noteiktie izmaksu attiecināmības mehānismi paredz iespēju piemērot vienotas likmes finansējumu atsevišķām izmaksu pozīcijām</w:t>
      </w:r>
      <w:r w:rsidR="003C2354">
        <w:t xml:space="preserve"> </w:t>
      </w:r>
      <w:r w:rsidRPr="00DB13A2">
        <w:t>– 54.</w:t>
      </w:r>
      <w:r w:rsidR="00FE2FD4">
        <w:t xml:space="preserve"> </w:t>
      </w:r>
      <w:r w:rsidRPr="00DB13A2">
        <w:t xml:space="preserve">pants paredz iespēju noteikt netiešo izmaksu likmi līdz 7 % apmērā no attiecināmajām tiešajām izmaksām, savukārt 55. pants nosaka, ka tiešās personāla izmaksas var aprēķināt, izmantojot vienotu likmi līdz 20 % apmērā no tiešajām izmaksām. </w:t>
      </w:r>
    </w:p>
    <w:p w14:paraId="7E11A6A8" w14:textId="0B694DCC" w:rsidR="008101E4" w:rsidRDefault="008101E4" w:rsidP="008101E4">
      <w:r w:rsidRPr="00DB13A2">
        <w:t>Vienotas likmes finansējums ir ticis integrēts nacionālā līmeņa regulējumā. MK noteikumu Nr. 651 58. pants no</w:t>
      </w:r>
      <w:r>
        <w:t>s</w:t>
      </w:r>
      <w:r w:rsidRPr="00DB13A2">
        <w:t xml:space="preserve">aka, ka projekta vadības un administrēšanas izmaksas nedrīkst pārsniegt 20 % no projekta tiešajām attiecināmajām izmaksām, kas </w:t>
      </w:r>
      <w:r w:rsidRPr="00F81372">
        <w:t>ietver arī projekta vadības personāla atalgojuma izmaksas. Turklāt MK noteikumi Nr.</w:t>
      </w:r>
      <w:r w:rsidR="00FE2FD4">
        <w:t xml:space="preserve"> </w:t>
      </w:r>
      <w:r w:rsidRPr="00F81372">
        <w:t>651 paredz, ka šajās izmaksās tiek ietverta arī netiešo attiecināmo izmaksu summa 7 % apmērā no projekta tiešajām attiecinājām izmaksām. Tādējādi faktiski attiecināmais personāla izmaksu apmērs ir mazāks par 20 %, jo ietver arī netiešās izmaksas.</w:t>
      </w:r>
      <w:r>
        <w:t xml:space="preserve"> </w:t>
      </w:r>
    </w:p>
    <w:p w14:paraId="06337132" w14:textId="77777777" w:rsidR="008101E4" w:rsidRPr="00F51BF1" w:rsidRDefault="008101E4" w:rsidP="008101E4">
      <w:r w:rsidRPr="00F51BF1">
        <w:t>Vadošās iestādes projektu īstenotāji norāda, ka projekta iesniegumā norādītais personāla izmaksu procentuālais apmērs un ar to saistītā personāla noslodze</w:t>
      </w:r>
      <w:r>
        <w:t>s pamatotība</w:t>
      </w:r>
      <w:r w:rsidRPr="00F51BF1">
        <w:t xml:space="preserve"> tiek padziļināti vērtēta projekta pieteikum</w:t>
      </w:r>
      <w:r>
        <w:t>u vērtēšanas procesā</w:t>
      </w:r>
      <w:r w:rsidRPr="00F51BF1">
        <w:t>. Šī izvērtēšana ietver papildus skaidrojumu pieprasīšanu par personāla noslodzi saistībā ar projektā paredzēto aktivitāšu ieviešanu. Tas rada papildu administratīvo slogu, jo ir nepieciešams sagatavot šos skaidrojumus, kā arī aizkavē līguma noslēgšanas procesu, jo tiek paildzināts laiks precizējumu sagatavošanai un iesniegšanai Vadošajai iestādei. Lai samazinātu administratīvo slogu, būtu lietderīgi mazināt prasību pēc detalizētiem skaidrojumiem un pamatojumiem gadījumos, kad likme nepārsniedz Programmu noteiktos izmaksu apjomus.</w:t>
      </w:r>
    </w:p>
    <w:p w14:paraId="7E8A4FDF" w14:textId="77777777" w:rsidR="008101E4" w:rsidRPr="00F51BF1" w:rsidRDefault="008101E4" w:rsidP="008101E4">
      <w:r w:rsidRPr="00F51BF1">
        <w:t xml:space="preserve">Kā alternatīva dažos gadījumos tiek piedāvāta iespēja noteikt vienotu un konkrētu personāla izmaksu procentu no tiešajām izmaksām, kas tiktu piemērots visos projektos. Tomēr šī pieeja ne vienmēr būtu </w:t>
      </w:r>
      <w:r>
        <w:t>atbilstoša</w:t>
      </w:r>
      <w:r w:rsidRPr="00F51BF1">
        <w:t>, jo administratīvā personāla iesaiste un noslodze ir atkarīga no konkrētajām aktivitātēm, kas tiek īstenotas projektā.</w:t>
      </w:r>
    </w:p>
    <w:p w14:paraId="1B270D82" w14:textId="5BAF370A" w:rsidR="008101E4" w:rsidRPr="00F51BF1" w:rsidRDefault="008101E4" w:rsidP="008101E4">
      <w:r>
        <w:t>Savukārt D</w:t>
      </w:r>
      <w:r w:rsidRPr="00F51BF1">
        <w:t>eleģētās iestādes projektu īstenotāji norāda, ka 20</w:t>
      </w:r>
      <w:r w:rsidR="0050697E">
        <w:t> </w:t>
      </w:r>
      <w:r w:rsidRPr="00F51BF1">
        <w:t>% likme nav pietiekama, lai segtu visas administratīvā personāla izmaksas, īpaši ņemot vērā, ka tajās ietver arī netiešos izdevumus. Vairākos projektos ir nepieciešama ne tikai projektu vadītāja un grāmatveža iesaiste, bet arī, piemēram, iepirkumu speciālistu piesaiste, it īpaši gadījumos, kad projektu īsteno valsts iestāde. Lai uzlabotu projektu īstenošanas efektivitāti un piesaistītu nepieciešamos speciālistus, būtu ieteicams pārskatīt vienotās likmes piemērošanas principus, nodalot personāla izmaksu likmi līdz 20</w:t>
      </w:r>
      <w:r w:rsidR="0050697E">
        <w:t> </w:t>
      </w:r>
      <w:r w:rsidRPr="00F51BF1">
        <w:t>% no tiešajām izmaksām no netiešo izmaksu likmes.</w:t>
      </w:r>
    </w:p>
    <w:p w14:paraId="2227EC57" w14:textId="0DB2C297" w:rsidR="00516787" w:rsidRPr="00E67F50" w:rsidRDefault="00AB2DAE" w:rsidP="00516787">
      <w:r w:rsidRPr="008530D4">
        <w:rPr>
          <w:b/>
          <w:color w:val="600074" w:themeColor="accent6" w:themeShade="BF"/>
        </w:rPr>
        <w:t xml:space="preserve">Deleģētās iestādes </w:t>
      </w:r>
      <w:r w:rsidR="00476D65" w:rsidRPr="008530D4">
        <w:rPr>
          <w:b/>
          <w:color w:val="600074" w:themeColor="accent6" w:themeShade="BF"/>
        </w:rPr>
        <w:t xml:space="preserve">uzraudzīto projektu </w:t>
      </w:r>
      <w:r w:rsidR="00143E74" w:rsidRPr="008530D4">
        <w:rPr>
          <w:b/>
          <w:color w:val="600074" w:themeColor="accent6" w:themeShade="BF"/>
        </w:rPr>
        <w:t>grozījum</w:t>
      </w:r>
      <w:r w:rsidR="00332636" w:rsidRPr="008530D4">
        <w:rPr>
          <w:b/>
          <w:color w:val="600074" w:themeColor="accent6" w:themeShade="BF"/>
        </w:rPr>
        <w:t>u procedūra</w:t>
      </w:r>
      <w:r w:rsidR="00143E74" w:rsidRPr="008530D4">
        <w:rPr>
          <w:b/>
          <w:color w:val="600074" w:themeColor="accent6" w:themeShade="BF"/>
        </w:rPr>
        <w:t>.</w:t>
      </w:r>
      <w:r w:rsidR="00143E74" w:rsidRPr="00E67F50">
        <w:t xml:space="preserve"> </w:t>
      </w:r>
      <w:r w:rsidR="00516787" w:rsidRPr="00E67F50">
        <w:t xml:space="preserve">Deleģētās iestādes projektu īstenotāji norāda uz ievērojamu administratīvo slogu, kas saistīts ar projektu grozījumu sagatavošanu un saskaņošanu. Projekta grozījumu veikšanai nepieciešams iesniegt detalizētu pamatojumu par katru </w:t>
      </w:r>
      <w:r w:rsidR="008D4DFB" w:rsidRPr="00E67F50">
        <w:t>izmainīto</w:t>
      </w:r>
      <w:r w:rsidR="00516787" w:rsidRPr="00E67F50">
        <w:t xml:space="preserve"> pozīciju, skaidrojot izmaiņu iemeslus un pamatojot jauninājumus. Attiecībā uz izmaiņām projektu </w:t>
      </w:r>
      <w:r w:rsidR="00516787" w:rsidRPr="00E67F50">
        <w:lastRenderedPageBreak/>
        <w:t>budžetā tiek pieprasīti skaidrojumi par paredzēto izmaksu izmaiņām un pamatojumi</w:t>
      </w:r>
      <w:r w:rsidR="00D95C50" w:rsidRPr="00E67F50">
        <w:t>, kā veidojušās jaunās piedāvātās pozīciju izmaksas</w:t>
      </w:r>
      <w:r w:rsidR="00516787" w:rsidRPr="00E67F50">
        <w:t>. Šis process prasa ievērojamus administratīvos resursus un ir laikietilpīgs, tādējādi negatīvi ietekmējot projektu elastību un spēju pielāgoties mainīgajām vajadzībām.</w:t>
      </w:r>
    </w:p>
    <w:p w14:paraId="70A28FB5" w14:textId="77777777" w:rsidR="00516787" w:rsidRPr="00516787" w:rsidRDefault="00516787" w:rsidP="00516787">
      <w:r w:rsidRPr="00516787">
        <w:t>Deleģētās iestādes pārstāvji norāda, ka projektu grozījumu detalizācijas līmenis ir cieši saistīts ar projektu iesniegumā iekļauto informāciju. Projektu īstenotāji bieži vien projektu iesniegumos norāda detalizētāku informāciju, nekā tiek prasīts, piemēram, attiecībā uz plānotā personāla kvalifikāciju. Tādējādi, ja mainās projekta iesniegumā ietvertā informācija, ir nepieciešams to iekļaut izziņā par projekta grozījumiem un pamatot veiktās izmaiņas.</w:t>
      </w:r>
    </w:p>
    <w:p w14:paraId="2770053F" w14:textId="3A3D9BCC" w:rsidR="00516787" w:rsidRPr="00516787" w:rsidRDefault="00516787" w:rsidP="00516787">
      <w:r w:rsidRPr="00516787">
        <w:t>Būtu lietderīgi šo aspektu papildus uzsvērt projektu īstenotājiem paredzētajos semināros un apmācībās saistībā ar projektu iesniegumu sagatavošanu. Piemēram, varētu iekļaut vairākus praktiskus piemērus attiecībā uz sagaidāmo detalizācijas pakāpi</w:t>
      </w:r>
      <w:r w:rsidR="0011748F" w:rsidRPr="00E67F50">
        <w:t xml:space="preserve"> p</w:t>
      </w:r>
      <w:r w:rsidR="002A409F" w:rsidRPr="00E67F50">
        <w:t>rojektā plānotā personāla aprakstam</w:t>
      </w:r>
      <w:r w:rsidRPr="00516787">
        <w:t>. Šāda pieeja potenciāli samazinātu nepieciešamo grozījumu skaitu un ar to veikšanu un saskaņošanu saistīto administratīvo slogu gan projektu īstenotājiem, gan Deleģētajai iestādei.</w:t>
      </w:r>
    </w:p>
    <w:p w14:paraId="0F860A58" w14:textId="067D79B8" w:rsidR="00516787" w:rsidRPr="00516787" w:rsidRDefault="00516787" w:rsidP="00516787">
      <w:r w:rsidRPr="00516787">
        <w:t>Izvērtējuma laikā ar grozījumu procedūru saistīti ierobežojumi Vadošās iestādes uzraudzītajos projektos tika identificēti tikai atsevišķu projektu gadījumos. Kā norāda projektu īstenotāji, šie ierobežojumi ir bijuši pamatoti projektā plānoto aktivitāšu specifikas dēļ, piemēram, saistībā ar IKT sistēmu izstrādi.</w:t>
      </w:r>
    </w:p>
    <w:p w14:paraId="4FB68034" w14:textId="54762411" w:rsidR="00F273E3" w:rsidRDefault="00900981" w:rsidP="0064002A">
      <w:r w:rsidRPr="008530D4">
        <w:rPr>
          <w:b/>
          <w:color w:val="600074" w:themeColor="accent6" w:themeShade="BF"/>
        </w:rPr>
        <w:t xml:space="preserve">PMIF ietvaros organizēto </w:t>
      </w:r>
      <w:r w:rsidR="001B3EB6" w:rsidRPr="008530D4">
        <w:rPr>
          <w:b/>
          <w:color w:val="600074" w:themeColor="accent6" w:themeShade="BF"/>
        </w:rPr>
        <w:t>apmācību</w:t>
      </w:r>
      <w:r w:rsidRPr="008530D4">
        <w:rPr>
          <w:b/>
          <w:color w:val="600074" w:themeColor="accent6" w:themeShade="BF"/>
        </w:rPr>
        <w:t xml:space="preserve"> īstenošanas metodika. </w:t>
      </w:r>
      <w:r>
        <w:t xml:space="preserve">Deleģētās iestādes projektu īstenotāji, kuri organizē </w:t>
      </w:r>
      <w:r w:rsidR="00575E85">
        <w:t>ar PMIF mērķa grupu pārstāvju</w:t>
      </w:r>
      <w:r w:rsidR="001B3EB6">
        <w:t xml:space="preserve"> </w:t>
      </w:r>
      <w:r w:rsidR="00C21C30">
        <w:t>apmācību saistītās aktivitātes, norāda uz vairākām nepilnībām, kas ierobežo efektīvu aktivitāšu nodrošināšanu.</w:t>
      </w:r>
    </w:p>
    <w:p w14:paraId="3EB0D442" w14:textId="5F4D4818" w:rsidR="0064002A" w:rsidRPr="007521E1" w:rsidRDefault="00F273E3" w:rsidP="0064002A">
      <w:pPr>
        <w:rPr>
          <w:b/>
          <w:color w:val="82009B" w:themeColor="accent6"/>
        </w:rPr>
      </w:pPr>
      <w:r>
        <w:t>Pirmk</w:t>
      </w:r>
      <w:r w:rsidR="003C65FA">
        <w:t xml:space="preserve">ārt, mērķa grupām ir iespējams nodrošināt valodas apmācības, sākot no A1 līmeņa. Taču, kā norāda projektu īstenotāji, </w:t>
      </w:r>
      <w:r w:rsidR="008262CE">
        <w:t xml:space="preserve">patvēruma meklētāju un citu mērķa grupas pārstāvju vidū ir ļoti atšķirīgs izglītības un mācīšanās kapacitātes līmenis. Tādēļ daļai no mērķa grupas būtu nepieciešams uzsākt mācības ar </w:t>
      </w:r>
      <w:r w:rsidR="00354B69">
        <w:t xml:space="preserve">A0 </w:t>
      </w:r>
      <w:r w:rsidR="00455D56">
        <w:t>jeb pirmslīmeņa valodas apmācību</w:t>
      </w:r>
      <w:r w:rsidR="00C04CE8">
        <w:t xml:space="preserve">, lai nodrošinātu efektīvāku valodas apguvi pēcāk A1 līmenī. </w:t>
      </w:r>
      <w:r w:rsidR="001C1F06">
        <w:t>Mērķa grupas pārstāvjiem, kuriem būtu nepieciešams pirmslīmeņa valodas apmācību kurss, esošajā formātā ir grū</w:t>
      </w:r>
      <w:r w:rsidR="00F1485D">
        <w:t xml:space="preserve">tības </w:t>
      </w:r>
      <w:r w:rsidR="00F1485D" w:rsidRPr="007521E1">
        <w:t xml:space="preserve">pilnvērtīgi apgūt mācību saturu. </w:t>
      </w:r>
    </w:p>
    <w:p w14:paraId="7DBC5FB6" w14:textId="341C35E6" w:rsidR="0064002A" w:rsidRPr="00566B11" w:rsidRDefault="007521E1" w:rsidP="00C51DF4">
      <w:r w:rsidRPr="007521E1">
        <w:t xml:space="preserve">Otrkārt, </w:t>
      </w:r>
      <w:r>
        <w:t>Metodika paredz</w:t>
      </w:r>
      <w:r w:rsidR="00544D88">
        <w:t xml:space="preserve">, ka </w:t>
      </w:r>
      <w:r w:rsidR="00042251">
        <w:t>v</w:t>
      </w:r>
      <w:r w:rsidR="00042251" w:rsidRPr="00042251">
        <w:t>ienas mācību stundas ilgums ir 60 minūtes, no kurām 45 minūtes paredzētas</w:t>
      </w:r>
      <w:r w:rsidR="00042251">
        <w:t xml:space="preserve"> </w:t>
      </w:r>
      <w:r w:rsidR="00042251" w:rsidRPr="00042251">
        <w:t>mācību norisei un 15 minūtes paredzētas pauzei starp nodarbībām.</w:t>
      </w:r>
      <w:r w:rsidR="007D1B19">
        <w:t xml:space="preserve"> Kā norāda projektu īstenotāji, </w:t>
      </w:r>
      <w:r w:rsidR="002437B7">
        <w:t xml:space="preserve">tā kā nodarbības ir paredzētas pieaugušajiem, šis </w:t>
      </w:r>
      <w:r w:rsidR="001615D9">
        <w:t>noteikums ierobežo pasniedzēja iespējas efektīvi plānot nodarbīb</w:t>
      </w:r>
      <w:r w:rsidR="000C6FA5">
        <w:t xml:space="preserve">u saturu un to procesu. Optimāli būtu paredzēt vienas nodarbības ilgumu pusotras stundas garumā, </w:t>
      </w:r>
      <w:r w:rsidR="002E05B3">
        <w:t xml:space="preserve">lai pasniedzējs var sniegt nodarbībā apgūstamās vielas izklāstu un paredzēt laiku praktisku uzdevumu veikšanai. Būtu nepieciešams nodrošināt elastīgu pieeju </w:t>
      </w:r>
      <w:r w:rsidR="009D58C1">
        <w:t xml:space="preserve">starpbrīžu plānošanai, pielāgojot to </w:t>
      </w:r>
      <w:r w:rsidR="009D58C1" w:rsidRPr="00566B11">
        <w:t xml:space="preserve">katras nodarbības saturam </w:t>
      </w:r>
      <w:r w:rsidR="00C51DF4" w:rsidRPr="00566B11">
        <w:t xml:space="preserve">un apmācību grupas vajadzībām. </w:t>
      </w:r>
    </w:p>
    <w:p w14:paraId="48262F0C" w14:textId="13ED7CD9" w:rsidR="00C51DF4" w:rsidRPr="00566B11" w:rsidRDefault="00C51DF4" w:rsidP="00C51DF4">
      <w:r w:rsidRPr="00566B11">
        <w:t>Vēl viens</w:t>
      </w:r>
      <w:r w:rsidR="00263C07" w:rsidRPr="00566B11">
        <w:t xml:space="preserve"> Metodikā noteikts</w:t>
      </w:r>
      <w:r w:rsidRPr="00566B11">
        <w:t xml:space="preserve"> </w:t>
      </w:r>
      <w:r w:rsidR="00263C07" w:rsidRPr="00566B11">
        <w:t xml:space="preserve">ierobežojošs faktors ir identificēts attiecībā uz nodarbību plānošanas biežumu. Ir noteikta prasība, ka nodarbības var tikt plānotas ne biežāk kā divas reizes nedēļā. Projektu īstenotāju ieskatā, šāds ierobežojums nenodrošina efektīvu valodas apguvi, turklāt nav motivējošs </w:t>
      </w:r>
      <w:r w:rsidR="00C25734" w:rsidRPr="00566B11">
        <w:t xml:space="preserve">mērķa grupai, jo A1 valodas līmeņa apguve prasa ilgāku laika periodu, nekā gadījumā, </w:t>
      </w:r>
      <w:r w:rsidR="00155B10" w:rsidRPr="00566B11">
        <w:t xml:space="preserve">ja </w:t>
      </w:r>
      <w:r w:rsidR="00566B11" w:rsidRPr="00566B11">
        <w:t xml:space="preserve">nodarbību skaits nedēļā būtu lielāks. </w:t>
      </w:r>
    </w:p>
    <w:p w14:paraId="025F0A31" w14:textId="2DCA528E" w:rsidR="008C3BC3" w:rsidRDefault="00690D3A" w:rsidP="003B2CE7">
      <w:pPr>
        <w:spacing w:before="0" w:line="259" w:lineRule="auto"/>
      </w:pPr>
      <w:r>
        <w:t xml:space="preserve">Tāpat projektu īstenotāji ir novērojuši striktas prasības saistībā ar </w:t>
      </w:r>
      <w:r w:rsidR="00512E5D">
        <w:t xml:space="preserve">progresa pārskatos iekļaujamo informāciju un ar to saistīto </w:t>
      </w:r>
      <w:r>
        <w:t>pamatojošo dokumentāciju</w:t>
      </w:r>
      <w:r w:rsidR="00512E5D">
        <w:t xml:space="preserve"> organizētajām nodarbībām (</w:t>
      </w:r>
      <w:r w:rsidR="00512E5D" w:rsidRPr="00CC4933">
        <w:t xml:space="preserve">detalizētāk skat. </w:t>
      </w:r>
      <w:r w:rsidR="00CC4933" w:rsidRPr="00CC4933">
        <w:fldChar w:fldCharType="begin"/>
      </w:r>
      <w:r w:rsidR="00CC4933" w:rsidRPr="00CC4933">
        <w:instrText xml:space="preserve"> REF _Ref179209468 \r \h </w:instrText>
      </w:r>
      <w:r w:rsidR="00CC4933">
        <w:instrText xml:space="preserve"> \* MERGEFORMAT </w:instrText>
      </w:r>
      <w:r w:rsidR="00CC4933" w:rsidRPr="00CC4933">
        <w:fldChar w:fldCharType="separate"/>
      </w:r>
      <w:r w:rsidR="00444B67">
        <w:t>3.3.3</w:t>
      </w:r>
      <w:r w:rsidR="00CC4933" w:rsidRPr="00CC4933">
        <w:fldChar w:fldCharType="end"/>
      </w:r>
      <w:r w:rsidR="00CC4933" w:rsidRPr="00CC4933">
        <w:t xml:space="preserve"> </w:t>
      </w:r>
      <w:r w:rsidR="00512E5D" w:rsidRPr="00CC4933">
        <w:t>nodaļā).</w:t>
      </w:r>
    </w:p>
    <w:p w14:paraId="7AAF7478" w14:textId="6460B475" w:rsidR="00512E5D" w:rsidRDefault="0097349A" w:rsidP="003B2CE7">
      <w:pPr>
        <w:spacing w:before="0" w:line="259" w:lineRule="auto"/>
      </w:pPr>
      <w:r w:rsidRPr="0097349A">
        <w:rPr>
          <w:b/>
          <w:color w:val="600074" w:themeColor="accent6" w:themeShade="BF"/>
        </w:rPr>
        <w:t>Projektu īstenotāju skaita paplašināšana.</w:t>
      </w:r>
      <w:r w:rsidRPr="0097349A">
        <w:rPr>
          <w:color w:val="600074" w:themeColor="accent6" w:themeShade="BF"/>
        </w:rPr>
        <w:t xml:space="preserve"> </w:t>
      </w:r>
      <w:r w:rsidR="0020332C">
        <w:t>Atbilstoši Deleģētās iestādes pārstāvju sniegtajai informācijai, lai sekmētu li</w:t>
      </w:r>
      <w:r w:rsidR="00DE64CF">
        <w:t>elāku iesaistīto iestāžu organizāciju skaita iesaisti projektu īstenošanā, nākama</w:t>
      </w:r>
      <w:r w:rsidR="00A72858">
        <w:t xml:space="preserve">jos projektu konkursos ir paredzēts atbalstīt projekts, kuru </w:t>
      </w:r>
      <w:r w:rsidR="001A3F85">
        <w:t xml:space="preserve">budžets nepārsniedz 100 000 </w:t>
      </w:r>
      <w:r w:rsidR="001A3F85">
        <w:rPr>
          <w:i/>
        </w:rPr>
        <w:t xml:space="preserve">euro. </w:t>
      </w:r>
      <w:r w:rsidR="001A3F85">
        <w:t xml:space="preserve">Tādējādi tiktu palielināts </w:t>
      </w:r>
      <w:r w:rsidR="001A3F85">
        <w:lastRenderedPageBreak/>
        <w:t xml:space="preserve">projektu un projektu īstenotāju skaits. Tomēr, ņemot vērā projektu uzraudzībā iesaistītā personāla ierobežoto kapacitāti, </w:t>
      </w:r>
      <w:r w:rsidR="00391F90">
        <w:t>lielāks projektu skaits palielina risku ilgākam projektu administratīvo pārbaužu procesam</w:t>
      </w:r>
      <w:r w:rsidR="008A3413">
        <w:t>, nekā tas ir šobrīd</w:t>
      </w:r>
      <w:r>
        <w:t>, kas attiecīgi varētu kavēt projektu aktivitāšu savlaicīgu ieviešanu un rezultātu sasniegšanu. Tādēļ būtu nepieciešams izvērtēt p</w:t>
      </w:r>
      <w:r w:rsidR="00902C84">
        <w:t xml:space="preserve">otenciālos ieguvumus un riskus no lielāka skaita projektu, bet ar mazāku budžetu apstiprināšanas. </w:t>
      </w:r>
    </w:p>
    <w:p w14:paraId="04E0ECBE" w14:textId="65EEC159" w:rsidR="00832440" w:rsidRDefault="00832440" w:rsidP="005539B1">
      <w:r w:rsidRPr="008530D4">
        <w:rPr>
          <w:b/>
          <w:color w:val="600074" w:themeColor="accent6" w:themeShade="BF"/>
        </w:rPr>
        <w:t xml:space="preserve">Nacionālās likumdošanas prasības. </w:t>
      </w:r>
      <w:r w:rsidR="00BE125C" w:rsidRPr="00BE125C">
        <w:t>Projektu īstenotāji norāda, ka nacionālās likumdošanas prasības var radīt ierobežojumus iepirkumu un projektu īstenošanā. Lai gan iespējas mazināt šīs prasības Programmu ietvaros ir ierobežotas, tās tiek identificētas izvērtējuma procesā, īpaši uzsverot to potenciālo ietekmi uz projektu ieviešanu.</w:t>
      </w:r>
    </w:p>
    <w:p w14:paraId="6416C5AC" w14:textId="686D7C15" w:rsidR="00D067CC" w:rsidRPr="00D067CC" w:rsidRDefault="00D067CC" w:rsidP="00D067CC">
      <w:r w:rsidRPr="00D067CC">
        <w:t xml:space="preserve">Galvenais izaicinājums ir saistīts ar nacionālo regulējumu publisko iepirkumu veikšanai. </w:t>
      </w:r>
      <w:r w:rsidR="00B8311D">
        <w:t>Izaicinājumus rada</w:t>
      </w:r>
      <w:r w:rsidRPr="00D067CC">
        <w:t xml:space="preserve"> iepirkuma procedūras ilgums, kas ietver minimālo termiņu piedāvājumu iesniegšanai, nogaidīšanas periodu pirms līguma noslēgšanas, kā arī iespējamās sūdzības, kas var paildzināt procesu. Šīs prasības, lai gan pamatotas un nepieciešamas krāpšanas riska mazināšanai, projektu īstenotāju skatījumā var ietekmēt plānoto aktivitāšu izpildi paredzētajos termiņos. Tas ir īpaši problemātiski situācijās, kad iepirkums noslēdzas bez rezultāta un jāveic atkārtota iepirkuma izsludināšana.</w:t>
      </w:r>
    </w:p>
    <w:p w14:paraId="58AA53CA" w14:textId="4B3E1296" w:rsidR="00D067CC" w:rsidRPr="00D067CC" w:rsidRDefault="00D067CC" w:rsidP="00D067CC">
      <w:r w:rsidRPr="00D067CC">
        <w:t xml:space="preserve">Turklāt projektu īstenotāji uzsver, ka aizsardzības nozares iepirkumiem ir specifisks regulējums, kas balstās uz nozares īpatnībām. Līdzīgi regulējumi būtu noderīgi arī iekšlietu sistēmas iepirkumos, lai samazinātu riskus situācijās, kad projekta vajadzībām nepieciešamās preces vai pakalpojumus nav iespējams iegādāties parastā kārtībā. Piemēram, iepirkumos, kas saistīti ar valsts noslēpuma objektiem, būtiski sašaurinās pretendentu loks, jo līguma izpildītājam ir jābūt </w:t>
      </w:r>
      <w:r w:rsidR="00B8311D" w:rsidRPr="00C45993">
        <w:t>sertificēta</w:t>
      </w:r>
      <w:r w:rsidR="00B8311D">
        <w:t>i</w:t>
      </w:r>
      <w:r w:rsidR="00B8311D" w:rsidRPr="00C45993">
        <w:t xml:space="preserve"> </w:t>
      </w:r>
      <w:r w:rsidRPr="00D067CC">
        <w:t>piekļuvei valsts noslēpumam. Pat ja pretendents ir sertificēts, jānodrošina, ka sertifikāts būs spēkā visā līguma izpildes laikā.</w:t>
      </w:r>
    </w:p>
    <w:p w14:paraId="2E59A17C" w14:textId="0AAC71B6" w:rsidR="00D81FDB" w:rsidRPr="00FA47A7" w:rsidRDefault="00D067CC" w:rsidP="00D81FDB">
      <w:r w:rsidRPr="00D067CC">
        <w:t>Papildu izaicinājumi ir saistīti arī ar komandējuma izmaksu ierobežojumiem. Vērtējot Tematiskā mehānisma ieviešanu, konstatēts gadījums, kurā nacionālā līmeņa prasības atšķīrās no Eiropas Savienības prasībām. Projektā "CCH – EUROPEAN OPERATIONAL TEAM Costa del Sol" (projekts Nr. VP/IDF/2023/2 IDF) tika secināts, ka komandējuma izmaksas bija augstākas nekā pēc projekta iesniegšanas IDF</w:t>
      </w:r>
      <w:r>
        <w:t xml:space="preserve"> nacionālajā līmenī</w:t>
      </w:r>
      <w:r w:rsidRPr="00D067CC">
        <w:t>. Iesniedzot projektu Nacionālās programmas ietvaros un ievērojot Ministru kabineta 2010. gada 12. oktobra noteikumus Nr. 969 "Kārtība, kādā atlīdzināmi ar komandējumiem saistītie izdevumi"</w:t>
      </w:r>
      <w:r w:rsidR="00B35AB1">
        <w:t xml:space="preserve"> tika </w:t>
      </w:r>
      <w:r w:rsidR="008C26A2">
        <w:t>ietvertas mazākas</w:t>
      </w:r>
      <w:r w:rsidR="00B35AB1">
        <w:t xml:space="preserve"> </w:t>
      </w:r>
      <w:r w:rsidRPr="00D067CC">
        <w:t>komandējuma izmaksas</w:t>
      </w:r>
      <w:r w:rsidR="008C26A2">
        <w:t>,</w:t>
      </w:r>
      <w:r w:rsidRPr="00D067CC">
        <w:t xml:space="preserve"> nekā sākotnēji apstiprināja Eiropas Komisija. Tas noveda pie situācijas, ka projektā iesaistītās personas nesaņēma paredzēto finansējumu</w:t>
      </w:r>
      <w:r>
        <w:t xml:space="preserve"> pilnā apmērā</w:t>
      </w:r>
      <w:r w:rsidRPr="00D067CC">
        <w:t xml:space="preserve">. Tomēr jāatzīmē, ka šis </w:t>
      </w:r>
      <w:r>
        <w:t xml:space="preserve">ir atsevišķs </w:t>
      </w:r>
      <w:r w:rsidRPr="00D067CC">
        <w:t>gadījums</w:t>
      </w:r>
      <w:r w:rsidR="00124F77">
        <w:t>,</w:t>
      </w:r>
      <w:r w:rsidRPr="00D067CC">
        <w:t xml:space="preserve"> un to kā ierobežojošu faktoru norādījis tikai viens projektu īstenotājs, tādēļ tas nav uzskatāms par plaši izplatītu problēmu.</w:t>
      </w:r>
      <w:r w:rsidR="00D81FDB" w:rsidRPr="00FA47A7">
        <w:t xml:space="preserve"> </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1D44124F"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6C6296E7" w14:textId="64C4C8D1" w:rsidR="00271C83" w:rsidRPr="00FA47A7" w:rsidRDefault="00271C83">
            <w:pPr>
              <w:rPr>
                <w:b w:val="0"/>
              </w:rPr>
            </w:pPr>
            <w:r w:rsidRPr="00FA47A7">
              <w:rPr>
                <w:b w:val="0"/>
                <w:color w:val="909090" w:themeColor="text1" w:themeTint="80"/>
              </w:rPr>
              <w:t>Apakšjautājums: ES līmenī prasības nepamatoti netiek interpretētas striktāk kā noteikts ES normatīvajos aktos, metodoloģijās un vadlīnijās</w:t>
            </w:r>
          </w:p>
        </w:tc>
      </w:tr>
    </w:tbl>
    <w:p w14:paraId="69BED1BF" w14:textId="1492F836" w:rsidR="00D07918" w:rsidRPr="00FA47A7" w:rsidRDefault="00D07918" w:rsidP="00047445">
      <w:r w:rsidRPr="00FA47A7">
        <w:t>Izvērtējuma izstrādes procesā līdz šim nav identificētas ES līmenī noteiktas prasības, kas tiktu interpretētas striktāk, kā tas ir noteikts normatīvajos aktos un citos dokumentos. Taču i</w:t>
      </w:r>
      <w:r w:rsidR="002A6F89" w:rsidRPr="00FA47A7">
        <w:t xml:space="preserve">nterviju laikā ar Iekšlietu fondu programmu iestādēm ir identificēti </w:t>
      </w:r>
      <w:r w:rsidR="002601A4" w:rsidRPr="00FA47A7">
        <w:t>vairāki</w:t>
      </w:r>
      <w:r w:rsidR="002A6F89" w:rsidRPr="00FA47A7">
        <w:t xml:space="preserve"> aspekti, kas, salīdzinot ar iepriekšējo plānošanas periodu, </w:t>
      </w:r>
      <w:r w:rsidR="00911FA6" w:rsidRPr="00FA47A7">
        <w:t xml:space="preserve">ir radījuši papildu izaicinājumus Programmu ieviešanā. </w:t>
      </w:r>
    </w:p>
    <w:p w14:paraId="5312CD9F" w14:textId="28EE81B0" w:rsidR="00911FA6" w:rsidRPr="00FA47A7" w:rsidRDefault="00AB54EA" w:rsidP="00047445">
      <w:r w:rsidRPr="00FA47A7">
        <w:rPr>
          <w:b/>
          <w:color w:val="600074" w:themeColor="accent6" w:themeShade="BF"/>
        </w:rPr>
        <w:t>Iekšlietu fondu noteikumu iekļaušana kopīg</w:t>
      </w:r>
      <w:r w:rsidR="009A10E7" w:rsidRPr="00FA47A7">
        <w:rPr>
          <w:b/>
          <w:color w:val="600074" w:themeColor="accent6" w:themeShade="BF"/>
        </w:rPr>
        <w:t>o noteikumu</w:t>
      </w:r>
      <w:r w:rsidRPr="00FA47A7">
        <w:rPr>
          <w:b/>
          <w:color w:val="600074" w:themeColor="accent6" w:themeShade="BF"/>
        </w:rPr>
        <w:t xml:space="preserve"> Regul</w:t>
      </w:r>
      <w:r w:rsidR="009A10E7" w:rsidRPr="00FA47A7">
        <w:rPr>
          <w:b/>
          <w:color w:val="600074" w:themeColor="accent6" w:themeShade="BF"/>
        </w:rPr>
        <w:t>ā</w:t>
      </w:r>
      <w:r w:rsidRPr="00FA47A7">
        <w:rPr>
          <w:b/>
          <w:color w:val="600074" w:themeColor="accent6" w:themeShade="BF"/>
        </w:rPr>
        <w:t xml:space="preserve"> nr. 2021/1060</w:t>
      </w:r>
      <w:r w:rsidR="009A10E7" w:rsidRPr="00FA47A7">
        <w:rPr>
          <w:b/>
          <w:color w:val="600074" w:themeColor="accent6" w:themeShade="BF"/>
        </w:rPr>
        <w:t xml:space="preserve"> </w:t>
      </w:r>
      <w:r w:rsidR="00901FCF" w:rsidRPr="00FA47A7">
        <w:t>ir bijusi nozīmīga pārmaiņa, salīdzinot ar iepriekšējo periodu, kad Iekšlietu fondiem tika izstrādāts atsevišķs regulējums. Šī jaunā kārtība ieviesa pārmaiņas, kuru ievērošanai un ieviešanai ir nepieciešams laiks un papildu administratīvie resursi</w:t>
      </w:r>
      <w:r w:rsidR="004C4690" w:rsidRPr="00FA47A7">
        <w:t>, piemēram,</w:t>
      </w:r>
      <w:r w:rsidR="00EF74C0" w:rsidRPr="00FA47A7">
        <w:t xml:space="preserve"> </w:t>
      </w:r>
      <w:r w:rsidR="008C26A2">
        <w:t xml:space="preserve">lai </w:t>
      </w:r>
      <w:r w:rsidR="008C26A2" w:rsidRPr="00C45993">
        <w:t>ievie</w:t>
      </w:r>
      <w:r w:rsidR="008C26A2">
        <w:t>stu</w:t>
      </w:r>
      <w:r w:rsidR="008C26A2" w:rsidRPr="00C45993">
        <w:t xml:space="preserve"> </w:t>
      </w:r>
      <w:r w:rsidR="00901FCF" w:rsidRPr="00FA47A7">
        <w:t xml:space="preserve">intervences </w:t>
      </w:r>
      <w:r w:rsidR="00EF74C0" w:rsidRPr="00FA47A7">
        <w:t>jomu principu</w:t>
      </w:r>
      <w:r w:rsidR="00901FCF" w:rsidRPr="00FA47A7">
        <w:t>. T</w:t>
      </w:r>
      <w:r w:rsidR="004C4690" w:rsidRPr="00FA47A7">
        <w:t>urklāt</w:t>
      </w:r>
      <w:r w:rsidR="00901FCF" w:rsidRPr="00FA47A7">
        <w:t xml:space="preserve"> papildu izaicinājumus</w:t>
      </w:r>
      <w:r w:rsidR="004C4690" w:rsidRPr="00FA47A7">
        <w:t xml:space="preserve"> rada arī tas, ka Regula nr. 2021/1060</w:t>
      </w:r>
      <w:r w:rsidR="00901FCF" w:rsidRPr="00FA47A7">
        <w:t xml:space="preserve"> vairs neaptver tikai specifiskus nozares aspektus, </w:t>
      </w:r>
      <w:r w:rsidR="004C4690" w:rsidRPr="00FA47A7">
        <w:t>tādējādi, lai plānotu aktivitātes un pielāgotos jaunajiem noteikumiem ir bijusi nepieciešam</w:t>
      </w:r>
      <w:r w:rsidR="00A109E9" w:rsidRPr="00FA47A7">
        <w:t>ība mainīt plānošanas pieeju</w:t>
      </w:r>
      <w:r w:rsidR="00886137">
        <w:t xml:space="preserve">, </w:t>
      </w:r>
      <w:r w:rsidR="00886137">
        <w:lastRenderedPageBreak/>
        <w:t>savukārt tas</w:t>
      </w:r>
      <w:r w:rsidR="00901FCF" w:rsidRPr="00FA47A7">
        <w:t xml:space="preserve"> prasa plašāku pieeju plānošanā.</w:t>
      </w:r>
      <w:r w:rsidR="00EF74C0" w:rsidRPr="00FA47A7">
        <w:t xml:space="preserve"> Taču, neskatoties uz to, ka p</w:t>
      </w:r>
      <w:r w:rsidR="00901FCF" w:rsidRPr="00FA47A7">
        <w:t xml:space="preserve">ielāgošanās </w:t>
      </w:r>
      <w:r w:rsidR="00EF74C0" w:rsidRPr="00FA47A7">
        <w:t>jaunajai</w:t>
      </w:r>
      <w:r w:rsidR="00901FCF" w:rsidRPr="00FA47A7">
        <w:t xml:space="preserve"> sistēmai </w:t>
      </w:r>
      <w:r w:rsidR="00EF74C0" w:rsidRPr="00FA47A7">
        <w:t xml:space="preserve">ir </w:t>
      </w:r>
      <w:r w:rsidR="00901FCF" w:rsidRPr="00FA47A7">
        <w:t>pras</w:t>
      </w:r>
      <w:r w:rsidR="00EF74C0" w:rsidRPr="00FA47A7">
        <w:t>ījusi</w:t>
      </w:r>
      <w:r w:rsidR="00901FCF" w:rsidRPr="00FA47A7">
        <w:t xml:space="preserve"> </w:t>
      </w:r>
      <w:r w:rsidR="006C1F04" w:rsidRPr="00FA47A7">
        <w:t>ieviest jaunus risinājumus</w:t>
      </w:r>
      <w:r w:rsidR="00901FCF" w:rsidRPr="00FA47A7">
        <w:t>, tā</w:t>
      </w:r>
      <w:r w:rsidR="009F4CFE" w:rsidRPr="00FA47A7">
        <w:t>s</w:t>
      </w:r>
      <w:r w:rsidR="00901FCF" w:rsidRPr="00FA47A7">
        <w:t xml:space="preserve"> mērķi</w:t>
      </w:r>
      <w:r w:rsidR="009F4CFE" w:rsidRPr="00FA47A7">
        <w:t>s ir</w:t>
      </w:r>
      <w:r w:rsidR="00901FCF" w:rsidRPr="00FA47A7">
        <w:t xml:space="preserve"> uzlabot ES fondu pārvaldību kopumā.</w:t>
      </w:r>
    </w:p>
    <w:p w14:paraId="7AAFA328" w14:textId="60F20F95" w:rsidR="009F4CFE" w:rsidRPr="00FA47A7" w:rsidRDefault="00EE3167" w:rsidP="00047445">
      <w:r w:rsidRPr="00FA47A7">
        <w:rPr>
          <w:b/>
          <w:color w:val="600074" w:themeColor="accent6" w:themeShade="BF"/>
        </w:rPr>
        <w:t>Vienotas</w:t>
      </w:r>
      <w:r w:rsidR="009F4CFE" w:rsidRPr="00FA47A7">
        <w:rPr>
          <w:b/>
          <w:color w:val="600074" w:themeColor="accent6" w:themeShade="BF"/>
        </w:rPr>
        <w:t xml:space="preserve"> Uzraudzības komitejas</w:t>
      </w:r>
      <w:r w:rsidR="000F4E4E" w:rsidRPr="00FA47A7">
        <w:rPr>
          <w:b/>
          <w:color w:val="600074" w:themeColor="accent6" w:themeShade="BF"/>
        </w:rPr>
        <w:t xml:space="preserve"> visām Iekšlietu fondu programmām</w:t>
      </w:r>
      <w:r w:rsidR="009F4CFE" w:rsidRPr="00FA47A7">
        <w:rPr>
          <w:b/>
          <w:color w:val="600074" w:themeColor="accent6" w:themeShade="BF"/>
        </w:rPr>
        <w:t xml:space="preserve"> izveide, piesaistot pilsoniskās sabiedrības </w:t>
      </w:r>
      <w:r w:rsidR="00E15162" w:rsidRPr="00FA47A7">
        <w:rPr>
          <w:b/>
          <w:color w:val="600074" w:themeColor="accent6" w:themeShade="BF"/>
        </w:rPr>
        <w:t>pārstāvjus</w:t>
      </w:r>
      <w:r w:rsidR="00E15162" w:rsidRPr="00FA47A7">
        <w:t xml:space="preserve">, </w:t>
      </w:r>
      <w:r w:rsidRPr="00FA47A7">
        <w:t xml:space="preserve">ir tikusi īstenota pēc </w:t>
      </w:r>
      <w:r w:rsidR="00E97242" w:rsidRPr="00FA47A7">
        <w:t>EK</w:t>
      </w:r>
      <w:r w:rsidRPr="00FA47A7">
        <w:t xml:space="preserve"> ieteikuma, lai uzlabotu Iekšlietu fondu programmu pārvaldības procesus, kā arī ievērotu Regulas nr. 2021/1060</w:t>
      </w:r>
      <w:r w:rsidR="0061593D" w:rsidRPr="00FA47A7">
        <w:t xml:space="preserve"> 8.pantā ietvertās prasības par </w:t>
      </w:r>
      <w:r w:rsidR="00761D4C" w:rsidRPr="00FA47A7">
        <w:t xml:space="preserve">partnerības izveidi </w:t>
      </w:r>
      <w:r w:rsidR="00767D85" w:rsidRPr="00FA47A7">
        <w:t>un iesaisti Programmu ieviešanas laikā.</w:t>
      </w:r>
      <w:r w:rsidR="001109D6" w:rsidRPr="00FA47A7">
        <w:t xml:space="preserve"> Lai arī šī procesa mērķis ir </w:t>
      </w:r>
      <w:r w:rsidR="00AC5D74" w:rsidRPr="00FA47A7">
        <w:t xml:space="preserve">padarīt efektīvāku Iekšlietu fondu uzraudzību, kā arī nodrošināt plašāku aptverto interešu loku, tomēr praksē </w:t>
      </w:r>
      <w:r w:rsidR="00EE61AF" w:rsidRPr="00FA47A7">
        <w:t xml:space="preserve">ir novēroti arī zināmi izaicinājumi ar šīs prasības piemērošanu. Pirmkārt, </w:t>
      </w:r>
      <w:r w:rsidR="008A7C7D" w:rsidRPr="00FA47A7">
        <w:t>apvienojot visu trīs Iekšlietu fondu programmu tematiku vienas komitejas ietvaros</w:t>
      </w:r>
      <w:r w:rsidR="00A2248A" w:rsidRPr="00FA47A7">
        <w:t>, vienkopus tiek skatīti jautājumi</w:t>
      </w:r>
      <w:r w:rsidR="00AF157C" w:rsidRPr="00FA47A7">
        <w:t xml:space="preserve">, kas skar dažādas nozares. Tā kā vienotajā Uzraudzības komitejā ir arī iestāžu vai organizāciju pārstāvji, kas pārstāv kādu specifisku nozari, piemēram, ar atbalstu bēgļiem </w:t>
      </w:r>
      <w:r w:rsidR="00C9151C" w:rsidRPr="00FA47A7">
        <w:t xml:space="preserve">saistītus jautājumus, interese un </w:t>
      </w:r>
      <w:r w:rsidR="00620680" w:rsidRPr="00FA47A7">
        <w:t xml:space="preserve">kompetence iesaistīties citu jautājumu izvērtēšanā </w:t>
      </w:r>
      <w:r w:rsidR="002A7FA0" w:rsidRPr="00FA47A7">
        <w:t>ir ierobežota.</w:t>
      </w:r>
      <w:r w:rsidR="00134E55">
        <w:t xml:space="preserve"> </w:t>
      </w:r>
    </w:p>
    <w:p w14:paraId="651BB035" w14:textId="557BF611" w:rsidR="00D61919" w:rsidRPr="00FA47A7" w:rsidRDefault="00D61919" w:rsidP="00047445">
      <w:r w:rsidRPr="00FA47A7">
        <w:t>Otrkārt, ņemot vērā Iekšlietu fondu specifiku un to ietvaros risināmos jautājumus,</w:t>
      </w:r>
      <w:r w:rsidR="004E3E9D" w:rsidRPr="00FA47A7">
        <w:t xml:space="preserve"> ne visos aspektos NVO iesaiste sniedz pievienoto vērtību. Ņemot vērā, ka, piemēram, IDF ietvaros projekti ir iepriekš noteikti ar ierobežotu atlas</w:t>
      </w:r>
      <w:r w:rsidR="006D0DAC" w:rsidRPr="00FA47A7">
        <w:t xml:space="preserve">i, </w:t>
      </w:r>
      <w:r w:rsidR="00745475" w:rsidRPr="00FA47A7">
        <w:t xml:space="preserve">NVO iesaiste aktivitāšu īstenošanā </w:t>
      </w:r>
      <w:r w:rsidR="00100BBD" w:rsidRPr="00FA47A7">
        <w:t>ir ierobežot</w:t>
      </w:r>
      <w:r w:rsidR="00CA47D5" w:rsidRPr="00FA47A7">
        <w:t xml:space="preserve">a un tas rada </w:t>
      </w:r>
      <w:r w:rsidR="009E15BD" w:rsidRPr="00FA47A7">
        <w:t>neskaidrības</w:t>
      </w:r>
      <w:r w:rsidR="00497F0F" w:rsidRPr="00FA47A7">
        <w:t xml:space="preserve"> un papildu diskusijas</w:t>
      </w:r>
      <w:r w:rsidR="009E15BD" w:rsidRPr="00FA47A7">
        <w:t xml:space="preserve"> par viņu </w:t>
      </w:r>
      <w:r w:rsidR="00497F0F" w:rsidRPr="00FA47A7">
        <w:t>iespējām</w:t>
      </w:r>
      <w:r w:rsidR="009E15BD" w:rsidRPr="00FA47A7">
        <w:t xml:space="preserve"> un </w:t>
      </w:r>
      <w:r w:rsidR="00497F0F" w:rsidRPr="00FA47A7">
        <w:t>lomu</w:t>
      </w:r>
      <w:r w:rsidR="009E15BD" w:rsidRPr="00FA47A7">
        <w:t xml:space="preserve"> šo procesu </w:t>
      </w:r>
      <w:r w:rsidR="00497F0F" w:rsidRPr="00FA47A7">
        <w:t xml:space="preserve">uzraudzībā. </w:t>
      </w:r>
    </w:p>
    <w:p w14:paraId="68D0C883" w14:textId="237F8A92" w:rsidR="002601A4" w:rsidRPr="00FA47A7" w:rsidRDefault="002601A4" w:rsidP="002601A4">
      <w:r w:rsidRPr="00060E0B">
        <w:rPr>
          <w:b/>
          <w:color w:val="600074" w:themeColor="accent6" w:themeShade="BF"/>
        </w:rPr>
        <w:t>IDF ietvaros Regulas Nr. 2021/1149 13. panta 7. daļā noteiktais ierobežojums</w:t>
      </w:r>
      <w:r w:rsidRPr="00FA47A7">
        <w:t>, ka aprīkojuma un transportlīdzekļu iegādei vai ar drošību saistītu iekārtu būvniecībai paredzētais piešķīrums nevar pārsniegt 35 % no kopējā piešķīruma apjoma, IDF projektu īstenotāju skatījumā ir kā ierobežojošs faktors, lai īstenotu nepieciešamos pasākumus esošo vajadzību apmierināšanai.</w:t>
      </w:r>
      <w:r w:rsidR="00FD4B2A" w:rsidRPr="00FA47A7">
        <w:t xml:space="preserve"> Lai arī “mīkstās” aktivitātes </w:t>
      </w:r>
      <w:r w:rsidR="00AB37A0" w:rsidRPr="00FA47A7">
        <w:t>sniedz ieguldījumu iestāžu kapacitātes celšanai, tomēr</w:t>
      </w:r>
      <w:r w:rsidR="00186849" w:rsidRPr="00FA47A7">
        <w:t>, lai sasniegtu būtiskākus rezultātus, t</w:t>
      </w:r>
      <w:r w:rsidR="00575201" w:rsidRPr="00FA47A7">
        <w:t xml:space="preserve">ās būtu </w:t>
      </w:r>
      <w:r w:rsidR="009A2C07" w:rsidRPr="00FA47A7">
        <w:t>jākombinē ar</w:t>
      </w:r>
      <w:r w:rsidR="00134E55">
        <w:t xml:space="preserve"> </w:t>
      </w:r>
      <w:r w:rsidR="009C3866" w:rsidRPr="00FA47A7">
        <w:t>ieguldījum</w:t>
      </w:r>
      <w:r w:rsidR="009A2C07" w:rsidRPr="00FA47A7">
        <w:t>iem</w:t>
      </w:r>
      <w:r w:rsidR="009C3866" w:rsidRPr="00FA47A7">
        <w:t xml:space="preserve"> materiāltehniskajā nodrošinājumā un infrastruktūras uzlabošanā</w:t>
      </w:r>
      <w:r w:rsidR="009A2C07" w:rsidRPr="00FA47A7">
        <w:t>.</w:t>
      </w:r>
      <w:r w:rsidR="002F2D07" w:rsidRPr="00FA47A7">
        <w:t xml:space="preserve"> Atbilstoši </w:t>
      </w:r>
      <w:r w:rsidR="00B67A71">
        <w:t>projektu īstenotāj</w:t>
      </w:r>
      <w:r w:rsidR="002F2D07" w:rsidRPr="00FA47A7">
        <w:t>u viedoklim, p</w:t>
      </w:r>
      <w:r w:rsidR="00575201" w:rsidRPr="00FA47A7">
        <w:t xml:space="preserve">aredzot plašākas </w:t>
      </w:r>
      <w:r w:rsidR="0067661D" w:rsidRPr="00FA47A7">
        <w:t xml:space="preserve">iespējas veikt ieguldījumus materiāltehniskajā nodrošinājumā un infrastruktūrā, </w:t>
      </w:r>
      <w:r w:rsidR="002F2D07" w:rsidRPr="00FA47A7">
        <w:t xml:space="preserve">tiktu sekmētas iespējas </w:t>
      </w:r>
      <w:r w:rsidR="00D013CA" w:rsidRPr="00FA47A7">
        <w:t xml:space="preserve">drošības iestāžu darbības attīstībai un efektivitātes uzlabošanai. </w:t>
      </w:r>
    </w:p>
    <w:p w14:paraId="2085AF1E" w14:textId="35CEB6EC" w:rsidR="007D3141" w:rsidRPr="00FA47A7" w:rsidRDefault="007D3141" w:rsidP="00283D67">
      <w:pPr>
        <w:pStyle w:val="ListParagraph"/>
        <w:numPr>
          <w:ilvl w:val="2"/>
          <w:numId w:val="15"/>
        </w:numPr>
        <w:rPr>
          <w:b/>
        </w:rPr>
      </w:pPr>
      <w:bookmarkStart w:id="70" w:name="_Ref179209468"/>
      <w:r w:rsidRPr="00FA47A7">
        <w:rPr>
          <w:b/>
        </w:rPr>
        <w:t>Cik iespējama ir fondu ieviešanas turpmāka vienkāršošana?</w:t>
      </w:r>
      <w:bookmarkEnd w:id="70"/>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7F772CFE"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29D585B5" w14:textId="23058E15" w:rsidR="00271C83" w:rsidRPr="00FA47A7" w:rsidRDefault="00271C83">
            <w:pPr>
              <w:rPr>
                <w:b w:val="0"/>
              </w:rPr>
            </w:pPr>
            <w:r w:rsidRPr="00FA47A7">
              <w:rPr>
                <w:b w:val="0"/>
                <w:color w:val="909090" w:themeColor="text1" w:themeTint="80"/>
              </w:rPr>
              <w:t>Apakšjautājums: Ir pierādījumi par tiesiskajām prasībām, procedūrām, noteikumiem un praksi, kas rada neproporcionāli lielu administratīvo slogu nacionālā vai ES līmenī, ir pieejami konkrēti alternatīvi risinājumi</w:t>
            </w:r>
          </w:p>
        </w:tc>
      </w:tr>
    </w:tbl>
    <w:p w14:paraId="3ED6666F" w14:textId="05973FC0" w:rsidR="00C5317A" w:rsidRDefault="00C5317A" w:rsidP="00047445">
      <w:r w:rsidRPr="00C5317A">
        <w:t xml:space="preserve">Lai arī projektu īstenotāji ir identificējuši atsevišķus aspektus, kur būtu nepieciešams uzlabot projektu uzraudzības procesus administratīvā sloga mazināšanā, kas identificēti </w:t>
      </w:r>
      <w:r w:rsidR="009564A3" w:rsidRPr="00A46F5E">
        <w:rPr>
          <w:iCs/>
        </w:rPr>
        <w:fldChar w:fldCharType="begin"/>
      </w:r>
      <w:r w:rsidR="009564A3" w:rsidRPr="00A46F5E">
        <w:rPr>
          <w:iCs/>
        </w:rPr>
        <w:instrText xml:space="preserve"> REF _Ref179209733 \r \h </w:instrText>
      </w:r>
      <w:r w:rsidR="00A46F5E">
        <w:rPr>
          <w:iCs/>
        </w:rPr>
        <w:instrText xml:space="preserve"> \* MERGEFORMAT </w:instrText>
      </w:r>
      <w:r w:rsidR="009564A3" w:rsidRPr="00A46F5E">
        <w:rPr>
          <w:iCs/>
        </w:rPr>
      </w:r>
      <w:r w:rsidR="009564A3" w:rsidRPr="00A46F5E">
        <w:rPr>
          <w:iCs/>
        </w:rPr>
        <w:fldChar w:fldCharType="separate"/>
      </w:r>
      <w:r w:rsidR="00444B67">
        <w:rPr>
          <w:iCs/>
        </w:rPr>
        <w:t>3.3.2</w:t>
      </w:r>
      <w:r w:rsidR="009564A3" w:rsidRPr="00A46F5E">
        <w:rPr>
          <w:iCs/>
        </w:rPr>
        <w:fldChar w:fldCharType="end"/>
      </w:r>
      <w:r w:rsidR="00A46F5E" w:rsidRPr="00A46F5E">
        <w:rPr>
          <w:iCs/>
        </w:rPr>
        <w:t xml:space="preserve">. </w:t>
      </w:r>
      <w:r w:rsidRPr="00A46F5E">
        <w:t>nodaļā</w:t>
      </w:r>
      <w:r w:rsidRPr="00C5317A">
        <w:t xml:space="preserve">, kopumā projektu īstenotāji ir novērojuši pozitīvas tendences administratīvā sloga mazināšanai, salīdzinot ar iepriekšējo plānošanas periodu. Vienīgais </w:t>
      </w:r>
      <w:r>
        <w:t>faktors</w:t>
      </w:r>
      <w:r w:rsidRPr="00C5317A">
        <w:t>, kas ir identificēts kā potenciāli labā prakse administratīvā sloga mazināšanai, ir vienkāršoto izmaksu likmes piemērošana</w:t>
      </w:r>
      <w:r>
        <w:t xml:space="preserve">, tomēr, izvērtējot tā piemērošanu Latvijā, secināms, ka </w:t>
      </w:r>
      <w:r w:rsidR="00474C51">
        <w:t xml:space="preserve">tai ir bijusi ierobežota ietekme uz administratīvā sloga mazināšanu. </w:t>
      </w:r>
    </w:p>
    <w:p w14:paraId="3AF6375C" w14:textId="35B53DC7" w:rsidR="00763348" w:rsidRPr="00FA47A7" w:rsidRDefault="00380FEE" w:rsidP="00047445">
      <w:r w:rsidRPr="00FA47A7">
        <w:t xml:space="preserve">Vienkāršoto izmaksu </w:t>
      </w:r>
      <w:r w:rsidR="00B377A6" w:rsidRPr="00FA47A7">
        <w:t>piemērošan</w:t>
      </w:r>
      <w:r w:rsidR="00AA56ED">
        <w:t>a</w:t>
      </w:r>
      <w:r w:rsidR="00B377A6" w:rsidRPr="00FA47A7">
        <w:t xml:space="preserve"> projektu budžetos </w:t>
      </w:r>
      <w:r w:rsidR="0050458D" w:rsidRPr="00FA47A7">
        <w:t xml:space="preserve">ES līmenī </w:t>
      </w:r>
      <w:r w:rsidR="00E71DBE" w:rsidRPr="00FA47A7">
        <w:t xml:space="preserve">tiek </w:t>
      </w:r>
      <w:r w:rsidR="00763348" w:rsidRPr="00FA47A7">
        <w:t>atzīta</w:t>
      </w:r>
      <w:r w:rsidR="00E71DBE" w:rsidRPr="00FA47A7">
        <w:t xml:space="preserve"> </w:t>
      </w:r>
      <w:r w:rsidR="00763348" w:rsidRPr="00FA47A7">
        <w:t>par</w:t>
      </w:r>
      <w:r w:rsidR="00E71DBE" w:rsidRPr="00FA47A7">
        <w:t xml:space="preserve"> vien</w:t>
      </w:r>
      <w:r w:rsidR="00763348" w:rsidRPr="00FA47A7">
        <w:t>u</w:t>
      </w:r>
      <w:r w:rsidR="00E71DBE" w:rsidRPr="00FA47A7">
        <w:t xml:space="preserve"> no būtiskākajiem rīkiem</w:t>
      </w:r>
      <w:r w:rsidR="00763348" w:rsidRPr="00FA47A7">
        <w:t>, kas veicina administratīvā sloga un ar to saistīto izmaksu samazināšanu.</w:t>
      </w:r>
      <w:r w:rsidR="00E71DBE" w:rsidRPr="00FA47A7">
        <w:rPr>
          <w:rStyle w:val="FootnoteReference"/>
        </w:rPr>
        <w:footnoteReference w:id="57"/>
      </w:r>
      <w:r w:rsidR="00763348" w:rsidRPr="00FA47A7">
        <w:t xml:space="preserve"> </w:t>
      </w:r>
      <w:r w:rsidR="008E0898">
        <w:t>Atb</w:t>
      </w:r>
      <w:r w:rsidR="00AA56ED">
        <w:t>i</w:t>
      </w:r>
      <w:r w:rsidR="008E0898">
        <w:t>lstoši p</w:t>
      </w:r>
      <w:r w:rsidR="00AA56ED">
        <w:t>i</w:t>
      </w:r>
      <w:r w:rsidR="008E0898">
        <w:t>emērota, š</w:t>
      </w:r>
      <w:r w:rsidR="00763348" w:rsidRPr="00FA47A7">
        <w:t xml:space="preserve">ī pieeja ievērojami atvieglo gan </w:t>
      </w:r>
      <w:r w:rsidR="00B67A71">
        <w:t>projektu īstenotāj</w:t>
      </w:r>
      <w:r w:rsidR="00763348" w:rsidRPr="00FA47A7">
        <w:t>u pienākumus, jo samazina nepieciešamās dokumentācijas apjomu, gan arī Programmu uzraugošo iestāžu darbu, kas saistīts ar projektu izmaksu pārbaudi un apstiprināšanu. Tādējādi vienkāršoto izmaksu piemērošana sekmē efektīvāku resursu izmantošanu un uzlabo administratīvo procesu efektivitāti, nodrošinot vieglāk īstenojamus un uzraugāmus projektus.</w:t>
      </w:r>
    </w:p>
    <w:p w14:paraId="4103BE20" w14:textId="572D77CB" w:rsidR="00380FEE" w:rsidRPr="00F80EA6" w:rsidRDefault="007513CF" w:rsidP="00047445">
      <w:r w:rsidRPr="00F80EA6">
        <w:lastRenderedPageBreak/>
        <w:t xml:space="preserve">Gan Iekšlietu fondu regulas, gan nacionālie normatīvie akti pieļauj iespēju Programmu īstenošanā piemērot vienkāršotās izmaksas. Piemēram, </w:t>
      </w:r>
      <w:r w:rsidR="00124CED" w:rsidRPr="00F80EA6">
        <w:t xml:space="preserve">atbilstoši MK noteikumu </w:t>
      </w:r>
      <w:r w:rsidR="00CF3ECC" w:rsidRPr="00F80EA6">
        <w:t>N</w:t>
      </w:r>
      <w:r w:rsidR="00124CED" w:rsidRPr="00F80EA6">
        <w:t>r. 651 61. un 62. punktam ir iespējama vienkāršoto izmaksu piemērošana, ja tiek izstrādāta atbilstoša metodika.</w:t>
      </w:r>
    </w:p>
    <w:p w14:paraId="487C5A90" w14:textId="408514B6" w:rsidR="00272739" w:rsidRPr="000E7E6F" w:rsidRDefault="003206EE" w:rsidP="00047445">
      <w:r w:rsidRPr="00F80EA6">
        <w:t xml:space="preserve">Izvērtējuma </w:t>
      </w:r>
      <w:r w:rsidR="00124C92" w:rsidRPr="00F80EA6">
        <w:t xml:space="preserve">veikšanas brīdi vienkāršotās izmaksas ir piemērotas PMIF programmas ietvaros Deleģētās iestādes </w:t>
      </w:r>
      <w:r w:rsidR="004F68E3" w:rsidRPr="00F80EA6">
        <w:t>pārraudzītajos</w:t>
      </w:r>
      <w:r w:rsidR="00124C92" w:rsidRPr="00F80EA6">
        <w:t xml:space="preserve"> projektos. </w:t>
      </w:r>
      <w:r w:rsidR="00976142" w:rsidRPr="00F80EA6">
        <w:t>Šīs v</w:t>
      </w:r>
      <w:r w:rsidR="00124C92" w:rsidRPr="00F80EA6">
        <w:t xml:space="preserve">ienkāršotās izmaksas </w:t>
      </w:r>
      <w:r w:rsidR="00BC4E32" w:rsidRPr="00F80EA6">
        <w:t>tiek</w:t>
      </w:r>
      <w:r w:rsidR="00124C92" w:rsidRPr="00F80EA6">
        <w:t xml:space="preserve"> piemērotas, nosakot </w:t>
      </w:r>
      <w:r w:rsidR="000325C2" w:rsidRPr="00F80EA6">
        <w:t>fiksētu vienas vienības stundas izmaksu standarta likmi</w:t>
      </w:r>
      <w:r w:rsidR="00696A65" w:rsidRPr="00F80EA6">
        <w:t xml:space="preserve"> </w:t>
      </w:r>
      <w:r w:rsidR="002D05E0" w:rsidRPr="00F80EA6">
        <w:t>apmācību pasākumiem</w:t>
      </w:r>
      <w:r w:rsidR="009F602C" w:rsidRPr="00F80EA6">
        <w:t>, kas tiek īstenoti projekta ietvaros</w:t>
      </w:r>
      <w:r w:rsidR="002D05E0" w:rsidRPr="00F80EA6">
        <w:t xml:space="preserve">. </w:t>
      </w:r>
      <w:r w:rsidR="009F602C" w:rsidRPr="00F80EA6">
        <w:t>Standarta l</w:t>
      </w:r>
      <w:r w:rsidR="002D05E0" w:rsidRPr="00F80EA6">
        <w:t>ikmes ir noteiktas</w:t>
      </w:r>
      <w:r w:rsidR="009F602C" w:rsidRPr="00F80EA6">
        <w:t>, balstoties uz</w:t>
      </w:r>
      <w:r w:rsidR="002D05E0" w:rsidRPr="00F80EA6">
        <w:t xml:space="preserve"> </w:t>
      </w:r>
      <w:r w:rsidR="00E97242" w:rsidRPr="00F80EA6">
        <w:t>EK</w:t>
      </w:r>
      <w:r w:rsidR="007506AC" w:rsidRPr="00F80EA6">
        <w:t xml:space="preserve"> veikt</w:t>
      </w:r>
      <w:r w:rsidR="00AA2FAC" w:rsidRPr="00F80EA6">
        <w:t>o</w:t>
      </w:r>
      <w:r w:rsidR="007506AC" w:rsidRPr="00F80EA6">
        <w:t xml:space="preserve"> pētījum</w:t>
      </w:r>
      <w:r w:rsidR="00AA2FAC" w:rsidRPr="00F80EA6">
        <w:t>u</w:t>
      </w:r>
      <w:r w:rsidR="00A64DAC" w:rsidRPr="00F80EA6">
        <w:rPr>
          <w:rStyle w:val="FootnoteReference"/>
        </w:rPr>
        <w:footnoteReference w:id="58"/>
      </w:r>
      <w:r w:rsidR="00AA2FAC" w:rsidRPr="00F80EA6">
        <w:t>, kurā definētās likmes atspoguļo pas</w:t>
      </w:r>
      <w:r w:rsidR="00A35242" w:rsidRPr="00F80EA6">
        <w:t>āk</w:t>
      </w:r>
      <w:r w:rsidR="00AA2FAC" w:rsidRPr="00F80EA6">
        <w:t>umu specifiku un dalībvalstu ekonomiskos datus.</w:t>
      </w:r>
      <w:r w:rsidR="007506AC" w:rsidRPr="00F80EA6">
        <w:t xml:space="preserve"> </w:t>
      </w:r>
      <w:r w:rsidR="00AA2FAC" w:rsidRPr="000E7E6F">
        <w:t xml:space="preserve">Tādējādi tiek nodrošināta </w:t>
      </w:r>
      <w:r w:rsidR="004D5A4D" w:rsidRPr="000E7E6F">
        <w:t xml:space="preserve">saskaņotība un atbilstība </w:t>
      </w:r>
      <w:r w:rsidR="00A35242" w:rsidRPr="000E7E6F">
        <w:t>dalībvalstu</w:t>
      </w:r>
      <w:r w:rsidR="004D5A4D" w:rsidRPr="000E7E6F">
        <w:t xml:space="preserve"> līmenī</w:t>
      </w:r>
      <w:r w:rsidR="00272739" w:rsidRPr="000E7E6F">
        <w:t>, vienlaikus atvieglojot projektu īstenošanas procesu.</w:t>
      </w:r>
    </w:p>
    <w:p w14:paraId="46AE331F" w14:textId="3C576A3F" w:rsidR="00050167" w:rsidRPr="000E7E6F" w:rsidRDefault="00050167" w:rsidP="00047445">
      <w:r w:rsidRPr="000E7E6F">
        <w:t>Lai gan praksē vienkāršoto izmaksu piemērošana bija paredzēta kā līdzeklis administratīvā sloga mazināšanai, projektu īstenotāji un Deleģētās iestādes darbinieki norāda, ka tā realitātē nav sniegusi gaidīto atvieglojumu. Pašreizējā pārbaužu kārtība joprojām prasa detalizētu dalībnieku uzskaiti un plašas pamatojošās dokumentācijas sagatavošanu, iesniegšanu un pārbaudi. Kaut arī vienkāršoto izmaksu likme paredz, ka izmaksu pamatojošie dokumenti nav jāiesniedz, ievērojami administratīvie resursi tiek patērēti dokumentācijas sagatavošanai un pārbaudei, īpaši apmācību nodrošināšanas kontekstā.</w:t>
      </w:r>
    </w:p>
    <w:p w14:paraId="0135B976" w14:textId="77777777" w:rsidR="00284815" w:rsidRPr="000E7E6F" w:rsidRDefault="00284815" w:rsidP="00284815">
      <w:r w:rsidRPr="000E7E6F">
        <w:t>Atbilstoši Metodikai, lai apliecinātu nodarbību norisi un ar to saistīto dalībnieku skaitu, projektu īstenotāji progresa pārskatiem pievieno šādus iestādes vai organizācijas vadītāja parakstītus dokumentus:</w:t>
      </w:r>
    </w:p>
    <w:p w14:paraId="05189686" w14:textId="77777777" w:rsidR="00284815" w:rsidRPr="000E7E6F" w:rsidRDefault="00284815" w:rsidP="00283D67">
      <w:pPr>
        <w:pStyle w:val="ListParagraph"/>
        <w:numPr>
          <w:ilvl w:val="0"/>
          <w:numId w:val="24"/>
        </w:numPr>
      </w:pPr>
      <w:r w:rsidRPr="000E7E6F">
        <w:t>Mācību kursa programmu, norādot Fonda nosaukumu, Eiropas Savienības logo, projekta nosaukumu, līguma Nr., kursu nosaukumu, ilgumu (stundās), kursu norises laiku, vietu, pasākuma dalībnieku sarakstu u.c. informāciju par kursu organizēšanu;</w:t>
      </w:r>
    </w:p>
    <w:p w14:paraId="1B533E11" w14:textId="77777777" w:rsidR="00284815" w:rsidRPr="000E7E6F" w:rsidRDefault="00284815" w:rsidP="00283D67">
      <w:pPr>
        <w:pStyle w:val="ListParagraph"/>
        <w:numPr>
          <w:ilvl w:val="0"/>
          <w:numId w:val="24"/>
        </w:numPr>
      </w:pPr>
      <w:r w:rsidRPr="000E7E6F">
        <w:t>Visu apmācību grupu dalībnieku reģistru kopijas;</w:t>
      </w:r>
    </w:p>
    <w:p w14:paraId="6380D7AA" w14:textId="77777777" w:rsidR="00284815" w:rsidRPr="000E7E6F" w:rsidRDefault="00284815" w:rsidP="00283D67">
      <w:pPr>
        <w:pStyle w:val="ListParagraph"/>
        <w:numPr>
          <w:ilvl w:val="0"/>
          <w:numId w:val="24"/>
        </w:numPr>
      </w:pPr>
      <w:r w:rsidRPr="000E7E6F">
        <w:t>Apmācību nodarbību apmeklējuma uzskaites reģistru kopijas vai elektroniski parakstītus tiešsaistes kursu dalībnieku uzskaites reģistrus, kur norādīta katras kursu grupas organizatoriskā informācija un kursu dalībnieku dalības reģistrācija, un apmeklēto stundu kopskaits;</w:t>
      </w:r>
    </w:p>
    <w:p w14:paraId="60DE8C3B" w14:textId="0CE2325A" w:rsidR="00284815" w:rsidRPr="000E7E6F" w:rsidRDefault="00284815" w:rsidP="00283D67">
      <w:pPr>
        <w:pStyle w:val="ListParagraph"/>
        <w:numPr>
          <w:ilvl w:val="0"/>
          <w:numId w:val="24"/>
        </w:numPr>
      </w:pPr>
      <w:r w:rsidRPr="000E7E6F">
        <w:t>Tiešsaistē notikušo pasākumu fotofiksācijas</w:t>
      </w:r>
      <w:r w:rsidR="00F80EA6" w:rsidRPr="000E7E6F">
        <w:t xml:space="preserve"> </w:t>
      </w:r>
      <w:r w:rsidRPr="000E7E6F">
        <w:t>/</w:t>
      </w:r>
      <w:r w:rsidR="00F80EA6" w:rsidRPr="000E7E6F">
        <w:t xml:space="preserve"> </w:t>
      </w:r>
      <w:r w:rsidRPr="000E7E6F">
        <w:t>ekrānšāviņus ar redzamiem dalībnieku attēliem (kameru skats), vārdiem un uzvārdiem, ekrānšāviņa veikšanas laiku un datumu elektroniskajā ierīcē;</w:t>
      </w:r>
    </w:p>
    <w:p w14:paraId="54B69224" w14:textId="77777777" w:rsidR="00284815" w:rsidRPr="000E7E6F" w:rsidRDefault="00284815" w:rsidP="00283D67">
      <w:pPr>
        <w:pStyle w:val="ListParagraph"/>
        <w:numPr>
          <w:ilvl w:val="0"/>
          <w:numId w:val="24"/>
        </w:numPr>
      </w:pPr>
      <w:r w:rsidRPr="000E7E6F">
        <w:t>Atskaiti no tiešsaistes programmas vai aplikācijas par nodarbības ilgumu, tās dalībniekiem un viņu kopējo dalības ilgumu nodarbībā;</w:t>
      </w:r>
    </w:p>
    <w:p w14:paraId="7B115FB1" w14:textId="6FB09DA3" w:rsidR="00284815" w:rsidRPr="000E7E6F" w:rsidRDefault="00284815" w:rsidP="00283D67">
      <w:pPr>
        <w:pStyle w:val="ListParagraph"/>
        <w:numPr>
          <w:ilvl w:val="0"/>
          <w:numId w:val="24"/>
        </w:numPr>
      </w:pPr>
      <w:r w:rsidRPr="000E7E6F">
        <w:t>Deleģētā iestāde nepieciešamības gadījuma var lūgt iesniegt nodarbību ierakstus vai nodrošināt pieeju vietnei, kurā pieejami nodarbību ieraksti.</w:t>
      </w:r>
      <w:r w:rsidRPr="000E7E6F">
        <w:rPr>
          <w:rStyle w:val="FootnoteReference"/>
        </w:rPr>
        <w:footnoteReference w:id="59"/>
      </w:r>
    </w:p>
    <w:p w14:paraId="43385C3F" w14:textId="77777777" w:rsidR="00F80EA6" w:rsidRPr="000E7E6F" w:rsidRDefault="00F80EA6" w:rsidP="00F80EA6">
      <w:r w:rsidRPr="000E7E6F">
        <w:t>Šīs prasības ievērojami palielina administratīvo slogu gan projektu īstenotājiem, gan Deleģētās iestādes darbiniekiem, kuri veic pārbaudes. Projektu īstenotāji uzsver lielo dokumentācijas apjomu katrai nodarbībai, kas ietver ekrānšāviņus, tiešsaistes programmu atskaites un ierakstus, kā arī precīzu katra dalībnieka laika uzskaiti nodarbības laikā. Tas rada papildu administratīvus pienākumus, kas nereti novērš pasniedzēja uzmanību no apmācību satura nodrošināšanas. Lai risinātu šo problēmu, projektu īstenotājiem ir iespēja piesaistīt papildu personālu, piemēram, asistentu, kurš nodrošina tehnisko uzraudzību.</w:t>
      </w:r>
    </w:p>
    <w:p w14:paraId="47DCF594" w14:textId="0523E9B5" w:rsidR="00F80EA6" w:rsidRPr="000E7E6F" w:rsidRDefault="00F80EA6" w:rsidP="00F80EA6">
      <w:r w:rsidRPr="000E7E6F">
        <w:lastRenderedPageBreak/>
        <w:t>Papildu izaicinājumiem, kas saistīti ar dokumentācijas sagatavošanu, pastāv arī tehniski izaicinājumi, piemēram, prasība nodarbību laikā nodrošināt</w:t>
      </w:r>
      <w:r w:rsidRPr="00F80EA6">
        <w:t xml:space="preserve"> dalībnieku kameras ieslēgtas. Reālā situācijā, ņemot vērā interneta savienojuma kvalitāti un </w:t>
      </w:r>
      <w:r>
        <w:t>apmācību dalībnieku</w:t>
      </w:r>
      <w:r w:rsidRPr="00F80EA6">
        <w:t xml:space="preserve"> tehnisko </w:t>
      </w:r>
      <w:r>
        <w:t>nodrošinājumu</w:t>
      </w:r>
      <w:r w:rsidRPr="00F80EA6">
        <w:t xml:space="preserve">, to ne vienmēr ir iespējams izpildīt. Dalībnieka kamera, </w:t>
      </w:r>
      <w:r w:rsidRPr="000E7E6F">
        <w:t>kas ir izslēgta, var būt pamats, lai viņa dalība nodarbībā netiktu ieskaitīta, kas rezultējas attiecināmo izmaksu samazināšanā.</w:t>
      </w:r>
    </w:p>
    <w:p w14:paraId="03B7C34D" w14:textId="19E300FC" w:rsidR="00F80EA6" w:rsidRPr="000E7E6F" w:rsidRDefault="00F80EA6" w:rsidP="00F80EA6">
      <w:r w:rsidRPr="000E7E6F">
        <w:t xml:space="preserve">Deleģētā iestāde skaidro, ka šīs prasības ir izvirzītas pēc Revīzijas iestādes rekomendācijām, lai nodrošinātu dalībnieku klātbūtnes uzskaiti un kontroles sistēmu. Tomēr šie noteikumi ievērojami apgrūtina arī Deleģētās iestādes darbiniekus, kuri veic pārbaužu procedūras, pārskatot </w:t>
      </w:r>
      <w:r w:rsidR="00132AAB" w:rsidRPr="000E7E6F">
        <w:t>dalībnieku</w:t>
      </w:r>
      <w:r w:rsidRPr="000E7E6F">
        <w:t xml:space="preserve"> reģistrus, ekrānšāviņus un </w:t>
      </w:r>
      <w:r w:rsidR="00132AAB" w:rsidRPr="000E7E6F">
        <w:t>arī</w:t>
      </w:r>
      <w:r w:rsidRPr="000E7E6F">
        <w:t xml:space="preserve"> nodarbību ierakstus.</w:t>
      </w:r>
    </w:p>
    <w:p w14:paraId="3CAEAD1B" w14:textId="1FF9FFC8" w:rsidR="00284815" w:rsidRPr="000E7E6F" w:rsidRDefault="00F80EA6" w:rsidP="00284815">
      <w:r w:rsidRPr="000E7E6F">
        <w:t>Pašreizējā sistēma ir novērtēta negatīvi gan no projektu īstenotāju, gan Deleģētās iestādes darbinieku puses, jo tā nav radījusi gaidīto administratīvā sloga mazināšanu. Tādēļ būtu ieteicams, sadarbojoties ar Revīzijas iestādi, izstrādāt jaunu metodiku, kas ļautu efektīvāk pārbaudīt dalībnieku klātbūtni, vienlaikus ievērojami samazinot prasīto dokumentāciju. Tas samazinātu administratīvo slogu un uzlabotu projektu īstenošanas efektivitāti, ietaupot laika resursus, kas šobrīd tiek patērēti dokumentācijas sagatavošanai un pārbaudēm.</w:t>
      </w:r>
    </w:p>
    <w:p w14:paraId="5C0F7A9E" w14:textId="2F362DD4" w:rsidR="00BE65CC" w:rsidRPr="00FA47A7" w:rsidRDefault="000E3FE3" w:rsidP="00047445">
      <w:r w:rsidRPr="000E7E6F">
        <w:t xml:space="preserve">Vadošās iestādes uzraudzībā esošajiem projektiem </w:t>
      </w:r>
      <w:r w:rsidR="00BE65CC" w:rsidRPr="000E7E6F">
        <w:t>pašlaik netiek piemērotas</w:t>
      </w:r>
      <w:r w:rsidRPr="000E7E6F">
        <w:t xml:space="preserve"> vienkāršotās izmaksas</w:t>
      </w:r>
      <w:r w:rsidR="006362B0" w:rsidRPr="000E7E6F">
        <w:t xml:space="preserve">, </w:t>
      </w:r>
      <w:r w:rsidR="00BE65CC" w:rsidRPr="000E7E6F">
        <w:t>jo</w:t>
      </w:r>
      <w:r w:rsidR="006362B0" w:rsidRPr="000E7E6F">
        <w:t xml:space="preserve"> metodoloģijas izstrāde</w:t>
      </w:r>
      <w:r w:rsidR="00C14BB5" w:rsidRPr="000E7E6F">
        <w:t>s</w:t>
      </w:r>
      <w:r w:rsidR="006362B0" w:rsidRPr="000E7E6F">
        <w:t xml:space="preserve"> process</w:t>
      </w:r>
      <w:r w:rsidR="00C14BB5" w:rsidRPr="000E7E6F">
        <w:t xml:space="preserve"> ir laikiet</w:t>
      </w:r>
      <w:r w:rsidR="00D408FE" w:rsidRPr="000E7E6F">
        <w:t>ilpīgs</w:t>
      </w:r>
      <w:r w:rsidR="00D408FE" w:rsidRPr="00FA47A7">
        <w:t xml:space="preserve"> un sarežģīts.</w:t>
      </w:r>
      <w:r w:rsidR="006362B0" w:rsidRPr="00FA47A7">
        <w:t xml:space="preserve"> </w:t>
      </w:r>
      <w:r w:rsidR="00BE65CC" w:rsidRPr="00FA47A7">
        <w:t xml:space="preserve">Turklāt, ņemot vērā šo projektu aktivitāšu specifiku, esošajā situācijā netiek identificēts būtisks ieguvums no šādas metodoloģijas piemērošanas. </w:t>
      </w:r>
    </w:p>
    <w:p w14:paraId="408BE867" w14:textId="2F362DD4" w:rsidR="007D3141" w:rsidRPr="00FA47A7" w:rsidRDefault="007D3141" w:rsidP="00283D67">
      <w:pPr>
        <w:pStyle w:val="Heading2"/>
        <w:numPr>
          <w:ilvl w:val="1"/>
          <w:numId w:val="15"/>
        </w:numPr>
      </w:pPr>
      <w:bookmarkStart w:id="71" w:name="_Toc179212934"/>
      <w:r w:rsidRPr="00FA47A7">
        <w:t>KRITĒRIJS “SASKANĪBA”</w:t>
      </w:r>
      <w:r w:rsidR="00A855C0" w:rsidRPr="00FA47A7">
        <w:t xml:space="preserve"> – </w:t>
      </w:r>
      <w:r w:rsidR="00B33037" w:rsidRPr="00FA47A7">
        <w:t>PROGRAMMU SASKANĪBA AR RĪ</w:t>
      </w:r>
      <w:r w:rsidR="00CB1916" w:rsidRPr="00FA47A7">
        <w:t>CĪBPOLITIKAS JOMĀM</w:t>
      </w:r>
      <w:bookmarkEnd w:id="71"/>
    </w:p>
    <w:p w14:paraId="3F8C0B13" w14:textId="0CF0737F" w:rsidR="007D3141" w:rsidRPr="00FA47A7" w:rsidRDefault="00DC0745" w:rsidP="00283D67">
      <w:pPr>
        <w:pStyle w:val="ListParagraph"/>
        <w:numPr>
          <w:ilvl w:val="2"/>
          <w:numId w:val="15"/>
        </w:numPr>
        <w:rPr>
          <w:b/>
        </w:rPr>
      </w:pPr>
      <w:r w:rsidRPr="00FA47A7">
        <w:rPr>
          <w:b/>
        </w:rPr>
        <w:t>Cik lielā mērā programmas ir saskanīgas ar to rīcībpolitikas jomām un citām darbībām, īpaši tematisko mehānismu dažādos ES finansējuma pārvaldības veidos?</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238E5575"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55A12ED4" w14:textId="0BB2C249" w:rsidR="00271C83" w:rsidRPr="00FA47A7" w:rsidRDefault="00271C83">
            <w:pPr>
              <w:rPr>
                <w:b w:val="0"/>
              </w:rPr>
            </w:pPr>
            <w:r w:rsidRPr="00FA47A7">
              <w:rPr>
                <w:b w:val="0"/>
                <w:color w:val="909090" w:themeColor="text1" w:themeTint="80"/>
              </w:rPr>
              <w:t>Apakšjautājums: Iespējamā pasākumu pārklāšanās vai atšķirības ir objektīvi pamatotas un ir radītas struktūras, organizācija vai koordinācijas mehānismi, kas nodrošina savstarpēju papildināmību starp dažādu pārvaldību un veidu (ES tieša pārvaldība, dalītā pārvaldība un netiešā pārvaldība, tematiskais mehānisms un tml.) programmu finansējumiem</w:t>
            </w:r>
          </w:p>
        </w:tc>
      </w:tr>
    </w:tbl>
    <w:p w14:paraId="3F5B48E0" w14:textId="4C24F33A" w:rsidR="005310A8" w:rsidRPr="00FA47A7" w:rsidRDefault="005310A8" w:rsidP="00047445">
      <w:r w:rsidRPr="00FA47A7">
        <w:t>Savstarpējā īstenoto aktivitāšu saskanība, papildinātība un nepārklāšanās tiek uzraudzīta gan Iekšlietu fondu programmu līmenī, gan projektu līmenī</w:t>
      </w:r>
      <w:r w:rsidR="00732F79" w:rsidRPr="00FA47A7">
        <w:t>. Programmu savstarpējās papildinātības aspekti ar iepriekšējā periodā īstenotajām aktivitātēm</w:t>
      </w:r>
      <w:r w:rsidR="00FB2BCA" w:rsidRPr="00FA47A7">
        <w:t>, kā arī cit</w:t>
      </w:r>
      <w:r w:rsidR="00427D3F" w:rsidRPr="00FA47A7">
        <w:t>u atbalsta pasākumu ietvaros ieviestajām aktivitātēm</w:t>
      </w:r>
      <w:r w:rsidR="00732F79" w:rsidRPr="00FA47A7">
        <w:t xml:space="preserve"> </w:t>
      </w:r>
      <w:r w:rsidR="0077090E" w:rsidRPr="00FA47A7">
        <w:t>ir pamatot</w:t>
      </w:r>
      <w:r w:rsidR="00A74760" w:rsidRPr="00FA47A7">
        <w:t>i</w:t>
      </w:r>
      <w:r w:rsidR="0077090E" w:rsidRPr="00FA47A7">
        <w:t xml:space="preserve"> gan Iekšlietu </w:t>
      </w:r>
      <w:r w:rsidR="009D1AC2" w:rsidRPr="00FA47A7">
        <w:t xml:space="preserve">fondu Nacionālajās programmās, gan arī </w:t>
      </w:r>
      <w:r w:rsidR="00E13B30" w:rsidRPr="00FA47A7">
        <w:t xml:space="preserve">projektu iesniegumu formās, </w:t>
      </w:r>
      <w:r w:rsidR="00140DB0" w:rsidRPr="00FA47A7">
        <w:t xml:space="preserve">norādot to saturisko saistību ar citiem projektiem. </w:t>
      </w:r>
    </w:p>
    <w:p w14:paraId="66B4C056" w14:textId="4D9C0265" w:rsidR="009E3061" w:rsidRPr="00FA47A7" w:rsidRDefault="009E3061" w:rsidP="00047445">
      <w:r w:rsidRPr="00FA47A7">
        <w:t xml:space="preserve">Nacionālo programmu izstrādes posmā ir vērtēta </w:t>
      </w:r>
      <w:r w:rsidR="002407DC" w:rsidRPr="00FA47A7">
        <w:t>ne tikai plānoto aktivitāšu atbilstība Programm</w:t>
      </w:r>
      <w:r w:rsidR="00461D62" w:rsidRPr="00FA47A7">
        <w:t xml:space="preserve">u </w:t>
      </w:r>
      <w:r w:rsidR="002407DC" w:rsidRPr="00FA47A7">
        <w:t xml:space="preserve">noteikumiem, bet arī to saskanība ar </w:t>
      </w:r>
      <w:r w:rsidR="00B65691" w:rsidRPr="00FA47A7">
        <w:t>nacionāliem rīcībpolitikas mērķiem un prioritātēm</w:t>
      </w:r>
      <w:r w:rsidR="007F03F4" w:rsidRPr="00FA47A7">
        <w:t xml:space="preserve">, kā arī to nepārklāšanās ar </w:t>
      </w:r>
      <w:r w:rsidR="009C5762" w:rsidRPr="00FA47A7">
        <w:t>aktivitātēm, kuras tiek finansētas, piemēram, no valsts budžeta līdzekļiem</w:t>
      </w:r>
      <w:r w:rsidR="00B65691" w:rsidRPr="00FA47A7">
        <w:t xml:space="preserve">. </w:t>
      </w:r>
      <w:r w:rsidR="00B725D5" w:rsidRPr="00FA47A7">
        <w:t xml:space="preserve">Turklāt, plānošanas procesā ir tikušas iesaistītas dažādas iesaistītās puses, </w:t>
      </w:r>
      <w:r w:rsidR="001F48DE" w:rsidRPr="00FA47A7">
        <w:t xml:space="preserve">ņemot vērā arī to aktuālās vajadzības. </w:t>
      </w:r>
      <w:r w:rsidR="00B65691" w:rsidRPr="00FA47A7">
        <w:t>Tādējādi</w:t>
      </w:r>
      <w:r w:rsidR="005A612D">
        <w:t>,</w:t>
      </w:r>
      <w:r w:rsidR="00B65691" w:rsidRPr="00FA47A7">
        <w:t xml:space="preserve"> </w:t>
      </w:r>
      <w:r w:rsidR="001F48DE" w:rsidRPr="00FA47A7">
        <w:t>veidojot Programmu ietvaru</w:t>
      </w:r>
      <w:r w:rsidR="005A612D">
        <w:t>,</w:t>
      </w:r>
      <w:r w:rsidR="001F48DE" w:rsidRPr="00FA47A7">
        <w:t xml:space="preserve"> ir nodrošināta daudzpusīga pieeja, apvienojot Programmas mērķus, ar nacionālajām prioritātēm, kā arī </w:t>
      </w:r>
      <w:r w:rsidR="00A906D1" w:rsidRPr="00FA47A7">
        <w:t>definējot aktivitātes, balstoties uz nozaru aktuālajām vajadzībām. Attiecīgi tiek sekmēt</w:t>
      </w:r>
      <w:r w:rsidR="00062E76" w:rsidRPr="00FA47A7">
        <w:t xml:space="preserve">s Iekšlietu fondu programmu saskanīgums ar rīcībpolitikas jomām. </w:t>
      </w:r>
    </w:p>
    <w:p w14:paraId="60338CF1" w14:textId="5D67081E" w:rsidR="00062E76" w:rsidRPr="00FA47A7" w:rsidRDefault="00062E76" w:rsidP="00047445">
      <w:r w:rsidRPr="00FA47A7">
        <w:t>Attiecībā uz tematisko mehānismu, atbilstoši intervijās sniegtajai informācijai, tiek rūpīgi izvērtēts, kur</w:t>
      </w:r>
      <w:r w:rsidR="00B80A8D" w:rsidRPr="00FA47A7">
        <w:t xml:space="preserve">ām atbalsta </w:t>
      </w:r>
      <w:r w:rsidR="00EF51DC" w:rsidRPr="00FA47A7">
        <w:t>aktivitātēm</w:t>
      </w:r>
      <w:r w:rsidR="00B80A8D" w:rsidRPr="00FA47A7">
        <w:t xml:space="preserve"> iesniegt pieteikumu</w:t>
      </w:r>
      <w:r w:rsidR="00EA43AA" w:rsidRPr="00FA47A7">
        <w:t xml:space="preserve"> un tas tiek darīts atbilstoši iepriekš definētajam prioritātēm</w:t>
      </w:r>
      <w:r w:rsidR="00CF4D43" w:rsidRPr="00FA47A7">
        <w:t>, kuras ar šī mehānisma palīdzību varētu</w:t>
      </w:r>
      <w:r w:rsidR="00226A4C" w:rsidRPr="00FA47A7">
        <w:t xml:space="preserve"> sekmēt. Tādējādi arī attiecībā uz šī mehānisma piemērošanu, ir </w:t>
      </w:r>
      <w:r w:rsidR="00226A4C" w:rsidRPr="00FA47A7">
        <w:lastRenderedPageBreak/>
        <w:t xml:space="preserve">secināms, ka tiek vērtēta </w:t>
      </w:r>
      <w:r w:rsidR="007A1456" w:rsidRPr="00FA47A7">
        <w:t xml:space="preserve">pieejamā finansējuma un tā ietvaros īstenoto aktivitāšu saskanība un papildināmība ar citiem darbības veidiem. </w:t>
      </w:r>
    </w:p>
    <w:p w14:paraId="2F0C6188" w14:textId="77777777" w:rsidR="00AB4C42" w:rsidRPr="00FA47A7" w:rsidRDefault="00181AA3" w:rsidP="00181AA3">
      <w:r w:rsidRPr="00FA47A7">
        <w:t>Lai samazinātu dubultās finansēšanas risku,</w:t>
      </w:r>
      <w:r w:rsidR="00173AE9" w:rsidRPr="00FA47A7">
        <w:t xml:space="preserve"> pirmkārt, gan Vadošās iestādes, gan Deleģētās iestādes projektu iesniegumu izvērtēšanas procesā tiek vērtēts, vai projektā plānotās darbības netiek finansētas no citiem finanšu avotiem</w:t>
      </w:r>
      <w:r w:rsidR="00663842" w:rsidRPr="00FA47A7">
        <w:t>.</w:t>
      </w:r>
      <w:r w:rsidR="00AB4C42" w:rsidRPr="00FA47A7">
        <w:t xml:space="preserve"> Tādējādi jau sākotnējā projektu izvērtēšanas fāzē tiek nodrošināta šī aspekta uzraudzība. </w:t>
      </w:r>
    </w:p>
    <w:p w14:paraId="5B7F357E" w14:textId="153234BE" w:rsidR="00D7712A" w:rsidRPr="00FA47A7" w:rsidRDefault="00AB4C42" w:rsidP="00181AA3">
      <w:r w:rsidRPr="00FA47A7">
        <w:t>Paralēli tam</w:t>
      </w:r>
      <w:r w:rsidR="00BD1A48" w:rsidRPr="00FA47A7">
        <w:t xml:space="preserve">, </w:t>
      </w:r>
      <w:r w:rsidR="00E83C7C" w:rsidRPr="00FA47A7">
        <w:t xml:space="preserve">Vadošā iestāde sadarbojas ar </w:t>
      </w:r>
      <w:r w:rsidR="00D41B96" w:rsidRPr="00FA47A7">
        <w:t>FM</w:t>
      </w:r>
      <w:r w:rsidR="00EF53BA" w:rsidRPr="00FA47A7">
        <w:t xml:space="preserve">, kura </w:t>
      </w:r>
      <w:r w:rsidR="00853161" w:rsidRPr="00FA47A7">
        <w:t>pilda vadošās</w:t>
      </w:r>
      <w:r w:rsidR="00107233" w:rsidRPr="00FA47A7">
        <w:t xml:space="preserve"> iestāde</w:t>
      </w:r>
      <w:r w:rsidR="00853161" w:rsidRPr="00FA47A7">
        <w:t>s lomu</w:t>
      </w:r>
      <w:r w:rsidR="00107233" w:rsidRPr="00FA47A7">
        <w:t xml:space="preserve"> Kohēzijas politikas fondu </w:t>
      </w:r>
      <w:r w:rsidR="002D37F4" w:rsidRPr="00FA47A7">
        <w:t xml:space="preserve">un Atveseļošanās fonda </w:t>
      </w:r>
      <w:r w:rsidR="00107233" w:rsidRPr="00FA47A7">
        <w:t>ieviešan</w:t>
      </w:r>
      <w:r w:rsidR="00853161" w:rsidRPr="00FA47A7">
        <w:t>as</w:t>
      </w:r>
      <w:r w:rsidR="00107233" w:rsidRPr="00FA47A7">
        <w:t xml:space="preserve"> uzraudzīb</w:t>
      </w:r>
      <w:r w:rsidR="00853161" w:rsidRPr="00FA47A7">
        <w:t>ā</w:t>
      </w:r>
      <w:r w:rsidR="002D37F4" w:rsidRPr="00FA47A7">
        <w:t>.</w:t>
      </w:r>
      <w:r w:rsidR="00B02602" w:rsidRPr="00FA47A7">
        <w:t xml:space="preserve"> Abu iestāžu pārstāvji </w:t>
      </w:r>
      <w:r w:rsidR="00181AA3" w:rsidRPr="00FA47A7">
        <w:t>iekļauj</w:t>
      </w:r>
      <w:r w:rsidR="00B02602" w:rsidRPr="00FA47A7">
        <w:t>as</w:t>
      </w:r>
      <w:r w:rsidR="00181AA3" w:rsidRPr="00FA47A7">
        <w:t xml:space="preserve"> viena otras ES fondu </w:t>
      </w:r>
      <w:r w:rsidR="004101E0">
        <w:t>U</w:t>
      </w:r>
      <w:r w:rsidR="004101E0" w:rsidRPr="00C45993">
        <w:t>zraudzības</w:t>
      </w:r>
      <w:r w:rsidR="00181AA3" w:rsidRPr="00FA47A7">
        <w:t xml:space="preserve"> komitejās</w:t>
      </w:r>
      <w:r w:rsidR="00B02602" w:rsidRPr="00FA47A7">
        <w:t xml:space="preserve">, tādējādi nodrošinot informācijas apmaiņu par plānotajām </w:t>
      </w:r>
      <w:r w:rsidR="00864D89" w:rsidRPr="00FA47A7">
        <w:t>aktivitātēm, lai savlaicīgi identificētu iespējamo aktivitāšu pārklāšanos</w:t>
      </w:r>
      <w:r w:rsidR="00181AA3" w:rsidRPr="00FA47A7">
        <w:t>.</w:t>
      </w:r>
      <w:r w:rsidR="00D7712A" w:rsidRPr="00FA47A7">
        <w:t xml:space="preserve"> </w:t>
      </w:r>
      <w:r w:rsidR="004D2595" w:rsidRPr="00FA47A7">
        <w:t xml:space="preserve">No Finanšu ministrijas puses primāri tiek uzraudzīta Iekšlietu fondu aktivitāšu demarkācija ar Atveseļošanās fonda pasākumiem, ņemot vērā, ka </w:t>
      </w:r>
      <w:r w:rsidR="00F84C7B" w:rsidRPr="00FA47A7">
        <w:t xml:space="preserve">abu fondu ietvaros ir iespējama līdzīgu aktivitāšu īstenošana. Uz </w:t>
      </w:r>
      <w:r w:rsidR="002A780B">
        <w:t>I</w:t>
      </w:r>
      <w:r w:rsidR="002A780B" w:rsidRPr="00C45993">
        <w:t>zvērtējuma</w:t>
      </w:r>
      <w:r w:rsidR="00F84C7B" w:rsidRPr="00FA47A7">
        <w:t xml:space="preserve"> veikšanas brīdi ir bijuši atsevišķi gadījumi, kad Finanšu ministrija ir prasījusi papildu skaidrojumus par </w:t>
      </w:r>
      <w:r w:rsidR="002D5FBE" w:rsidRPr="00FA47A7">
        <w:t xml:space="preserve">īstenoto pasākumu savstarpējām atšķirībām, lai </w:t>
      </w:r>
      <w:r w:rsidR="00B8778E" w:rsidRPr="00FA47A7">
        <w:t>gūtu pārliecību</w:t>
      </w:r>
      <w:r w:rsidR="002D5FBE" w:rsidRPr="00FA47A7">
        <w:t xml:space="preserve"> par </w:t>
      </w:r>
      <w:r w:rsidR="00B8778E" w:rsidRPr="00FA47A7">
        <w:t>dubultā finansējuma riska neesamību. Nevienā no līdz šim konstatētajiem gadījumiem nav identificēts aktivitāšu pārklāšanās un dubultā finansējuma risks.</w:t>
      </w:r>
      <w:r w:rsidR="00B8778E" w:rsidRPr="00FA47A7">
        <w:rPr>
          <w:rStyle w:val="FootnoteReference"/>
        </w:rPr>
        <w:footnoteReference w:id="60"/>
      </w:r>
      <w:r w:rsidR="00134E55">
        <w:t xml:space="preserve"> </w:t>
      </w:r>
    </w:p>
    <w:p w14:paraId="629C5F08" w14:textId="38C19974" w:rsidR="005A61E4" w:rsidRPr="00FA47A7" w:rsidRDefault="003272A2" w:rsidP="005A61E4">
      <w:r w:rsidRPr="00FA47A7">
        <w:t>Viens no gadījumiem</w:t>
      </w:r>
      <w:r w:rsidR="00067ACC" w:rsidRPr="00FA47A7">
        <w:t>, kad tikusi pievērsta uzmanība</w:t>
      </w:r>
      <w:r w:rsidR="00602041" w:rsidRPr="00FA47A7">
        <w:t xml:space="preserve">, vai </w:t>
      </w:r>
      <w:r w:rsidRPr="00FA47A7">
        <w:t xml:space="preserve">nepārklājās </w:t>
      </w:r>
      <w:r w:rsidR="00602041" w:rsidRPr="00FA47A7">
        <w:t>dažādu fondu ietvaros plānotās akti</w:t>
      </w:r>
      <w:r w:rsidR="00535291" w:rsidRPr="00FA47A7">
        <w:t>vitātes</w:t>
      </w:r>
      <w:r w:rsidR="005A61E4" w:rsidRPr="00FA47A7">
        <w:t>,</w:t>
      </w:r>
      <w:r w:rsidR="00535291" w:rsidRPr="00FA47A7">
        <w:t xml:space="preserve"> ir saistībā ar</w:t>
      </w:r>
      <w:r w:rsidR="00134E55">
        <w:t xml:space="preserve"> </w:t>
      </w:r>
      <w:r w:rsidR="005A61E4" w:rsidRPr="00FA47A7">
        <w:t>IDF programmas 1.aktivitāti “Vienotas kriminālizlūkošanas sistēmas pilnveide”</w:t>
      </w:r>
      <w:r w:rsidR="00080A13" w:rsidRPr="00FA47A7">
        <w:t xml:space="preserve">, </w:t>
      </w:r>
      <w:r w:rsidR="00D66F00" w:rsidRPr="00FA47A7">
        <w:t>k</w:t>
      </w:r>
      <w:r w:rsidRPr="00FA47A7">
        <w:t>ad</w:t>
      </w:r>
      <w:r w:rsidR="00D66F00" w:rsidRPr="00FA47A7">
        <w:t xml:space="preserve"> tika identificēts potenciāls risks </w:t>
      </w:r>
      <w:r w:rsidR="00935875" w:rsidRPr="00FA47A7">
        <w:t>līdzīgu aktivitāšu īstenošanai</w:t>
      </w:r>
      <w:r w:rsidR="00134E55">
        <w:t xml:space="preserve"> </w:t>
      </w:r>
      <w:r w:rsidR="00935875" w:rsidRPr="00FA47A7">
        <w:t>Atveseļošanās fonda 6.2.1.2.i. investīciju “Ekonomisko noziegumu izmeklēšanas kapacitātes stiprināšana”</w:t>
      </w:r>
      <w:r w:rsidR="00946385" w:rsidRPr="00FA47A7">
        <w:t xml:space="preserve"> 1. aktivitāt</w:t>
      </w:r>
      <w:r w:rsidR="00764B66" w:rsidRPr="00FA47A7">
        <w:t>es ietvaros</w:t>
      </w:r>
      <w:r w:rsidR="00946385" w:rsidRPr="00FA47A7">
        <w:t>.</w:t>
      </w:r>
      <w:r w:rsidR="009F3DDA" w:rsidRPr="00FA47A7">
        <w:rPr>
          <w:rStyle w:val="FootnoteReference"/>
        </w:rPr>
        <w:footnoteReference w:id="61"/>
      </w:r>
      <w:r w:rsidR="00946385" w:rsidRPr="00FA47A7">
        <w:t xml:space="preserve"> </w:t>
      </w:r>
      <w:r w:rsidR="00A02EA3" w:rsidRPr="00FA47A7">
        <w:t xml:space="preserve">Ņemot vērā konstatējumu, tika veikta </w:t>
      </w:r>
      <w:r w:rsidR="00555CFC" w:rsidRPr="00FA47A7">
        <w:t xml:space="preserve">projekta aktivitāšu izvērtēšana un pieņemts lēmums, ka abu aktivitāšu īstenošanas procesā ir nodrošināta savstarpēja nepārklāšanās un nav identificējams </w:t>
      </w:r>
      <w:r w:rsidR="00D60DF6" w:rsidRPr="00FA47A7">
        <w:t>dubult</w:t>
      </w:r>
      <w:r w:rsidR="00946385" w:rsidRPr="00FA47A7">
        <w:t xml:space="preserve">ā </w:t>
      </w:r>
      <w:r w:rsidR="00D60DF6" w:rsidRPr="00FA47A7">
        <w:t>finansējuma risks.</w:t>
      </w:r>
      <w:r w:rsidR="00134E55">
        <w:t xml:space="preserve"> </w:t>
      </w:r>
    </w:p>
    <w:p w14:paraId="39197053" w14:textId="421E1838" w:rsidR="00390A90" w:rsidRPr="00FA47A7" w:rsidRDefault="00FD3E88" w:rsidP="005A61E4">
      <w:r w:rsidRPr="00FA47A7">
        <w:t>PMIF programmas Deleģētās iestādes pārraudzītajiem projektiem savukārt aktuāl</w:t>
      </w:r>
      <w:r w:rsidR="0024754E" w:rsidRPr="00FA47A7">
        <w:t>i ir nodrošināt uzraudzību pār iekļaut</w:t>
      </w:r>
      <w:r w:rsidR="00245D43" w:rsidRPr="00FA47A7">
        <w:t>ās</w:t>
      </w:r>
      <w:r w:rsidR="0024754E" w:rsidRPr="00FA47A7">
        <w:t xml:space="preserve"> mērķa grup</w:t>
      </w:r>
      <w:r w:rsidR="00245D43" w:rsidRPr="00FA47A7">
        <w:t>as</w:t>
      </w:r>
      <w:r w:rsidR="0024754E" w:rsidRPr="00FA47A7">
        <w:t xml:space="preserve"> pārstāvj</w:t>
      </w:r>
      <w:r w:rsidR="00245D43" w:rsidRPr="00FA47A7">
        <w:t xml:space="preserve">iem, </w:t>
      </w:r>
      <w:r w:rsidR="00BA441E" w:rsidRPr="00FA47A7">
        <w:t>vērtējot to</w:t>
      </w:r>
      <w:r w:rsidR="0024754E" w:rsidRPr="00FA47A7">
        <w:t xml:space="preserve"> atbilstību PMIF nosacījumie</w:t>
      </w:r>
      <w:r w:rsidR="003E3AD9" w:rsidRPr="00FA47A7">
        <w:t xml:space="preserve">m, kā arī </w:t>
      </w:r>
      <w:r w:rsidR="00EF51DC" w:rsidRPr="00FA47A7">
        <w:t>sekmējot</w:t>
      </w:r>
      <w:r w:rsidR="0024754E" w:rsidRPr="00FA47A7">
        <w:t xml:space="preserve"> dubultā finansējuma riska novēršanu, ņemot vērā, ka </w:t>
      </w:r>
      <w:r w:rsidR="0012268D" w:rsidRPr="00FA47A7">
        <w:t xml:space="preserve">vairāku projektu ietvaros tiek īstenotas līdzvērtīgas aktivitātes, piemēram, valodas apguves kursi. </w:t>
      </w:r>
      <w:r w:rsidR="002B45F0" w:rsidRPr="00FA47A7">
        <w:t xml:space="preserve">Lai vadītu šo risku, </w:t>
      </w:r>
      <w:r w:rsidR="00671BFA" w:rsidRPr="00FA47A7">
        <w:t xml:space="preserve">ir izveidota vienotā datu bāze, kuras uzraugošā iestāde ir Sabiedrības integrācijas </w:t>
      </w:r>
      <w:r w:rsidR="000E1DAE">
        <w:t>fonds</w:t>
      </w:r>
      <w:r w:rsidR="00671BFA" w:rsidRPr="00C45993">
        <w:t>.</w:t>
      </w:r>
      <w:r w:rsidR="00671BFA" w:rsidRPr="00FA47A7">
        <w:t xml:space="preserve"> </w:t>
      </w:r>
      <w:r w:rsidR="00B67A71">
        <w:t>Projektu īstenotāj</w:t>
      </w:r>
      <w:r w:rsidR="006651B2" w:rsidRPr="00FA47A7">
        <w:t>iem</w:t>
      </w:r>
      <w:r w:rsidR="00671BFA" w:rsidRPr="00FA47A7">
        <w:t xml:space="preserve">, īstenojot plānotās aktivitātes, </w:t>
      </w:r>
      <w:r w:rsidR="006651B2" w:rsidRPr="00FA47A7">
        <w:t>ir jānodrošina mērķa grupas pārstāvju reģistrācija</w:t>
      </w:r>
      <w:r w:rsidR="00671BFA" w:rsidRPr="00FA47A7">
        <w:t xml:space="preserve"> datu bāzē</w:t>
      </w:r>
      <w:r w:rsidR="006651B2" w:rsidRPr="00FA47A7">
        <w:t>,</w:t>
      </w:r>
      <w:r w:rsidR="00671BFA" w:rsidRPr="00FA47A7">
        <w:t xml:space="preserve"> kā arī</w:t>
      </w:r>
      <w:r w:rsidR="006651B2" w:rsidRPr="00FA47A7">
        <w:t xml:space="preserve"> atbilstības pārbaude un informācijas uzkrāšan</w:t>
      </w:r>
      <w:r w:rsidR="00671BFA" w:rsidRPr="00FA47A7">
        <w:t>a p</w:t>
      </w:r>
      <w:r w:rsidR="00FD55A7" w:rsidRPr="00FA47A7">
        <w:t xml:space="preserve">ar </w:t>
      </w:r>
      <w:r w:rsidR="00B30225" w:rsidRPr="00FA47A7">
        <w:t>mērķa grupas pārstāvju dalību organizētajā</w:t>
      </w:r>
      <w:r w:rsidR="000417A8" w:rsidRPr="00FA47A7">
        <w:t>s apmācībās</w:t>
      </w:r>
      <w:r w:rsidR="004D558A" w:rsidRPr="00FA47A7">
        <w:rPr>
          <w:rStyle w:val="FootnoteReference"/>
        </w:rPr>
        <w:footnoteReference w:id="62"/>
      </w:r>
      <w:r w:rsidR="004D558A" w:rsidRPr="00FA47A7">
        <w:t>.</w:t>
      </w:r>
      <w:r w:rsidR="00A21443" w:rsidRPr="00FA47A7">
        <w:t xml:space="preserve"> </w:t>
      </w:r>
    </w:p>
    <w:p w14:paraId="361D0AAE" w14:textId="1F729C1D" w:rsidR="00E60F8C" w:rsidRPr="00FA47A7" w:rsidRDefault="00B67A71" w:rsidP="005A61E4">
      <w:r>
        <w:t>Projektu īstenotāj</w:t>
      </w:r>
      <w:r w:rsidR="00FB557D" w:rsidRPr="00FA47A7">
        <w:t xml:space="preserve">i norāda, ka arī Vadošā iestāde pievērš pastiprinātu </w:t>
      </w:r>
      <w:r w:rsidR="00100ECC">
        <w:t>uzmanīb</w:t>
      </w:r>
      <w:r w:rsidR="00100ECC" w:rsidRPr="00C45993">
        <w:t xml:space="preserve">u </w:t>
      </w:r>
      <w:r w:rsidR="00FB557D" w:rsidRPr="00FA47A7">
        <w:t xml:space="preserve">demarkācijai. Piemēram, attiecībā uz IKT </w:t>
      </w:r>
      <w:r w:rsidR="00795B2A" w:rsidRPr="00FA47A7">
        <w:t>jomas projektu aktivitātēm, mēdz būt gadījumi, kad dažādu projektu ietvaros tiek strādāts pie līdzīgām vai vienādām sistēmām, izstrādājot atšķirīgus sistēmu savienojumus, integrācijas vai funkcionalitātes</w:t>
      </w:r>
      <w:r w:rsidR="002340FE" w:rsidRPr="00FA47A7">
        <w:t xml:space="preserve">. No Vadošās iestādes puses tiek nodrošināta šo aktivitāšu uzraudzība, lūdzot iesniegt skaidrojumus un citu pamatojošo dokumentāciju, kas demonstrē </w:t>
      </w:r>
      <w:r w:rsidR="003874A4" w:rsidRPr="00FA47A7">
        <w:t xml:space="preserve">to savstarpējo nepārklāšanos. </w:t>
      </w:r>
    </w:p>
    <w:p w14:paraId="7440FBD0" w14:textId="415EFDB6" w:rsidR="00CE0375" w:rsidRPr="00FA47A7" w:rsidRDefault="00181AA3" w:rsidP="00181AA3">
      <w:r w:rsidRPr="00FA47A7">
        <w:t>Papildu</w:t>
      </w:r>
      <w:r w:rsidR="00864D89" w:rsidRPr="00FA47A7">
        <w:t xml:space="preserve"> tam, </w:t>
      </w:r>
      <w:r w:rsidR="00922492" w:rsidRPr="00FA47A7">
        <w:t xml:space="preserve">kopējās </w:t>
      </w:r>
      <w:r w:rsidRPr="00FA47A7">
        <w:t xml:space="preserve">ES fondu vadības un vadības kontroles sistēmas ietvaros </w:t>
      </w:r>
      <w:r w:rsidR="00FA45FB" w:rsidRPr="00FA47A7">
        <w:t>ir izveido</w:t>
      </w:r>
      <w:r w:rsidR="002A0260" w:rsidRPr="00FA47A7">
        <w:t>ta</w:t>
      </w:r>
      <w:r w:rsidR="00FA45FB" w:rsidRPr="00FA47A7">
        <w:t xml:space="preserve"> un tiek izmantota Dubultfinansējuma riska kontroles matrica, kuras mērķis ir atvieglot dažādu ārvalstu finanšu instrumentu pārvaldītājiem novērst iespējamā </w:t>
      </w:r>
      <w:r w:rsidR="00FA45FB" w:rsidRPr="00C45993">
        <w:t>dubult</w:t>
      </w:r>
      <w:r w:rsidR="009C2348">
        <w:t xml:space="preserve">ā </w:t>
      </w:r>
      <w:r w:rsidR="00FA45FB" w:rsidRPr="00C45993">
        <w:t>finansējuma</w:t>
      </w:r>
      <w:r w:rsidR="00FA45FB" w:rsidRPr="00FA47A7">
        <w:t xml:space="preserve"> riskus to administrētajos specifiskajos </w:t>
      </w:r>
      <w:r w:rsidR="00FA45FB" w:rsidRPr="00FA47A7">
        <w:lastRenderedPageBreak/>
        <w:t>atbalsta mērķos un projektos</w:t>
      </w:r>
      <w:r w:rsidR="00E36149" w:rsidRPr="00FA47A7">
        <w:t xml:space="preserve">. Tajā tiek iekļauta detalizēta informācija par </w:t>
      </w:r>
      <w:r w:rsidR="00B67A71">
        <w:t>projektu īstenotāj</w:t>
      </w:r>
      <w:r w:rsidR="0064182B" w:rsidRPr="00FA47A7">
        <w:t xml:space="preserve">a īstenoto projektu un tajā plānotajām aktivitātēm. Iestādēm, kuras uzrauga projektu ieviešanu, ir iespējams izmantot šo matricu, lai pārliecinātos, vai attiecīgais </w:t>
      </w:r>
      <w:r w:rsidR="00B67A71">
        <w:t>projektu īstenotāj</w:t>
      </w:r>
      <w:r w:rsidR="0064182B" w:rsidRPr="00FA47A7">
        <w:t xml:space="preserve">s jau neievieš līdzvērtīgas </w:t>
      </w:r>
      <w:r w:rsidR="008B07D9" w:rsidRPr="00FA47A7">
        <w:t xml:space="preserve">aktivitātes un nav identificējams </w:t>
      </w:r>
      <w:r w:rsidR="008B07D9" w:rsidRPr="00C45993">
        <w:t>dubult</w:t>
      </w:r>
      <w:r w:rsidR="009C2348">
        <w:t xml:space="preserve">ā </w:t>
      </w:r>
      <w:r w:rsidR="008B07D9" w:rsidRPr="00C45993">
        <w:t xml:space="preserve">finansējuma risks. </w:t>
      </w:r>
    </w:p>
    <w:p w14:paraId="16B33BF4" w14:textId="005934C5" w:rsidR="00BA15BD" w:rsidRPr="00FA47A7" w:rsidRDefault="00BA15BD" w:rsidP="00181AA3">
      <w:r w:rsidRPr="00FA47A7">
        <w:t>Attiecīgi, projektu iesniegumu izvērtēšanas gaitā, ne tikai vērtē savstarpējo saskaņotību ar citām aktivitātēm, bet arī to</w:t>
      </w:r>
      <w:r w:rsidR="005334FA" w:rsidRPr="00FA47A7">
        <w:t xml:space="preserve">, vai nepastāv </w:t>
      </w:r>
      <w:r w:rsidR="00B77E77" w:rsidRPr="00C45993">
        <w:t>dubult</w:t>
      </w:r>
      <w:r w:rsidR="006823E9">
        <w:t xml:space="preserve">ā </w:t>
      </w:r>
      <w:r w:rsidR="00B77E77" w:rsidRPr="00C45993">
        <w:t>finansējuma</w:t>
      </w:r>
      <w:r w:rsidR="00B77E77" w:rsidRPr="00FA47A7">
        <w:t xml:space="preserve"> risks, izvērtējot, vai projektā plānotās </w:t>
      </w:r>
      <w:r w:rsidR="000C4B26" w:rsidRPr="00FA47A7">
        <w:t>aktivitātes</w:t>
      </w:r>
      <w:r w:rsidR="00B77E77" w:rsidRPr="00FA47A7">
        <w:t xml:space="preserve"> netiek īstenotas arī citu atbalsta instrumentu ietvaros. </w:t>
      </w:r>
    </w:p>
    <w:p w14:paraId="3AC21183" w14:textId="66D66943" w:rsidR="000B6A86" w:rsidRPr="00FA47A7" w:rsidRDefault="00271C83" w:rsidP="00283D67">
      <w:pPr>
        <w:pStyle w:val="ListParagraph"/>
        <w:numPr>
          <w:ilvl w:val="2"/>
          <w:numId w:val="15"/>
        </w:numPr>
        <w:rPr>
          <w:b/>
        </w:rPr>
      </w:pPr>
      <w:r w:rsidRPr="00FA47A7">
        <w:rPr>
          <w:b/>
        </w:rPr>
        <w:t>Cik lielā mērā attiecīgās programmas ir saskanīgas ar citiem ES fondiem, tostarp ES iekšlietu fondiem, ES ārējām darbībām</w:t>
      </w:r>
      <w:r w:rsidR="004B0785" w:rsidRPr="00FA47A7">
        <w:rPr>
          <w:b/>
        </w:rPr>
        <w:t>?</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202A3296"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181CB3CB" w14:textId="25C59B3D" w:rsidR="00271C83" w:rsidRPr="00FA47A7" w:rsidRDefault="00271C83">
            <w:pPr>
              <w:rPr>
                <w:b w:val="0"/>
              </w:rPr>
            </w:pPr>
            <w:r w:rsidRPr="00FA47A7">
              <w:rPr>
                <w:b w:val="0"/>
                <w:color w:val="909090" w:themeColor="text1" w:themeTint="80"/>
              </w:rPr>
              <w:t>Apakšjautājums: Iespējamā pasākumu pārklāšanās vai atšķirības ir objektīvi pamatotas un Programma sniedz šķērsgriezuma veida atbalstu, papildinot citos ES fondos un dažādās rīcībpolitikas jomās sniegto atbalstu</w:t>
            </w:r>
          </w:p>
        </w:tc>
      </w:tr>
    </w:tbl>
    <w:p w14:paraId="4DCBF8D4" w14:textId="6ABF9A19" w:rsidR="009671C1" w:rsidRPr="00FA47A7" w:rsidRDefault="008C0436" w:rsidP="00047445">
      <w:r w:rsidRPr="00FA47A7">
        <w:t xml:space="preserve">Atbilstoši procesam, kādā tiek izstrādāta un plānota gan </w:t>
      </w:r>
      <w:r w:rsidR="00BA0E93" w:rsidRPr="00FA47A7">
        <w:t xml:space="preserve">nacionālā līmeņa rīcībpolitika un nozaru attīstība, </w:t>
      </w:r>
      <w:r w:rsidR="009274B5" w:rsidRPr="00FA47A7">
        <w:t>primāri tiek identificēti mērķi un vajadzības</w:t>
      </w:r>
      <w:r w:rsidR="00935A6F" w:rsidRPr="00FA47A7">
        <w:t xml:space="preserve"> ar sekojošiem uzdevumiem un pasākumiem to apmierināšanai.</w:t>
      </w:r>
      <w:r w:rsidR="00E4272B" w:rsidRPr="00FA47A7">
        <w:t xml:space="preserve"> </w:t>
      </w:r>
      <w:r w:rsidR="00DB4885" w:rsidRPr="00FA47A7">
        <w:t>Plānojot pasākumus, tiek iezīmēti potenciālie finansējuma avoti to realizācijai, tai skaitā</w:t>
      </w:r>
      <w:r w:rsidR="006823E9">
        <w:t xml:space="preserve"> </w:t>
      </w:r>
      <w:r w:rsidR="00FC0B19" w:rsidRPr="00FA47A7">
        <w:t xml:space="preserve">no ES un citiem ārējiem finanšu instrumentiem </w:t>
      </w:r>
      <w:r w:rsidR="006823E9" w:rsidRPr="00C45993">
        <w:t>pieejam</w:t>
      </w:r>
      <w:r w:rsidR="006823E9">
        <w:t>ais</w:t>
      </w:r>
      <w:r w:rsidR="006823E9" w:rsidRPr="00C45993">
        <w:t xml:space="preserve"> atbalst</w:t>
      </w:r>
      <w:r w:rsidR="006823E9">
        <w:t>s</w:t>
      </w:r>
      <w:r w:rsidR="00FC0B19" w:rsidRPr="00C45993">
        <w:t>.</w:t>
      </w:r>
      <w:r w:rsidR="00FC0B19" w:rsidRPr="00FA47A7">
        <w:t xml:space="preserve"> Tādējādi pasākumi, kuriem tiek piesaistīts ES fondu finansējums, atbalsta </w:t>
      </w:r>
      <w:r w:rsidR="00CB07A1" w:rsidRPr="00C45993">
        <w:t>plašāk</w:t>
      </w:r>
      <w:r w:rsidR="00CB07A1">
        <w:t>u</w:t>
      </w:r>
      <w:r w:rsidR="00CB07A1" w:rsidRPr="00C45993">
        <w:t xml:space="preserve"> </w:t>
      </w:r>
      <w:r w:rsidR="004C131A" w:rsidRPr="00FA47A7">
        <w:t>nacionālo vajadzību un prioritāšu sasniegšanu</w:t>
      </w:r>
      <w:r w:rsidR="008444F0" w:rsidRPr="00FA47A7">
        <w:t xml:space="preserve">, sekmējot to, ka </w:t>
      </w:r>
      <w:r w:rsidR="00CB07A1">
        <w:t>tas</w:t>
      </w:r>
      <w:r w:rsidR="0039651D" w:rsidRPr="00FA47A7">
        <w:t xml:space="preserve"> ir savstarpēji papildinošs un veido sinerģijas starp dažādiem atbalsta mehānismiem. </w:t>
      </w:r>
    </w:p>
    <w:p w14:paraId="4B849D76" w14:textId="3FE1F9BE" w:rsidR="005204BD" w:rsidRPr="00FA47A7" w:rsidRDefault="00682217" w:rsidP="00047445">
      <w:r w:rsidRPr="00FA47A7">
        <w:t xml:space="preserve">Kā viens no piemēriem ir ārējās robežas stiprināšanas pasākumi, kas ietver dažādas savstarpēji papildinošas </w:t>
      </w:r>
      <w:r w:rsidR="00025BAA" w:rsidRPr="00FA47A7">
        <w:t xml:space="preserve">aktivitātes, kam piesaistīts dažādu mehānismu sniegtais atbalsts. </w:t>
      </w:r>
      <w:r w:rsidR="00AD07CA" w:rsidRPr="00FA47A7">
        <w:t xml:space="preserve">Piemēram, </w:t>
      </w:r>
      <w:r w:rsidR="00FF700E" w:rsidRPr="00FA47A7">
        <w:t xml:space="preserve">RPVP ietvaros, </w:t>
      </w:r>
      <w:r w:rsidR="009462F3" w:rsidRPr="00FA47A7">
        <w:t>projektu nr.</w:t>
      </w:r>
      <w:r w:rsidR="00D87C09" w:rsidRPr="00FA47A7">
        <w:t xml:space="preserve"> NVA/RPVP/2023/1 “Latvijas Republikas – Baltkrievijas Republikas robežas infrastruktūras būvniecības ieceres izstrāde un būvdarbu veikšana - Metāla torņi un pievedceļi pie torņiem (3. kārta 1.posms)” un nr. </w:t>
      </w:r>
      <w:r w:rsidR="00035496" w:rsidRPr="00FA47A7">
        <w:t>VRS/RPVP/2023/3 “Automatizētas robežu uzraudzības infrastruktūra”</w:t>
      </w:r>
      <w:r w:rsidR="00134E55">
        <w:t xml:space="preserve"> </w:t>
      </w:r>
      <w:r w:rsidR="00FF700E" w:rsidRPr="00FA47A7">
        <w:t>īsteno aktivitātes, kas vērstas uz ārējas robežas stiprināšanu un infrastruktūras attīstību</w:t>
      </w:r>
      <w:r w:rsidR="00035496" w:rsidRPr="00FA47A7">
        <w:t>.</w:t>
      </w:r>
      <w:r w:rsidR="005204BD" w:rsidRPr="00FA47A7">
        <w:t xml:space="preserve"> </w:t>
      </w:r>
      <w:r w:rsidR="00072D23" w:rsidRPr="00FA47A7">
        <w:t>Savukārt nepieciešamajām papildinošām aktivitātēm plānots piesaistīt finansējumu no valsts budžeta līdzekļiem.</w:t>
      </w:r>
      <w:r w:rsidR="00072D23" w:rsidRPr="00FA47A7">
        <w:rPr>
          <w:rStyle w:val="FootnoteReference"/>
        </w:rPr>
        <w:footnoteReference w:id="63"/>
      </w:r>
      <w:r w:rsidR="00900C39" w:rsidRPr="00FA47A7">
        <w:t xml:space="preserve"> </w:t>
      </w:r>
      <w:r w:rsidR="00421125">
        <w:t>Bet citām</w:t>
      </w:r>
      <w:r w:rsidR="00CD2657" w:rsidRPr="00FA47A7">
        <w:t xml:space="preserve"> ar robežšķērsošanas pārvaldību saistītām aktivitātēm, piemēram, ES ārējās robežas šķērsošanas </w:t>
      </w:r>
      <w:r w:rsidR="000C1452" w:rsidRPr="00FA47A7">
        <w:t xml:space="preserve">punktu </w:t>
      </w:r>
      <w:r w:rsidR="00CD2657" w:rsidRPr="00FA47A7">
        <w:t xml:space="preserve">modernizācijai tiek piesaistīti līdzekļi arī no citiem finansējuma avotiem, piemēram, </w:t>
      </w:r>
      <w:r w:rsidR="00E2711B" w:rsidRPr="00FA47A7">
        <w:t>Eiropas Ekonomiskās zonas finanšu instrumenta</w:t>
      </w:r>
      <w:r w:rsidR="007A11A8" w:rsidRPr="00FA47A7">
        <w:rPr>
          <w:rStyle w:val="FootnoteReference"/>
        </w:rPr>
        <w:footnoteReference w:id="64"/>
      </w:r>
      <w:r w:rsidR="00E2711B" w:rsidRPr="00FA47A7">
        <w:t xml:space="preserve"> un Int</w:t>
      </w:r>
      <w:r w:rsidR="007A11A8" w:rsidRPr="00FA47A7">
        <w:t>erreg Pārrobežu (ārējo robežu) sadarbības programmas ietvaros</w:t>
      </w:r>
      <w:r w:rsidR="007A11A8" w:rsidRPr="00FA47A7">
        <w:rPr>
          <w:rStyle w:val="FootnoteReference"/>
        </w:rPr>
        <w:footnoteReference w:id="65"/>
      </w:r>
      <w:r w:rsidR="00BD71D8" w:rsidRPr="00FA47A7">
        <w:t>, kā arī 2021</w:t>
      </w:r>
      <w:r w:rsidR="00413566">
        <w:t>.</w:t>
      </w:r>
      <w:r w:rsidR="00BD71D8" w:rsidRPr="00FA47A7">
        <w:t>-2027.</w:t>
      </w:r>
      <w:r w:rsidR="00413566">
        <w:t xml:space="preserve"> </w:t>
      </w:r>
      <w:r w:rsidR="00BD71D8" w:rsidRPr="00FA47A7">
        <w:t xml:space="preserve">gada plānošanas perioda ietvaros </w:t>
      </w:r>
      <w:r w:rsidR="00572931" w:rsidRPr="00FA47A7">
        <w:t xml:space="preserve">arī ES </w:t>
      </w:r>
      <w:r w:rsidR="00890558" w:rsidRPr="00FA47A7">
        <w:t xml:space="preserve">kohēzijas politikas programmas </w:t>
      </w:r>
      <w:r w:rsidR="006878BB" w:rsidRPr="00FA47A7">
        <w:t>prioritārā virziena "Ilgtspējīga TEN-T infrastruktūra" ietvaros</w:t>
      </w:r>
      <w:r w:rsidR="006878BB" w:rsidRPr="00FA47A7">
        <w:rPr>
          <w:rStyle w:val="FootnoteReference"/>
        </w:rPr>
        <w:footnoteReference w:id="66"/>
      </w:r>
      <w:r w:rsidR="006878BB" w:rsidRPr="00FA47A7">
        <w:t>.</w:t>
      </w:r>
    </w:p>
    <w:p w14:paraId="4C4A4698" w14:textId="6005B64D" w:rsidR="00A7476D" w:rsidRPr="00FA47A7" w:rsidRDefault="0074416F" w:rsidP="00047445">
      <w:r w:rsidRPr="00FA47A7">
        <w:t xml:space="preserve">Līdzīga situācija ir vērojama arī pasākumiem, kas </w:t>
      </w:r>
      <w:r w:rsidR="00421125" w:rsidRPr="00C45993">
        <w:t>vērst</w:t>
      </w:r>
      <w:r w:rsidR="00421125">
        <w:t>i</w:t>
      </w:r>
      <w:r w:rsidR="00421125" w:rsidRPr="00C45993">
        <w:t xml:space="preserve"> </w:t>
      </w:r>
      <w:r w:rsidRPr="00FA47A7">
        <w:t xml:space="preserve">uz </w:t>
      </w:r>
      <w:r w:rsidR="00843F5B" w:rsidRPr="00FA47A7">
        <w:t xml:space="preserve">Eiropas bēgļu krīzes risināšanu un </w:t>
      </w:r>
      <w:r w:rsidRPr="00FA47A7">
        <w:t>atbalstu trešo valstu pilsoņiem</w:t>
      </w:r>
      <w:r w:rsidR="005C63D4" w:rsidRPr="00FA47A7">
        <w:t xml:space="preserve">. Sinerģijas starp dažādām aktivitātēm veidojas gan Iekšlietu fondu aktivitāšu starpā, piemēram, PMIF ietvaros tiek gan attīstīta infrastruktūra </w:t>
      </w:r>
      <w:r w:rsidR="00912A94" w:rsidRPr="00FA47A7">
        <w:t>personu, kurām nepieciešama starptautiskā izmitināšana,</w:t>
      </w:r>
      <w:r w:rsidR="00B3765D" w:rsidRPr="00FA47A7">
        <w:t xml:space="preserve"> t.sk patvēruma meklētāju</w:t>
      </w:r>
      <w:r w:rsidR="00912A94" w:rsidRPr="00FA47A7">
        <w:t xml:space="preserve"> </w:t>
      </w:r>
      <w:r w:rsidR="004F1416" w:rsidRPr="00FA47A7">
        <w:t>izmitināšanai</w:t>
      </w:r>
      <w:r w:rsidR="00B3765D" w:rsidRPr="00FA47A7">
        <w:t xml:space="preserve">, gan īstenoti pasākumi </w:t>
      </w:r>
      <w:r w:rsidR="0060778C" w:rsidRPr="00FA47A7">
        <w:t>TV</w:t>
      </w:r>
      <w:r w:rsidR="00E951AD" w:rsidRPr="00FA47A7">
        <w:t>V integrācijai.</w:t>
      </w:r>
      <w:r w:rsidR="0047603D" w:rsidRPr="00FA47A7">
        <w:t xml:space="preserve"> Šai mērķa grupai tiek īstenoti pasākumi arī no citiem finanšu instrumentiem, piemēram, </w:t>
      </w:r>
      <w:r w:rsidR="002A628B" w:rsidRPr="00FA47A7">
        <w:t>Eiropas Ekonomikas zonas finanšu instrumenta un Norvēģijas finanšu instrumenta </w:t>
      </w:r>
      <w:r w:rsidR="002A628B" w:rsidRPr="00C45993">
        <w:t>ti</w:t>
      </w:r>
      <w:r w:rsidR="00CA671E">
        <w:t>e</w:t>
      </w:r>
      <w:r w:rsidR="002A628B" w:rsidRPr="00C45993">
        <w:t>k</w:t>
      </w:r>
      <w:r w:rsidR="002A628B" w:rsidRPr="00FA47A7">
        <w:t xml:space="preserve"> sniegts </w:t>
      </w:r>
      <w:r w:rsidR="00D469B8" w:rsidRPr="00FA47A7">
        <w:t xml:space="preserve">atbalsts Ukrainas civiliedzīvotājiem, kuri Latvijā pieprasa starptautisko vai pagaidu aizsardzību vai izmanto Latviju kā tranzīta valsti, nodrošinot </w:t>
      </w:r>
      <w:r w:rsidR="00D469B8" w:rsidRPr="00FA47A7">
        <w:lastRenderedPageBreak/>
        <w:t>pārtikas, higiēnas, saimniecības preču, kā arī individuālo aizsardzības līdzekļu (maskas, respiratori) pieejamību.</w:t>
      </w:r>
      <w:r w:rsidR="00D469B8" w:rsidRPr="00FA47A7">
        <w:rPr>
          <w:rStyle w:val="FootnoteReference"/>
        </w:rPr>
        <w:footnoteReference w:id="67"/>
      </w:r>
      <w:r w:rsidR="00860360" w:rsidRPr="00FA47A7">
        <w:t xml:space="preserve"> Tāpat</w:t>
      </w:r>
      <w:r w:rsidR="00982DC3" w:rsidRPr="00FA47A7">
        <w:t xml:space="preserve"> tieši Ukrainas civiliedzīvotājiem tiek īstenoti </w:t>
      </w:r>
      <w:r w:rsidR="0015746A" w:rsidRPr="00FA47A7">
        <w:t>dažādi iekļaušanās pasākumi arī no valsts budžeta līdzekļiem.</w:t>
      </w:r>
      <w:r w:rsidR="0015746A" w:rsidRPr="00FA47A7">
        <w:rPr>
          <w:rStyle w:val="FootnoteReference"/>
        </w:rPr>
        <w:footnoteReference w:id="68"/>
      </w:r>
      <w:r w:rsidR="0015028B" w:rsidRPr="00FA47A7">
        <w:t xml:space="preserve"> Attiecīgi dažādu instrumentu ietvaros tiek sniegts atbalsts TVV</w:t>
      </w:r>
      <w:r w:rsidR="00F06F48" w:rsidRPr="00FA47A7">
        <w:t xml:space="preserve"> ne tikai integrācijas pasākumiem, bet arī dzīves apstākļu uzlabošanai, tādējādi sekmējot kopējo TVV stāvokli Latvijā un uzlabojot iespējas līdzdalībai sabiedrībā. </w:t>
      </w:r>
    </w:p>
    <w:p w14:paraId="14124813" w14:textId="01FB6B30" w:rsidR="003522B9" w:rsidRPr="00FA47A7" w:rsidRDefault="00A7476D" w:rsidP="003522B9">
      <w:r w:rsidRPr="00FA47A7">
        <w:t>Sinerģija starp dažādiem atbalsta veidiem ir vērojama</w:t>
      </w:r>
      <w:r w:rsidR="003522B9" w:rsidRPr="00FA47A7">
        <w:t xml:space="preserve"> attiecībā </w:t>
      </w:r>
      <w:r w:rsidRPr="00FA47A7">
        <w:t xml:space="preserve">arī </w:t>
      </w:r>
      <w:r w:rsidR="003522B9" w:rsidRPr="00FA47A7">
        <w:t xml:space="preserve">uz IDF ietvaros īstenotajām aktivitātēm, kurām veidojās sinerģijas, piemēram, ar Atveseļošanās fonda ietvaros īstenotajiem pasākumiem nr. 6.2.1.1.i. “AML inovāciju centra izveide noziedzīgi iegūtu līdzekļu legalizācijas identificēšanas uzlabošanai” un nr. 6.2.1.2.i. “Ekonomisko noziegumu izmeklēšanas kapacitātes stiprināšana”. Abu finansējuma programmu ietvaros īstenotās aktivitātes ir atšķirīgas, tomēr tās ir vērstas uz kopēju mērķu sasniegšanu un iekšējās drošības sistēmas funkcionalitātes pilnveidi. </w:t>
      </w:r>
    </w:p>
    <w:p w14:paraId="785FF3A0" w14:textId="2C973B7F" w:rsidR="003522B9" w:rsidRPr="00D04AA9" w:rsidRDefault="00C56EA1" w:rsidP="00047445">
      <w:r w:rsidRPr="00FA47A7">
        <w:t>Sinerģijas dažādu atbalsta me</w:t>
      </w:r>
      <w:r w:rsidR="00DC5CE4" w:rsidRPr="00FA47A7">
        <w:t>h</w:t>
      </w:r>
      <w:r w:rsidRPr="00FA47A7">
        <w:t xml:space="preserve">ānismu ieviešanai veidojas arī atsevišķām </w:t>
      </w:r>
      <w:r w:rsidR="00345A2D" w:rsidRPr="00FA47A7">
        <w:t>iestādēm</w:t>
      </w:r>
      <w:r w:rsidR="00865A18" w:rsidRPr="00FA47A7">
        <w:t xml:space="preserve">. Piemēram, Valsts ugunsdzēsības un glābšanas dienests 2024.gadā </w:t>
      </w:r>
      <w:r w:rsidR="004C4B98" w:rsidRPr="00FA47A7">
        <w:t>uzsāka</w:t>
      </w:r>
      <w:r w:rsidR="00D1355E" w:rsidRPr="00FA47A7">
        <w:t xml:space="preserve"> IDF</w:t>
      </w:r>
      <w:r w:rsidR="004C4B98" w:rsidRPr="00FA47A7">
        <w:t xml:space="preserve"> projekta nr. </w:t>
      </w:r>
      <w:r w:rsidR="0099739D" w:rsidRPr="00FA47A7">
        <w:t>VUGD/IDF/2023/6 “</w:t>
      </w:r>
      <w:r w:rsidR="008537B2" w:rsidRPr="00FA47A7">
        <w:t>CBRNE un cilvēku izraisīto katastrofu glābšanas darbu mācību poligona izveidošana – 2.</w:t>
      </w:r>
      <w:r w:rsidR="00413566">
        <w:t xml:space="preserve"> </w:t>
      </w:r>
      <w:r w:rsidR="008537B2" w:rsidRPr="00FA47A7">
        <w:t>posms</w:t>
      </w:r>
      <w:r w:rsidR="0099739D" w:rsidRPr="00FA47A7">
        <w:t>”</w:t>
      </w:r>
      <w:r w:rsidR="008537B2" w:rsidRPr="00FA47A7">
        <w:t xml:space="preserve"> īstenošanu, kura mērķ</w:t>
      </w:r>
      <w:r w:rsidR="00D90EF5" w:rsidRPr="00FA47A7">
        <w:t xml:space="preserve">i </w:t>
      </w:r>
      <w:r w:rsidR="008537B2" w:rsidRPr="00FA47A7">
        <w:t xml:space="preserve">ir pabeigt </w:t>
      </w:r>
      <w:r w:rsidR="00CC40F8" w:rsidRPr="00FA47A7">
        <w:t xml:space="preserve">iesāktā mācību poligona būvniecību, aprīkot to ar mācību papildaprīkojumu un tehniku, lai pilnveidotu </w:t>
      </w:r>
      <w:r w:rsidR="00A835F7" w:rsidRPr="00FA47A7">
        <w:t>nozarē nodarbināto p</w:t>
      </w:r>
      <w:r w:rsidR="00CC40F8" w:rsidRPr="00FA47A7">
        <w:t>rofesionālās iemaņas un gatavību reaģēt katastrofu gadījumā.</w:t>
      </w:r>
      <w:r w:rsidR="00A835F7" w:rsidRPr="00FA47A7">
        <w:t xml:space="preserve"> Savukārt,</w:t>
      </w:r>
      <w:r w:rsidR="00851FC1" w:rsidRPr="00FA47A7">
        <w:t xml:space="preserve"> EK Civilās aizsardzības finanšu instrumenta</w:t>
      </w:r>
      <w:r w:rsidR="00DB4A02" w:rsidRPr="00FA47A7">
        <w:t xml:space="preserve"> “Track1”</w:t>
      </w:r>
      <w:r w:rsidR="00851FC1" w:rsidRPr="00FA47A7">
        <w:t xml:space="preserve"> ietvaros </w:t>
      </w:r>
      <w:r w:rsidR="00803C9A" w:rsidRPr="00FA47A7">
        <w:t xml:space="preserve">tiek izstrādātas nacionāla līmeņa </w:t>
      </w:r>
      <w:r w:rsidR="009E0FE1" w:rsidRPr="00FA47A7">
        <w:t>stratēģijas</w:t>
      </w:r>
      <w:r w:rsidR="00940B42" w:rsidRPr="00FA47A7">
        <w:t xml:space="preserve">/risku </w:t>
      </w:r>
      <w:r w:rsidR="000650AD" w:rsidRPr="00FA47A7">
        <w:t xml:space="preserve">pārvaldības projekti, kas vērsti </w:t>
      </w:r>
      <w:r w:rsidR="00423560" w:rsidRPr="00FA47A7">
        <w:t xml:space="preserve">tieši uz katastrofu </w:t>
      </w:r>
      <w:r w:rsidR="00807099" w:rsidRPr="00FA47A7">
        <w:t>pārvaldības kapacitātes uzlabošanu, piemēram,</w:t>
      </w:r>
      <w:r w:rsidR="00DB4A02" w:rsidRPr="00FA47A7">
        <w:t xml:space="preserve"> </w:t>
      </w:r>
      <w:r w:rsidR="008932E7" w:rsidRPr="00FA47A7">
        <w:t>izveidojot vi</w:t>
      </w:r>
      <w:r w:rsidR="0053748C" w:rsidRPr="00FA47A7">
        <w:t>saptveroš</w:t>
      </w:r>
      <w:r w:rsidR="008932E7" w:rsidRPr="00FA47A7">
        <w:t>as</w:t>
      </w:r>
      <w:r w:rsidR="0053748C" w:rsidRPr="00FA47A7">
        <w:t xml:space="preserve"> civilās aizsardzības un katastrofas pārvaldīšanas apmācības</w:t>
      </w:r>
      <w:r w:rsidR="00E36549" w:rsidRPr="00FA47A7">
        <w:rPr>
          <w:rStyle w:val="FootnoteReference"/>
        </w:rPr>
        <w:footnoteReference w:id="69"/>
      </w:r>
      <w:r w:rsidR="007C6832" w:rsidRPr="00FA47A7">
        <w:t xml:space="preserve"> </w:t>
      </w:r>
      <w:r w:rsidR="0053748C" w:rsidRPr="00FA47A7">
        <w:t xml:space="preserve">un </w:t>
      </w:r>
      <w:r w:rsidR="00C63084" w:rsidRPr="00FA47A7">
        <w:t>īstenojot aktivitātes v</w:t>
      </w:r>
      <w:r w:rsidR="00D90EF5" w:rsidRPr="00FA47A7">
        <w:t>alsts materiālo rezervju un nozares materiāltehnisko līdzekļu resursu veidošana</w:t>
      </w:r>
      <w:r w:rsidR="00C63084" w:rsidRPr="00FA47A7">
        <w:t>i</w:t>
      </w:r>
      <w:r w:rsidR="00D90EF5" w:rsidRPr="00FA47A7">
        <w:t xml:space="preserve"> un </w:t>
      </w:r>
      <w:r w:rsidR="00D90EF5" w:rsidRPr="00D04AA9">
        <w:t>pārvaldī</w:t>
      </w:r>
      <w:r w:rsidR="00C63084" w:rsidRPr="00D04AA9">
        <w:t>bai</w:t>
      </w:r>
      <w:r w:rsidR="00C63084" w:rsidRPr="00D04AA9">
        <w:rPr>
          <w:rStyle w:val="FootnoteReference"/>
        </w:rPr>
        <w:footnoteReference w:id="70"/>
      </w:r>
      <w:r w:rsidR="00C63084" w:rsidRPr="00D04AA9">
        <w:t>.</w:t>
      </w:r>
    </w:p>
    <w:p w14:paraId="7F34AA88" w14:textId="624A3640" w:rsidR="007C2C8B" w:rsidRPr="00D04AA9" w:rsidRDefault="003744D1" w:rsidP="00047445">
      <w:r w:rsidRPr="00D04AA9">
        <w:t xml:space="preserve">Arī </w:t>
      </w:r>
      <w:r w:rsidR="007C2C8B" w:rsidRPr="00D04AA9">
        <w:t>Nodrošinājuma valsts aģentūra, kura ir atbildīga par</w:t>
      </w:r>
      <w:r w:rsidR="005F53AD" w:rsidRPr="00D04AA9">
        <w:t xml:space="preserve"> darbībām ar</w:t>
      </w:r>
      <w:r w:rsidR="007C2C8B" w:rsidRPr="00D04AA9">
        <w:t xml:space="preserve"> </w:t>
      </w:r>
      <w:r w:rsidR="005F53AD" w:rsidRPr="00D04AA9">
        <w:t>Iekšlietu ministrijas un tās padotībā esošo iestāžu nekustamo īpašumu</w:t>
      </w:r>
      <w:r w:rsidR="002A27C2" w:rsidRPr="00D04AA9">
        <w:t xml:space="preserve">, norāda, ka tiek piesaistīti dažādi finansējumi infrastruktūras uzlabošanai. Piemēram, </w:t>
      </w:r>
      <w:r w:rsidR="00ED280A" w:rsidRPr="00D04AA9">
        <w:t>izmantojot ERAF līdzekļus, ir īstenoti vairāki projekti, kas vērsti uz dažādu ēku energoefektivitātes paaugstināšanu</w:t>
      </w:r>
      <w:r w:rsidR="00ED280A" w:rsidRPr="00D04AA9">
        <w:rPr>
          <w:rStyle w:val="FootnoteReference"/>
        </w:rPr>
        <w:footnoteReference w:id="71"/>
      </w:r>
      <w:r w:rsidR="0031490F" w:rsidRPr="00D04AA9">
        <w:t xml:space="preserve">, </w:t>
      </w:r>
      <w:r w:rsidR="00941D44" w:rsidRPr="00D04AA9">
        <w:t>savukārt ar EEZ finanšu instrumenta ietvaros</w:t>
      </w:r>
      <w:r w:rsidR="00134E55">
        <w:t xml:space="preserve"> </w:t>
      </w:r>
      <w:r w:rsidR="00651858" w:rsidRPr="00D04AA9">
        <w:t>projektā Nr.</w:t>
      </w:r>
      <w:r w:rsidR="00413566">
        <w:t xml:space="preserve"> </w:t>
      </w:r>
      <w:r w:rsidR="00651858" w:rsidRPr="00D04AA9">
        <w:t xml:space="preserve">EEZ/VP/2020/1 “Atbalsts Valsts policijai ekonomisko noziegumu izmeklēšanas paātrināšanai un kvalitātes uzlabošanai Latvijā” tika veikta </w:t>
      </w:r>
      <w:r w:rsidR="00D37460" w:rsidRPr="00D04AA9">
        <w:t>Valsts policijas rīcībā esošās ēkas renovācija.</w:t>
      </w:r>
      <w:r w:rsidR="00D37460" w:rsidRPr="00D04AA9">
        <w:rPr>
          <w:rStyle w:val="FootnoteReference"/>
        </w:rPr>
        <w:footnoteReference w:id="72"/>
      </w:r>
      <w:r w:rsidR="00D37460" w:rsidRPr="00D04AA9">
        <w:t xml:space="preserve"> Šie instrumenti veido savstarpējo papildināmību ar Iekšlietu fondu programmām, jo sekmē </w:t>
      </w:r>
      <w:r w:rsidR="00076849" w:rsidRPr="00D04AA9">
        <w:t>infrastruktūras un darba vides uzlabošanu iekšlietu sektora darbiniekiem</w:t>
      </w:r>
      <w:r w:rsidR="00913A71" w:rsidRPr="00D04AA9">
        <w:t xml:space="preserve">. </w:t>
      </w:r>
    </w:p>
    <w:p w14:paraId="7F7EE6C3" w14:textId="68BEF7CE" w:rsidR="00D5271A" w:rsidRPr="00D04AA9" w:rsidRDefault="00A6346D" w:rsidP="00047445">
      <w:r w:rsidRPr="00D04AA9">
        <w:t>C</w:t>
      </w:r>
      <w:r w:rsidR="003744D1" w:rsidRPr="00D04AA9">
        <w:t xml:space="preserve">itu Iekšlietu fondu programmās īstenotie pasākumi </w:t>
      </w:r>
      <w:r w:rsidRPr="00D04AA9">
        <w:t>arī</w:t>
      </w:r>
      <w:r w:rsidR="003744D1" w:rsidRPr="00D04AA9">
        <w:t xml:space="preserve"> veido sasaisti savā starpā</w:t>
      </w:r>
      <w:r w:rsidR="00035496" w:rsidRPr="00D04AA9">
        <w:t>,</w:t>
      </w:r>
      <w:r w:rsidR="003744D1" w:rsidRPr="00D04AA9">
        <w:t xml:space="preserve"> piemēram,</w:t>
      </w:r>
      <w:r w:rsidR="00035496" w:rsidRPr="00D04AA9">
        <w:t xml:space="preserve"> </w:t>
      </w:r>
      <w:r w:rsidR="007F5414" w:rsidRPr="00D04AA9">
        <w:t>PMIF programmas ietvaros īstenotie projekti nr. PMLP/PMIF/2023/1</w:t>
      </w:r>
      <w:r w:rsidR="005444DF" w:rsidRPr="00D04AA9">
        <w:t xml:space="preserve"> “Vienotās migrācijas informācijas sistēmas programmatūras platformas modernizēšana”</w:t>
      </w:r>
      <w:r w:rsidR="007F5414" w:rsidRPr="00D04AA9">
        <w:t xml:space="preserve"> un nr. </w:t>
      </w:r>
      <w:r w:rsidR="00B62C84" w:rsidRPr="00D04AA9">
        <w:t>VRS/PMIF/2023/4 “Aizturēto ārzemnieku, tai skaitā patvēruma meklētāju, uzņemšanas un atgriešanas spēju stiprināšana (1. posms)”</w:t>
      </w:r>
      <w:r w:rsidR="00443607" w:rsidRPr="00D04AA9">
        <w:t xml:space="preserve"> īsteno aktivitātes, kas vērstas uz migrācij</w:t>
      </w:r>
      <w:r w:rsidR="0067106F" w:rsidRPr="00D04AA9">
        <w:t>as (t.</w:t>
      </w:r>
      <w:r w:rsidR="00413566">
        <w:t xml:space="preserve"> </w:t>
      </w:r>
      <w:r w:rsidR="0067106F" w:rsidRPr="00D04AA9">
        <w:t>sk. patvēruma meklētāju un nelegālo migrantu) sistēmas pārvaldību.</w:t>
      </w:r>
      <w:r w:rsidR="003F1F13" w:rsidRPr="00D04AA9">
        <w:t xml:space="preserve"> Savukārt </w:t>
      </w:r>
      <w:r w:rsidR="003F1F13" w:rsidRPr="00D04AA9">
        <w:lastRenderedPageBreak/>
        <w:t>2024.</w:t>
      </w:r>
      <w:r w:rsidR="00413566">
        <w:t xml:space="preserve"> </w:t>
      </w:r>
      <w:r w:rsidR="003F1F13" w:rsidRPr="00D04AA9">
        <w:t xml:space="preserve">gadā uzsākts projekts </w:t>
      </w:r>
      <w:r w:rsidR="000C1732" w:rsidRPr="00D04AA9">
        <w:t>nr. VRS/PMIF/2024/2 “</w:t>
      </w:r>
      <w:r w:rsidR="00D007CE" w:rsidRPr="00D04AA9">
        <w:t>Migrācijas, atgriešanas un patvērumu jomā iesaistīto robežsargu mācības</w:t>
      </w:r>
      <w:r w:rsidR="000C1732" w:rsidRPr="00D04AA9">
        <w:t>”</w:t>
      </w:r>
      <w:r w:rsidR="00D007CE" w:rsidRPr="00D04AA9">
        <w:t xml:space="preserve"> ir vērsts uz iesaistīto darbinieku profesionālās kapacitātes stiprināšanu.</w:t>
      </w:r>
      <w:r w:rsidR="0067106F" w:rsidRPr="00D04AA9">
        <w:t xml:space="preserve"> Tādējādi</w:t>
      </w:r>
      <w:r w:rsidR="00D007CE" w:rsidRPr="00D04AA9">
        <w:t xml:space="preserve"> visas šīs aktivitātes</w:t>
      </w:r>
      <w:r w:rsidR="0067106F" w:rsidRPr="00D04AA9">
        <w:t xml:space="preserve"> ir viena otru papildinošas, sekmējot</w:t>
      </w:r>
      <w:r w:rsidR="00D5271A" w:rsidRPr="00D04AA9">
        <w:t xml:space="preserve"> vispārēju migrācijas uzraudzības un pārvaldības sistēmas stiprināšanu. </w:t>
      </w:r>
    </w:p>
    <w:p w14:paraId="23BDC7B2" w14:textId="562F8675" w:rsidR="0039651D" w:rsidRPr="00FA47A7" w:rsidRDefault="00930996" w:rsidP="00047445">
      <w:r w:rsidRPr="00FA47A7">
        <w:t>Kā aprakstīts 3.4.</w:t>
      </w:r>
      <w:r w:rsidR="00B842A5" w:rsidRPr="00FA47A7">
        <w:t>1</w:t>
      </w:r>
      <w:r w:rsidRPr="00FA47A7">
        <w:t xml:space="preserve">. nodaļā, tiek pievērsta īpaša uzmanība, lai dažādu finansējuma instrumentu ietvaros īstenotās aktivitātes </w:t>
      </w:r>
      <w:r w:rsidR="000D1E94" w:rsidRPr="00FA47A7">
        <w:t xml:space="preserve">būtu nošķiramas. Attiecīgi pastāv uzraudzības mehānismi šo procesu </w:t>
      </w:r>
      <w:r w:rsidR="00CA671E">
        <w:t>kontrolei</w:t>
      </w:r>
      <w:r w:rsidR="000D1E94" w:rsidRPr="00C45993">
        <w:t>.</w:t>
      </w:r>
      <w:r w:rsidR="000D1E94" w:rsidRPr="00FA47A7">
        <w:t xml:space="preserve"> Gadījumos, kad tiek konstatēta potenciāla aktivitāšu pārklāšanās, tiek veikta attiecīgā gadījuma izvērtēšana, nosakot, vai aktivitātes ir nodalāmas viena no otras. </w:t>
      </w:r>
    </w:p>
    <w:p w14:paraId="3FF0A79F" w14:textId="482B4694" w:rsidR="006666BA" w:rsidRPr="00FA47A7" w:rsidRDefault="006666BA" w:rsidP="00283D67">
      <w:pPr>
        <w:pStyle w:val="Heading2"/>
        <w:numPr>
          <w:ilvl w:val="1"/>
          <w:numId w:val="15"/>
        </w:numPr>
      </w:pPr>
      <w:bookmarkStart w:id="72" w:name="_Toc179212935"/>
      <w:r w:rsidRPr="00FA47A7">
        <w:t>KRITĒRIJS “ES PIEVIENOTĀ VĒRTĪBA”</w:t>
      </w:r>
      <w:r w:rsidR="00D804F0" w:rsidRPr="00FA47A7">
        <w:t xml:space="preserve"> – PROGRAMMU </w:t>
      </w:r>
      <w:r w:rsidR="0038563E" w:rsidRPr="00FA47A7">
        <w:t>ATBILSTĪBA ES PRIORITĀTĒM UN VĒRTĪBĀM</w:t>
      </w:r>
      <w:bookmarkEnd w:id="72"/>
    </w:p>
    <w:p w14:paraId="585193C7" w14:textId="2029C741" w:rsidR="006666BA" w:rsidRPr="00FA47A7" w:rsidRDefault="00FA2085" w:rsidP="00283D67">
      <w:pPr>
        <w:pStyle w:val="ListParagraph"/>
        <w:numPr>
          <w:ilvl w:val="2"/>
          <w:numId w:val="15"/>
        </w:numPr>
        <w:rPr>
          <w:b/>
        </w:rPr>
      </w:pPr>
      <w:r w:rsidRPr="00FA47A7">
        <w:rPr>
          <w:b/>
        </w:rPr>
        <w:t>Cik lielā mērā programmas rada ES pievienoto vērtību?</w:t>
      </w: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1F0B8F4C"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1B0161A4" w14:textId="3454EEE5" w:rsidR="00271C83" w:rsidRPr="00FA47A7" w:rsidRDefault="00271C83">
            <w:pPr>
              <w:rPr>
                <w:b w:val="0"/>
              </w:rPr>
            </w:pPr>
            <w:r w:rsidRPr="00FA47A7">
              <w:rPr>
                <w:b w:val="0"/>
                <w:color w:val="909090" w:themeColor="text1" w:themeTint="80"/>
              </w:rPr>
              <w:t>Apakšjautājums: Programmās iekļautie pasākumi atbilst ES prioritātēm un vērtībām</w:t>
            </w:r>
          </w:p>
        </w:tc>
      </w:tr>
    </w:tbl>
    <w:p w14:paraId="35A9FC19" w14:textId="2BC4F585" w:rsidR="004A0341" w:rsidRPr="00FA47A7" w:rsidRDefault="00810491" w:rsidP="00D61830">
      <w:r w:rsidRPr="00FA47A7">
        <w:t>Iekšlietu fondu programm</w:t>
      </w:r>
      <w:r w:rsidR="007C745A" w:rsidRPr="00FA47A7">
        <w:t xml:space="preserve">u aktivitātes ir tikušas veidotas atbilstoši ES noteiktajām prioritātēm </w:t>
      </w:r>
      <w:r w:rsidR="003A173C" w:rsidRPr="00FA47A7">
        <w:t>un</w:t>
      </w:r>
      <w:r w:rsidR="00E70E98" w:rsidRPr="00FA47A7">
        <w:t xml:space="preserve"> ES </w:t>
      </w:r>
      <w:r w:rsidR="003602CE" w:rsidRPr="00FA47A7">
        <w:t>programmām</w:t>
      </w:r>
      <w:r w:rsidR="003602CE" w:rsidRPr="00FA47A7">
        <w:rPr>
          <w:rStyle w:val="FootnoteReference"/>
        </w:rPr>
        <w:footnoteReference w:id="73"/>
      </w:r>
      <w:r w:rsidR="00511895" w:rsidRPr="00FA47A7">
        <w:t xml:space="preserve">, kas ietver ES definētās </w:t>
      </w:r>
      <w:r w:rsidR="00B54D52" w:rsidRPr="00FA47A7">
        <w:t>pamat</w:t>
      </w:r>
      <w:r w:rsidR="00511895" w:rsidRPr="00FA47A7">
        <w:t xml:space="preserve">vērtības: </w:t>
      </w:r>
      <w:r w:rsidR="00FF2607" w:rsidRPr="00FA47A7">
        <w:t>cilvēka cieņ</w:t>
      </w:r>
      <w:r w:rsidR="00B54D52" w:rsidRPr="00FA47A7">
        <w:t>u, brīvību, demokrātiju, līdztiesību, tiesiskumu un cilvēktiesības</w:t>
      </w:r>
      <w:r w:rsidR="00B54D52" w:rsidRPr="00FA47A7">
        <w:rPr>
          <w:rStyle w:val="FootnoteReference"/>
        </w:rPr>
        <w:footnoteReference w:id="74"/>
      </w:r>
      <w:r w:rsidR="003602CE" w:rsidRPr="00FA47A7">
        <w:t>.</w:t>
      </w:r>
      <w:r w:rsidR="002F574F" w:rsidRPr="00FA47A7">
        <w:t xml:space="preserve">Iekšlietu fondu </w:t>
      </w:r>
      <w:r w:rsidR="004A0341" w:rsidRPr="00FA47A7">
        <w:t xml:space="preserve">īstenotās darbības ir bijušas atbilstīgas ES izvirzītajām </w:t>
      </w:r>
      <w:r w:rsidR="00E83540" w:rsidRPr="00FA47A7">
        <w:t>stratēģiskajām</w:t>
      </w:r>
      <w:r w:rsidR="004A0341" w:rsidRPr="00FA47A7">
        <w:t xml:space="preserve"> prioritātēm divos plānošanas periodos</w:t>
      </w:r>
      <w:r w:rsidR="009C7666" w:rsidRPr="00FA47A7">
        <w:t xml:space="preserve"> (</w:t>
      </w:r>
      <w:r w:rsidR="000D420B">
        <w:t xml:space="preserve">Tabula </w:t>
      </w:r>
      <w:r w:rsidR="00B92AEB">
        <w:t>6</w:t>
      </w:r>
      <w:r w:rsidR="009C7666" w:rsidRPr="00FA47A7">
        <w:t>)</w:t>
      </w:r>
      <w:r w:rsidR="004A0341" w:rsidRPr="00FA47A7">
        <w:t xml:space="preserve">. </w:t>
      </w:r>
      <w:r w:rsidR="00E22C7C" w:rsidRPr="00FA47A7">
        <w:t xml:space="preserve">Vienlaikus Iekšlietu fondu mērķi un īstenojamie pasākumi ir noteikti pietiekami </w:t>
      </w:r>
      <w:r w:rsidR="00B6202F" w:rsidRPr="00FA47A7">
        <w:t xml:space="preserve">plaši, lai nepieciešamības gadījumā tos varētu attiecīgi pielāgot </w:t>
      </w:r>
      <w:r w:rsidR="00504FB8" w:rsidRPr="00FA47A7">
        <w:t xml:space="preserve">gadījumos, ja </w:t>
      </w:r>
      <w:r w:rsidR="002711CE" w:rsidRPr="00FA47A7">
        <w:t xml:space="preserve">ir nepieciešams pielāgoties </w:t>
      </w:r>
      <w:r w:rsidR="00BF7E8F" w:rsidRPr="00FA47A7">
        <w:t>jauniem izaicinājumiem, kas ir saistīti ar ES drošību un migrāciju.</w:t>
      </w:r>
    </w:p>
    <w:p w14:paraId="0BAB8FC2" w14:textId="30477859" w:rsidR="00E83540" w:rsidRPr="00FA47A7" w:rsidRDefault="00E83540" w:rsidP="00E83540">
      <w:pPr>
        <w:pStyle w:val="GraphTitle"/>
      </w:pPr>
      <w:bookmarkStart w:id="73" w:name="_Ref176184537"/>
      <w:r w:rsidRPr="00FA47A7">
        <w:t xml:space="preserve">Tabula </w:t>
      </w:r>
      <w:r w:rsidRPr="00FA47A7">
        <w:fldChar w:fldCharType="begin"/>
      </w:r>
      <w:r w:rsidRPr="00FA47A7">
        <w:instrText xml:space="preserve"> SEQ Tabula \* ARABIC </w:instrText>
      </w:r>
      <w:r w:rsidRPr="00FA47A7">
        <w:fldChar w:fldCharType="separate"/>
      </w:r>
      <w:r w:rsidR="00444B67">
        <w:t>6</w:t>
      </w:r>
      <w:r w:rsidRPr="00FA47A7">
        <w:fldChar w:fldCharType="end"/>
      </w:r>
      <w:bookmarkEnd w:id="73"/>
      <w:r w:rsidRPr="00FA47A7">
        <w:t>. ES izvirzītās stratēģiskās prioritātes</w:t>
      </w:r>
    </w:p>
    <w:tbl>
      <w:tblPr>
        <w:tblStyle w:val="GridTable4"/>
        <w:tblW w:w="0" w:type="auto"/>
        <w:tblLook w:val="04A0" w:firstRow="1" w:lastRow="0" w:firstColumn="1" w:lastColumn="0" w:noHBand="0" w:noVBand="1"/>
      </w:tblPr>
      <w:tblGrid>
        <w:gridCol w:w="5126"/>
        <w:gridCol w:w="5126"/>
      </w:tblGrid>
      <w:tr w:rsidR="004A0341" w:rsidRPr="00FA47A7" w14:paraId="1988BB7D" w14:textId="77777777" w:rsidTr="009C76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6" w:type="dxa"/>
          </w:tcPr>
          <w:p w14:paraId="3A160CAF" w14:textId="356BEF53" w:rsidR="004A0341" w:rsidRPr="00FA47A7" w:rsidRDefault="004A0341" w:rsidP="00D61830">
            <w:pPr>
              <w:rPr>
                <w:sz w:val="20"/>
                <w:szCs w:val="20"/>
              </w:rPr>
            </w:pPr>
            <w:r w:rsidRPr="00FA47A7">
              <w:rPr>
                <w:b w:val="0"/>
                <w:sz w:val="20"/>
                <w:szCs w:val="20"/>
              </w:rPr>
              <w:t>ES izvirzītās prioritātes 2019-2024. gadu periodā</w:t>
            </w:r>
            <w:r w:rsidR="007F3979" w:rsidRPr="00FA47A7">
              <w:rPr>
                <w:rStyle w:val="FootnoteReference"/>
                <w:b w:val="0"/>
                <w:sz w:val="20"/>
                <w:szCs w:val="20"/>
              </w:rPr>
              <w:footnoteReference w:id="75"/>
            </w:r>
          </w:p>
        </w:tc>
        <w:tc>
          <w:tcPr>
            <w:tcW w:w="5126" w:type="dxa"/>
          </w:tcPr>
          <w:p w14:paraId="7AF163A5" w14:textId="1E0A61D2" w:rsidR="004A0341" w:rsidRPr="00FA47A7" w:rsidRDefault="004A0341" w:rsidP="00D61830">
            <w:pPr>
              <w:cnfStyle w:val="100000000000" w:firstRow="1" w:lastRow="0" w:firstColumn="0" w:lastColumn="0" w:oddVBand="0" w:evenVBand="0" w:oddHBand="0" w:evenHBand="0" w:firstRowFirstColumn="0" w:firstRowLastColumn="0" w:lastRowFirstColumn="0" w:lastRowLastColumn="0"/>
              <w:rPr>
                <w:sz w:val="20"/>
                <w:szCs w:val="20"/>
              </w:rPr>
            </w:pPr>
            <w:r w:rsidRPr="00FA47A7">
              <w:rPr>
                <w:b w:val="0"/>
                <w:sz w:val="20"/>
                <w:szCs w:val="20"/>
              </w:rPr>
              <w:t>ES izvirzītās prioritātes 2024-202</w:t>
            </w:r>
            <w:r w:rsidRPr="00FA47A7">
              <w:rPr>
                <w:sz w:val="20"/>
                <w:szCs w:val="20"/>
              </w:rPr>
              <w:t>9</w:t>
            </w:r>
            <w:r w:rsidRPr="00FA47A7">
              <w:rPr>
                <w:b w:val="0"/>
                <w:sz w:val="20"/>
                <w:szCs w:val="20"/>
              </w:rPr>
              <w:t>. gadu periodā</w:t>
            </w:r>
            <w:r w:rsidR="007F3979" w:rsidRPr="00FA47A7">
              <w:rPr>
                <w:rStyle w:val="FootnoteReference"/>
                <w:sz w:val="20"/>
                <w:szCs w:val="20"/>
              </w:rPr>
              <w:footnoteReference w:id="76"/>
            </w:r>
          </w:p>
        </w:tc>
      </w:tr>
      <w:tr w:rsidR="004A0341" w:rsidRPr="00FA47A7" w14:paraId="13263F33" w14:textId="77777777" w:rsidTr="002F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6" w:type="dxa"/>
            <w:shd w:val="clear" w:color="auto" w:fill="FEFEFE" w:themeFill="background1"/>
          </w:tcPr>
          <w:p w14:paraId="67E64D05" w14:textId="74C6122E" w:rsidR="004A0341" w:rsidRPr="00FA47A7" w:rsidRDefault="007F3979" w:rsidP="00D61830">
            <w:pPr>
              <w:rPr>
                <w:sz w:val="20"/>
                <w:szCs w:val="20"/>
              </w:rPr>
            </w:pPr>
            <w:r w:rsidRPr="00FA47A7">
              <w:rPr>
                <w:sz w:val="20"/>
                <w:szCs w:val="20"/>
              </w:rPr>
              <w:t xml:space="preserve">Pilsoņu un brīvību aizsardzība: </w:t>
            </w:r>
            <w:r w:rsidRPr="00FA47A7">
              <w:rPr>
                <w:b w:val="0"/>
                <w:sz w:val="20"/>
                <w:szCs w:val="20"/>
              </w:rPr>
              <w:t>prioritāte ir saistīta ar ES ārējo robežu efektīvu kontroli un visaptverošas migrācijas politikas tālāku izstrādi, lai nodrošinātu drošību un darbību saskaņā ar ES principiem un vērtībām. Prioritāte ir vērsta arī uz ciņu ar terorismu, pārrobežu un tiešsaistes noziedzību. Tādā veidā stiprinot ES noturību pret dabas un cilvēka izraisītām katastrofām.</w:t>
            </w:r>
          </w:p>
          <w:p w14:paraId="4EE12697" w14:textId="0B5A48A9" w:rsidR="007F3979" w:rsidRPr="00FA47A7" w:rsidRDefault="007F3979" w:rsidP="00D61830">
            <w:pPr>
              <w:rPr>
                <w:sz w:val="20"/>
                <w:szCs w:val="20"/>
              </w:rPr>
            </w:pPr>
            <w:r w:rsidRPr="00FA47A7">
              <w:rPr>
                <w:sz w:val="20"/>
                <w:szCs w:val="20"/>
              </w:rPr>
              <w:t>Spēcīgas un dzīvīgas ekonomiskās bāzes izveide</w:t>
            </w:r>
            <w:r w:rsidRPr="00FA47A7">
              <w:rPr>
                <w:b w:val="0"/>
                <w:sz w:val="20"/>
                <w:szCs w:val="20"/>
              </w:rPr>
              <w:t xml:space="preserve">: prioritāte ir saistīta ar ekonomikas noturīguma veidošanu, stiprinot ekonomisko un monetāro savienību, tai skaitā arī demogrāfisko problēmu risināšana. Prioritātes mērķis ir stiprināt </w:t>
            </w:r>
            <w:r w:rsidRPr="00767790">
              <w:rPr>
                <w:i/>
                <w:sz w:val="20"/>
                <w:szCs w:val="20"/>
              </w:rPr>
              <w:t>e</w:t>
            </w:r>
            <w:r w:rsidR="002E55F0" w:rsidRPr="00767790">
              <w:rPr>
                <w:i/>
                <w:sz w:val="20"/>
                <w:szCs w:val="20"/>
              </w:rPr>
              <w:t>u</w:t>
            </w:r>
            <w:r w:rsidRPr="00767790">
              <w:rPr>
                <w:i/>
                <w:sz w:val="20"/>
                <w:szCs w:val="20"/>
              </w:rPr>
              <w:t>ro</w:t>
            </w:r>
            <w:r w:rsidRPr="00FA47A7">
              <w:rPr>
                <w:b w:val="0"/>
                <w:sz w:val="20"/>
                <w:szCs w:val="20"/>
              </w:rPr>
              <w:t xml:space="preserve"> starptautisko nozīmi, ieguldīt prasmēs un izglītībā, atbalstīt Eiropas uzņēmumus, izmantot digitālās pārveides iespējas un izstrādāt stabilu rūpniecības politiku</w:t>
            </w:r>
            <w:r w:rsidRPr="00FA47A7">
              <w:rPr>
                <w:sz w:val="20"/>
                <w:szCs w:val="20"/>
              </w:rPr>
              <w:t>.</w:t>
            </w:r>
          </w:p>
          <w:p w14:paraId="64333E9C" w14:textId="1CF5E1C8" w:rsidR="007F3979" w:rsidRPr="00FA47A7" w:rsidRDefault="007F3979" w:rsidP="00D61830">
            <w:pPr>
              <w:rPr>
                <w:sz w:val="20"/>
                <w:szCs w:val="20"/>
              </w:rPr>
            </w:pPr>
            <w:r w:rsidRPr="00FA47A7">
              <w:rPr>
                <w:sz w:val="20"/>
                <w:szCs w:val="20"/>
              </w:rPr>
              <w:t xml:space="preserve">Klimatneitrālas, videi draudzīgas, taisnīgas un sociālas Eiropas veidošana: </w:t>
            </w:r>
            <w:r w:rsidRPr="00FA47A7">
              <w:rPr>
                <w:b w:val="0"/>
                <w:sz w:val="20"/>
                <w:szCs w:val="20"/>
              </w:rPr>
              <w:t xml:space="preserve">prioritāte ir saistīta ar ieguldījumiem zaļās iniciatīvās, ar mērķi uzlabot gaisa </w:t>
            </w:r>
            <w:r w:rsidRPr="00FA47A7">
              <w:rPr>
                <w:b w:val="0"/>
                <w:sz w:val="20"/>
                <w:szCs w:val="20"/>
              </w:rPr>
              <w:lastRenderedPageBreak/>
              <w:t>un ūdens kvalitāti, veicināt lauksaimniecības ilgtspējību un saudzēt vides sistēmas un bioloģisko daudzveidību. Prioritātes mērķis ir radīt efektīvu aprites ekonomiku, efektīvu ES enerģijas tirgu, kā arī pāreju uz atjautīgajiem energoresursiem un energoefektivitāti.</w:t>
            </w:r>
          </w:p>
          <w:p w14:paraId="2D8D5858" w14:textId="0DFD3D41" w:rsidR="007F3979" w:rsidRPr="00FA47A7" w:rsidRDefault="007F3979" w:rsidP="00D61830">
            <w:pPr>
              <w:rPr>
                <w:sz w:val="20"/>
                <w:szCs w:val="20"/>
              </w:rPr>
            </w:pPr>
            <w:r w:rsidRPr="00FA47A7">
              <w:rPr>
                <w:sz w:val="20"/>
                <w:szCs w:val="20"/>
              </w:rPr>
              <w:t>Eiropas interešu un vērtību pārstāvēšana pasaules mērogā:</w:t>
            </w:r>
            <w:r w:rsidRPr="00FA47A7">
              <w:rPr>
                <w:b w:val="0"/>
                <w:sz w:val="20"/>
                <w:szCs w:val="20"/>
              </w:rPr>
              <w:t xml:space="preserve"> prioritāte paredz veidot stabilu ārpolitiku, veicināt mieru, stabilitāti, demokrātiju un cilvēktiesību ievērošanu visā pasaulē. Tās mērķis ir arī īstenot stabilu tirdzniecības politiku un uzņemties lielāku atbildību par drošību un aizsardzību, uzlabojot investīcijas aizsardzībā, spēju attīstībā un gatavībā rīkoties, vienlaikus sadarbojoties ar NATO</w:t>
            </w:r>
            <w:r w:rsidRPr="00FA47A7">
              <w:rPr>
                <w:sz w:val="20"/>
                <w:szCs w:val="20"/>
              </w:rPr>
              <w:t>.</w:t>
            </w:r>
          </w:p>
        </w:tc>
        <w:tc>
          <w:tcPr>
            <w:tcW w:w="5126" w:type="dxa"/>
            <w:shd w:val="clear" w:color="auto" w:fill="FEFEFE" w:themeFill="background1"/>
          </w:tcPr>
          <w:p w14:paraId="767F1604" w14:textId="5BB155B5" w:rsidR="00AC089A" w:rsidRPr="00FA47A7" w:rsidRDefault="00E660C8" w:rsidP="00A86DC6">
            <w:pPr>
              <w:cnfStyle w:val="000000100000" w:firstRow="0" w:lastRow="0" w:firstColumn="0" w:lastColumn="0" w:oddVBand="0" w:evenVBand="0" w:oddHBand="1" w:evenHBand="0" w:firstRowFirstColumn="0" w:firstRowLastColumn="0" w:lastRowFirstColumn="0" w:lastRowLastColumn="0"/>
              <w:rPr>
                <w:sz w:val="20"/>
                <w:szCs w:val="20"/>
              </w:rPr>
            </w:pPr>
            <w:r w:rsidRPr="00FA47A7">
              <w:rPr>
                <w:b/>
                <w:sz w:val="20"/>
                <w:szCs w:val="20"/>
              </w:rPr>
              <w:lastRenderedPageBreak/>
              <w:t xml:space="preserve">Brīva un demokrātiska Eiropa: </w:t>
            </w:r>
            <w:r w:rsidR="00ED089E" w:rsidRPr="00FA47A7">
              <w:rPr>
                <w:sz w:val="20"/>
                <w:szCs w:val="20"/>
              </w:rPr>
              <w:t xml:space="preserve">prioritātes pamatā ir </w:t>
            </w:r>
            <w:r w:rsidR="000D4007" w:rsidRPr="00FA47A7">
              <w:rPr>
                <w:sz w:val="20"/>
                <w:szCs w:val="20"/>
              </w:rPr>
              <w:t xml:space="preserve">ES pamatvērtību </w:t>
            </w:r>
            <w:r w:rsidR="00C756F3" w:rsidRPr="00FA47A7">
              <w:rPr>
                <w:sz w:val="20"/>
                <w:szCs w:val="20"/>
              </w:rPr>
              <w:t>aizsargāšana un veicināšana</w:t>
            </w:r>
            <w:r w:rsidR="00ED089E" w:rsidRPr="00FA47A7">
              <w:rPr>
                <w:sz w:val="20"/>
                <w:szCs w:val="20"/>
              </w:rPr>
              <w:t xml:space="preserve"> un</w:t>
            </w:r>
            <w:r w:rsidR="00EC43AD" w:rsidRPr="00FA47A7">
              <w:rPr>
                <w:sz w:val="20"/>
                <w:szCs w:val="20"/>
              </w:rPr>
              <w:t xml:space="preserve"> ES v</w:t>
            </w:r>
            <w:r w:rsidR="00324D3F" w:rsidRPr="00FA47A7">
              <w:rPr>
                <w:sz w:val="20"/>
                <w:szCs w:val="20"/>
              </w:rPr>
              <w:t>ērtību īstenošana globālā līmenī</w:t>
            </w:r>
            <w:r w:rsidR="00A86DC6" w:rsidRPr="00FA47A7">
              <w:rPr>
                <w:sz w:val="20"/>
                <w:szCs w:val="20"/>
              </w:rPr>
              <w:t>.</w:t>
            </w:r>
          </w:p>
          <w:p w14:paraId="5A8EA608" w14:textId="1232BA0F" w:rsidR="00E660C8" w:rsidRPr="00FA47A7" w:rsidRDefault="007B72D6" w:rsidP="00D61830">
            <w:pPr>
              <w:cnfStyle w:val="000000100000" w:firstRow="0" w:lastRow="0" w:firstColumn="0" w:lastColumn="0" w:oddVBand="0" w:evenVBand="0" w:oddHBand="1" w:evenHBand="0" w:firstRowFirstColumn="0" w:firstRowLastColumn="0" w:lastRowFirstColumn="0" w:lastRowLastColumn="0"/>
              <w:rPr>
                <w:sz w:val="20"/>
                <w:szCs w:val="20"/>
              </w:rPr>
            </w:pPr>
            <w:r w:rsidRPr="00FA47A7">
              <w:rPr>
                <w:b/>
                <w:sz w:val="20"/>
                <w:szCs w:val="20"/>
              </w:rPr>
              <w:t>Spēcīga un droša Eiropa</w:t>
            </w:r>
            <w:r w:rsidR="00A86DC6" w:rsidRPr="00FA47A7">
              <w:rPr>
                <w:b/>
                <w:sz w:val="20"/>
                <w:szCs w:val="20"/>
              </w:rPr>
              <w:t xml:space="preserve">: </w:t>
            </w:r>
            <w:r w:rsidR="009220BB" w:rsidRPr="00FA47A7">
              <w:rPr>
                <w:sz w:val="20"/>
                <w:szCs w:val="20"/>
              </w:rPr>
              <w:t xml:space="preserve">prioritātes mērķis ir </w:t>
            </w:r>
            <w:r w:rsidR="00846385" w:rsidRPr="00FA47A7">
              <w:rPr>
                <w:sz w:val="20"/>
                <w:szCs w:val="20"/>
              </w:rPr>
              <w:t>nodrošināt saskaņotu un ietekmīgu ārējo darbību</w:t>
            </w:r>
            <w:r w:rsidR="008147CD" w:rsidRPr="00FA47A7">
              <w:rPr>
                <w:sz w:val="20"/>
                <w:szCs w:val="20"/>
              </w:rPr>
              <w:t xml:space="preserve">, </w:t>
            </w:r>
            <w:r w:rsidR="009220BB" w:rsidRPr="00FA47A7">
              <w:rPr>
                <w:sz w:val="20"/>
                <w:szCs w:val="20"/>
              </w:rPr>
              <w:t>s</w:t>
            </w:r>
            <w:r w:rsidR="008147CD" w:rsidRPr="00FA47A7">
              <w:rPr>
                <w:sz w:val="20"/>
                <w:szCs w:val="20"/>
              </w:rPr>
              <w:t>tiprināt ES drošību un aizsardzību un aizsargāt ES iedzīvotājus</w:t>
            </w:r>
            <w:r w:rsidR="002F1CE3" w:rsidRPr="00FA47A7">
              <w:rPr>
                <w:sz w:val="20"/>
                <w:szCs w:val="20"/>
              </w:rPr>
              <w:t xml:space="preserve">, </w:t>
            </w:r>
            <w:r w:rsidR="009220BB" w:rsidRPr="00FA47A7">
              <w:rPr>
                <w:sz w:val="20"/>
                <w:szCs w:val="20"/>
              </w:rPr>
              <w:t>g</w:t>
            </w:r>
            <w:r w:rsidR="002F1CE3" w:rsidRPr="00FA47A7">
              <w:rPr>
                <w:sz w:val="20"/>
                <w:szCs w:val="20"/>
              </w:rPr>
              <w:t xml:space="preserve">atavoties lielākai un spēcīgākai Savienībai, </w:t>
            </w:r>
            <w:r w:rsidR="009220BB" w:rsidRPr="00FA47A7">
              <w:rPr>
                <w:sz w:val="20"/>
                <w:szCs w:val="20"/>
              </w:rPr>
              <w:t>kā arī ī</w:t>
            </w:r>
            <w:r w:rsidR="002F1CE3" w:rsidRPr="00FA47A7">
              <w:rPr>
                <w:sz w:val="20"/>
                <w:szCs w:val="20"/>
              </w:rPr>
              <w:t>stenot visaptverošu pieeju migrācijai un robežu pārvaldībai</w:t>
            </w:r>
            <w:r w:rsidR="009220BB" w:rsidRPr="00FA47A7">
              <w:rPr>
                <w:sz w:val="20"/>
                <w:szCs w:val="20"/>
              </w:rPr>
              <w:t>.</w:t>
            </w:r>
          </w:p>
          <w:p w14:paraId="2282E8B5" w14:textId="69291AF2" w:rsidR="007B72D6" w:rsidRPr="00FA47A7" w:rsidRDefault="007B72D6" w:rsidP="00D61830">
            <w:pPr>
              <w:cnfStyle w:val="000000100000" w:firstRow="0" w:lastRow="0" w:firstColumn="0" w:lastColumn="0" w:oddVBand="0" w:evenVBand="0" w:oddHBand="1" w:evenHBand="0" w:firstRowFirstColumn="0" w:firstRowLastColumn="0" w:lastRowFirstColumn="0" w:lastRowLastColumn="0"/>
              <w:rPr>
                <w:sz w:val="20"/>
                <w:szCs w:val="20"/>
              </w:rPr>
            </w:pPr>
            <w:r w:rsidRPr="00FA47A7">
              <w:rPr>
                <w:b/>
                <w:sz w:val="20"/>
                <w:szCs w:val="20"/>
              </w:rPr>
              <w:t xml:space="preserve">Plaukstoša un konkurētspējīga Eiropa: </w:t>
            </w:r>
            <w:r w:rsidR="00817C1E" w:rsidRPr="00FA47A7">
              <w:rPr>
                <w:sz w:val="20"/>
                <w:szCs w:val="20"/>
              </w:rPr>
              <w:t xml:space="preserve">prioritātes pamatā ir darbības, kas ir saistītas ar </w:t>
            </w:r>
            <w:r w:rsidR="002F1CE3" w:rsidRPr="00FA47A7">
              <w:rPr>
                <w:sz w:val="20"/>
                <w:szCs w:val="20"/>
              </w:rPr>
              <w:t>ES konkurētspēj</w:t>
            </w:r>
            <w:r w:rsidR="00817C1E" w:rsidRPr="00FA47A7">
              <w:rPr>
                <w:sz w:val="20"/>
                <w:szCs w:val="20"/>
              </w:rPr>
              <w:t>as stiprināšanu</w:t>
            </w:r>
            <w:r w:rsidR="002F1CE3" w:rsidRPr="00FA47A7">
              <w:rPr>
                <w:sz w:val="20"/>
                <w:szCs w:val="20"/>
              </w:rPr>
              <w:t xml:space="preserve">, </w:t>
            </w:r>
            <w:r w:rsidR="00BB7083" w:rsidRPr="00FA47A7">
              <w:rPr>
                <w:sz w:val="20"/>
                <w:szCs w:val="20"/>
              </w:rPr>
              <w:t>sekmīg</w:t>
            </w:r>
            <w:r w:rsidR="00817C1E" w:rsidRPr="00FA47A7">
              <w:rPr>
                <w:sz w:val="20"/>
                <w:szCs w:val="20"/>
              </w:rPr>
              <w:t>as</w:t>
            </w:r>
            <w:r w:rsidR="00BB7083" w:rsidRPr="00FA47A7">
              <w:rPr>
                <w:sz w:val="20"/>
                <w:szCs w:val="20"/>
              </w:rPr>
              <w:t xml:space="preserve"> zaļo un digitālo pārkārtošan</w:t>
            </w:r>
            <w:r w:rsidR="00817C1E" w:rsidRPr="00FA47A7">
              <w:rPr>
                <w:sz w:val="20"/>
                <w:szCs w:val="20"/>
              </w:rPr>
              <w:t>ā</w:t>
            </w:r>
            <w:r w:rsidR="00BB7083" w:rsidRPr="00FA47A7">
              <w:rPr>
                <w:sz w:val="20"/>
                <w:szCs w:val="20"/>
              </w:rPr>
              <w:t>s</w:t>
            </w:r>
            <w:r w:rsidR="00817C1E" w:rsidRPr="00FA47A7">
              <w:rPr>
                <w:sz w:val="20"/>
                <w:szCs w:val="20"/>
              </w:rPr>
              <w:t xml:space="preserve"> nodrošināšanu</w:t>
            </w:r>
            <w:r w:rsidR="00BB7083" w:rsidRPr="00FA47A7">
              <w:rPr>
                <w:sz w:val="20"/>
                <w:szCs w:val="20"/>
              </w:rPr>
              <w:t xml:space="preserve">, </w:t>
            </w:r>
            <w:r w:rsidR="00BE1538" w:rsidRPr="00FA47A7">
              <w:rPr>
                <w:sz w:val="20"/>
                <w:szCs w:val="20"/>
              </w:rPr>
              <w:t xml:space="preserve">kā arī labvēlīgas uzņēmējdarbības vides veidošanu, kas veicina inovācijas, kā arī </w:t>
            </w:r>
            <w:r w:rsidR="00E83540" w:rsidRPr="00FA47A7">
              <w:rPr>
                <w:sz w:val="20"/>
                <w:szCs w:val="20"/>
              </w:rPr>
              <w:t xml:space="preserve">sekmē </w:t>
            </w:r>
            <w:r w:rsidR="00BB7083" w:rsidRPr="00FA47A7">
              <w:rPr>
                <w:sz w:val="20"/>
                <w:szCs w:val="20"/>
              </w:rPr>
              <w:t xml:space="preserve">kopīgu izaugsmi. </w:t>
            </w:r>
          </w:p>
        </w:tc>
      </w:tr>
    </w:tbl>
    <w:p w14:paraId="71BF5282" w14:textId="409F5505" w:rsidR="00286708" w:rsidRPr="00FA47A7" w:rsidRDefault="00332348" w:rsidP="00C57BA8">
      <w:pPr>
        <w:sectPr w:rsidR="00286708" w:rsidRPr="00FA47A7" w:rsidSect="00E02C70">
          <w:footerReference w:type="default" r:id="rId38"/>
          <w:headerReference w:type="first" r:id="rId39"/>
          <w:footerReference w:type="first" r:id="rId40"/>
          <w:pgSz w:w="11906" w:h="16838"/>
          <w:pgMar w:top="1474" w:right="822" w:bottom="1474" w:left="822" w:header="709" w:footer="709" w:gutter="0"/>
          <w:cols w:space="708"/>
          <w:docGrid w:linePitch="360"/>
        </w:sectPr>
      </w:pPr>
      <w:r w:rsidRPr="00FA47A7">
        <w:t xml:space="preserve"> </w:t>
      </w:r>
    </w:p>
    <w:p w14:paraId="1315AE2A" w14:textId="4F02DD58" w:rsidR="00C57BA8" w:rsidRPr="00FA47A7" w:rsidRDefault="00C57BA8" w:rsidP="00C57BA8"/>
    <w:p w14:paraId="4A914FCB" w14:textId="1191B266" w:rsidR="00AF76FF" w:rsidRPr="00FA47A7" w:rsidRDefault="00AF76FF" w:rsidP="00AF76FF">
      <w:pPr>
        <w:pStyle w:val="TableTitle"/>
      </w:pPr>
      <w:r w:rsidRPr="00FA47A7">
        <w:t xml:space="preserve">Tabula </w:t>
      </w:r>
      <w:r w:rsidRPr="00FA47A7">
        <w:fldChar w:fldCharType="begin"/>
      </w:r>
      <w:r w:rsidRPr="00FA47A7">
        <w:instrText xml:space="preserve"> SEQ Tabula \* ARABIC </w:instrText>
      </w:r>
      <w:r w:rsidRPr="00FA47A7">
        <w:fldChar w:fldCharType="separate"/>
      </w:r>
      <w:r w:rsidR="00444B67">
        <w:t>7</w:t>
      </w:r>
      <w:r w:rsidRPr="00FA47A7">
        <w:fldChar w:fldCharType="end"/>
      </w:r>
      <w:r w:rsidRPr="00FA47A7">
        <w:t>. ES prioritāšu sasaiste ar Iekšlietu fondu īstenotajiem pasākumiem</w:t>
      </w:r>
    </w:p>
    <w:tbl>
      <w:tblPr>
        <w:tblStyle w:val="ListTable3"/>
        <w:tblW w:w="0" w:type="auto"/>
        <w:tblLook w:val="04A0" w:firstRow="1" w:lastRow="0" w:firstColumn="1" w:lastColumn="0" w:noHBand="0" w:noVBand="1"/>
      </w:tblPr>
      <w:tblGrid>
        <w:gridCol w:w="4626"/>
        <w:gridCol w:w="4627"/>
        <w:gridCol w:w="4627"/>
      </w:tblGrid>
      <w:tr w:rsidR="00A94746" w:rsidRPr="00FA47A7" w14:paraId="10635C5C" w14:textId="77777777" w:rsidTr="00AA7D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26" w:type="dxa"/>
          </w:tcPr>
          <w:p w14:paraId="611C5FE7" w14:textId="54634C6C" w:rsidR="00A94746" w:rsidRPr="00FA47A7" w:rsidRDefault="00A0742B" w:rsidP="00C57BA8">
            <w:r w:rsidRPr="00FA47A7">
              <w:t>Iekšlietu fondu mērķi</w:t>
            </w:r>
          </w:p>
        </w:tc>
        <w:tc>
          <w:tcPr>
            <w:tcW w:w="4627" w:type="dxa"/>
          </w:tcPr>
          <w:p w14:paraId="1898064C" w14:textId="318EA038" w:rsidR="00A94746" w:rsidRPr="00FA47A7" w:rsidRDefault="00A0742B" w:rsidP="00C57BA8">
            <w:pPr>
              <w:cnfStyle w:val="100000000000" w:firstRow="1" w:lastRow="0" w:firstColumn="0" w:lastColumn="0" w:oddVBand="0" w:evenVBand="0" w:oddHBand="0" w:evenHBand="0" w:firstRowFirstColumn="0" w:firstRowLastColumn="0" w:lastRowFirstColumn="0" w:lastRowLastColumn="0"/>
            </w:pPr>
            <w:r w:rsidRPr="00FA47A7">
              <w:t>Iekšlietu fondu projekti un to mērķi</w:t>
            </w:r>
          </w:p>
        </w:tc>
        <w:tc>
          <w:tcPr>
            <w:tcW w:w="4627" w:type="dxa"/>
          </w:tcPr>
          <w:p w14:paraId="1B36623C" w14:textId="024FB5B1" w:rsidR="00A94746" w:rsidRPr="00FA47A7" w:rsidRDefault="00A0742B" w:rsidP="00C57BA8">
            <w:pPr>
              <w:cnfStyle w:val="100000000000" w:firstRow="1" w:lastRow="0" w:firstColumn="0" w:lastColumn="0" w:oddVBand="0" w:evenVBand="0" w:oddHBand="0" w:evenHBand="0" w:firstRowFirstColumn="0" w:firstRowLastColumn="0" w:lastRowFirstColumn="0" w:lastRowLastColumn="0"/>
            </w:pPr>
            <w:r w:rsidRPr="00FA47A7">
              <w:t>Atbilstība ES prioritātēm un vērtībām</w:t>
            </w:r>
          </w:p>
        </w:tc>
      </w:tr>
      <w:tr w:rsidR="003F7D0B" w:rsidRPr="00FA47A7" w14:paraId="77ADBCF9"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val="restart"/>
          </w:tcPr>
          <w:p w14:paraId="72C294BF" w14:textId="77777777" w:rsidR="003F7D0B" w:rsidRPr="00FA47A7" w:rsidRDefault="003F7D0B" w:rsidP="00C318B7">
            <w:pPr>
              <w:rPr>
                <w:b w:val="0"/>
                <w:sz w:val="20"/>
                <w:szCs w:val="20"/>
              </w:rPr>
            </w:pPr>
            <w:r w:rsidRPr="00FA47A7">
              <w:rPr>
                <w:b w:val="0"/>
                <w:sz w:val="20"/>
                <w:szCs w:val="20"/>
              </w:rPr>
              <w:t>RPVP mērķi:</w:t>
            </w:r>
          </w:p>
          <w:p w14:paraId="2DD15834" w14:textId="77777777" w:rsidR="003F7D0B" w:rsidRPr="00FA47A7" w:rsidRDefault="003F7D0B" w:rsidP="00283D67">
            <w:pPr>
              <w:pStyle w:val="ListParagraph"/>
              <w:numPr>
                <w:ilvl w:val="0"/>
                <w:numId w:val="9"/>
              </w:numPr>
              <w:rPr>
                <w:b w:val="0"/>
                <w:sz w:val="20"/>
                <w:szCs w:val="20"/>
              </w:rPr>
            </w:pPr>
            <w:r w:rsidRPr="00FA47A7">
              <w:rPr>
                <w:b w:val="0"/>
                <w:sz w:val="20"/>
                <w:szCs w:val="20"/>
              </w:rPr>
              <w:t>Atbalstīt efektīvu Eiropas integrēto robežu pārvaldību pie ārējām robežām, ko īsteno Eiropas Robežu un krasta apsardze kopīgā atbildībā starp Eiropas Robežu un krasta apsardzes aģentūru un par robežu pārvaldību atbildīgajām valstu iestādēm, lai atvieglotu likumīgu robežu šķērsošanu, atklātu un novērstu nelikumīgu imigrāciju un pārrobežu noziedzību un efektīvi pārvaldītu migrācijas plūsmas.</w:t>
            </w:r>
          </w:p>
          <w:p w14:paraId="4EDAF09D" w14:textId="53317D42" w:rsidR="003F7D0B" w:rsidRPr="00FA47A7" w:rsidRDefault="003F7D0B" w:rsidP="00283D67">
            <w:pPr>
              <w:pStyle w:val="ListParagraph"/>
              <w:numPr>
                <w:ilvl w:val="0"/>
                <w:numId w:val="9"/>
              </w:numPr>
            </w:pPr>
            <w:r w:rsidRPr="00FA47A7">
              <w:rPr>
                <w:b w:val="0"/>
                <w:sz w:val="20"/>
                <w:szCs w:val="20"/>
              </w:rPr>
              <w:t>Atbalstīt kopējo vīzu politiku, lai nodrošinātu saskaņotu pieeju vīzu izsniegšanai un atvieglotu likumīgu ceļošanu, vienlaikus palīdzot novērst migrācijas un drošības riskus.</w:t>
            </w:r>
          </w:p>
        </w:tc>
        <w:tc>
          <w:tcPr>
            <w:tcW w:w="4627" w:type="dxa"/>
          </w:tcPr>
          <w:p w14:paraId="404DA3E8" w14:textId="050D97B8" w:rsidR="003F7D0B" w:rsidRPr="00FA47A7" w:rsidRDefault="00E73C6D"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NVA/RPVP/2023/1 – Latvijas Republikas – Baltkrievijas Republikas ārējās sauszemes robežas apsardzībai nepieciešamās infrastruktūras attīstība</w:t>
            </w:r>
          </w:p>
        </w:tc>
        <w:tc>
          <w:tcPr>
            <w:tcW w:w="4627" w:type="dxa"/>
            <w:vMerge w:val="restart"/>
          </w:tcPr>
          <w:p w14:paraId="173B9A82" w14:textId="6389F94F" w:rsidR="002F7B43" w:rsidRPr="00FA47A7" w:rsidRDefault="002F7B43" w:rsidP="002F7B43">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RPVP tiešā veidā ir saistīta ar prioritāti “Spēcīga un droša Eiropa”, attiecīgi stiprinot </w:t>
            </w:r>
            <w:r w:rsidR="002F3F03" w:rsidRPr="00FA47A7">
              <w:rPr>
                <w:sz w:val="20"/>
                <w:szCs w:val="20"/>
              </w:rPr>
              <w:t>ārējās robežas drošību un efektivitāti. Attīstot p</w:t>
            </w:r>
            <w:r w:rsidRPr="00FA47A7">
              <w:rPr>
                <w:sz w:val="20"/>
                <w:szCs w:val="20"/>
              </w:rPr>
              <w:t>ārbaužu un uzraudzības spēju veikšanu pie ārējām robežām, kā arī veicot uzlabojumus IT sistēmās, tai skaitā izveidojot jaunas lielapjoma IT sistēmas, lai nodrošinātu to saskanību ar SIS II, ETIAS, EES un Eurodac robežu pārvaldības vajadzībām</w:t>
            </w:r>
            <w:r w:rsidR="002075C9" w:rsidRPr="00FA47A7">
              <w:rPr>
                <w:sz w:val="20"/>
                <w:szCs w:val="20"/>
              </w:rPr>
              <w:t xml:space="preserve">, tiek stiprināta </w:t>
            </w:r>
            <w:r w:rsidR="00C66426" w:rsidRPr="00FA47A7">
              <w:rPr>
                <w:sz w:val="20"/>
                <w:szCs w:val="20"/>
              </w:rPr>
              <w:t xml:space="preserve">saskaņota un efektīva ārējās </w:t>
            </w:r>
            <w:r w:rsidR="0093465E" w:rsidRPr="00FA47A7">
              <w:rPr>
                <w:sz w:val="20"/>
                <w:szCs w:val="20"/>
              </w:rPr>
              <w:t xml:space="preserve">ES </w:t>
            </w:r>
            <w:r w:rsidR="00C66426" w:rsidRPr="00FA47A7">
              <w:rPr>
                <w:sz w:val="20"/>
                <w:szCs w:val="20"/>
              </w:rPr>
              <w:t>robežas uzraudzība</w:t>
            </w:r>
            <w:r w:rsidR="0093465E" w:rsidRPr="00FA47A7">
              <w:rPr>
                <w:sz w:val="20"/>
                <w:szCs w:val="20"/>
              </w:rPr>
              <w:t xml:space="preserve"> un kontrolēta noziedzība.</w:t>
            </w:r>
          </w:p>
          <w:p w14:paraId="6990989B" w14:textId="77777777" w:rsidR="003F7D0B" w:rsidRPr="00FA47A7" w:rsidRDefault="002F7B43" w:rsidP="002F7B43">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Vīzu jomā pasākumu ietvaros tiek plānots stiprināt aģentūru sadarbību valsts līmenī, kā arī ES līmenī starp dalībvalstīm. Tāpat Vīzu politikas jomā ar uzlabojumiem lielapjoma IT sistēmās tiek plānots uzlabot datu kvalitāti un informācijas sniegšanu.</w:t>
            </w:r>
            <w:r w:rsidR="00D22680" w:rsidRPr="00FA47A7">
              <w:rPr>
                <w:sz w:val="20"/>
                <w:szCs w:val="20"/>
              </w:rPr>
              <w:t xml:space="preserve"> Visi īstenotie projekti RPVP ietvaros ir saistīti </w:t>
            </w:r>
            <w:r w:rsidR="00237D7F" w:rsidRPr="00FA47A7">
              <w:rPr>
                <w:sz w:val="20"/>
                <w:szCs w:val="20"/>
              </w:rPr>
              <w:t>ES ārējās robežas efektīvākas drošības stiprināšanu.</w:t>
            </w:r>
          </w:p>
          <w:p w14:paraId="7D95D232" w14:textId="1AE48486" w:rsidR="00763CBF" w:rsidRPr="00FA47A7" w:rsidRDefault="00712E63" w:rsidP="002F7B43">
            <w:pPr>
              <w:cnfStyle w:val="000000100000" w:firstRow="0" w:lastRow="0" w:firstColumn="0" w:lastColumn="0" w:oddVBand="0" w:evenVBand="0" w:oddHBand="1" w:evenHBand="0" w:firstRowFirstColumn="0" w:firstRowLastColumn="0" w:lastRowFirstColumn="0" w:lastRowLastColumn="0"/>
            </w:pPr>
            <w:r w:rsidRPr="00FA47A7">
              <w:rPr>
                <w:sz w:val="20"/>
                <w:szCs w:val="20"/>
              </w:rPr>
              <w:t>Projektu īstenošanā tiek veicināta arī prioritāte “Plaukstoša un konkurētspējīga Eiropa”, attiecīgi ievērojot regulas (ES) 2021/114</w:t>
            </w:r>
            <w:r w:rsidR="003F071D" w:rsidRPr="00FA47A7">
              <w:rPr>
                <w:sz w:val="20"/>
                <w:szCs w:val="20"/>
              </w:rPr>
              <w:t>8</w:t>
            </w:r>
            <w:r w:rsidRPr="00FA47A7">
              <w:rPr>
                <w:sz w:val="20"/>
                <w:szCs w:val="20"/>
              </w:rPr>
              <w:t xml:space="preserve"> 6</w:t>
            </w:r>
            <w:r w:rsidR="0014201F" w:rsidRPr="00FA47A7">
              <w:rPr>
                <w:sz w:val="20"/>
                <w:szCs w:val="20"/>
              </w:rPr>
              <w:t>5</w:t>
            </w:r>
            <w:r w:rsidRPr="00FA47A7">
              <w:rPr>
                <w:sz w:val="20"/>
                <w:szCs w:val="20"/>
              </w:rPr>
              <w:t>.</w:t>
            </w:r>
            <w:r w:rsidR="00413566">
              <w:rPr>
                <w:sz w:val="20"/>
                <w:szCs w:val="20"/>
              </w:rPr>
              <w:t xml:space="preserve"> </w:t>
            </w:r>
            <w:r w:rsidRPr="00FA47A7">
              <w:rPr>
                <w:sz w:val="20"/>
                <w:szCs w:val="20"/>
              </w:rPr>
              <w:t xml:space="preserve">punktā noteikto, ka atbalstītajām </w:t>
            </w:r>
            <w:r w:rsidR="007437B9" w:rsidRPr="00FA47A7">
              <w:rPr>
                <w:sz w:val="20"/>
                <w:szCs w:val="20"/>
              </w:rPr>
              <w:t>darbībām jāpalīdz</w:t>
            </w:r>
            <w:r w:rsidR="00C927D6" w:rsidRPr="00FA47A7">
              <w:rPr>
                <w:sz w:val="20"/>
                <w:szCs w:val="20"/>
              </w:rPr>
              <w:t xml:space="preserve"> panākt to, lai 30 % no visiem izdevumiem tiktu izmantoti klimata mērķu integrēšanai un tām ir</w:t>
            </w:r>
            <w:r w:rsidRPr="00FA47A7">
              <w:rPr>
                <w:sz w:val="20"/>
                <w:szCs w:val="20"/>
              </w:rPr>
              <w:t xml:space="preserve"> jāatbilst ES klimata un</w:t>
            </w:r>
            <w:r w:rsidR="00134E55">
              <w:rPr>
                <w:sz w:val="20"/>
                <w:szCs w:val="20"/>
              </w:rPr>
              <w:t xml:space="preserve"> </w:t>
            </w:r>
            <w:r w:rsidRPr="00FA47A7">
              <w:rPr>
                <w:sz w:val="20"/>
                <w:szCs w:val="20"/>
              </w:rPr>
              <w:t xml:space="preserve">vides standartiem un prioritātēm un neradītu būtisku kaitējumu vides mērķiem atbilstoši Eiropas Parlamenta un </w:t>
            </w:r>
            <w:r w:rsidRPr="00FA47A7">
              <w:rPr>
                <w:sz w:val="20"/>
                <w:szCs w:val="20"/>
              </w:rPr>
              <w:lastRenderedPageBreak/>
              <w:t>Padomes Regulas (ES) 2020/852 (23) 17. pantam.</w:t>
            </w:r>
            <w:r w:rsidRPr="00FA47A7">
              <w:rPr>
                <w:rStyle w:val="FootnoteReference"/>
                <w:sz w:val="20"/>
                <w:szCs w:val="20"/>
              </w:rPr>
              <w:footnoteReference w:id="77"/>
            </w:r>
          </w:p>
        </w:tc>
      </w:tr>
      <w:tr w:rsidR="00E73C6D" w:rsidRPr="00FA47A7" w14:paraId="29A99CA6"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4FFA9AE0" w14:textId="77777777" w:rsidR="00E73C6D" w:rsidRPr="00FA47A7" w:rsidRDefault="00E73C6D" w:rsidP="00C318B7">
            <w:pPr>
              <w:rPr>
                <w:sz w:val="20"/>
                <w:szCs w:val="20"/>
              </w:rPr>
            </w:pPr>
          </w:p>
        </w:tc>
        <w:tc>
          <w:tcPr>
            <w:tcW w:w="4627" w:type="dxa"/>
          </w:tcPr>
          <w:p w14:paraId="5C14715E" w14:textId="70357411" w:rsidR="00E73C6D" w:rsidRPr="00FA47A7" w:rsidRDefault="00C51F6A"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IC/RPVP/2023/2 – </w:t>
            </w:r>
            <w:r w:rsidR="00126310" w:rsidRPr="00FA47A7">
              <w:rPr>
                <w:sz w:val="20"/>
                <w:szCs w:val="20"/>
              </w:rPr>
              <w:t>Robežuzraudzības pasākumu veicināšana, modernizējot jūras robežas videonovērošanas infrastruktūru</w:t>
            </w:r>
          </w:p>
        </w:tc>
        <w:tc>
          <w:tcPr>
            <w:tcW w:w="4627" w:type="dxa"/>
            <w:vMerge/>
          </w:tcPr>
          <w:p w14:paraId="174E15DE" w14:textId="77777777" w:rsidR="00E73C6D" w:rsidRPr="00FA47A7" w:rsidRDefault="00E73C6D" w:rsidP="002F7B43">
            <w:pPr>
              <w:cnfStyle w:val="000000000000" w:firstRow="0" w:lastRow="0" w:firstColumn="0" w:lastColumn="0" w:oddVBand="0" w:evenVBand="0" w:oddHBand="0" w:evenHBand="0" w:firstRowFirstColumn="0" w:firstRowLastColumn="0" w:lastRowFirstColumn="0" w:lastRowLastColumn="0"/>
              <w:rPr>
                <w:sz w:val="20"/>
                <w:szCs w:val="20"/>
              </w:rPr>
            </w:pPr>
          </w:p>
        </w:tc>
      </w:tr>
      <w:tr w:rsidR="00E73C6D" w:rsidRPr="00FA47A7" w14:paraId="6F883058"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4BEDBC2A" w14:textId="77777777" w:rsidR="00E73C6D" w:rsidRPr="00FA47A7" w:rsidRDefault="00E73C6D" w:rsidP="00C318B7">
            <w:pPr>
              <w:rPr>
                <w:sz w:val="20"/>
                <w:szCs w:val="20"/>
              </w:rPr>
            </w:pPr>
          </w:p>
        </w:tc>
        <w:tc>
          <w:tcPr>
            <w:tcW w:w="4627" w:type="dxa"/>
          </w:tcPr>
          <w:p w14:paraId="7A588061" w14:textId="6C98201F" w:rsidR="00E73C6D" w:rsidRPr="00FA47A7" w:rsidRDefault="00126310"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VRS/RPVP/2023/3 – Latvijas Republikas – Baltkrievijas Republikas ārējās sauszemes robežas apsardzībai nepieciešamā tehnoloģiskā risinājuma izbūve</w:t>
            </w:r>
          </w:p>
        </w:tc>
        <w:tc>
          <w:tcPr>
            <w:tcW w:w="4627" w:type="dxa"/>
            <w:vMerge/>
          </w:tcPr>
          <w:p w14:paraId="3042035F" w14:textId="77777777" w:rsidR="00E73C6D" w:rsidRPr="00FA47A7" w:rsidRDefault="00E73C6D" w:rsidP="002F7B43">
            <w:pPr>
              <w:cnfStyle w:val="000000100000" w:firstRow="0" w:lastRow="0" w:firstColumn="0" w:lastColumn="0" w:oddVBand="0" w:evenVBand="0" w:oddHBand="1" w:evenHBand="0" w:firstRowFirstColumn="0" w:firstRowLastColumn="0" w:lastRowFirstColumn="0" w:lastRowLastColumn="0"/>
              <w:rPr>
                <w:sz w:val="20"/>
                <w:szCs w:val="20"/>
              </w:rPr>
            </w:pPr>
          </w:p>
        </w:tc>
      </w:tr>
      <w:tr w:rsidR="00E73C6D" w:rsidRPr="00FA47A7" w14:paraId="685A3686"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26AF05B8" w14:textId="77777777" w:rsidR="00E73C6D" w:rsidRPr="00FA47A7" w:rsidRDefault="00E73C6D" w:rsidP="00C318B7">
            <w:pPr>
              <w:rPr>
                <w:sz w:val="20"/>
                <w:szCs w:val="20"/>
              </w:rPr>
            </w:pPr>
          </w:p>
        </w:tc>
        <w:tc>
          <w:tcPr>
            <w:tcW w:w="4627" w:type="dxa"/>
          </w:tcPr>
          <w:p w14:paraId="237B1DFD" w14:textId="7A10EA1F" w:rsidR="00E73C6D" w:rsidRPr="00FA47A7" w:rsidRDefault="00126310"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VRS/RPVP/2023/4 – </w:t>
            </w:r>
            <w:r w:rsidR="00B85309" w:rsidRPr="00FA47A7">
              <w:rPr>
                <w:sz w:val="20"/>
                <w:szCs w:val="20"/>
              </w:rPr>
              <w:t xml:space="preserve">palielināt Valsts robežsardzes kontroles un reaģēšanas spējas uz Latvijas un Baltkrievijas robežas – esošo un potenciālo drošības apdraudējumu un provokāciju ātrai un tūlītējai novēršanai, tajā skaitā nodrošinot nelegālās migrācijas kontroli uz </w:t>
            </w:r>
            <w:r w:rsidR="005C2FCB" w:rsidRPr="00FA47A7">
              <w:rPr>
                <w:sz w:val="20"/>
                <w:szCs w:val="20"/>
              </w:rPr>
              <w:t>ES</w:t>
            </w:r>
            <w:r w:rsidR="00B85309" w:rsidRPr="00FA47A7">
              <w:rPr>
                <w:sz w:val="20"/>
                <w:szCs w:val="20"/>
              </w:rPr>
              <w:t xml:space="preserve"> ārējās robežas.</w:t>
            </w:r>
          </w:p>
        </w:tc>
        <w:tc>
          <w:tcPr>
            <w:tcW w:w="4627" w:type="dxa"/>
            <w:vMerge/>
          </w:tcPr>
          <w:p w14:paraId="453A4AF3" w14:textId="77777777" w:rsidR="00E73C6D" w:rsidRPr="00FA47A7" w:rsidRDefault="00E73C6D" w:rsidP="002F7B43">
            <w:pPr>
              <w:cnfStyle w:val="000000000000" w:firstRow="0" w:lastRow="0" w:firstColumn="0" w:lastColumn="0" w:oddVBand="0" w:evenVBand="0" w:oddHBand="0" w:evenHBand="0" w:firstRowFirstColumn="0" w:firstRowLastColumn="0" w:lastRowFirstColumn="0" w:lastRowLastColumn="0"/>
              <w:rPr>
                <w:sz w:val="20"/>
                <w:szCs w:val="20"/>
              </w:rPr>
            </w:pPr>
          </w:p>
        </w:tc>
      </w:tr>
      <w:tr w:rsidR="003F7D0B" w:rsidRPr="00FA47A7" w14:paraId="4DA58F98"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5F37A38D" w14:textId="77777777" w:rsidR="003F7D0B" w:rsidRPr="00FA47A7" w:rsidRDefault="003F7D0B" w:rsidP="00C318B7"/>
        </w:tc>
        <w:tc>
          <w:tcPr>
            <w:tcW w:w="4627" w:type="dxa"/>
          </w:tcPr>
          <w:p w14:paraId="748A453E" w14:textId="056D1118" w:rsidR="003F7D0B" w:rsidRPr="00FA47A7" w:rsidRDefault="003222CE"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VRS/RPVP/2023/5 – </w:t>
            </w:r>
            <w:r w:rsidR="00EC3E01" w:rsidRPr="00FA47A7">
              <w:rPr>
                <w:sz w:val="20"/>
                <w:szCs w:val="20"/>
              </w:rPr>
              <w:t>p</w:t>
            </w:r>
            <w:r w:rsidRPr="00FA47A7">
              <w:rPr>
                <w:sz w:val="20"/>
                <w:szCs w:val="20"/>
              </w:rPr>
              <w:t xml:space="preserve">alielināt Valsts robežsardzes klātbūtni uz Latvijas un Baltkrievijas robežas - esošo un potenciālo drošības apdraudējumu un provokāciju ātrai un tūlītējai novēršanai, tajā skaitā nodrošinot nelegālās migrācijas kontroli uz </w:t>
            </w:r>
            <w:r w:rsidR="005C2FCB" w:rsidRPr="00FA47A7">
              <w:rPr>
                <w:sz w:val="20"/>
                <w:szCs w:val="20"/>
              </w:rPr>
              <w:t>ES</w:t>
            </w:r>
            <w:r w:rsidRPr="00FA47A7">
              <w:rPr>
                <w:sz w:val="20"/>
                <w:szCs w:val="20"/>
              </w:rPr>
              <w:t xml:space="preserve"> ārējās robežas</w:t>
            </w:r>
          </w:p>
        </w:tc>
        <w:tc>
          <w:tcPr>
            <w:tcW w:w="4627" w:type="dxa"/>
            <w:vMerge/>
          </w:tcPr>
          <w:p w14:paraId="778F4060" w14:textId="77777777" w:rsidR="003F7D0B" w:rsidRPr="00FA47A7" w:rsidRDefault="003F7D0B" w:rsidP="00C318B7">
            <w:pPr>
              <w:cnfStyle w:val="000000100000" w:firstRow="0" w:lastRow="0" w:firstColumn="0" w:lastColumn="0" w:oddVBand="0" w:evenVBand="0" w:oddHBand="1" w:evenHBand="0" w:firstRowFirstColumn="0" w:firstRowLastColumn="0" w:lastRowFirstColumn="0" w:lastRowLastColumn="0"/>
            </w:pPr>
          </w:p>
        </w:tc>
      </w:tr>
      <w:tr w:rsidR="003222CE" w:rsidRPr="00FA47A7" w14:paraId="0C450F49"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5653BA56" w14:textId="77777777" w:rsidR="003222CE" w:rsidRPr="00FA47A7" w:rsidRDefault="003222CE" w:rsidP="00C318B7"/>
        </w:tc>
        <w:tc>
          <w:tcPr>
            <w:tcW w:w="4627" w:type="dxa"/>
          </w:tcPr>
          <w:p w14:paraId="652046E9" w14:textId="099C9F81" w:rsidR="003222CE" w:rsidRPr="00FA47A7" w:rsidRDefault="003222CE"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IC/RPVP/2023/6 – </w:t>
            </w:r>
            <w:r w:rsidR="00EC3E01" w:rsidRPr="00FA47A7">
              <w:rPr>
                <w:sz w:val="20"/>
                <w:szCs w:val="20"/>
              </w:rPr>
              <w:t>m</w:t>
            </w:r>
            <w:r w:rsidR="00FF62AA" w:rsidRPr="00FA47A7">
              <w:rPr>
                <w:sz w:val="20"/>
                <w:szCs w:val="20"/>
              </w:rPr>
              <w:t xml:space="preserve">odernizēt esošo datu informācijas apmaiņas sakaru infrastruktūru, kas nodrošinās Eiropas Robežu uzraudzības sistēmas (EUROSUR) Latvijas nacionālā kopējā attēla </w:t>
            </w:r>
            <w:r w:rsidR="00FF62AA" w:rsidRPr="00FA47A7">
              <w:rPr>
                <w:sz w:val="20"/>
                <w:szCs w:val="20"/>
              </w:rPr>
              <w:lastRenderedPageBreak/>
              <w:t>veidošanu un Valsts robežsardzes kontroles un uzraudzības sistēmas darbību</w:t>
            </w:r>
          </w:p>
        </w:tc>
        <w:tc>
          <w:tcPr>
            <w:tcW w:w="4627" w:type="dxa"/>
            <w:vMerge/>
          </w:tcPr>
          <w:p w14:paraId="224D5866" w14:textId="77777777" w:rsidR="003222CE" w:rsidRPr="00FA47A7" w:rsidRDefault="003222CE" w:rsidP="00C318B7">
            <w:pPr>
              <w:cnfStyle w:val="000000000000" w:firstRow="0" w:lastRow="0" w:firstColumn="0" w:lastColumn="0" w:oddVBand="0" w:evenVBand="0" w:oddHBand="0" w:evenHBand="0" w:firstRowFirstColumn="0" w:firstRowLastColumn="0" w:lastRowFirstColumn="0" w:lastRowLastColumn="0"/>
            </w:pPr>
          </w:p>
        </w:tc>
      </w:tr>
      <w:tr w:rsidR="003F7D0B" w:rsidRPr="00FA47A7" w14:paraId="3D9D124A"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6382A9A3" w14:textId="77777777" w:rsidR="003F7D0B" w:rsidRPr="00FA47A7" w:rsidRDefault="003F7D0B" w:rsidP="00C318B7"/>
        </w:tc>
        <w:tc>
          <w:tcPr>
            <w:tcW w:w="4627" w:type="dxa"/>
          </w:tcPr>
          <w:p w14:paraId="26B2AFE1" w14:textId="5426BF43" w:rsidR="003F7D0B" w:rsidRPr="00FA47A7" w:rsidRDefault="00EC3E01"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VRS/RPVP/2023/7 – atbalstīt efektīvu Eiropas integrētu robežu pārvaldību pie ārējām robežām, ko kopīgi nodrošina par robežu pārvaldību atbildīgās valstu iestādes Eiropas Robežu un krasta apsardzes aģentūra, kā arī citas kompetentās un tiesībaizsardzības iestādes</w:t>
            </w:r>
          </w:p>
        </w:tc>
        <w:tc>
          <w:tcPr>
            <w:tcW w:w="4627" w:type="dxa"/>
            <w:vMerge/>
          </w:tcPr>
          <w:p w14:paraId="3012002A" w14:textId="77777777" w:rsidR="003F7D0B" w:rsidRPr="00FA47A7" w:rsidRDefault="003F7D0B" w:rsidP="00C318B7">
            <w:pPr>
              <w:cnfStyle w:val="000000100000" w:firstRow="0" w:lastRow="0" w:firstColumn="0" w:lastColumn="0" w:oddVBand="0" w:evenVBand="0" w:oddHBand="1" w:evenHBand="0" w:firstRowFirstColumn="0" w:firstRowLastColumn="0" w:lastRowFirstColumn="0" w:lastRowLastColumn="0"/>
            </w:pPr>
          </w:p>
        </w:tc>
      </w:tr>
      <w:tr w:rsidR="00DA340F" w:rsidRPr="00FA47A7" w14:paraId="2F797D7E"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val="restart"/>
          </w:tcPr>
          <w:p w14:paraId="68294306" w14:textId="77777777" w:rsidR="00DA340F" w:rsidRPr="00FA47A7" w:rsidRDefault="00DA340F" w:rsidP="00874547">
            <w:pPr>
              <w:rPr>
                <w:b w:val="0"/>
                <w:sz w:val="20"/>
                <w:szCs w:val="20"/>
              </w:rPr>
            </w:pPr>
            <w:r w:rsidRPr="00FA47A7">
              <w:rPr>
                <w:b w:val="0"/>
                <w:sz w:val="20"/>
                <w:szCs w:val="20"/>
              </w:rPr>
              <w:t xml:space="preserve">IDF mērķi: </w:t>
            </w:r>
          </w:p>
          <w:p w14:paraId="11FD3717" w14:textId="77777777" w:rsidR="00DA340F" w:rsidRPr="00FA47A7" w:rsidRDefault="00DA340F" w:rsidP="00283D67">
            <w:pPr>
              <w:pStyle w:val="ListParagraph"/>
              <w:numPr>
                <w:ilvl w:val="0"/>
                <w:numId w:val="10"/>
              </w:numPr>
              <w:rPr>
                <w:b w:val="0"/>
                <w:sz w:val="20"/>
                <w:szCs w:val="20"/>
              </w:rPr>
            </w:pPr>
            <w:r w:rsidRPr="00FA47A7">
              <w:rPr>
                <w:b w:val="0"/>
                <w:sz w:val="20"/>
                <w:szCs w:val="20"/>
              </w:rPr>
              <w:t>Uzlabot un sekmēt informācijas apmaiņu starp kompetentajām iestādēm un attiecīgajām ES struktūrām, birojiem un aģentūrām un to iekšienē un attiecīgā gadījumā ar trešām valstīm un starptautiskām organizācijām.</w:t>
            </w:r>
          </w:p>
          <w:p w14:paraId="3A373523" w14:textId="77777777" w:rsidR="00DA340F" w:rsidRPr="00FA47A7" w:rsidRDefault="00DA340F" w:rsidP="00283D67">
            <w:pPr>
              <w:pStyle w:val="ListParagraph"/>
              <w:numPr>
                <w:ilvl w:val="0"/>
                <w:numId w:val="10"/>
              </w:numPr>
              <w:rPr>
                <w:b w:val="0"/>
                <w:sz w:val="20"/>
                <w:szCs w:val="20"/>
              </w:rPr>
            </w:pPr>
            <w:r w:rsidRPr="00FA47A7">
              <w:rPr>
                <w:b w:val="0"/>
                <w:sz w:val="20"/>
                <w:szCs w:val="20"/>
              </w:rPr>
              <w:t>Uzlabot un pastiprināt pārrobežu sadarbību, tostarp kopīgas operācijas, ko starp kompetentajām iestādēm veic saistībā ar terorismu un smago un organizēto noziedzību ar pārrobežu dimensiju.</w:t>
            </w:r>
          </w:p>
          <w:p w14:paraId="4DD38237" w14:textId="5DFF8BEE" w:rsidR="00DA340F" w:rsidRPr="00FA47A7" w:rsidRDefault="00DA340F" w:rsidP="00283D67">
            <w:pPr>
              <w:pStyle w:val="ListParagraph"/>
              <w:numPr>
                <w:ilvl w:val="0"/>
                <w:numId w:val="10"/>
              </w:numPr>
            </w:pPr>
            <w:r w:rsidRPr="00FA47A7">
              <w:rPr>
                <w:b w:val="0"/>
                <w:sz w:val="20"/>
                <w:szCs w:val="20"/>
              </w:rPr>
              <w:t>Atbalstīt dalībvalstu spēju stiprināšanu saistībā ar noziedzības, terorisma un radikalizācijas novēršanu un apkarošanu, kā arī ar drošību saistītu incidentu, risku un krīžu pārvaldību, tostarp, pastiprinot sadarbību starp publiskajām iestādēm, attiecīgajām ES struktūrām, birojiem un aģentūrām, pilsonisko sabiedrību un privātajiem partneriem dažādās dalībvalstīs.</w:t>
            </w:r>
          </w:p>
        </w:tc>
        <w:tc>
          <w:tcPr>
            <w:tcW w:w="4627" w:type="dxa"/>
          </w:tcPr>
          <w:p w14:paraId="46374FF2" w14:textId="2692761C" w:rsidR="00DA340F" w:rsidRPr="00FA47A7" w:rsidRDefault="00DA340F" w:rsidP="00C318B7">
            <w:pPr>
              <w:cnfStyle w:val="000000000000" w:firstRow="0" w:lastRow="0" w:firstColumn="0" w:lastColumn="0" w:oddVBand="0" w:evenVBand="0" w:oddHBand="0" w:evenHBand="0" w:firstRowFirstColumn="0" w:firstRowLastColumn="0" w:lastRowFirstColumn="0" w:lastRowLastColumn="0"/>
            </w:pPr>
            <w:r w:rsidRPr="00FA47A7">
              <w:rPr>
                <w:sz w:val="20"/>
                <w:szCs w:val="20"/>
              </w:rPr>
              <w:t>VID/IDF/2023/1 – mazināt nelegālo akcīzes preču apriti un akcīzes nodokļa plaisu Baltijas reģionā, paaugstinot tiesībaizsardzības iestāžu darbības efektivitāti un tehniskās spējas cīņā pret ēnu ekonomiku, apkarojot nelegālo tabakas izstrādājumu, degvielas un alkohola kontrabandu Baltijas reģionā un ES</w:t>
            </w:r>
          </w:p>
        </w:tc>
        <w:tc>
          <w:tcPr>
            <w:tcW w:w="4627" w:type="dxa"/>
            <w:vMerge w:val="restart"/>
          </w:tcPr>
          <w:p w14:paraId="30F040AA" w14:textId="3F3A3823" w:rsidR="00DA340F" w:rsidRPr="00FA47A7" w:rsidRDefault="00DA340F" w:rsidP="006F1089">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IDF mērķi un īstenotās darbības ir tiešā veidā saistītas ar prioritāti “Spēcīga un droša Eiropa”. Informācijas apmaiņas uzlabošanas kontekstā tiek paredzēts stiprināt informācijas apmaiņu, ievērojot kvalitātes kontroles un izvērtēšanas mehānismus, izveidot, pielāgot un uzturēt ar drošību saistītas ES un decentralizētas informācijas sistēmas, kā arī nodrošināt valsts datu bāzu savstarpējo savienojamību, kā arī saslēgumu ar ES. Tādā veidā nodrošinot efektīvāku un spējīgāka komunikācija robežu kontroles un drošības aspektā. </w:t>
            </w:r>
          </w:p>
          <w:p w14:paraId="0BED8391" w14:textId="4DB116CC" w:rsidR="00DA340F" w:rsidRPr="00FA47A7" w:rsidRDefault="00DA340F" w:rsidP="006F1089">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Saistībā ar IDF otro mērķi tiešā veidā tiek veicināta cīņa ar noziedzību un terorismu, attiecīgi stiprinot VP kapacitāti, piedaloties operācijās, kurās ir iesaistītas vairākas ES dalībvalstis. </w:t>
            </w:r>
          </w:p>
          <w:p w14:paraId="1B68AEEF" w14:textId="77777777" w:rsidR="00DA340F" w:rsidRPr="00FA47A7" w:rsidRDefault="00DA340F" w:rsidP="006F1089">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Savukārt, stiprinot iestāžu kā VP/VDD/VUGD/VP kapacitāti apmācību, specializēto apmaiņu programmu ietvaros, kā arī iegādājoties un modernizējot specializētās mācību iestādes un citu saistīto infrastruktūru, tiek kopumā uzlabotas spējas efektīvāk cīnīties ar noziedzību, terorismu.</w:t>
            </w:r>
          </w:p>
          <w:p w14:paraId="5302DA31" w14:textId="26BB4BF7" w:rsidR="00CB7470" w:rsidRPr="00FA47A7" w:rsidRDefault="00CB7470" w:rsidP="006F1089">
            <w:pPr>
              <w:cnfStyle w:val="000000000000" w:firstRow="0" w:lastRow="0" w:firstColumn="0" w:lastColumn="0" w:oddVBand="0" w:evenVBand="0" w:oddHBand="0" w:evenHBand="0" w:firstRowFirstColumn="0" w:firstRowLastColumn="0" w:lastRowFirstColumn="0" w:lastRowLastColumn="0"/>
            </w:pPr>
            <w:r w:rsidRPr="00FA47A7">
              <w:rPr>
                <w:sz w:val="20"/>
                <w:szCs w:val="20"/>
              </w:rPr>
              <w:lastRenderedPageBreak/>
              <w:t>Projektu īstenošanā tiek veicināta arī prioritāte “Plaukstoša un konkurētspējīga Eiropa”, attiecīgi ievērojot regulas (ES) 2021/1149 61.</w:t>
            </w:r>
            <w:r w:rsidR="000278EA">
              <w:rPr>
                <w:sz w:val="20"/>
                <w:szCs w:val="20"/>
              </w:rPr>
              <w:t xml:space="preserve"> </w:t>
            </w:r>
            <w:r w:rsidRPr="00FA47A7">
              <w:rPr>
                <w:sz w:val="20"/>
                <w:szCs w:val="20"/>
              </w:rPr>
              <w:t xml:space="preserve">punktā noteikto, ka atbalstītajām </w:t>
            </w:r>
            <w:r w:rsidR="00C927D6" w:rsidRPr="00FA47A7">
              <w:rPr>
                <w:sz w:val="20"/>
                <w:szCs w:val="20"/>
              </w:rPr>
              <w:t>darbībām jāpalīdz panākt to, lai 30 % no visiem izdevumiem tiktu izmantoti klimata mērķu integrēšanai un tām ir</w:t>
            </w:r>
            <w:r w:rsidRPr="00FA47A7">
              <w:rPr>
                <w:sz w:val="20"/>
                <w:szCs w:val="20"/>
              </w:rPr>
              <w:t xml:space="preserve"> jāatbilst ES klimata un</w:t>
            </w:r>
            <w:r w:rsidR="00134E55">
              <w:rPr>
                <w:sz w:val="20"/>
                <w:szCs w:val="20"/>
              </w:rPr>
              <w:t xml:space="preserve"> </w:t>
            </w:r>
            <w:r w:rsidRPr="00FA47A7">
              <w:rPr>
                <w:sz w:val="20"/>
                <w:szCs w:val="20"/>
              </w:rPr>
              <w:t>vides standartiem un prioritātēm un neradītu būtisku kaitējumu vides mērķiem atbilstoši Eiropas Parlamenta un Padomes Regulas (ES) 2020/852 (23) 17. pantam.</w:t>
            </w:r>
            <w:r w:rsidRPr="00FA47A7">
              <w:rPr>
                <w:rStyle w:val="FootnoteReference"/>
                <w:sz w:val="20"/>
                <w:szCs w:val="20"/>
              </w:rPr>
              <w:footnoteReference w:id="78"/>
            </w:r>
          </w:p>
        </w:tc>
      </w:tr>
      <w:tr w:rsidR="00DA340F" w:rsidRPr="00FA47A7" w14:paraId="4EC7E1E4"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62D00FA1" w14:textId="77777777" w:rsidR="00DA340F" w:rsidRPr="00FA47A7" w:rsidRDefault="00DA340F" w:rsidP="00C318B7"/>
        </w:tc>
        <w:tc>
          <w:tcPr>
            <w:tcW w:w="4627" w:type="dxa"/>
          </w:tcPr>
          <w:p w14:paraId="62F490EB" w14:textId="1C614E66" w:rsidR="00DA340F" w:rsidRPr="00FA47A7" w:rsidRDefault="00DA340F" w:rsidP="00C318B7">
            <w:pPr>
              <w:cnfStyle w:val="000000100000" w:firstRow="0" w:lastRow="0" w:firstColumn="0" w:lastColumn="0" w:oddVBand="0" w:evenVBand="0" w:oddHBand="1" w:evenHBand="0" w:firstRowFirstColumn="0" w:firstRowLastColumn="0" w:lastRowFirstColumn="0" w:lastRowLastColumn="0"/>
            </w:pPr>
            <w:r w:rsidRPr="00FA47A7">
              <w:rPr>
                <w:sz w:val="20"/>
                <w:szCs w:val="20"/>
              </w:rPr>
              <w:t>VP/IDF/2023/2 – stiprināt starptautisko sadarbību starp ES dalībvalstīm un trešajām pusēm, kuru mērķis ir augsta riska noziedznieku tīklu atklāšana, kas uzturas Kosta del Solā, Spānijā un/vai to noziedznieku tīklu atklāšanu, kuri darbojas no šīs vietas un ietekmē ES un pārrobežu narkotiku tirgu.</w:t>
            </w:r>
          </w:p>
        </w:tc>
        <w:tc>
          <w:tcPr>
            <w:tcW w:w="4627" w:type="dxa"/>
            <w:vMerge/>
          </w:tcPr>
          <w:p w14:paraId="5B6863C2" w14:textId="77777777" w:rsidR="00DA340F" w:rsidRPr="00FA47A7" w:rsidRDefault="00DA340F" w:rsidP="00C318B7">
            <w:pPr>
              <w:cnfStyle w:val="000000100000" w:firstRow="0" w:lastRow="0" w:firstColumn="0" w:lastColumn="0" w:oddVBand="0" w:evenVBand="0" w:oddHBand="1" w:evenHBand="0" w:firstRowFirstColumn="0" w:firstRowLastColumn="0" w:lastRowFirstColumn="0" w:lastRowLastColumn="0"/>
            </w:pPr>
          </w:p>
        </w:tc>
      </w:tr>
      <w:tr w:rsidR="00DA340F" w:rsidRPr="00FA47A7" w14:paraId="232B7209"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3058C339" w14:textId="77777777" w:rsidR="00DA340F" w:rsidRPr="00FA47A7" w:rsidRDefault="00DA340F" w:rsidP="00C318B7"/>
        </w:tc>
        <w:tc>
          <w:tcPr>
            <w:tcW w:w="4627" w:type="dxa"/>
          </w:tcPr>
          <w:p w14:paraId="58461FF9" w14:textId="4C5CD0A4" w:rsidR="00DA340F" w:rsidRPr="00FA47A7" w:rsidRDefault="00DA340F"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VP/IDF/2023/5 – uzlabot </w:t>
            </w:r>
            <w:r w:rsidR="002D4AE8" w:rsidRPr="00FA47A7">
              <w:rPr>
                <w:sz w:val="20"/>
                <w:szCs w:val="20"/>
              </w:rPr>
              <w:t>VP</w:t>
            </w:r>
            <w:r w:rsidRPr="00FA47A7">
              <w:rPr>
                <w:sz w:val="20"/>
                <w:szCs w:val="20"/>
              </w:rPr>
              <w:t xml:space="preserve"> operatīvās vadības struktūrvienību materiāltehnisko nodrošinājumu, iegādājoties un pielāgojot pārvietojamo operatīvās vadības centru, lai pilnveidotu policijas resursu koordināciju un situācijas pārvaldību lielu pasākumu, krīžu un operāciju gadījumos, un stiprināt speciālo uzdevumu vienības kapacitāti, iegādājoties specializēto aprīkojumu, </w:t>
            </w:r>
            <w:r w:rsidRPr="00FA47A7">
              <w:rPr>
                <w:sz w:val="20"/>
                <w:szCs w:val="20"/>
              </w:rPr>
              <w:lastRenderedPageBreak/>
              <w:t>transportlīdzekļus un īstenojot plaša mēroga taktiskās mācības</w:t>
            </w:r>
          </w:p>
        </w:tc>
        <w:tc>
          <w:tcPr>
            <w:tcW w:w="4627" w:type="dxa"/>
            <w:vMerge/>
          </w:tcPr>
          <w:p w14:paraId="15456B20" w14:textId="77777777" w:rsidR="00DA340F" w:rsidRPr="00FA47A7" w:rsidRDefault="00DA340F"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414EF77D"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val="restart"/>
          </w:tcPr>
          <w:p w14:paraId="137E1BAA" w14:textId="77777777" w:rsidR="00037D66" w:rsidRPr="00FA47A7" w:rsidRDefault="00037D66" w:rsidP="00CB3413">
            <w:pPr>
              <w:rPr>
                <w:b w:val="0"/>
                <w:sz w:val="20"/>
                <w:szCs w:val="20"/>
              </w:rPr>
            </w:pPr>
            <w:r w:rsidRPr="00FA47A7">
              <w:rPr>
                <w:b w:val="0"/>
                <w:sz w:val="20"/>
                <w:szCs w:val="20"/>
              </w:rPr>
              <w:t xml:space="preserve">PMIF mērķi: </w:t>
            </w:r>
          </w:p>
          <w:p w14:paraId="67F7F68A" w14:textId="77777777" w:rsidR="00037D66" w:rsidRPr="00FA47A7" w:rsidRDefault="00037D66" w:rsidP="00283D67">
            <w:pPr>
              <w:pStyle w:val="ListParagraph"/>
              <w:numPr>
                <w:ilvl w:val="0"/>
                <w:numId w:val="11"/>
              </w:numPr>
              <w:rPr>
                <w:b w:val="0"/>
                <w:sz w:val="20"/>
                <w:szCs w:val="20"/>
              </w:rPr>
            </w:pPr>
            <w:r w:rsidRPr="00FA47A7">
              <w:rPr>
                <w:b w:val="0"/>
                <w:sz w:val="20"/>
                <w:szCs w:val="20"/>
              </w:rPr>
              <w:t>Stiprināt un attīstīt visus kopējās Eiropas patvēruma sistēmas (KEPS) aspektus, tostarp tās ārējo dimensiju.</w:t>
            </w:r>
          </w:p>
          <w:p w14:paraId="2EB9FC4D" w14:textId="30D1C20E" w:rsidR="00037D66" w:rsidRPr="00FA47A7" w:rsidRDefault="00037D66" w:rsidP="00283D67">
            <w:pPr>
              <w:pStyle w:val="ListParagraph"/>
              <w:numPr>
                <w:ilvl w:val="0"/>
                <w:numId w:val="11"/>
              </w:numPr>
              <w:rPr>
                <w:b w:val="0"/>
                <w:sz w:val="20"/>
                <w:szCs w:val="20"/>
              </w:rPr>
            </w:pPr>
            <w:r w:rsidRPr="00FA47A7">
              <w:rPr>
                <w:b w:val="0"/>
                <w:sz w:val="20"/>
                <w:szCs w:val="20"/>
              </w:rPr>
              <w:t xml:space="preserve">Stiprināt un attīstīt likumīgu migrāciju uz dalībvalstīm saskaņā ar to ekonomiskajām un sociālajām vajadzībām un dot ieguldījumu efektīvā </w:t>
            </w:r>
            <w:r w:rsidR="007233CE" w:rsidRPr="00FA47A7">
              <w:rPr>
                <w:b w:val="0"/>
                <w:sz w:val="20"/>
                <w:szCs w:val="20"/>
              </w:rPr>
              <w:t>TVV</w:t>
            </w:r>
            <w:r w:rsidRPr="00FA47A7">
              <w:rPr>
                <w:b w:val="0"/>
                <w:sz w:val="20"/>
                <w:szCs w:val="20"/>
              </w:rPr>
              <w:t xml:space="preserve"> integrācijā un sociālajā iekļaušanā un sekmēt to.</w:t>
            </w:r>
          </w:p>
          <w:p w14:paraId="0EAF74BB" w14:textId="77777777" w:rsidR="00930572" w:rsidRPr="00FA47A7" w:rsidRDefault="00037D66" w:rsidP="00283D67">
            <w:pPr>
              <w:pStyle w:val="ListParagraph"/>
              <w:numPr>
                <w:ilvl w:val="0"/>
                <w:numId w:val="11"/>
              </w:numPr>
              <w:rPr>
                <w:b w:val="0"/>
                <w:sz w:val="20"/>
                <w:szCs w:val="20"/>
              </w:rPr>
            </w:pPr>
            <w:r w:rsidRPr="00FA47A7">
              <w:rPr>
                <w:b w:val="0"/>
                <w:sz w:val="20"/>
                <w:szCs w:val="20"/>
              </w:rPr>
              <w:t>Palīdzēt apkarot neatbilstīgu migrāciju, uzlabot efektīvu, drošu un cieņpilnu atgriešanu un atpakaļuzņemšanu, un veicināt un dot ieguldījumu efektīvā sākotnējā reintegrācijā trešās valstīs.</w:t>
            </w:r>
          </w:p>
          <w:p w14:paraId="4F67A156" w14:textId="71C43197" w:rsidR="00037D66" w:rsidRPr="00FA47A7" w:rsidRDefault="00037D66" w:rsidP="00283D67">
            <w:pPr>
              <w:pStyle w:val="ListParagraph"/>
              <w:numPr>
                <w:ilvl w:val="0"/>
                <w:numId w:val="11"/>
              </w:numPr>
              <w:rPr>
                <w:b w:val="0"/>
                <w:sz w:val="20"/>
                <w:szCs w:val="20"/>
              </w:rPr>
            </w:pPr>
            <w:r w:rsidRPr="00FA47A7">
              <w:rPr>
                <w:b w:val="0"/>
                <w:sz w:val="20"/>
                <w:szCs w:val="20"/>
              </w:rPr>
              <w:t>Uzlabot solidaritāti un taisnīgu atbildības sadali starp dalībvalstīm, jo īpaši attiecībā uz tām, kuras visvairāk ir skārušas migrācijas un patvēruma problēmas, tostarp ar praktisku sadarbību.</w:t>
            </w:r>
          </w:p>
        </w:tc>
        <w:tc>
          <w:tcPr>
            <w:tcW w:w="4627" w:type="dxa"/>
          </w:tcPr>
          <w:p w14:paraId="55A53AAE" w14:textId="47FAD2CC"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PMLP/PMIF/2023/1 – attīstīt un pilnveidot valsts pārvaldes digitālās saziņas vidi uzturēšanas atļauju jomā, sniedzot klientam attālinātā pakalpojuma ciklu, sākot no ērtas pakalpojuma pieteikšanas līdz lēmuma saņemšanai, tādejādi veicinot sadarbību ar trešajām valstīm un pastiprinot svarīgākos migrācijas pārvaldības aspektus </w:t>
            </w:r>
            <w:r w:rsidR="005C2FCB" w:rsidRPr="00FA47A7">
              <w:rPr>
                <w:sz w:val="20"/>
                <w:szCs w:val="20"/>
              </w:rPr>
              <w:t>ES</w:t>
            </w:r>
            <w:r w:rsidRPr="00FA47A7">
              <w:rPr>
                <w:sz w:val="20"/>
                <w:szCs w:val="20"/>
              </w:rPr>
              <w:t xml:space="preserve"> migrācijas politikas interešu jomās</w:t>
            </w:r>
          </w:p>
        </w:tc>
        <w:tc>
          <w:tcPr>
            <w:tcW w:w="4627" w:type="dxa"/>
            <w:vMerge w:val="restart"/>
          </w:tcPr>
          <w:p w14:paraId="62E057D0" w14:textId="2A71A4D3" w:rsidR="00037D66" w:rsidRPr="00FA47A7" w:rsidRDefault="00037D66" w:rsidP="00875F8C">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PMIF ietvaros tiek īstenoti pasākumi, kas ir saistīti ar migrācijas jomas uzlabošanu, piemērojot vienādu prioritātes kā ES </w:t>
            </w:r>
            <w:r w:rsidRPr="00335B5F">
              <w:rPr>
                <w:i/>
                <w:iCs/>
                <w:sz w:val="20"/>
                <w:szCs w:val="20"/>
              </w:rPr>
              <w:t>acquis</w:t>
            </w:r>
            <w:r w:rsidRPr="00FA47A7">
              <w:rPr>
                <w:sz w:val="20"/>
                <w:szCs w:val="20"/>
              </w:rPr>
              <w:t>, piemēram, sniedzot nepārtrauktu atbalstu patvēruma meklētājiem un personām, kurām nepieciešama starptautiskā aizsardzība, kā arī stiprinot iestāžu spējas uzņemt un izmitināt pat</w:t>
            </w:r>
            <w:r w:rsidR="00B92D48" w:rsidRPr="00FA47A7">
              <w:rPr>
                <w:sz w:val="20"/>
                <w:szCs w:val="20"/>
              </w:rPr>
              <w:t>v</w:t>
            </w:r>
            <w:r w:rsidRPr="00FA47A7">
              <w:rPr>
                <w:sz w:val="20"/>
                <w:szCs w:val="20"/>
              </w:rPr>
              <w:t xml:space="preserve">ēruma meklētājus. Pasākumi paredz nodrošināt atbalsta pasākumus, lai veicinātu regulāru ieceļošanu un uzturēšanos ES, un veicinot integrācijas pasākumus </w:t>
            </w:r>
            <w:r w:rsidR="005C4309" w:rsidRPr="00FA47A7">
              <w:rPr>
                <w:sz w:val="20"/>
                <w:szCs w:val="20"/>
              </w:rPr>
              <w:t>TVV</w:t>
            </w:r>
            <w:r w:rsidRPr="00FA47A7">
              <w:rPr>
                <w:sz w:val="20"/>
                <w:szCs w:val="20"/>
              </w:rPr>
              <w:t xml:space="preserve">, piemēram, digitalizējot migrācijas procesus, izveidojot “Vienas pieturas aģentūru”, kā arī stiprinot iesaistīto speciālistu kapacitāti apmācībās. Tāpat ES </w:t>
            </w:r>
            <w:r w:rsidRPr="00335B5F">
              <w:rPr>
                <w:i/>
                <w:iCs/>
                <w:sz w:val="20"/>
                <w:szCs w:val="20"/>
              </w:rPr>
              <w:t>acquis</w:t>
            </w:r>
            <w:r w:rsidRPr="00FA47A7">
              <w:rPr>
                <w:sz w:val="20"/>
                <w:szCs w:val="20"/>
              </w:rPr>
              <w:t xml:space="preserve"> tiek piemērots attiecībā uz infrastruktūru, uzlabojot aizturēšanas centra darbību.</w:t>
            </w:r>
          </w:p>
          <w:p w14:paraId="1A18F8A8" w14:textId="0E37B8D8" w:rsidR="00037D66" w:rsidRPr="00FA47A7" w:rsidRDefault="00037D66" w:rsidP="00875F8C">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Darbības ir tiešā veidā vērstas uz vienotu ES vērtību īstenošanu migrācijas jautājumos, attiecīgi nodrošinot, ka </w:t>
            </w:r>
            <w:r w:rsidR="007233CE" w:rsidRPr="00FA47A7">
              <w:rPr>
                <w:sz w:val="20"/>
                <w:szCs w:val="20"/>
              </w:rPr>
              <w:t>TVV</w:t>
            </w:r>
            <w:r w:rsidRPr="00FA47A7">
              <w:rPr>
                <w:sz w:val="20"/>
                <w:szCs w:val="20"/>
              </w:rPr>
              <w:t xml:space="preserve"> saņem tāda pat veida atbalstu kā citās ES valstīs, vienlaikus nodrošinot solidāru </w:t>
            </w:r>
            <w:r w:rsidRPr="00FA47A7">
              <w:rPr>
                <w:sz w:val="20"/>
                <w:szCs w:val="20"/>
              </w:rPr>
              <w:lastRenderedPageBreak/>
              <w:t>rīcību attiecībā pret tām ES valstīm, kuras skar migrācijas un patvēruma problēmas.</w:t>
            </w:r>
          </w:p>
          <w:p w14:paraId="3EC90844" w14:textId="07050404" w:rsidR="00C927D6" w:rsidRPr="00FA47A7" w:rsidRDefault="00C927D6" w:rsidP="00875F8C">
            <w:pPr>
              <w:cnfStyle w:val="000000100000" w:firstRow="0" w:lastRow="0" w:firstColumn="0" w:lastColumn="0" w:oddVBand="0" w:evenVBand="0" w:oddHBand="1" w:evenHBand="0" w:firstRowFirstColumn="0" w:firstRowLastColumn="0" w:lastRowFirstColumn="0" w:lastRowLastColumn="0"/>
            </w:pPr>
            <w:r w:rsidRPr="00FA47A7">
              <w:rPr>
                <w:sz w:val="20"/>
                <w:szCs w:val="20"/>
              </w:rPr>
              <w:t>Projektu īstenošanā tiek veicināta arī prioritāte “Plaukstoša un konkurētspējīga Eiropa”, attiecīgi ievērojot regulas (ES) 2021/114</w:t>
            </w:r>
            <w:r w:rsidR="00291E11" w:rsidRPr="00FA47A7">
              <w:rPr>
                <w:sz w:val="20"/>
                <w:szCs w:val="20"/>
              </w:rPr>
              <w:t>7</w:t>
            </w:r>
            <w:r w:rsidRPr="00FA47A7">
              <w:rPr>
                <w:sz w:val="20"/>
                <w:szCs w:val="20"/>
              </w:rPr>
              <w:t xml:space="preserve"> 67.</w:t>
            </w:r>
            <w:r w:rsidR="000278EA">
              <w:rPr>
                <w:sz w:val="20"/>
                <w:szCs w:val="20"/>
              </w:rPr>
              <w:t xml:space="preserve"> </w:t>
            </w:r>
            <w:r w:rsidRPr="00FA47A7">
              <w:rPr>
                <w:sz w:val="20"/>
                <w:szCs w:val="20"/>
              </w:rPr>
              <w:t>punktā noteikto, ka atbalstītajām darbībām jāpalīdz panākt to, lai 30 % no visiem izdevumiem tiktu izmantoti klimata mērķu integrēšanai un tām ir jāatbilst ES klimata un</w:t>
            </w:r>
            <w:r w:rsidR="00134E55">
              <w:rPr>
                <w:sz w:val="20"/>
                <w:szCs w:val="20"/>
              </w:rPr>
              <w:t xml:space="preserve"> </w:t>
            </w:r>
            <w:r w:rsidRPr="00FA47A7">
              <w:rPr>
                <w:sz w:val="20"/>
                <w:szCs w:val="20"/>
              </w:rPr>
              <w:t>vides standartiem un prioritātēm un neradītu būtisku kaitējumu vides mērķiem atbilstoši Eiropas Parlamenta un Padomes Regulas (ES) 2020/852 (23) 17. pantam.</w:t>
            </w:r>
            <w:r w:rsidRPr="00FA47A7">
              <w:rPr>
                <w:rStyle w:val="FootnoteReference"/>
                <w:sz w:val="20"/>
                <w:szCs w:val="20"/>
              </w:rPr>
              <w:footnoteReference w:id="79"/>
            </w:r>
          </w:p>
        </w:tc>
      </w:tr>
      <w:tr w:rsidR="00037D66" w:rsidRPr="00FA47A7" w14:paraId="14060AF4"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09B5C589" w14:textId="77777777" w:rsidR="00037D66" w:rsidRPr="00FA47A7" w:rsidRDefault="00037D66" w:rsidP="00C318B7">
            <w:pPr>
              <w:rPr>
                <w:b w:val="0"/>
              </w:rPr>
            </w:pPr>
          </w:p>
        </w:tc>
        <w:tc>
          <w:tcPr>
            <w:tcW w:w="4627" w:type="dxa"/>
          </w:tcPr>
          <w:p w14:paraId="1D67DF04" w14:textId="313EC829"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PMLP/PMIF/2023/2 – paaugstināt uzņemšanas un izmitināšanas standartus personām, kurām nepieciešama starptautiskā un pagaidu aizsardzība Latvijā</w:t>
            </w:r>
          </w:p>
        </w:tc>
        <w:tc>
          <w:tcPr>
            <w:tcW w:w="4627" w:type="dxa"/>
            <w:vMerge/>
          </w:tcPr>
          <w:p w14:paraId="34E36E2A" w14:textId="77777777"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7029AB49"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2170C14E" w14:textId="77777777" w:rsidR="00037D66" w:rsidRPr="00FA47A7" w:rsidRDefault="00037D66" w:rsidP="00C318B7">
            <w:pPr>
              <w:rPr>
                <w:b w:val="0"/>
              </w:rPr>
            </w:pPr>
          </w:p>
        </w:tc>
        <w:tc>
          <w:tcPr>
            <w:tcW w:w="4627" w:type="dxa"/>
          </w:tcPr>
          <w:p w14:paraId="7DB49FAE" w14:textId="66B12495"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VRS/PMIF/2023/4 – nodrošināt personu, kuras nelegāli šķērsojušas </w:t>
            </w:r>
            <w:r w:rsidR="005C2FCB" w:rsidRPr="00FA47A7">
              <w:rPr>
                <w:sz w:val="20"/>
                <w:szCs w:val="20"/>
              </w:rPr>
              <w:t>ES</w:t>
            </w:r>
            <w:r w:rsidRPr="00FA47A7">
              <w:rPr>
                <w:sz w:val="20"/>
                <w:szCs w:val="20"/>
              </w:rPr>
              <w:t xml:space="preserve"> ārējo robežu, uzņemšanu pēc aizturēšanas atbilstoši </w:t>
            </w:r>
            <w:r w:rsidR="005C2FCB" w:rsidRPr="00FA47A7">
              <w:rPr>
                <w:sz w:val="20"/>
                <w:szCs w:val="20"/>
              </w:rPr>
              <w:t>ES</w:t>
            </w:r>
            <w:r w:rsidRPr="00FA47A7">
              <w:rPr>
                <w:sz w:val="20"/>
                <w:szCs w:val="20"/>
              </w:rPr>
              <w:t xml:space="preserve"> standartiem un prasībām, kā arī veikt </w:t>
            </w:r>
            <w:r w:rsidR="007233CE" w:rsidRPr="00FA47A7">
              <w:rPr>
                <w:sz w:val="20"/>
                <w:szCs w:val="20"/>
              </w:rPr>
              <w:t>TVV</w:t>
            </w:r>
            <w:r w:rsidRPr="00FA47A7">
              <w:rPr>
                <w:sz w:val="20"/>
                <w:szCs w:val="20"/>
              </w:rPr>
              <w:t>, kuri nelikumīgi uzturas Latvijā, piespiedu izraidīšanu. Projekta rezultātā tiks veicināta neatbilstīgas migrācijas novēršana</w:t>
            </w:r>
          </w:p>
        </w:tc>
        <w:tc>
          <w:tcPr>
            <w:tcW w:w="4627" w:type="dxa"/>
            <w:vMerge/>
          </w:tcPr>
          <w:p w14:paraId="155EC7F4" w14:textId="77777777"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pPr>
          </w:p>
        </w:tc>
      </w:tr>
      <w:tr w:rsidR="00037D66" w:rsidRPr="00FA47A7" w14:paraId="5CB46437"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11182F01" w14:textId="77777777" w:rsidR="00037D66" w:rsidRPr="00FA47A7" w:rsidRDefault="00037D66" w:rsidP="00C318B7">
            <w:pPr>
              <w:rPr>
                <w:b w:val="0"/>
              </w:rPr>
            </w:pPr>
          </w:p>
        </w:tc>
        <w:tc>
          <w:tcPr>
            <w:tcW w:w="4627" w:type="dxa"/>
          </w:tcPr>
          <w:p w14:paraId="67CFF561" w14:textId="78F77546"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NVA/PMIF/2023/3 – veikt ēkas “Patvēruma meklētāju izmitināšanas centrs”, Muceniekos, </w:t>
            </w:r>
            <w:r w:rsidRPr="00FA47A7">
              <w:rPr>
                <w:sz w:val="20"/>
                <w:szCs w:val="20"/>
              </w:rPr>
              <w:lastRenderedPageBreak/>
              <w:t>energoefektivitātes paaugstināšanas un nepieciešamos ēku atjaunošanas pasākumus</w:t>
            </w:r>
          </w:p>
        </w:tc>
        <w:tc>
          <w:tcPr>
            <w:tcW w:w="4627" w:type="dxa"/>
            <w:vMerge/>
          </w:tcPr>
          <w:p w14:paraId="30057709" w14:textId="77777777"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6E806AD9"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0F758AEB" w14:textId="77777777" w:rsidR="00037D66" w:rsidRPr="00FA47A7" w:rsidRDefault="00037D66" w:rsidP="00C318B7">
            <w:pPr>
              <w:rPr>
                <w:b w:val="0"/>
              </w:rPr>
            </w:pPr>
          </w:p>
        </w:tc>
        <w:tc>
          <w:tcPr>
            <w:tcW w:w="4627" w:type="dxa"/>
          </w:tcPr>
          <w:p w14:paraId="2B5F134B" w14:textId="07269333" w:rsidR="00037D66" w:rsidRPr="00FA47A7" w:rsidRDefault="00037D66" w:rsidP="00DC66F9">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PMIF/13.1./2022/1/01 – nodrošināt savlaicīgu atbalstu </w:t>
            </w:r>
            <w:r w:rsidR="007233CE" w:rsidRPr="00FA47A7">
              <w:rPr>
                <w:sz w:val="20"/>
                <w:szCs w:val="20"/>
              </w:rPr>
              <w:t>TVV</w:t>
            </w:r>
            <w:r w:rsidRPr="00FA47A7">
              <w:rPr>
                <w:sz w:val="20"/>
                <w:szCs w:val="20"/>
              </w:rPr>
              <w:t xml:space="preserve">, kas saņēmuši tiesības uzturēties Latvijas teritorijā, un personām, kurām nepieciešama starptautiskā aizsardzība (bēgļi, personas, kurām piešķirts alternatīvais statuss, un patvēruma meklētāji) un kuras likumīgi uzturas Latvijas teritorijā (turpmāk kopā – mērķa grupa) sākotnējās integrācijas posmā, lai sekmētu </w:t>
            </w:r>
            <w:r w:rsidR="007233CE" w:rsidRPr="00FA47A7">
              <w:rPr>
                <w:sz w:val="20"/>
                <w:szCs w:val="20"/>
              </w:rPr>
              <w:t>TVV</w:t>
            </w:r>
            <w:r w:rsidRPr="00FA47A7">
              <w:rPr>
                <w:sz w:val="20"/>
                <w:szCs w:val="20"/>
              </w:rPr>
              <w:t xml:space="preserve"> iekļaušanos un saliedētas sabiedrības attīstību, izveidojot sistēmisku un vienotu valstisku pieeju, nodrošinot nepieciešamo informācijas un konsultāciju atbalstu vienuviet “Vienas pieturas aģentūrā” un vienlaikus uzlabojot sadarbību ar dažādu sektoru pārstāvjiem.</w:t>
            </w:r>
          </w:p>
        </w:tc>
        <w:tc>
          <w:tcPr>
            <w:tcW w:w="4627" w:type="dxa"/>
            <w:vMerge/>
          </w:tcPr>
          <w:p w14:paraId="7973E761" w14:textId="77777777"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pPr>
          </w:p>
        </w:tc>
      </w:tr>
      <w:tr w:rsidR="00037D66" w:rsidRPr="00FA47A7" w14:paraId="1B8D2695"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05D3E0D1" w14:textId="77777777" w:rsidR="00037D66" w:rsidRPr="00FA47A7" w:rsidRDefault="00037D66" w:rsidP="00C318B7">
            <w:pPr>
              <w:rPr>
                <w:b w:val="0"/>
              </w:rPr>
            </w:pPr>
          </w:p>
        </w:tc>
        <w:tc>
          <w:tcPr>
            <w:tcW w:w="4627" w:type="dxa"/>
          </w:tcPr>
          <w:p w14:paraId="2C64712B" w14:textId="604F8F65" w:rsidR="00037D66" w:rsidRPr="00FA47A7" w:rsidRDefault="00037D66" w:rsidP="00B117DF">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PMIF/13.2./2023/1/02 – Nodrošināt </w:t>
            </w:r>
            <w:r w:rsidR="007233CE" w:rsidRPr="00FA47A7">
              <w:rPr>
                <w:sz w:val="20"/>
                <w:szCs w:val="20"/>
              </w:rPr>
              <w:t>TVV</w:t>
            </w:r>
            <w:r w:rsidRPr="00FA47A7">
              <w:rPr>
                <w:sz w:val="20"/>
                <w:szCs w:val="20"/>
              </w:rPr>
              <w:t xml:space="preserve"> latviešu valodas kursus un sarunu valodas klubus, paplašinot latviešu valodas apguves iespēju pieejamību un pielāgojot tās dažādu grupu vajadzībām</w:t>
            </w:r>
          </w:p>
        </w:tc>
        <w:tc>
          <w:tcPr>
            <w:tcW w:w="4627" w:type="dxa"/>
            <w:vMerge/>
          </w:tcPr>
          <w:p w14:paraId="24563DCA" w14:textId="77777777"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5241778E"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110DDE73" w14:textId="77777777" w:rsidR="00037D66" w:rsidRPr="00FA47A7" w:rsidRDefault="00037D66" w:rsidP="00C318B7">
            <w:pPr>
              <w:rPr>
                <w:b w:val="0"/>
              </w:rPr>
            </w:pPr>
          </w:p>
        </w:tc>
        <w:tc>
          <w:tcPr>
            <w:tcW w:w="4627" w:type="dxa"/>
          </w:tcPr>
          <w:p w14:paraId="5C1B9DB8" w14:textId="221FF0A8" w:rsidR="00037D66" w:rsidRPr="00FA47A7" w:rsidRDefault="00037D66" w:rsidP="00120533">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PMIF/13.2./2023/1/05 – nodrošināt mūsdienīgu un daudzveidīgu </w:t>
            </w:r>
            <w:r w:rsidR="007233CE" w:rsidRPr="00FA47A7">
              <w:rPr>
                <w:sz w:val="20"/>
                <w:szCs w:val="20"/>
              </w:rPr>
              <w:t>TVV</w:t>
            </w:r>
            <w:r w:rsidRPr="00FA47A7">
              <w:rPr>
                <w:sz w:val="20"/>
                <w:szCs w:val="20"/>
              </w:rPr>
              <w:t xml:space="preserve"> latviešu valodas apguvi valodas kursos un sarunu klubos, tādā veidā paplašinot dažādu grupu vajadzībām pielāgotu latviešu valodas apguves iespēju pieejamību.</w:t>
            </w:r>
          </w:p>
        </w:tc>
        <w:tc>
          <w:tcPr>
            <w:tcW w:w="4627" w:type="dxa"/>
            <w:vMerge/>
          </w:tcPr>
          <w:p w14:paraId="2A7E81AC" w14:textId="77777777"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pPr>
          </w:p>
        </w:tc>
      </w:tr>
      <w:tr w:rsidR="00037D66" w:rsidRPr="00FA47A7" w14:paraId="2FC50F23"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3EB73D0C" w14:textId="77777777" w:rsidR="00037D66" w:rsidRPr="00FA47A7" w:rsidRDefault="00037D66" w:rsidP="00C318B7">
            <w:pPr>
              <w:rPr>
                <w:b w:val="0"/>
              </w:rPr>
            </w:pPr>
          </w:p>
        </w:tc>
        <w:tc>
          <w:tcPr>
            <w:tcW w:w="4627" w:type="dxa"/>
          </w:tcPr>
          <w:p w14:paraId="16ADCF0D" w14:textId="51B001E3" w:rsidR="00037D66" w:rsidRPr="00FA47A7" w:rsidRDefault="00037D66" w:rsidP="00DC347F">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PMIF/13.2./2023/1/10 – Latviešu valodas kompetences veidošana </w:t>
            </w:r>
            <w:r w:rsidR="007233CE" w:rsidRPr="00FA47A7">
              <w:rPr>
                <w:sz w:val="20"/>
                <w:szCs w:val="20"/>
              </w:rPr>
              <w:t>TVV</w:t>
            </w:r>
            <w:r w:rsidRPr="00FA47A7">
              <w:rPr>
                <w:sz w:val="20"/>
                <w:szCs w:val="20"/>
              </w:rPr>
              <w:t>, uzlabojot tās lietošanu ikdienas saziņā un veicinot pilnvērtīgu līdzdalību visās sabiedrības dzīves jomās.</w:t>
            </w:r>
          </w:p>
        </w:tc>
        <w:tc>
          <w:tcPr>
            <w:tcW w:w="4627" w:type="dxa"/>
            <w:vMerge/>
          </w:tcPr>
          <w:p w14:paraId="24ECE976" w14:textId="77777777"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6E7B33EA"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35E27F31" w14:textId="77777777" w:rsidR="00037D66" w:rsidRPr="00FA47A7" w:rsidRDefault="00037D66" w:rsidP="00C318B7">
            <w:pPr>
              <w:rPr>
                <w:b w:val="0"/>
              </w:rPr>
            </w:pPr>
          </w:p>
        </w:tc>
        <w:tc>
          <w:tcPr>
            <w:tcW w:w="4627" w:type="dxa"/>
          </w:tcPr>
          <w:p w14:paraId="4D364D99" w14:textId="4BA49F8D" w:rsidR="00037D66" w:rsidRPr="00FA47A7" w:rsidRDefault="00037D66" w:rsidP="002A4E5A">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 xml:space="preserve">PMIF/13.2./2023/1/11 – nodrošināt </w:t>
            </w:r>
            <w:r w:rsidR="007233CE" w:rsidRPr="00FA47A7">
              <w:rPr>
                <w:sz w:val="20"/>
                <w:szCs w:val="20"/>
              </w:rPr>
              <w:t>TVV</w:t>
            </w:r>
            <w:r w:rsidRPr="00FA47A7">
              <w:rPr>
                <w:sz w:val="20"/>
                <w:szCs w:val="20"/>
              </w:rPr>
              <w:t xml:space="preserve"> latviešu valodas kursus un sarunu valodas klubus, </w:t>
            </w:r>
            <w:r w:rsidRPr="00FA47A7">
              <w:rPr>
                <w:sz w:val="20"/>
                <w:szCs w:val="20"/>
              </w:rPr>
              <w:lastRenderedPageBreak/>
              <w:t>paplašinot latviešu valodas apguves iespēju pieejamību un pielāgojot tās dažādu grupu vajadzībām</w:t>
            </w:r>
          </w:p>
        </w:tc>
        <w:tc>
          <w:tcPr>
            <w:tcW w:w="4627" w:type="dxa"/>
            <w:vMerge/>
          </w:tcPr>
          <w:p w14:paraId="374BB568" w14:textId="77777777"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pPr>
          </w:p>
        </w:tc>
      </w:tr>
      <w:tr w:rsidR="00037D66" w:rsidRPr="00FA47A7" w14:paraId="41852573" w14:textId="77777777" w:rsidTr="00AA7D9C">
        <w:tc>
          <w:tcPr>
            <w:cnfStyle w:val="001000000000" w:firstRow="0" w:lastRow="0" w:firstColumn="1" w:lastColumn="0" w:oddVBand="0" w:evenVBand="0" w:oddHBand="0" w:evenHBand="0" w:firstRowFirstColumn="0" w:firstRowLastColumn="0" w:lastRowFirstColumn="0" w:lastRowLastColumn="0"/>
            <w:tcW w:w="4626" w:type="dxa"/>
            <w:vMerge/>
          </w:tcPr>
          <w:p w14:paraId="461F2005" w14:textId="77777777" w:rsidR="00037D66" w:rsidRPr="00FA47A7" w:rsidRDefault="00037D66" w:rsidP="00C318B7">
            <w:pPr>
              <w:rPr>
                <w:b w:val="0"/>
              </w:rPr>
            </w:pPr>
          </w:p>
        </w:tc>
        <w:tc>
          <w:tcPr>
            <w:tcW w:w="4627" w:type="dxa"/>
          </w:tcPr>
          <w:p w14:paraId="331C304A" w14:textId="1232818C" w:rsidR="00037D66" w:rsidRPr="00FA47A7" w:rsidRDefault="00037D66" w:rsidP="00A35613">
            <w:pPr>
              <w:cnfStyle w:val="000000000000" w:firstRow="0" w:lastRow="0" w:firstColumn="0" w:lastColumn="0" w:oddVBand="0" w:evenVBand="0" w:oddHBand="0" w:evenHBand="0" w:firstRowFirstColumn="0" w:firstRowLastColumn="0" w:lastRowFirstColumn="0" w:lastRowLastColumn="0"/>
              <w:rPr>
                <w:sz w:val="20"/>
                <w:szCs w:val="20"/>
              </w:rPr>
            </w:pPr>
            <w:r w:rsidRPr="00FA47A7">
              <w:rPr>
                <w:sz w:val="20"/>
                <w:szCs w:val="20"/>
              </w:rPr>
              <w:t xml:space="preserve">PMIF/13.4./2024/1/01 – veidot izpratni par konstruktīvu dialogu starp </w:t>
            </w:r>
            <w:r w:rsidR="007233CE" w:rsidRPr="00FA47A7">
              <w:rPr>
                <w:sz w:val="20"/>
                <w:szCs w:val="20"/>
              </w:rPr>
              <w:t>TVV</w:t>
            </w:r>
            <w:r w:rsidRPr="00FA47A7">
              <w:rPr>
                <w:sz w:val="20"/>
                <w:szCs w:val="20"/>
              </w:rPr>
              <w:t xml:space="preserve"> un Latvijas sabiedrību; uzlabot dažādu jomu profesionāļu zināšanas par sabiedrības daudzveidību un starpkultūru komunikāciju.</w:t>
            </w:r>
          </w:p>
        </w:tc>
        <w:tc>
          <w:tcPr>
            <w:tcW w:w="4627" w:type="dxa"/>
            <w:vMerge/>
          </w:tcPr>
          <w:p w14:paraId="5B7563DE" w14:textId="77777777" w:rsidR="00037D66" w:rsidRPr="00FA47A7" w:rsidRDefault="00037D66" w:rsidP="00C318B7">
            <w:pPr>
              <w:cnfStyle w:val="000000000000" w:firstRow="0" w:lastRow="0" w:firstColumn="0" w:lastColumn="0" w:oddVBand="0" w:evenVBand="0" w:oddHBand="0" w:evenHBand="0" w:firstRowFirstColumn="0" w:firstRowLastColumn="0" w:lastRowFirstColumn="0" w:lastRowLastColumn="0"/>
            </w:pPr>
          </w:p>
        </w:tc>
      </w:tr>
      <w:tr w:rsidR="00037D66" w:rsidRPr="00FA47A7" w14:paraId="03076449" w14:textId="77777777" w:rsidTr="00AA7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6" w:type="dxa"/>
            <w:vMerge/>
          </w:tcPr>
          <w:p w14:paraId="53935658" w14:textId="77777777" w:rsidR="00037D66" w:rsidRPr="00FA47A7" w:rsidRDefault="00037D66" w:rsidP="00C318B7">
            <w:pPr>
              <w:rPr>
                <w:b w:val="0"/>
              </w:rPr>
            </w:pPr>
          </w:p>
        </w:tc>
        <w:tc>
          <w:tcPr>
            <w:tcW w:w="4627" w:type="dxa"/>
          </w:tcPr>
          <w:p w14:paraId="566450CC" w14:textId="1D75E203" w:rsidR="00037D66" w:rsidRPr="00FA47A7" w:rsidRDefault="00037D66" w:rsidP="005E7226">
            <w:pPr>
              <w:cnfStyle w:val="000000100000" w:firstRow="0" w:lastRow="0" w:firstColumn="0" w:lastColumn="0" w:oddVBand="0" w:evenVBand="0" w:oddHBand="1" w:evenHBand="0" w:firstRowFirstColumn="0" w:firstRowLastColumn="0" w:lastRowFirstColumn="0" w:lastRowLastColumn="0"/>
              <w:rPr>
                <w:sz w:val="20"/>
                <w:szCs w:val="20"/>
              </w:rPr>
            </w:pPr>
            <w:r w:rsidRPr="00FA47A7">
              <w:rPr>
                <w:sz w:val="20"/>
                <w:szCs w:val="20"/>
              </w:rPr>
              <w:t>PMIF/13.4./2024/1/02 –</w:t>
            </w:r>
            <w:r w:rsidR="00134E55">
              <w:rPr>
                <w:sz w:val="20"/>
                <w:szCs w:val="20"/>
              </w:rPr>
              <w:t xml:space="preserve"> </w:t>
            </w:r>
            <w:r w:rsidRPr="00FA47A7">
              <w:rPr>
                <w:sz w:val="20"/>
                <w:szCs w:val="20"/>
              </w:rPr>
              <w:t xml:space="preserve">paaugstināt publiskā un privātā sektora dažādu jomu profesionāļu zināšanas par sabiedrības daudzveidību un starpkultūru komunikāciju, veicināt viņu izpratni par </w:t>
            </w:r>
            <w:r w:rsidR="007233CE" w:rsidRPr="00FA47A7">
              <w:rPr>
                <w:sz w:val="20"/>
                <w:szCs w:val="20"/>
              </w:rPr>
              <w:t>TVV</w:t>
            </w:r>
            <w:r w:rsidRPr="00FA47A7">
              <w:rPr>
                <w:sz w:val="20"/>
                <w:szCs w:val="20"/>
              </w:rPr>
              <w:t xml:space="preserve"> Latvijā, kā arī sagatavot darbam ar tiem savā profesijā/darba vietā. Sekmēt </w:t>
            </w:r>
            <w:r w:rsidR="007233CE" w:rsidRPr="00FA47A7">
              <w:rPr>
                <w:sz w:val="20"/>
                <w:szCs w:val="20"/>
              </w:rPr>
              <w:t>TVV</w:t>
            </w:r>
            <w:r w:rsidRPr="00FA47A7">
              <w:rPr>
                <w:sz w:val="20"/>
                <w:szCs w:val="20"/>
              </w:rPr>
              <w:t xml:space="preserve"> pamattiesību ievērošanu un viņu iekļaušanos Latvijas sabiedrībā, uzlabojot piekļuvi pakalpojumiem un veidojot viņu vajadzībām atbilstošu pakalpojumu kvalitāti, mazināt bailes un aizspriedumus</w:t>
            </w:r>
          </w:p>
        </w:tc>
        <w:tc>
          <w:tcPr>
            <w:tcW w:w="4627" w:type="dxa"/>
            <w:vMerge/>
          </w:tcPr>
          <w:p w14:paraId="617C925A" w14:textId="77777777" w:rsidR="00037D66" w:rsidRPr="00FA47A7" w:rsidRDefault="00037D66" w:rsidP="00C318B7">
            <w:pPr>
              <w:cnfStyle w:val="000000100000" w:firstRow="0" w:lastRow="0" w:firstColumn="0" w:lastColumn="0" w:oddVBand="0" w:evenVBand="0" w:oddHBand="1" w:evenHBand="0" w:firstRowFirstColumn="0" w:firstRowLastColumn="0" w:lastRowFirstColumn="0" w:lastRowLastColumn="0"/>
            </w:pPr>
          </w:p>
        </w:tc>
      </w:tr>
    </w:tbl>
    <w:p w14:paraId="3CB61710" w14:textId="44FFB7D4" w:rsidR="00E026C6" w:rsidRPr="00FA47A7" w:rsidRDefault="00445ACF" w:rsidP="00047445">
      <w:pPr>
        <w:rPr>
          <w:i/>
        </w:rPr>
      </w:pPr>
      <w:r w:rsidRPr="00FA47A7">
        <w:t xml:space="preserve">Vienlaikus, īstenojot </w:t>
      </w:r>
      <w:r w:rsidR="006C6F38" w:rsidRPr="00C45993">
        <w:t>iepirkumu</w:t>
      </w:r>
      <w:r w:rsidR="007F570F">
        <w:t>s</w:t>
      </w:r>
      <w:r w:rsidR="006C6F38" w:rsidRPr="00FA47A7">
        <w:t xml:space="preserve"> </w:t>
      </w:r>
      <w:r w:rsidRPr="00FA47A7">
        <w:t>projektu</w:t>
      </w:r>
      <w:r w:rsidR="006C6F38" w:rsidRPr="00FA47A7">
        <w:t xml:space="preserve"> ietvaros</w:t>
      </w:r>
      <w:r w:rsidRPr="00FA47A7">
        <w:t>,</w:t>
      </w:r>
      <w:r w:rsidR="006C6F38" w:rsidRPr="00FA47A7">
        <w:t xml:space="preserve"> ir jāņem vērā nosacījumi par </w:t>
      </w:r>
      <w:r w:rsidR="002D73E4" w:rsidRPr="00FA47A7">
        <w:t xml:space="preserve">zaļo iepirkumu veikšanu, kas attiecas uz preču, pakalpojumu un būvdarbu ietekmi uz vidi. </w:t>
      </w:r>
      <w:r w:rsidR="00E84BF1" w:rsidRPr="00FA47A7">
        <w:t xml:space="preserve">Ņemot vērā, ka </w:t>
      </w:r>
      <w:r w:rsidR="003D1DC6" w:rsidRPr="00FA47A7">
        <w:t>Ministru kabineta 2017. gada 20. jūnija noteikumi Nr. 353 "Prasības zaļajam publiskajam iepirkumam un to piemērošanas kārtība"</w:t>
      </w:r>
      <w:r w:rsidR="00A8213E" w:rsidRPr="00FA47A7">
        <w:rPr>
          <w:rStyle w:val="FootnoteReference"/>
        </w:rPr>
        <w:footnoteReference w:id="80"/>
      </w:r>
      <w:r w:rsidR="003D1DC6" w:rsidRPr="00FA47A7">
        <w:t xml:space="preserve"> attiecas arī uz </w:t>
      </w:r>
      <w:r w:rsidR="00B67A71">
        <w:t>projektu īstenotāj</w:t>
      </w:r>
      <w:r w:rsidR="009D78F0" w:rsidRPr="00FA47A7">
        <w:t>iem, kas ir publiskas iestādes, tad tiek ievērot</w:t>
      </w:r>
      <w:r w:rsidR="00415F72" w:rsidRPr="00FA47A7">
        <w:t>i</w:t>
      </w:r>
      <w:r w:rsidR="009D78F0" w:rsidRPr="00FA47A7">
        <w:t xml:space="preserve"> ilgtspējas </w:t>
      </w:r>
      <w:r w:rsidR="00415F72" w:rsidRPr="00FA47A7">
        <w:t xml:space="preserve">principi atbilstoši </w:t>
      </w:r>
      <w:r w:rsidR="00EF1780" w:rsidRPr="00FA47A7">
        <w:t xml:space="preserve">prioritātei </w:t>
      </w:r>
      <w:r w:rsidR="009C2E02" w:rsidRPr="00FA47A7">
        <w:t xml:space="preserve">“Plaukstoša un konkurētspējīga Eiropa”, </w:t>
      </w:r>
      <w:r w:rsidR="009F62B0" w:rsidRPr="00FA47A7">
        <w:t xml:space="preserve">tai skaitā arī </w:t>
      </w:r>
      <w:r w:rsidR="009C2E02" w:rsidRPr="00FA47A7">
        <w:t xml:space="preserve">veicinot zaļo un digitālo risinājumu ieviešanu ikdienas darbā. </w:t>
      </w:r>
    </w:p>
    <w:p w14:paraId="53CD304C" w14:textId="77777777" w:rsidR="00286708" w:rsidRPr="00FA47A7" w:rsidRDefault="00286708" w:rsidP="00047445">
      <w:pPr>
        <w:rPr>
          <w:i/>
        </w:rPr>
        <w:sectPr w:rsidR="00286708" w:rsidRPr="00FA47A7" w:rsidSect="00286708">
          <w:pgSz w:w="16838" w:h="11906" w:orient="landscape"/>
          <w:pgMar w:top="822" w:right="1474" w:bottom="822" w:left="1474" w:header="709" w:footer="709" w:gutter="0"/>
          <w:cols w:space="708"/>
          <w:docGrid w:linePitch="360"/>
        </w:sectPr>
      </w:pPr>
    </w:p>
    <w:tbl>
      <w:tblPr>
        <w:tblStyle w:val="ListTable3-Accent6"/>
        <w:tblW w:w="0" w:type="auto"/>
        <w:shd w:val="clear" w:color="auto" w:fill="D8FBEB" w:themeFill="accent5" w:themeFillTint="33"/>
        <w:tblLook w:val="04A0" w:firstRow="1" w:lastRow="0" w:firstColumn="1" w:lastColumn="0" w:noHBand="0" w:noVBand="1"/>
      </w:tblPr>
      <w:tblGrid>
        <w:gridCol w:w="10262"/>
      </w:tblGrid>
      <w:tr w:rsidR="00271C83" w:rsidRPr="00FA47A7" w14:paraId="76184218" w14:textId="77777777" w:rsidTr="003E61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62" w:type="dxa"/>
            <w:shd w:val="clear" w:color="auto" w:fill="D8FBEB" w:themeFill="accent5" w:themeFillTint="33"/>
          </w:tcPr>
          <w:p w14:paraId="1DAFA34B" w14:textId="7FFC4B29" w:rsidR="00271C83" w:rsidRPr="00FA47A7" w:rsidRDefault="00271C83">
            <w:pPr>
              <w:rPr>
                <w:b w:val="0"/>
              </w:rPr>
            </w:pPr>
            <w:r w:rsidRPr="00FA47A7">
              <w:rPr>
                <w:b w:val="0"/>
                <w:color w:val="909090" w:themeColor="text1" w:themeTint="80"/>
              </w:rPr>
              <w:lastRenderedPageBreak/>
              <w:t>Apakšjautājums: Priekšrocības, ko sniedz ES fondi</w:t>
            </w:r>
          </w:p>
        </w:tc>
      </w:tr>
    </w:tbl>
    <w:p w14:paraId="378D3489" w14:textId="646D1EBE" w:rsidR="008A328E" w:rsidRPr="00FA47A7" w:rsidRDefault="00EF338B" w:rsidP="008A328E">
      <w:pPr>
        <w:rPr>
          <w:i/>
          <w:highlight w:val="cyan"/>
        </w:rPr>
      </w:pPr>
      <w:r w:rsidRPr="00EF338B">
        <w:t xml:space="preserve">Gan aptaujas </w:t>
      </w:r>
      <w:r w:rsidR="006F0C96">
        <w:t>a</w:t>
      </w:r>
      <w:r w:rsidRPr="00EF338B">
        <w:t xml:space="preserve">nketā, gan intervijās </w:t>
      </w:r>
      <w:r w:rsidR="009110DC" w:rsidRPr="00EF338B">
        <w:t xml:space="preserve">projektu īstenotāji vērtē, ka bez ES fondu atbalsta līdzīgas aktivitātes visdrīzāk netiktu </w:t>
      </w:r>
      <w:r w:rsidR="009110DC" w:rsidRPr="00FF335A">
        <w:t>ieviestas (</w:t>
      </w:r>
      <w:r w:rsidR="00FF335A">
        <w:t>A</w:t>
      </w:r>
      <w:r w:rsidR="009110DC" w:rsidRPr="00FF335A">
        <w:t xml:space="preserve">ttēls </w:t>
      </w:r>
      <w:r w:rsidR="00FF335A" w:rsidRPr="00FF335A">
        <w:t>22</w:t>
      </w:r>
      <w:r w:rsidR="009110DC" w:rsidRPr="00FF335A">
        <w:t>).</w:t>
      </w:r>
      <w:r w:rsidRPr="00EF338B">
        <w:t xml:space="preserve"> Intervijās projektu īstenotāji pozitīvi vērtē Iekšlietu fondu sniegtās priekšrocības, īpaši izceļot to nozīmīgumu aktivitāšu īstenošanā, </w:t>
      </w:r>
      <w:r w:rsidRPr="00FA54EB">
        <w:rPr>
          <w:b/>
          <w:color w:val="600074" w:themeColor="accent6" w:themeShade="BF"/>
        </w:rPr>
        <w:t>kuras nebūtu iespējams veikt nacionālā budžetā ietvaros vai kuras tiktu īstenotas ierobežotākā apmērā</w:t>
      </w:r>
      <w:r w:rsidRPr="00EF338B">
        <w:t>. Viens no piemēriem tiek minēts projekts Nr. PMLP/PMIF/2023/2 “Atbalsta pasākumi personu, kurām nepieciešama starptautiskā aizsardzība, uzņemšanai un izmitināšanai Latvijā (1.</w:t>
      </w:r>
      <w:r w:rsidR="000278EA">
        <w:t xml:space="preserve"> </w:t>
      </w:r>
      <w:r w:rsidRPr="00EF338B">
        <w:t xml:space="preserve">posms)”, kura ietvaros iespējams nodrošināt papildu atbalstu </w:t>
      </w:r>
      <w:r w:rsidRPr="00E354D7">
        <w:t>skolēniem, piedāvājot materiālu atbalstu, piemēram, sagādājot skolas somas, kancelejas preces, apģērbu un citas ar mācībām saistītas lietas, kas citkārt nacionālo normatīvo aktu ietvaros netiktu paredzēts.</w:t>
      </w:r>
      <w:r w:rsidRPr="00E354D7">
        <w:rPr>
          <w:rStyle w:val="FootnoteReference"/>
        </w:rPr>
        <w:footnoteReference w:id="81"/>
      </w:r>
      <w:r w:rsidRPr="00E354D7">
        <w:t xml:space="preserve"> </w:t>
      </w:r>
      <w:r w:rsidR="00A20C27" w:rsidRPr="00E354D7">
        <w:t xml:space="preserve">Arī saistībā ar informācijas sistēmas uzlabojumiem, bez ES finansējuma aktivitātes nebūtu </w:t>
      </w:r>
      <w:r w:rsidR="00F81B93" w:rsidRPr="00E354D7">
        <w:t>iespējams īstenot</w:t>
      </w:r>
      <w:r w:rsidR="00FB5719">
        <w:t>, attiecīgi ieviest jaunas sistēmas</w:t>
      </w:r>
      <w:r w:rsidR="00E354D7" w:rsidRPr="00E354D7">
        <w:t>.</w:t>
      </w:r>
      <w:r w:rsidR="00E354D7">
        <w:t xml:space="preserve"> </w:t>
      </w:r>
    </w:p>
    <w:p w14:paraId="59CAFCDA" w14:textId="19C7F5D3" w:rsidR="000C31B5" w:rsidRPr="00121858" w:rsidRDefault="000C31B5" w:rsidP="000C31B5">
      <w:pPr>
        <w:pStyle w:val="GraphTitle"/>
      </w:pPr>
      <w:bookmarkStart w:id="74" w:name="_Toc179807434"/>
      <w:r w:rsidRPr="00121858">
        <w:t xml:space="preserve">Attēls </w:t>
      </w:r>
      <w:r w:rsidRPr="00121858">
        <w:fldChar w:fldCharType="begin"/>
      </w:r>
      <w:r w:rsidRPr="00121858">
        <w:instrText xml:space="preserve"> SEQ Attēls \* ARABIC </w:instrText>
      </w:r>
      <w:r w:rsidRPr="00121858">
        <w:fldChar w:fldCharType="separate"/>
      </w:r>
      <w:r w:rsidR="00444B67">
        <w:t>22</w:t>
      </w:r>
      <w:r w:rsidRPr="00121858">
        <w:fldChar w:fldCharType="end"/>
      </w:r>
      <w:r w:rsidRPr="00121858">
        <w:t>. Projektu īstenotāju vērtējums par to, vai</w:t>
      </w:r>
      <w:r w:rsidR="00121858" w:rsidRPr="00121858">
        <w:t xml:space="preserve"> projekta aktivitātes tiktu ieviestas arī bez ES fondu finansējuma</w:t>
      </w:r>
      <w:bookmarkEnd w:id="74"/>
    </w:p>
    <w:p w14:paraId="33C74B21" w14:textId="258C2B23" w:rsidR="009110DC" w:rsidRPr="009110DC" w:rsidRDefault="000C31B5" w:rsidP="00236C5C">
      <w:r>
        <w:rPr>
          <w:noProof/>
        </w:rPr>
        <w:drawing>
          <wp:inline distT="0" distB="0" distL="0" distR="0" wp14:anchorId="0D5F9803" wp14:editId="598B5628">
            <wp:extent cx="6553200" cy="2257063"/>
            <wp:effectExtent l="0" t="0" r="0" b="0"/>
            <wp:docPr id="1405401633" name="Chart 1">
              <a:extLst xmlns:a="http://schemas.openxmlformats.org/drawingml/2006/main">
                <a:ext uri="{FF2B5EF4-FFF2-40B4-BE49-F238E27FC236}">
                  <a16:creationId xmlns:a16="http://schemas.microsoft.com/office/drawing/2014/main" id="{707B96A4-716C-146E-45E9-43AB38644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425D107" w14:textId="77777777" w:rsidR="00121858" w:rsidRPr="00FA47A7" w:rsidRDefault="00121858" w:rsidP="00121858">
      <w:pPr>
        <w:jc w:val="right"/>
        <w:rPr>
          <w:rStyle w:val="GreyText"/>
        </w:rPr>
      </w:pPr>
      <w:r w:rsidRPr="00FA47A7">
        <w:rPr>
          <w:rStyle w:val="GreyText"/>
        </w:rPr>
        <w:t>Avots: Projektu īstenotāju aptauja, n=15</w:t>
      </w:r>
    </w:p>
    <w:p w14:paraId="0BD91E68" w14:textId="5B573FEA" w:rsidR="00F52840" w:rsidRDefault="00F52840" w:rsidP="00236C5C">
      <w:r w:rsidRPr="00FA47A7">
        <w:t xml:space="preserve">Tāpat Iekšlietu fondu ietvaros </w:t>
      </w:r>
      <w:r w:rsidR="004E33EF">
        <w:t>ieviestās</w:t>
      </w:r>
      <w:r w:rsidR="006A4519" w:rsidRPr="00FA47A7">
        <w:t xml:space="preserve"> aktivitātes ir </w:t>
      </w:r>
      <w:r w:rsidR="006A4519" w:rsidRPr="00060E0B">
        <w:rPr>
          <w:b/>
          <w:color w:val="600074" w:themeColor="accent6" w:themeShade="BF"/>
        </w:rPr>
        <w:t>papildinošas</w:t>
      </w:r>
      <w:r w:rsidR="0059135B" w:rsidRPr="00060E0B">
        <w:rPr>
          <w:b/>
          <w:color w:val="600074" w:themeColor="accent6" w:themeShade="BF"/>
        </w:rPr>
        <w:t xml:space="preserve"> </w:t>
      </w:r>
      <w:r w:rsidR="00A34673" w:rsidRPr="00060E0B">
        <w:rPr>
          <w:b/>
          <w:color w:val="600074" w:themeColor="accent6" w:themeShade="BF"/>
        </w:rPr>
        <w:t xml:space="preserve">arī </w:t>
      </w:r>
      <w:r w:rsidR="00D30201" w:rsidRPr="00060E0B">
        <w:rPr>
          <w:b/>
          <w:color w:val="600074" w:themeColor="accent6" w:themeShade="BF"/>
        </w:rPr>
        <w:t xml:space="preserve">ar </w:t>
      </w:r>
      <w:r w:rsidR="0059135B" w:rsidRPr="00060E0B">
        <w:rPr>
          <w:b/>
          <w:color w:val="600074" w:themeColor="accent6" w:themeShade="BF"/>
        </w:rPr>
        <w:t>citām īstenotām darbībām</w:t>
      </w:r>
      <w:r w:rsidR="00D30201" w:rsidRPr="00FA47A7">
        <w:t xml:space="preserve">, nodrošinot </w:t>
      </w:r>
      <w:r w:rsidR="00824BCA" w:rsidRPr="00FA47A7">
        <w:t xml:space="preserve">plašāku </w:t>
      </w:r>
      <w:r w:rsidR="00D30201" w:rsidRPr="00FA47A7">
        <w:t xml:space="preserve">pieejamību </w:t>
      </w:r>
      <w:r w:rsidR="00824BCA" w:rsidRPr="00FA47A7">
        <w:t>atbalsta pasākumiem. Kā piemēru šajā gadījumā var minēt PMIF projektu ietvaros nodrošinātos latviešu valodas kursus. Kursi</w:t>
      </w:r>
      <w:r w:rsidR="00346AB7" w:rsidRPr="00FA47A7">
        <w:t xml:space="preserve"> kopumā Latvijā tiek nodrošināti arī </w:t>
      </w:r>
      <w:r w:rsidR="00CE7ED5" w:rsidRPr="00FA47A7">
        <w:t xml:space="preserve">pašvaldību līmenī, </w:t>
      </w:r>
      <w:r w:rsidR="00501799" w:rsidRPr="00FA47A7">
        <w:t>piemēram</w:t>
      </w:r>
      <w:r w:rsidR="00CE7ED5" w:rsidRPr="00FA47A7">
        <w:t xml:space="preserve">, </w:t>
      </w:r>
      <w:r w:rsidR="00814F9A" w:rsidRPr="00FA47A7">
        <w:t xml:space="preserve">Daugavpils pilsētas dome 2024. gadā ir piešķīrusi finansējumu latviešu valodas </w:t>
      </w:r>
      <w:r w:rsidR="009235F4" w:rsidRPr="00FA47A7">
        <w:t xml:space="preserve">kursu organizēšanai, kas, tai skaitā </w:t>
      </w:r>
      <w:r w:rsidR="007000C5" w:rsidRPr="00FA47A7">
        <w:t>ir pieejami iedzīvotājiem, kas vēlas iegūt Latvijas pilsonību</w:t>
      </w:r>
      <w:r w:rsidR="00C3127D" w:rsidRPr="00FA47A7">
        <w:rPr>
          <w:rStyle w:val="FootnoteReference"/>
        </w:rPr>
        <w:footnoteReference w:id="82"/>
      </w:r>
      <w:r w:rsidR="003624B8" w:rsidRPr="00FA47A7">
        <w:t xml:space="preserve">. Vienlaikus, pēc </w:t>
      </w:r>
      <w:r w:rsidR="00B67A71">
        <w:t xml:space="preserve">projektu </w:t>
      </w:r>
      <w:r w:rsidR="00D115E6" w:rsidRPr="00C45993">
        <w:t>īstenotāj</w:t>
      </w:r>
      <w:r w:rsidR="00D115E6">
        <w:t>u</w:t>
      </w:r>
      <w:r w:rsidR="003624B8" w:rsidRPr="00FA47A7">
        <w:t xml:space="preserve"> </w:t>
      </w:r>
      <w:r w:rsidR="004F105A" w:rsidRPr="00FA47A7">
        <w:t xml:space="preserve">novērojumiem, </w:t>
      </w:r>
      <w:r w:rsidR="00310041" w:rsidRPr="00FA47A7">
        <w:t xml:space="preserve">pieprasījums pēc šāda </w:t>
      </w:r>
      <w:r w:rsidR="000E74E1" w:rsidRPr="00FA47A7">
        <w:t xml:space="preserve">veida kursiem ir liels un bez </w:t>
      </w:r>
      <w:r w:rsidR="00F37AF8" w:rsidRPr="00FA47A7">
        <w:t xml:space="preserve">PMIF atbalsta </w:t>
      </w:r>
      <w:r w:rsidR="00F34EBC" w:rsidRPr="00FA47A7">
        <w:t xml:space="preserve">būtu sarežģīti apmierināt esošās vajadzības. </w:t>
      </w:r>
    </w:p>
    <w:p w14:paraId="199146F6" w14:textId="77777777" w:rsidR="000D420B" w:rsidRDefault="000D420B" w:rsidP="00236C5C"/>
    <w:p w14:paraId="68E72CA0" w14:textId="77777777" w:rsidR="000D420B" w:rsidRDefault="000D420B" w:rsidP="00236C5C"/>
    <w:p w14:paraId="42BC344A" w14:textId="77777777" w:rsidR="000D420B" w:rsidRDefault="000D420B" w:rsidP="00236C5C"/>
    <w:p w14:paraId="68430B41" w14:textId="77777777" w:rsidR="000D420B" w:rsidRDefault="000D420B" w:rsidP="00236C5C"/>
    <w:p w14:paraId="75FF6366" w14:textId="77777777" w:rsidR="000D420B" w:rsidRDefault="000D420B" w:rsidP="00236C5C"/>
    <w:p w14:paraId="66E736AB" w14:textId="51357B59" w:rsidR="008778C8" w:rsidRPr="00EB6A67" w:rsidRDefault="008778C8" w:rsidP="00EB6A67">
      <w:pPr>
        <w:pStyle w:val="GraphTitle"/>
      </w:pPr>
      <w:bookmarkStart w:id="75" w:name="_Toc179807435"/>
      <w:r w:rsidRPr="00EB6A67">
        <w:lastRenderedPageBreak/>
        <w:t xml:space="preserve">Attēls </w:t>
      </w:r>
      <w:r w:rsidRPr="00EB6A67">
        <w:fldChar w:fldCharType="begin"/>
      </w:r>
      <w:r w:rsidRPr="00EB6A67">
        <w:instrText xml:space="preserve"> SEQ Attēls \* ARABIC </w:instrText>
      </w:r>
      <w:r w:rsidRPr="00EB6A67">
        <w:fldChar w:fldCharType="separate"/>
      </w:r>
      <w:r w:rsidR="00444B67">
        <w:t>23</w:t>
      </w:r>
      <w:r w:rsidRPr="00EB6A67">
        <w:fldChar w:fldCharType="end"/>
      </w:r>
      <w:r w:rsidRPr="00EB6A67">
        <w:t>. Projektu īstenotāju viedoklis par</w:t>
      </w:r>
      <w:r w:rsidR="00EB6A67" w:rsidRPr="00EB6A67">
        <w:t xml:space="preserve"> ES fondu pievienot</w:t>
      </w:r>
      <w:r w:rsidR="003D653C">
        <w:t>o</w:t>
      </w:r>
      <w:r w:rsidR="00EB6A67" w:rsidRPr="00EB6A67">
        <w:t xml:space="preserve"> vērtīb</w:t>
      </w:r>
      <w:r w:rsidR="003D653C">
        <w:t>u</w:t>
      </w:r>
      <w:r w:rsidR="00EB6A67" w:rsidRPr="00EB6A67">
        <w:t>, īstenojot projektu/-us</w:t>
      </w:r>
      <w:bookmarkEnd w:id="75"/>
      <w:r w:rsidR="00EB6A67" w:rsidRPr="00EB6A67">
        <w:t xml:space="preserve"> </w:t>
      </w:r>
    </w:p>
    <w:p w14:paraId="7D586A20" w14:textId="0B238E44" w:rsidR="008778C8" w:rsidRPr="00FA47A7" w:rsidRDefault="008778C8" w:rsidP="00236C5C">
      <w:r>
        <w:rPr>
          <w:noProof/>
        </w:rPr>
        <w:drawing>
          <wp:inline distT="0" distB="0" distL="0" distR="0" wp14:anchorId="6E157F92" wp14:editId="04B1BB78">
            <wp:extent cx="6400800" cy="2139950"/>
            <wp:effectExtent l="0" t="0" r="0" b="0"/>
            <wp:docPr id="639926095" name="Chart 1">
              <a:extLst xmlns:a="http://schemas.openxmlformats.org/drawingml/2006/main">
                <a:ext uri="{FF2B5EF4-FFF2-40B4-BE49-F238E27FC236}">
                  <a16:creationId xmlns:a16="http://schemas.microsoft.com/office/drawing/2014/main" id="{CC809478-DD35-6788-2AF4-6013DD0AD4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1FC57C6" w14:textId="77777777" w:rsidR="000D420B" w:rsidRPr="00FA47A7" w:rsidRDefault="000D420B" w:rsidP="000D420B">
      <w:pPr>
        <w:jc w:val="right"/>
        <w:rPr>
          <w:rStyle w:val="GreyText"/>
        </w:rPr>
      </w:pPr>
      <w:r w:rsidRPr="00FA47A7">
        <w:rPr>
          <w:rStyle w:val="GreyText"/>
        </w:rPr>
        <w:t>Avots: Projektu īstenotāju aptauja, n=15</w:t>
      </w:r>
    </w:p>
    <w:p w14:paraId="0891A66F" w14:textId="357966DD" w:rsidR="00972E13" w:rsidRPr="0023229F" w:rsidRDefault="0023229F" w:rsidP="00D80F1B">
      <w:r w:rsidRPr="0023229F">
        <w:t>Aptaujas anketā</w:t>
      </w:r>
      <w:r w:rsidR="000F161B" w:rsidRPr="0023229F">
        <w:t xml:space="preserve"> </w:t>
      </w:r>
      <w:r w:rsidR="000F161B">
        <w:t>(</w:t>
      </w:r>
      <w:r w:rsidR="000F161B" w:rsidRPr="00FF335A">
        <w:t xml:space="preserve">Attēls </w:t>
      </w:r>
      <w:r w:rsidR="00FF335A">
        <w:t>23</w:t>
      </w:r>
      <w:r w:rsidR="000F161B">
        <w:t>)</w:t>
      </w:r>
      <w:r w:rsidRPr="0023229F">
        <w:t xml:space="preserve"> </w:t>
      </w:r>
      <w:r w:rsidR="001F25DD">
        <w:t xml:space="preserve">kā </w:t>
      </w:r>
      <w:r w:rsidR="00D115E6" w:rsidRPr="00C45993">
        <w:t>nozīmīg</w:t>
      </w:r>
      <w:r w:rsidR="00D115E6">
        <w:t>āko</w:t>
      </w:r>
      <w:r w:rsidR="00D115E6" w:rsidRPr="00C45993">
        <w:t xml:space="preserve"> </w:t>
      </w:r>
      <w:r w:rsidR="00E27AB4" w:rsidRPr="00C45993">
        <w:t xml:space="preserve">ES </w:t>
      </w:r>
      <w:r w:rsidR="00D115E6">
        <w:t>fondu</w:t>
      </w:r>
      <w:r w:rsidR="00E27AB4">
        <w:t xml:space="preserve"> pievienoto vērtību projektu īstenotāji norāda iespējas </w:t>
      </w:r>
      <w:r w:rsidR="00E27AB4" w:rsidRPr="00FA54EB">
        <w:rPr>
          <w:b/>
          <w:bCs/>
          <w:color w:val="600074" w:themeColor="accent6" w:themeShade="BF"/>
        </w:rPr>
        <w:t>sniegt atbalstu mērķa grupām</w:t>
      </w:r>
      <w:r w:rsidR="00E27AB4">
        <w:t>, k</w:t>
      </w:r>
      <w:r w:rsidR="00D50103">
        <w:t>o</w:t>
      </w:r>
      <w:r w:rsidR="00E27AB4">
        <w:t xml:space="preserve"> </w:t>
      </w:r>
      <w:r w:rsidR="00820D7D">
        <w:t>bez ES fondu finansējuma nebūtu iespējams</w:t>
      </w:r>
      <w:r w:rsidR="00D50103">
        <w:t xml:space="preserve"> veikt un kas ir saskaņā jau ar iepriekš minēto, ka </w:t>
      </w:r>
      <w:r w:rsidR="00531770">
        <w:t xml:space="preserve">ES fondi sniedz plašākas iespējas īstenot aktivitātes, kas </w:t>
      </w:r>
      <w:r w:rsidR="00C276FD">
        <w:t xml:space="preserve">tikai </w:t>
      </w:r>
      <w:r w:rsidR="00531770">
        <w:t xml:space="preserve">ar valsts budžeta līdzekļiem </w:t>
      </w:r>
      <w:r w:rsidR="00C276FD">
        <w:t xml:space="preserve">visticamāk netiktu īstenotas nemaz vai ļoti mazā apmērā. </w:t>
      </w:r>
    </w:p>
    <w:p w14:paraId="1CEF275A" w14:textId="0D6C0886" w:rsidR="00D80F1B" w:rsidRPr="00FA47A7" w:rsidRDefault="00D80F1B" w:rsidP="00D80F1B">
      <w:r w:rsidRPr="0023229F">
        <w:t xml:space="preserve">Tāpat </w:t>
      </w:r>
      <w:r w:rsidR="00D7197A">
        <w:t xml:space="preserve">ES </w:t>
      </w:r>
      <w:r w:rsidR="00D7197A" w:rsidRPr="00D7197A">
        <w:t>fondu pievienotā vērtība attiecas</w:t>
      </w:r>
      <w:r w:rsidR="006C0024" w:rsidRPr="00D7197A">
        <w:t xml:space="preserve"> arī </w:t>
      </w:r>
      <w:r w:rsidR="00D7197A" w:rsidRPr="00FA54EB">
        <w:rPr>
          <w:b/>
          <w:color w:val="600074" w:themeColor="accent6" w:themeShade="BF"/>
        </w:rPr>
        <w:t>uz</w:t>
      </w:r>
      <w:r w:rsidR="006C0024" w:rsidRPr="00FA54EB">
        <w:rPr>
          <w:b/>
          <w:color w:val="600074" w:themeColor="accent6" w:themeShade="BF"/>
        </w:rPr>
        <w:t xml:space="preserve"> infrastruktūra</w:t>
      </w:r>
      <w:r w:rsidR="00D7197A" w:rsidRPr="00FA54EB">
        <w:rPr>
          <w:b/>
          <w:color w:val="600074" w:themeColor="accent6" w:themeShade="BF"/>
        </w:rPr>
        <w:t>s attīstību</w:t>
      </w:r>
      <w:r w:rsidR="0003739E" w:rsidRPr="00D7197A">
        <w:t xml:space="preserve">, kas nebūtu tikusi īstenota bez Iekšlietu fondu </w:t>
      </w:r>
      <w:r w:rsidR="00E207AC" w:rsidRPr="00D7197A">
        <w:t xml:space="preserve">atbalsta. </w:t>
      </w:r>
      <w:r w:rsidR="00B42E1B" w:rsidRPr="00D7197A">
        <w:t xml:space="preserve">Kā piemērus </w:t>
      </w:r>
      <w:r w:rsidR="00B67A71" w:rsidRPr="00D7197A">
        <w:t>projektu īstenotāj</w:t>
      </w:r>
      <w:r w:rsidR="00B42E1B" w:rsidRPr="00D7197A">
        <w:t xml:space="preserve">i min iepriekšējā </w:t>
      </w:r>
      <w:r w:rsidR="00EF3EC8" w:rsidRPr="00D7197A">
        <w:t>2014.-2020. gada plānošanas perioda ietvaros sasniegtos ieguvumus</w:t>
      </w:r>
      <w:r w:rsidR="00360AB9" w:rsidRPr="00D7197A">
        <w:t xml:space="preserve"> </w:t>
      </w:r>
      <w:r w:rsidR="00F94A76" w:rsidRPr="00D7197A">
        <w:t>Patvēruma, migrācijas un integrācijas fonda Ārkārtas finanšu instrumenta projektā</w:t>
      </w:r>
      <w:r w:rsidR="00F94A76" w:rsidRPr="00FA47A7">
        <w:t xml:space="preserve"> Nr. HOME/2021/AMIF/AG/EMAS/TF1/LV/0003 “</w:t>
      </w:r>
      <w:r w:rsidR="00BB156C" w:rsidRPr="00FA47A7">
        <w:t>Steidzamu izmitināšanas un humānās palīdzības vajadzību risināšana, ko rada palielināts patvēruma meklētāju skaits Latvijā</w:t>
      </w:r>
      <w:r w:rsidR="00F94A76" w:rsidRPr="00FA47A7">
        <w:t>”</w:t>
      </w:r>
      <w:r w:rsidR="00BB156C" w:rsidRPr="00FA47A7">
        <w:t xml:space="preserve">, kura ietvaros tika izveidots </w:t>
      </w:r>
      <w:r w:rsidR="001A4374" w:rsidRPr="00FA47A7">
        <w:t xml:space="preserve">pagaidu patvēruma meklētāju izmitināšanas </w:t>
      </w:r>
      <w:r w:rsidR="008E0190" w:rsidRPr="00C45993">
        <w:t>centr</w:t>
      </w:r>
      <w:r w:rsidR="008E0190">
        <w:t>s</w:t>
      </w:r>
      <w:r w:rsidR="008E0190" w:rsidRPr="00C45993">
        <w:t xml:space="preserve"> </w:t>
      </w:r>
      <w:r w:rsidR="001A4374" w:rsidRPr="00FA47A7">
        <w:t>Liepnā</w:t>
      </w:r>
      <w:r w:rsidR="001A4374" w:rsidRPr="00FA47A7">
        <w:rPr>
          <w:rStyle w:val="FootnoteReference"/>
        </w:rPr>
        <w:footnoteReference w:id="83"/>
      </w:r>
      <w:r w:rsidR="001A4374" w:rsidRPr="00FA47A7">
        <w:t>.</w:t>
      </w:r>
      <w:r w:rsidR="00EA50E9" w:rsidRPr="00FA47A7">
        <w:t xml:space="preserve"> </w:t>
      </w:r>
      <w:r w:rsidR="00470A21" w:rsidRPr="00FA47A7">
        <w:t xml:space="preserve">Šī </w:t>
      </w:r>
      <w:r w:rsidR="00DE256A" w:rsidRPr="00FA47A7">
        <w:t xml:space="preserve">2021.-2027. plānošanas perioda ietvaros projekta </w:t>
      </w:r>
      <w:r w:rsidR="00AF29CF" w:rsidRPr="00FA47A7">
        <w:t xml:space="preserve">Nr. </w:t>
      </w:r>
      <w:r w:rsidR="00CA7687" w:rsidRPr="00FA47A7">
        <w:t>PMLP/PMIF/2023/2 “</w:t>
      </w:r>
      <w:r w:rsidR="009C0067" w:rsidRPr="00FA47A7">
        <w:t>'Atbalsta pasākumi personu, kurām nepieciešama starptautiskā aizsardzība, uzņemšanai un izmitināšanai Latvijā (1.</w:t>
      </w:r>
      <w:r w:rsidR="000278EA">
        <w:t xml:space="preserve"> </w:t>
      </w:r>
      <w:r w:rsidR="009C0067" w:rsidRPr="00FA47A7">
        <w:t>posms)</w:t>
      </w:r>
      <w:r w:rsidR="00CA7687" w:rsidRPr="00FA47A7">
        <w:t>”</w:t>
      </w:r>
      <w:r w:rsidR="00F84886" w:rsidRPr="00FA47A7">
        <w:t xml:space="preserve"> </w:t>
      </w:r>
      <w:r w:rsidR="00026D18" w:rsidRPr="00FA47A7">
        <w:t xml:space="preserve">ietvaros tiek turpināti šī centra </w:t>
      </w:r>
      <w:r w:rsidR="00D2580C" w:rsidRPr="00FA47A7">
        <w:t>uzturēšanas, labiekārtošanas, tehniskā stāvokļa uzlabošanas darbi, lai pēc projekta beigām tā uzturēšanu nodrošinā</w:t>
      </w:r>
      <w:r w:rsidR="001C48FA" w:rsidRPr="00FA47A7">
        <w:t>t</w:t>
      </w:r>
      <w:r w:rsidR="00D2580C" w:rsidRPr="00FA47A7">
        <w:t xml:space="preserve">u par valsts budžeta līdzekļiem. </w:t>
      </w:r>
    </w:p>
    <w:p w14:paraId="41CAE29E" w14:textId="6D2B6A98" w:rsidR="00542C1A" w:rsidRPr="00FA47A7" w:rsidRDefault="00AE4DA1" w:rsidP="00D80F1B">
      <w:r w:rsidRPr="00FA54EB">
        <w:rPr>
          <w:b/>
          <w:color w:val="600074" w:themeColor="accent6" w:themeShade="BF"/>
        </w:rPr>
        <w:t>Iespēja pilotēt jaunus pakalpojumus / mehānismus / instrumentus</w:t>
      </w:r>
      <w:r w:rsidRPr="00FA54EB">
        <w:rPr>
          <w:color w:val="600074" w:themeColor="accent6" w:themeShade="BF"/>
        </w:rPr>
        <w:t xml:space="preserve"> </w:t>
      </w:r>
      <w:r w:rsidRPr="00AE4DA1">
        <w:t>ir</w:t>
      </w:r>
      <w:r>
        <w:t xml:space="preserve"> vēl viens nozīmīgs ieguvums, ko projektu īstenotāji vērtē kā </w:t>
      </w:r>
      <w:r w:rsidR="009C2ACB">
        <w:t xml:space="preserve">ES pievienoto vērtību. Attiecīgi </w:t>
      </w:r>
      <w:r w:rsidR="00892E01">
        <w:t xml:space="preserve">īstenotās aktivitātes palīdz </w:t>
      </w:r>
      <w:r w:rsidR="003D3574">
        <w:t xml:space="preserve">ieviest inovatīvus </w:t>
      </w:r>
      <w:r w:rsidR="00C855C5">
        <w:t>risinājumus, ko</w:t>
      </w:r>
      <w:r w:rsidR="00D4676F">
        <w:t xml:space="preserve"> var pārņemt ne tikai nacionālā, bet arī ES līmenī.</w:t>
      </w:r>
      <w:r w:rsidRPr="00AE4DA1">
        <w:t xml:space="preserve"> </w:t>
      </w:r>
      <w:r w:rsidR="00D4676F">
        <w:t>Attiecīgi</w:t>
      </w:r>
      <w:r w:rsidR="000D53AA">
        <w:t xml:space="preserve"> arī</w:t>
      </w:r>
      <w:r w:rsidR="00542C1A" w:rsidRPr="00AE4DA1">
        <w:t xml:space="preserve"> </w:t>
      </w:r>
      <w:r w:rsidR="000D53AA">
        <w:t>iespējas</w:t>
      </w:r>
      <w:r w:rsidR="00B35595" w:rsidRPr="00AE4DA1">
        <w:t xml:space="preserve"> </w:t>
      </w:r>
      <w:r w:rsidR="00B35595" w:rsidRPr="00FA54EB">
        <w:rPr>
          <w:b/>
          <w:color w:val="600074" w:themeColor="accent6" w:themeShade="BF"/>
        </w:rPr>
        <w:t>stiprināt bilaterālo sadarbību</w:t>
      </w:r>
      <w:r w:rsidR="00B35595" w:rsidRPr="00AE4DA1">
        <w:t>, iesaistoties starptautisko projektu īstenošanā,</w:t>
      </w:r>
      <w:r w:rsidR="0007453B" w:rsidRPr="00AE4DA1">
        <w:t xml:space="preserve"> </w:t>
      </w:r>
      <w:r w:rsidR="009E0301">
        <w:t xml:space="preserve">projektu īstenotāji vērtē kā ES pievienoto vērtību. </w:t>
      </w:r>
      <w:r w:rsidR="00006AD2">
        <w:t>Kā piemēru šajā gadījumā var minēt iepriekšējā plānošanas periodā īstenoto</w:t>
      </w:r>
      <w:r w:rsidR="00260296">
        <w:t xml:space="preserve"> VP projektu</w:t>
      </w:r>
      <w:r w:rsidR="004D5FF6">
        <w:t xml:space="preserve"> saistībā ar </w:t>
      </w:r>
      <w:r w:rsidR="004D5FF6" w:rsidRPr="004D5FF6">
        <w:t>organizēto noziedzības grupu un naudas atmazgāšanas procesiem</w:t>
      </w:r>
      <w:r w:rsidR="001C6B1B">
        <w:t xml:space="preserve">, kura ietvaros </w:t>
      </w:r>
      <w:r w:rsidR="008C5EB4">
        <w:t xml:space="preserve">īstenotās inovatīvās prakses tiks pārņemtas </w:t>
      </w:r>
      <w:r w:rsidR="009C7E4E">
        <w:t xml:space="preserve">arī citās valstīs. Tāpat ES fondu pievienotā vērtība ir </w:t>
      </w:r>
      <w:r w:rsidR="009C7E4E" w:rsidRPr="00767790">
        <w:rPr>
          <w:b/>
          <w:color w:val="600074" w:themeColor="accent6" w:themeShade="BF"/>
        </w:rPr>
        <w:t>iespēja</w:t>
      </w:r>
      <w:r w:rsidR="009C7E4E" w:rsidRPr="00FA54EB">
        <w:rPr>
          <w:color w:val="600074" w:themeColor="accent6" w:themeShade="BF"/>
        </w:rPr>
        <w:t xml:space="preserve"> </w:t>
      </w:r>
      <w:r w:rsidR="0007453B" w:rsidRPr="00FA54EB">
        <w:rPr>
          <w:b/>
          <w:color w:val="600074" w:themeColor="accent6" w:themeShade="BF"/>
        </w:rPr>
        <w:t xml:space="preserve">stiprināt </w:t>
      </w:r>
      <w:r w:rsidR="00A119AE" w:rsidRPr="00FA54EB">
        <w:rPr>
          <w:b/>
          <w:color w:val="600074" w:themeColor="accent6" w:themeShade="BF"/>
        </w:rPr>
        <w:t>darbinieku kapacitāti</w:t>
      </w:r>
      <w:r w:rsidR="00E8086A" w:rsidRPr="00AE4DA1">
        <w:t>, ka</w:t>
      </w:r>
      <w:r w:rsidR="0025626A" w:rsidRPr="00AE4DA1">
        <w:t xml:space="preserve">m </w:t>
      </w:r>
      <w:r w:rsidR="0049249D" w:rsidRPr="00AE4DA1">
        <w:t>ne vienmēr iestāžu ietvaros tiek</w:t>
      </w:r>
      <w:r w:rsidR="00D748EF" w:rsidRPr="00AE4DA1">
        <w:t xml:space="preserve"> nodrošināts</w:t>
      </w:r>
      <w:r w:rsidR="00D748EF" w:rsidRPr="00FA47A7">
        <w:t xml:space="preserve"> pietiekams finansējums, bet</w:t>
      </w:r>
      <w:r w:rsidR="008E0190">
        <w:t>,</w:t>
      </w:r>
      <w:r w:rsidR="00D748EF" w:rsidRPr="00FA47A7">
        <w:t xml:space="preserve"> kas ļauj iestādēm veicināt savu attīstību. </w:t>
      </w:r>
    </w:p>
    <w:p w14:paraId="70B36EB5" w14:textId="77777777" w:rsidR="006D774D" w:rsidRDefault="006D774D" w:rsidP="00EA096C">
      <w:pPr>
        <w:rPr>
          <w:i/>
          <w:highlight w:val="lightGray"/>
        </w:rPr>
      </w:pPr>
    </w:p>
    <w:p w14:paraId="6B4BA858" w14:textId="6CC91476" w:rsidR="00C20376" w:rsidRDefault="00C20376" w:rsidP="00EA096C">
      <w:pPr>
        <w:rPr>
          <w:i/>
          <w:highlight w:val="lightGray"/>
        </w:rPr>
        <w:sectPr w:rsidR="00C20376" w:rsidSect="00E02C70">
          <w:pgSz w:w="11906" w:h="16838"/>
          <w:pgMar w:top="1474" w:right="822" w:bottom="1474" w:left="822" w:header="709" w:footer="709" w:gutter="0"/>
          <w:cols w:space="708"/>
          <w:docGrid w:linePitch="360"/>
        </w:sectPr>
      </w:pPr>
    </w:p>
    <w:p w14:paraId="2269B9B5" w14:textId="60B8609B" w:rsidR="00113D73" w:rsidRDefault="003C7C82" w:rsidP="00AA7B27">
      <w:pPr>
        <w:pStyle w:val="Heading1"/>
      </w:pPr>
      <w:bookmarkStart w:id="76" w:name="_Toc179212936"/>
      <w:r w:rsidRPr="00FA47A7">
        <w:lastRenderedPageBreak/>
        <w:t xml:space="preserve">4. </w:t>
      </w:r>
      <w:r w:rsidR="001A4B1B" w:rsidRPr="001A4B1B">
        <w:t>IZ</w:t>
      </w:r>
      <w:r w:rsidR="001A4B1B" w:rsidRPr="00E16FE2">
        <w:t>VĒRTĒJUMA SECINĀJUMI</w:t>
      </w:r>
      <w:r w:rsidR="00E16FE2" w:rsidRPr="00E16FE2">
        <w:t>,</w:t>
      </w:r>
      <w:r w:rsidR="001A4B1B" w:rsidRPr="00E16FE2">
        <w:t xml:space="preserve"> PRIEKŠLIKUMI</w:t>
      </w:r>
      <w:r w:rsidR="00E16FE2" w:rsidRPr="00E16FE2">
        <w:t xml:space="preserve"> UN LABĀS PRAKSES</w:t>
      </w:r>
      <w:bookmarkEnd w:id="76"/>
    </w:p>
    <w:p w14:paraId="01676BE1" w14:textId="63456BA9" w:rsidR="00E16FE2" w:rsidRDefault="000809B4" w:rsidP="00E16FE2">
      <w:r w:rsidRPr="00BB184F">
        <w:t>Šajā nodaļā apkopoti būtiskākie atklājumi un atziņas, kas gūtas izvērtēšanas procesa gaitā. Tā sniedz koncentrētu ieskatu galvenajos secinājumos, atspoguļojot gan identificētās problēmas un izaicinājumus, gan arī pozitīvos aspektus un labās prakses piemērus. Nodaļas mērķis ir ne tikai izgaismot esošās nepilnības, bet arī piedāvāt konstruktīvus risinājumus to novēršanai, balstoties uz dažādu respondentu sniegtajām atziņām un pieredzēm. Šeit apkopotā informācija kalpo kā pamats turpmākai rīcībai, lai uzlabotu Iekšlietu fondu programmu īstenošanas efektivitāti un kvalitāti.</w:t>
      </w:r>
    </w:p>
    <w:p w14:paraId="156C8DD9" w14:textId="41D8689E" w:rsidR="00BB184F" w:rsidRDefault="000D420B" w:rsidP="00283D67">
      <w:pPr>
        <w:pStyle w:val="Heading2"/>
        <w:numPr>
          <w:ilvl w:val="1"/>
          <w:numId w:val="11"/>
        </w:numPr>
      </w:pPr>
      <w:bookmarkStart w:id="77" w:name="_Toc179212937"/>
      <w:r>
        <w:t>SECINĀJUMI UN PRIEKŠLIKUMI</w:t>
      </w:r>
      <w:bookmarkEnd w:id="77"/>
    </w:p>
    <w:p w14:paraId="3BD60AD1" w14:textId="048FC72A" w:rsidR="00F21899" w:rsidRDefault="00CA79F1" w:rsidP="00CA79F1">
      <w:r w:rsidRPr="00CA79F1">
        <w:t xml:space="preserve">Secinājumu un priekšlikumu ieviešanas stratēģija šajā izvērtējumā balstās uz trīs pakāpju pieeju, ņemot vērā to īstenošanas sarežģītību un nepieciešamo laika ietvaru. Šī pieeja ļauj efektīvi plānot un īstenot nepieciešamās izmaiņas, vienlaikus nodrošinot </w:t>
      </w:r>
      <w:r w:rsidR="008E0190">
        <w:t>P</w:t>
      </w:r>
      <w:r w:rsidR="008E0190" w:rsidRPr="00C45993">
        <w:t>rogramm</w:t>
      </w:r>
      <w:r w:rsidR="008E0190">
        <w:t>u</w:t>
      </w:r>
      <w:r w:rsidR="008E0190" w:rsidRPr="00C45993">
        <w:t xml:space="preserve"> </w:t>
      </w:r>
      <w:r w:rsidRPr="00CA79F1">
        <w:t>nepārtrauktu pilnveidošanu.</w:t>
      </w:r>
      <w:r>
        <w:t xml:space="preserve"> </w:t>
      </w:r>
    </w:p>
    <w:p w14:paraId="220F008A" w14:textId="75657DB5" w:rsidR="00F21899" w:rsidRDefault="00CA79F1" w:rsidP="00CA79F1">
      <w:r w:rsidRPr="00F21899">
        <w:rPr>
          <w:b/>
          <w:color w:val="600074" w:themeColor="accent6" w:themeShade="BF"/>
        </w:rPr>
        <w:t>Īstermiņa priekšlikumi</w:t>
      </w:r>
      <w:r w:rsidRPr="00CA79F1">
        <w:t xml:space="preserve">, kuru ieviešanai paredzēti 3-6 mēneši, ir vērsti uz akūtu problēmu risināšanu un tūlītēju uzlabojumu sniegšanu pašreizējā </w:t>
      </w:r>
      <w:r w:rsidR="007C4DBD">
        <w:t>plānošanas</w:t>
      </w:r>
      <w:r w:rsidR="007C4DBD" w:rsidRPr="00C45993">
        <w:t xml:space="preserve"> </w:t>
      </w:r>
      <w:r w:rsidRPr="00CA79F1">
        <w:t xml:space="preserve">periodā. Šie priekšlikumi ir ieviešami bez būtiskām strukturālām izmaiņām un ir kritiski svarīgi </w:t>
      </w:r>
      <w:r w:rsidR="007C4DBD">
        <w:t>P</w:t>
      </w:r>
      <w:r w:rsidR="007C4DBD" w:rsidRPr="00C45993">
        <w:t>rogramm</w:t>
      </w:r>
      <w:r w:rsidR="007C4DBD">
        <w:t>u</w:t>
      </w:r>
      <w:r w:rsidR="007C4DBD" w:rsidRPr="00C45993">
        <w:t xml:space="preserve"> </w:t>
      </w:r>
      <w:r w:rsidRPr="00CA79F1">
        <w:t>efektivitātes tūlītējai uzlabošanai.</w:t>
      </w:r>
      <w:r w:rsidR="00F21899">
        <w:t xml:space="preserve"> </w:t>
      </w:r>
      <w:r w:rsidRPr="00F21899">
        <w:rPr>
          <w:b/>
          <w:color w:val="600074" w:themeColor="accent6" w:themeShade="BF"/>
        </w:rPr>
        <w:t>Vidēja termiņa priekšlikumi</w:t>
      </w:r>
      <w:r w:rsidRPr="00CA79F1">
        <w:t xml:space="preserve">, kuru īstenošanai nepieciešami 6-18 mēneši, paredz plašākas sistēmiskas izmaiņas, kas joprojām realizējamas pašreizējā plānošanas periodā. Šie priekšlikumi prasa rūpīgāku plānošanu un ieviešanu, bet neietekmē </w:t>
      </w:r>
      <w:r w:rsidR="007C4DBD">
        <w:t>Programmu</w:t>
      </w:r>
      <w:r w:rsidR="007C4DBD" w:rsidRPr="00C45993">
        <w:t xml:space="preserve"> </w:t>
      </w:r>
      <w:r w:rsidRPr="00CA79F1">
        <w:t>pamatstruktūru.</w:t>
      </w:r>
      <w:r w:rsidR="00F21899">
        <w:t xml:space="preserve"> </w:t>
      </w:r>
      <w:r w:rsidRPr="00F21899">
        <w:rPr>
          <w:b/>
          <w:color w:val="600074" w:themeColor="accent6" w:themeShade="BF"/>
        </w:rPr>
        <w:t>Ilgtermiņa priekšlikumi</w:t>
      </w:r>
      <w:r w:rsidRPr="00CA79F1">
        <w:t xml:space="preserve">, kuru ieviešanai paredzēti 18 un vairāk mēneši, ietver fundamentālas izmaiņas </w:t>
      </w:r>
      <w:r w:rsidR="007C4DBD">
        <w:t>Programmu</w:t>
      </w:r>
      <w:r w:rsidR="007C4DBD" w:rsidRPr="00C45993">
        <w:t xml:space="preserve"> </w:t>
      </w:r>
      <w:r w:rsidRPr="00CA79F1">
        <w:t>struktūrā vai pārvaldībā. Šie priekšlikumi orientēti uz nākamo plānošanas periodu un prasa rūpīgu sagatavošanos, iespējamas normatīvo aktu izmaiņas un plašas konsultācijas ar ieinteresētajām pusēm</w:t>
      </w:r>
      <w:r w:rsidR="00F21899">
        <w:t>.</w:t>
      </w:r>
    </w:p>
    <w:p w14:paraId="18BB3571" w14:textId="7AB3EB26" w:rsidR="00BB184F" w:rsidRPr="00BB184F" w:rsidRDefault="00CA79F1" w:rsidP="00BB184F">
      <w:r w:rsidRPr="00CA79F1">
        <w:t>Šāda strukturēta pieeja ļauj sistemātiski un efektīvi ieviest nepieciešamos uzlabojumus, nodrošinot gan tūlītējus ieguvumus, gan ilgtermiņa programmas pilnveidošanu.</w:t>
      </w:r>
    </w:p>
    <w:tbl>
      <w:tblPr>
        <w:tblStyle w:val="GridTable4"/>
        <w:tblW w:w="13887" w:type="dxa"/>
        <w:tblLook w:val="04A0" w:firstRow="1" w:lastRow="0" w:firstColumn="1" w:lastColumn="0" w:noHBand="0" w:noVBand="1"/>
      </w:tblPr>
      <w:tblGrid>
        <w:gridCol w:w="890"/>
        <w:gridCol w:w="5443"/>
        <w:gridCol w:w="4866"/>
        <w:gridCol w:w="2688"/>
      </w:tblGrid>
      <w:tr w:rsidR="001E4600" w:rsidRPr="00697683" w14:paraId="1104DDDA" w14:textId="77777777" w:rsidTr="00E57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0F6A2C62" w14:textId="3ECCE31D" w:rsidR="001E4600" w:rsidRPr="00697683" w:rsidRDefault="001E4600" w:rsidP="00CD6104">
            <w:r w:rsidRPr="00697683">
              <w:t>Nr.p.k.</w:t>
            </w:r>
          </w:p>
        </w:tc>
        <w:tc>
          <w:tcPr>
            <w:tcW w:w="5461" w:type="dxa"/>
          </w:tcPr>
          <w:p w14:paraId="773555C8" w14:textId="1FE31BFE" w:rsidR="001E4600" w:rsidRPr="00697683" w:rsidRDefault="001E4600" w:rsidP="00CD6104">
            <w:pPr>
              <w:cnfStyle w:val="100000000000" w:firstRow="1" w:lastRow="0" w:firstColumn="0" w:lastColumn="0" w:oddVBand="0" w:evenVBand="0" w:oddHBand="0" w:evenHBand="0" w:firstRowFirstColumn="0" w:firstRowLastColumn="0" w:lastRowFirstColumn="0" w:lastRowLastColumn="0"/>
            </w:pPr>
            <w:r w:rsidRPr="00697683">
              <w:t>Secinājums</w:t>
            </w:r>
          </w:p>
        </w:tc>
        <w:tc>
          <w:tcPr>
            <w:tcW w:w="4881" w:type="dxa"/>
          </w:tcPr>
          <w:p w14:paraId="5428E3F9" w14:textId="3F541BEF" w:rsidR="001E4600" w:rsidRPr="00697683" w:rsidRDefault="001E4600" w:rsidP="00CD6104">
            <w:pPr>
              <w:cnfStyle w:val="100000000000" w:firstRow="1" w:lastRow="0" w:firstColumn="0" w:lastColumn="0" w:oddVBand="0" w:evenVBand="0" w:oddHBand="0" w:evenHBand="0" w:firstRowFirstColumn="0" w:firstRowLastColumn="0" w:lastRowFirstColumn="0" w:lastRowLastColumn="0"/>
            </w:pPr>
            <w:r w:rsidRPr="00697683">
              <w:t>Priekšlikums</w:t>
            </w:r>
          </w:p>
        </w:tc>
        <w:tc>
          <w:tcPr>
            <w:tcW w:w="2693" w:type="dxa"/>
          </w:tcPr>
          <w:p w14:paraId="3FBEAD23" w14:textId="4E21DBDA" w:rsidR="001E4600" w:rsidRPr="00697683" w:rsidRDefault="00A83507" w:rsidP="00CD6104">
            <w:pPr>
              <w:cnfStyle w:val="100000000000" w:firstRow="1" w:lastRow="0" w:firstColumn="0" w:lastColumn="0" w:oddVBand="0" w:evenVBand="0" w:oddHBand="0" w:evenHBand="0" w:firstRowFirstColumn="0" w:firstRowLastColumn="0" w:lastRowFirstColumn="0" w:lastRowLastColumn="0"/>
            </w:pPr>
            <w:r w:rsidRPr="00697683">
              <w:t>Provizoriskais ieviesējs un īstenošanas termiņš</w:t>
            </w:r>
          </w:p>
        </w:tc>
      </w:tr>
      <w:tr w:rsidR="00183174" w:rsidRPr="00697683" w14:paraId="787AE8F3" w14:textId="77777777" w:rsidTr="00E57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1F1684E9" w14:textId="002ED1FB" w:rsidR="00183174" w:rsidRPr="00697683" w:rsidRDefault="003C3BF8" w:rsidP="00CD6104">
            <w:r>
              <w:t>1.</w:t>
            </w:r>
          </w:p>
        </w:tc>
        <w:tc>
          <w:tcPr>
            <w:tcW w:w="5461" w:type="dxa"/>
          </w:tcPr>
          <w:p w14:paraId="3DF59618" w14:textId="445F8FB5" w:rsidR="00183174" w:rsidRPr="00E62E1E" w:rsidRDefault="00183174" w:rsidP="00CD6104">
            <w:pPr>
              <w:cnfStyle w:val="000000100000" w:firstRow="0" w:lastRow="0" w:firstColumn="0" w:lastColumn="0" w:oddVBand="0" w:evenVBand="0" w:oddHBand="1" w:evenHBand="0" w:firstRowFirstColumn="0" w:firstRowLastColumn="0" w:lastRowFirstColumn="0" w:lastRowLastColumn="0"/>
            </w:pPr>
            <w:bookmarkStart w:id="78" w:name="_Hlk179889972"/>
            <w:r w:rsidRPr="00E62E1E">
              <w:t xml:space="preserve">Izvērtēšanas </w:t>
            </w:r>
            <w:r w:rsidR="00D02601">
              <w:rPr>
                <w:iCs/>
              </w:rPr>
              <w:t>gaitā k</w:t>
            </w:r>
            <w:r w:rsidRPr="00E62E1E">
              <w:rPr>
                <w:iCs/>
              </w:rPr>
              <w:t>onstatēts</w:t>
            </w:r>
            <w:r w:rsidRPr="00E62E1E">
              <w:t xml:space="preserve"> vienotas izpratnes trūkums starp </w:t>
            </w:r>
            <w:r w:rsidR="00BB771B">
              <w:t>projektu īstenotājiem</w:t>
            </w:r>
            <w:r w:rsidRPr="00E62E1E">
              <w:t xml:space="preserve"> un </w:t>
            </w:r>
            <w:r w:rsidR="007C4DBD">
              <w:rPr>
                <w:iCs/>
              </w:rPr>
              <w:t>u</w:t>
            </w:r>
            <w:r w:rsidR="007C4DBD" w:rsidRPr="00C45993">
              <w:rPr>
                <w:iCs/>
              </w:rPr>
              <w:t>zraugošo</w:t>
            </w:r>
            <w:r w:rsidR="00A53E1A">
              <w:rPr>
                <w:iCs/>
              </w:rPr>
              <w:t xml:space="preserve"> iestāžu</w:t>
            </w:r>
            <w:r w:rsidRPr="00E62E1E">
              <w:t xml:space="preserve"> pārstāvjiem</w:t>
            </w:r>
            <w:r w:rsidR="00E77197" w:rsidRPr="00E62E1E">
              <w:t xml:space="preserve"> </w:t>
            </w:r>
            <w:r w:rsidR="00614298">
              <w:t xml:space="preserve">attiecībā uz </w:t>
            </w:r>
            <w:r w:rsidR="00E77197" w:rsidRPr="00E62E1E">
              <w:t xml:space="preserve">progresu pārskatu </w:t>
            </w:r>
            <w:r w:rsidR="00E62E1E" w:rsidRPr="00E62E1E">
              <w:rPr>
                <w:iCs/>
              </w:rPr>
              <w:t>sagatavošan</w:t>
            </w:r>
            <w:r w:rsidR="0061682A">
              <w:rPr>
                <w:iCs/>
              </w:rPr>
              <w:t xml:space="preserve">as </w:t>
            </w:r>
            <w:r w:rsidR="0061682A" w:rsidRPr="00C45993">
              <w:rPr>
                <w:iCs/>
              </w:rPr>
              <w:t>niansē</w:t>
            </w:r>
            <w:r w:rsidR="00676C90">
              <w:rPr>
                <w:iCs/>
              </w:rPr>
              <w:t>m.</w:t>
            </w:r>
            <w:r w:rsidR="0061682A" w:rsidRPr="00C45993">
              <w:rPr>
                <w:iCs/>
              </w:rPr>
              <w:t xml:space="preserve"> </w:t>
            </w:r>
            <w:r w:rsidR="00BF2F8D">
              <w:rPr>
                <w:iCs/>
              </w:rPr>
              <w:t>T</w:t>
            </w:r>
            <w:r w:rsidR="0061682A" w:rsidRPr="00C45993">
              <w:rPr>
                <w:iCs/>
              </w:rPr>
              <w:t>ā</w:t>
            </w:r>
            <w:r w:rsidR="0061682A">
              <w:rPr>
                <w:iCs/>
              </w:rPr>
              <w:t xml:space="preserve"> rezultātā </w:t>
            </w:r>
            <w:r w:rsidR="00BB771B">
              <w:rPr>
                <w:iCs/>
              </w:rPr>
              <w:t>projektu īstenotāji</w:t>
            </w:r>
            <w:r w:rsidRPr="00E62E1E">
              <w:t xml:space="preserve"> bieži nesniedz pilnīgu un precīzu informāciju pārskatos</w:t>
            </w:r>
            <w:r w:rsidR="00796FEF" w:rsidRPr="00C45993">
              <w:rPr>
                <w:iCs/>
              </w:rPr>
              <w:t>.</w:t>
            </w:r>
            <w:r w:rsidR="00474998" w:rsidRPr="00C45993">
              <w:rPr>
                <w:iCs/>
              </w:rPr>
              <w:t xml:space="preserve"> </w:t>
            </w:r>
            <w:r w:rsidR="00D263B9" w:rsidRPr="00C45993">
              <w:rPr>
                <w:iCs/>
              </w:rPr>
              <w:t>Tādējādi</w:t>
            </w:r>
            <w:r w:rsidR="00474998" w:rsidRPr="00C45993">
              <w:rPr>
                <w:iCs/>
              </w:rPr>
              <w:t xml:space="preserve"> projektu īstenotājiem</w:t>
            </w:r>
            <w:r w:rsidR="00D263B9" w:rsidRPr="00C45993">
              <w:rPr>
                <w:iCs/>
              </w:rPr>
              <w:t xml:space="preserve"> mēdz </w:t>
            </w:r>
            <w:r w:rsidR="00D263B9" w:rsidRPr="00C45993">
              <w:rPr>
                <w:iCs/>
              </w:rPr>
              <w:lastRenderedPageBreak/>
              <w:t>veidoties</w:t>
            </w:r>
            <w:r w:rsidR="009B77DE" w:rsidRPr="00C45993">
              <w:rPr>
                <w:iCs/>
              </w:rPr>
              <w:t xml:space="preserve"> </w:t>
            </w:r>
            <w:r w:rsidR="009B77DE" w:rsidRPr="00C45993">
              <w:t>neprecīz</w:t>
            </w:r>
            <w:r w:rsidR="00D263B9" w:rsidRPr="00C45993">
              <w:t>s</w:t>
            </w:r>
            <w:r w:rsidR="002942A3" w:rsidRPr="00C45993">
              <w:t xml:space="preserve"> priekšstat</w:t>
            </w:r>
            <w:r w:rsidR="00D263B9" w:rsidRPr="00C45993">
              <w:t>s</w:t>
            </w:r>
            <w:r w:rsidR="002942A3" w:rsidRPr="00C45993">
              <w:t xml:space="preserve"> par projektu norisi</w:t>
            </w:r>
            <w:r w:rsidR="003B3EAB" w:rsidRPr="00C45993">
              <w:t xml:space="preserve"> un</w:t>
            </w:r>
            <w:r w:rsidR="009B77DE" w:rsidRPr="00C45993">
              <w:t xml:space="preserve"> </w:t>
            </w:r>
            <w:r w:rsidR="00604CC4">
              <w:t>nepieciešamo</w:t>
            </w:r>
            <w:r w:rsidR="00F10B86" w:rsidRPr="00C45993">
              <w:t xml:space="preserve"> dokumentācij</w:t>
            </w:r>
            <w:r w:rsidR="00822AA2">
              <w:t>u.</w:t>
            </w:r>
            <w:r w:rsidR="00604CC4" w:rsidRPr="00C45993">
              <w:t xml:space="preserve"> </w:t>
            </w:r>
            <w:r w:rsidR="00604CC4">
              <w:t>Vienlaikus</w:t>
            </w:r>
            <w:r w:rsidR="00604CC4" w:rsidRPr="00C45993">
              <w:t xml:space="preserve"> palielin</w:t>
            </w:r>
            <w:r w:rsidR="00604CC4">
              <w:t>ās</w:t>
            </w:r>
            <w:r w:rsidR="00604CC4" w:rsidRPr="00C45993">
              <w:t xml:space="preserve"> administratīv</w:t>
            </w:r>
            <w:r w:rsidR="00604CC4">
              <w:t>ais</w:t>
            </w:r>
            <w:r w:rsidR="00604CC4" w:rsidRPr="00C45993">
              <w:t xml:space="preserve"> slog</w:t>
            </w:r>
            <w:r w:rsidR="00604CC4">
              <w:t>s</w:t>
            </w:r>
            <w:r w:rsidR="003B3EAB" w:rsidRPr="00C45993">
              <w:t xml:space="preserve"> gan projektu īstenotājiem, gan </w:t>
            </w:r>
            <w:r w:rsidR="00BE5FC6">
              <w:t>u</w:t>
            </w:r>
            <w:r w:rsidR="00604CC4" w:rsidRPr="00C45993">
              <w:t>zraugošajām</w:t>
            </w:r>
            <w:r w:rsidR="003B3EAB" w:rsidRPr="00C45993">
              <w:t xml:space="preserve"> iestādēm</w:t>
            </w:r>
            <w:r w:rsidR="001E30D8">
              <w:t>, jo nepilnīgā informācija prasa papildu precizējumus un labojumus</w:t>
            </w:r>
            <w:r w:rsidR="002942A3" w:rsidRPr="00C45993">
              <w:t>.</w:t>
            </w:r>
            <w:r w:rsidR="00EB060A">
              <w:t xml:space="preserve"> </w:t>
            </w:r>
            <w:r w:rsidR="00604CC4">
              <w:rPr>
                <w:iCs/>
              </w:rPr>
              <w:t>Šī</w:t>
            </w:r>
            <w:r w:rsidR="00CF7584">
              <w:rPr>
                <w:iCs/>
              </w:rPr>
              <w:t xml:space="preserve"> situācija</w:t>
            </w:r>
            <w:r w:rsidR="00972B3B" w:rsidRPr="00C45993">
              <w:rPr>
                <w:iCs/>
              </w:rPr>
              <w:t xml:space="preserve"> norāda uz </w:t>
            </w:r>
            <w:r w:rsidR="002942A3" w:rsidRPr="00C45993">
              <w:rPr>
                <w:iCs/>
              </w:rPr>
              <w:t>nepieciešamību</w:t>
            </w:r>
            <w:r w:rsidR="00F10B86" w:rsidRPr="00C45993">
              <w:rPr>
                <w:iCs/>
              </w:rPr>
              <w:t xml:space="preserve"> pēc </w:t>
            </w:r>
            <w:r w:rsidR="004C42FC" w:rsidRPr="00C45993">
              <w:rPr>
                <w:iCs/>
              </w:rPr>
              <w:t>efektīvākas</w:t>
            </w:r>
            <w:r w:rsidR="00972B3B" w:rsidRPr="00C45993">
              <w:rPr>
                <w:iCs/>
              </w:rPr>
              <w:t xml:space="preserve"> divvirzienu komunikācijas</w:t>
            </w:r>
            <w:r w:rsidR="004C42FC" w:rsidRPr="00C45993">
              <w:rPr>
                <w:iCs/>
              </w:rPr>
              <w:t xml:space="preserve"> starp </w:t>
            </w:r>
            <w:r w:rsidR="00BE5FC6">
              <w:rPr>
                <w:iCs/>
              </w:rPr>
              <w:t>u</w:t>
            </w:r>
            <w:r w:rsidR="00604CC4" w:rsidRPr="00C45993">
              <w:rPr>
                <w:iCs/>
              </w:rPr>
              <w:t>zraugošajām</w:t>
            </w:r>
            <w:r w:rsidR="004C42FC" w:rsidRPr="00C45993">
              <w:rPr>
                <w:iCs/>
              </w:rPr>
              <w:t xml:space="preserve"> iestādēm un projektu īstenotājiem</w:t>
            </w:r>
            <w:r w:rsidR="00604CC4">
              <w:rPr>
                <w:iCs/>
              </w:rPr>
              <w:t>.</w:t>
            </w:r>
            <w:r w:rsidR="004C42FC" w:rsidRPr="00C45993">
              <w:rPr>
                <w:iCs/>
              </w:rPr>
              <w:t xml:space="preserve"> </w:t>
            </w:r>
            <w:bookmarkEnd w:id="78"/>
            <w:r w:rsidR="00133534">
              <w:rPr>
                <w:iCs/>
              </w:rPr>
              <w:t>Uzlabota komunikācija varētu</w:t>
            </w:r>
            <w:r w:rsidR="004C42FC" w:rsidRPr="00C45993">
              <w:rPr>
                <w:iCs/>
              </w:rPr>
              <w:t xml:space="preserve"> </w:t>
            </w:r>
            <w:r w:rsidR="00604CC4" w:rsidRPr="00C45993">
              <w:rPr>
                <w:iCs/>
              </w:rPr>
              <w:t>sekmēt vienot</w:t>
            </w:r>
            <w:r w:rsidR="00604CC4">
              <w:rPr>
                <w:iCs/>
              </w:rPr>
              <w:t>as</w:t>
            </w:r>
            <w:r w:rsidR="0069702C" w:rsidRPr="00C45993">
              <w:rPr>
                <w:iCs/>
              </w:rPr>
              <w:t xml:space="preserve"> izpratn</w:t>
            </w:r>
            <w:r w:rsidR="00133534">
              <w:rPr>
                <w:iCs/>
              </w:rPr>
              <w:t xml:space="preserve">es </w:t>
            </w:r>
            <w:r w:rsidR="00604CC4">
              <w:rPr>
                <w:iCs/>
              </w:rPr>
              <w:t>veidošanos</w:t>
            </w:r>
            <w:r w:rsidR="0069702C" w:rsidRPr="00C45993">
              <w:rPr>
                <w:iCs/>
              </w:rPr>
              <w:t xml:space="preserve"> par </w:t>
            </w:r>
            <w:r w:rsidR="00495EA4" w:rsidRPr="00C45993">
              <w:rPr>
                <w:iCs/>
              </w:rPr>
              <w:t xml:space="preserve">dažādiem projektu </w:t>
            </w:r>
            <w:r w:rsidR="00D263B9" w:rsidRPr="00C45993">
              <w:rPr>
                <w:iCs/>
              </w:rPr>
              <w:t>uzsākšanas un īstenošanas proce</w:t>
            </w:r>
            <w:r w:rsidR="00402B64" w:rsidRPr="00C45993">
              <w:rPr>
                <w:iCs/>
              </w:rPr>
              <w:t>s</w:t>
            </w:r>
            <w:r w:rsidR="00D263B9" w:rsidRPr="00C45993">
              <w:rPr>
                <w:iCs/>
              </w:rPr>
              <w:t>iem</w:t>
            </w:r>
            <w:r w:rsidR="00133534">
              <w:rPr>
                <w:iCs/>
              </w:rPr>
              <w:t>, tādējādi optimizējot administratīvos</w:t>
            </w:r>
            <w:r w:rsidR="00934AE0">
              <w:rPr>
                <w:iCs/>
              </w:rPr>
              <w:t xml:space="preserve"> procesus pārskatu sagatavošanā un administrēšanā un uzlabojot kopējo projektu vadības efektivitāti</w:t>
            </w:r>
            <w:r w:rsidR="00D263B9" w:rsidRPr="00C45993">
              <w:rPr>
                <w:iCs/>
              </w:rPr>
              <w:t>.</w:t>
            </w:r>
          </w:p>
        </w:tc>
        <w:tc>
          <w:tcPr>
            <w:tcW w:w="4881" w:type="dxa"/>
          </w:tcPr>
          <w:p w14:paraId="5771F087" w14:textId="0FAF50CF" w:rsidR="00C97DD0" w:rsidRDefault="00B50067" w:rsidP="000B7354">
            <w:pPr>
              <w:cnfStyle w:val="000000100000" w:firstRow="0" w:lastRow="0" w:firstColumn="0" w:lastColumn="0" w:oddVBand="0" w:evenVBand="0" w:oddHBand="1" w:evenHBand="0" w:firstRowFirstColumn="0" w:firstRowLastColumn="0" w:lastRowFirstColumn="0" w:lastRowLastColumn="0"/>
            </w:pPr>
            <w:r>
              <w:lastRenderedPageBreak/>
              <w:t xml:space="preserve">Īsā termiņā </w:t>
            </w:r>
            <w:r w:rsidR="00A008D7" w:rsidRPr="00964075">
              <w:t>izstrādā detalizētas un vizuāli uztveramas vadlīnijas progresa pārskatu aizpildīšanai, iekļaujot praktiskus piemērus un biežāk sastopamo kļūdu aprakstus</w:t>
            </w:r>
            <w:r w:rsidR="009357E2" w:rsidRPr="00964075">
              <w:t>,</w:t>
            </w:r>
            <w:r w:rsidR="004844F6" w:rsidRPr="00964075">
              <w:t xml:space="preserve"> </w:t>
            </w:r>
            <w:r w:rsidR="00A008D7" w:rsidRPr="00964075">
              <w:t xml:space="preserve">organizē regulāras apmācības un informatīvos seminārus </w:t>
            </w:r>
            <w:r w:rsidR="00BB771B">
              <w:t>projektu īstenotājiem</w:t>
            </w:r>
            <w:r w:rsidR="006A4BA3">
              <w:t>.</w:t>
            </w:r>
            <w:r w:rsidR="009357E2" w:rsidRPr="00964075">
              <w:t xml:space="preserve">, </w:t>
            </w:r>
            <w:r w:rsidR="00A008D7" w:rsidRPr="00964075">
              <w:t xml:space="preserve">izveido standartizētu </w:t>
            </w:r>
            <w:r w:rsidR="00A008D7" w:rsidRPr="00964075">
              <w:lastRenderedPageBreak/>
              <w:t xml:space="preserve">vērtēšanas metodiku </w:t>
            </w:r>
            <w:r w:rsidR="00BE5FC6">
              <w:t>u</w:t>
            </w:r>
            <w:r w:rsidR="00BE5FC6" w:rsidRPr="00C45993">
              <w:t>zraugošo</w:t>
            </w:r>
            <w:r w:rsidR="00A53E1A">
              <w:t xml:space="preserve"> iestāžu</w:t>
            </w:r>
            <w:r w:rsidR="00A008D7" w:rsidRPr="00964075">
              <w:t xml:space="preserve"> pārstāvjiem</w:t>
            </w:r>
            <w:r w:rsidR="00992382" w:rsidRPr="00964075">
              <w:t xml:space="preserve"> un </w:t>
            </w:r>
            <w:r w:rsidR="00964075" w:rsidRPr="00964075">
              <w:t>izstrādā</w:t>
            </w:r>
            <w:r w:rsidR="00992382" w:rsidRPr="00964075">
              <w:t xml:space="preserve"> regulāru atgriezeniskās saites mehānismu starp </w:t>
            </w:r>
            <w:r w:rsidR="00BB771B">
              <w:t>projektu īstenotājiem</w:t>
            </w:r>
            <w:r w:rsidR="00992382" w:rsidRPr="00964075">
              <w:t xml:space="preserve"> un </w:t>
            </w:r>
            <w:r w:rsidR="00BE5FC6">
              <w:t>u</w:t>
            </w:r>
            <w:r w:rsidR="00BE5FC6" w:rsidRPr="00C45993">
              <w:t>zraugošajām</w:t>
            </w:r>
            <w:r w:rsidR="00A53E1A">
              <w:t xml:space="preserve"> iestādēm</w:t>
            </w:r>
            <w:r w:rsidR="006A4BA3">
              <w:t xml:space="preserve">. </w:t>
            </w:r>
            <w:r w:rsidR="008776D1">
              <w:t>Informāciju aktualizē pastāvīgi.</w:t>
            </w:r>
          </w:p>
          <w:p w14:paraId="118BDA15" w14:textId="3479F4A5" w:rsidR="00183174" w:rsidRPr="00C97DD0" w:rsidRDefault="00B2629D" w:rsidP="00E62E1E">
            <w:pPr>
              <w:cnfStyle w:val="000000100000" w:firstRow="0" w:lastRow="0" w:firstColumn="0" w:lastColumn="0" w:oddVBand="0" w:evenVBand="0" w:oddHBand="1" w:evenHBand="0" w:firstRowFirstColumn="0" w:firstRowLastColumn="0" w:lastRowFirstColumn="0" w:lastRowLastColumn="0"/>
            </w:pPr>
            <w:r w:rsidRPr="00964075">
              <w:t>Ilgtermiņā šo problēmu novērstu vienota elektroniskā sistēma projektu vadībai un uzraudzībai</w:t>
            </w:r>
            <w:r w:rsidR="004B7214" w:rsidRPr="00964075">
              <w:t xml:space="preserve">, piemēram, </w:t>
            </w:r>
            <w:r w:rsidR="00A008D7" w:rsidRPr="00964075">
              <w:t>ar i</w:t>
            </w:r>
            <w:r w:rsidR="001A4FD6">
              <w:t>est</w:t>
            </w:r>
            <w:r w:rsidR="004D71C7">
              <w:t xml:space="preserve">rādātiem </w:t>
            </w:r>
            <w:r w:rsidR="00A008D7" w:rsidRPr="00964075">
              <w:t>pārbaudes mehānismiem</w:t>
            </w:r>
            <w:r w:rsidR="004D71C7">
              <w:t xml:space="preserve"> un ievades kļūdu paziņojumiem, kas neļautu nemaz iesniegt nepilnīgi ievadītu informāciju</w:t>
            </w:r>
            <w:r w:rsidR="00992382" w:rsidRPr="00964075">
              <w:t>.</w:t>
            </w:r>
          </w:p>
        </w:tc>
        <w:tc>
          <w:tcPr>
            <w:tcW w:w="2693" w:type="dxa"/>
          </w:tcPr>
          <w:p w14:paraId="5DB1562F" w14:textId="36CA0F3A" w:rsidR="00183174" w:rsidRDefault="00293F46" w:rsidP="00CD6104">
            <w:pPr>
              <w:cnfStyle w:val="000000100000" w:firstRow="0" w:lastRow="0" w:firstColumn="0" w:lastColumn="0" w:oddVBand="0" w:evenVBand="0" w:oddHBand="1" w:evenHBand="0" w:firstRowFirstColumn="0" w:firstRowLastColumn="0" w:lastRowFirstColumn="0" w:lastRowLastColumn="0"/>
            </w:pPr>
            <w:r w:rsidRPr="00C45993">
              <w:lastRenderedPageBreak/>
              <w:t>Iekšlietu ministrija</w:t>
            </w:r>
            <w:r w:rsidR="001D74D3">
              <w:t xml:space="preserve"> (</w:t>
            </w:r>
            <w:r w:rsidR="008B1BCD">
              <w:t>savā pārraudzībā esošajiem projektiem</w:t>
            </w:r>
            <w:r w:rsidR="001D74D3">
              <w:t>)</w:t>
            </w:r>
            <w:r w:rsidR="00A53E1A" w:rsidRPr="00C45993">
              <w:t>, Kultūras ministrija</w:t>
            </w:r>
            <w:r w:rsidR="008B1BCD">
              <w:t xml:space="preserve"> (savā pārraudzībā esošajiem projektiem) </w:t>
            </w:r>
            <w:r w:rsidR="004C634A" w:rsidRPr="00C45993">
              <w:t>/ pastāvīgi</w:t>
            </w:r>
          </w:p>
          <w:p w14:paraId="628E8837" w14:textId="77777777" w:rsidR="00A53E1A" w:rsidRDefault="00A53E1A" w:rsidP="00CD6104">
            <w:pPr>
              <w:cnfStyle w:val="000000100000" w:firstRow="0" w:lastRow="0" w:firstColumn="0" w:lastColumn="0" w:oddVBand="0" w:evenVBand="0" w:oddHBand="1" w:evenHBand="0" w:firstRowFirstColumn="0" w:firstRowLastColumn="0" w:lastRowFirstColumn="0" w:lastRowLastColumn="0"/>
            </w:pPr>
          </w:p>
          <w:p w14:paraId="3D3A166B" w14:textId="7F37C9F4" w:rsidR="00183174" w:rsidRPr="00697683" w:rsidRDefault="00183174" w:rsidP="00CD6104">
            <w:pPr>
              <w:cnfStyle w:val="000000100000" w:firstRow="0" w:lastRow="0" w:firstColumn="0" w:lastColumn="0" w:oddVBand="0" w:evenVBand="0" w:oddHBand="1" w:evenHBand="0" w:firstRowFirstColumn="0" w:firstRowLastColumn="0" w:lastRowFirstColumn="0" w:lastRowLastColumn="0"/>
            </w:pPr>
          </w:p>
        </w:tc>
      </w:tr>
      <w:tr w:rsidR="00183174" w:rsidRPr="00697683" w14:paraId="1F3B995F" w14:textId="77777777" w:rsidTr="00E57C24">
        <w:tc>
          <w:tcPr>
            <w:cnfStyle w:val="001000000000" w:firstRow="0" w:lastRow="0" w:firstColumn="1" w:lastColumn="0" w:oddVBand="0" w:evenVBand="0" w:oddHBand="0" w:evenHBand="0" w:firstRowFirstColumn="0" w:firstRowLastColumn="0" w:lastRowFirstColumn="0" w:lastRowLastColumn="0"/>
            <w:tcW w:w="852" w:type="dxa"/>
          </w:tcPr>
          <w:p w14:paraId="02BFA846" w14:textId="0F928844" w:rsidR="00183174" w:rsidRPr="00697683" w:rsidRDefault="00E10427" w:rsidP="00183174">
            <w:r>
              <w:lastRenderedPageBreak/>
              <w:t>2</w:t>
            </w:r>
            <w:r w:rsidR="003C3BF8">
              <w:t>.</w:t>
            </w:r>
          </w:p>
        </w:tc>
        <w:tc>
          <w:tcPr>
            <w:tcW w:w="5461" w:type="dxa"/>
          </w:tcPr>
          <w:p w14:paraId="0DA74220" w14:textId="6C2315F9" w:rsidR="00183174" w:rsidRPr="002B37EE" w:rsidRDefault="00183174" w:rsidP="00183174">
            <w:pPr>
              <w:cnfStyle w:val="000000000000" w:firstRow="0" w:lastRow="0" w:firstColumn="0" w:lastColumn="0" w:oddVBand="0" w:evenVBand="0" w:oddHBand="0" w:evenHBand="0" w:firstRowFirstColumn="0" w:firstRowLastColumn="0" w:lastRowFirstColumn="0" w:lastRowLastColumn="0"/>
            </w:pPr>
            <w:r w:rsidRPr="002B37EE">
              <w:t xml:space="preserve">Izvērtēšana atklāja nepilnības pašreizējā projektu vadības un uzraudzības sistēmā, kas rada ievērojamu administratīvo slogu visām iesaistītajām pusēm. </w:t>
            </w:r>
            <w:r w:rsidR="007D2924">
              <w:t xml:space="preserve">Konstatēts, ka </w:t>
            </w:r>
            <w:r w:rsidR="00A006F8">
              <w:t xml:space="preserve">esošā pieeja, kas balstās uz </w:t>
            </w:r>
            <w:r w:rsidR="007D2924">
              <w:t>m</w:t>
            </w:r>
            <w:r w:rsidRPr="00C45993">
              <w:t>anuāl</w:t>
            </w:r>
            <w:r w:rsidR="00A006F8">
              <w:t>u</w:t>
            </w:r>
            <w:r w:rsidRPr="002B37EE">
              <w:t xml:space="preserve"> datu </w:t>
            </w:r>
            <w:r w:rsidRPr="00C45993">
              <w:t>ievad</w:t>
            </w:r>
            <w:r w:rsidR="007B4CEC">
              <w:t>i</w:t>
            </w:r>
            <w:r w:rsidRPr="00C45993">
              <w:t xml:space="preserve">, </w:t>
            </w:r>
            <w:r w:rsidR="007B4CEC">
              <w:t xml:space="preserve">informācijas </w:t>
            </w:r>
            <w:r w:rsidRPr="00C45993">
              <w:t>precizēšan</w:t>
            </w:r>
            <w:r w:rsidR="007B4CEC">
              <w:t>u</w:t>
            </w:r>
            <w:r w:rsidRPr="002B37EE">
              <w:t xml:space="preserve"> un </w:t>
            </w:r>
            <w:r w:rsidRPr="00C45993">
              <w:t>korespondenc</w:t>
            </w:r>
            <w:r w:rsidR="007B4CEC">
              <w:t>i</w:t>
            </w:r>
            <w:r w:rsidRPr="002B37EE">
              <w:t xml:space="preserve">, piemērojot, projektu vadībā lietvedības sistēmu starp iesaistītajām pusēm, </w:t>
            </w:r>
            <w:r w:rsidR="008F3196">
              <w:t xml:space="preserve">palielina </w:t>
            </w:r>
            <w:r w:rsidRPr="002B37EE">
              <w:t xml:space="preserve">ne tikai kļūdu iespējamību, bet arī prasa </w:t>
            </w:r>
            <w:r w:rsidRPr="00C45993">
              <w:t>ievērojamu</w:t>
            </w:r>
            <w:r w:rsidR="00C3153C">
              <w:t>s</w:t>
            </w:r>
            <w:r w:rsidRPr="002B37EE">
              <w:t xml:space="preserve"> laika </w:t>
            </w:r>
            <w:r w:rsidR="00E76FC6">
              <w:t>resursus</w:t>
            </w:r>
            <w:r w:rsidRPr="002B37EE">
              <w:t>. Īpaši jāuzsver automātiskās informācijas uzkrāšanas un apstrādes sistēmas trūkums</w:t>
            </w:r>
            <w:r w:rsidR="00F63CF9">
              <w:t xml:space="preserve">. </w:t>
            </w:r>
            <w:r w:rsidR="004B356D" w:rsidRPr="004B356D">
              <w:t>Šāda sistēma būtu īpaši noderīga, lai nodrošinātu efektīvu datu pārnesi no iepriekšējiem periodiem un veicinātu informācijas pieejamību un analīzi</w:t>
            </w:r>
            <w:r w:rsidR="004B356D">
              <w:t xml:space="preserve">. </w:t>
            </w:r>
            <w:r w:rsidR="007C4DBD">
              <w:t>Tās ieviešana sekmētu</w:t>
            </w:r>
            <w:r w:rsidR="007C4DBD" w:rsidRPr="00C45993">
              <w:t xml:space="preserve"> efektīv</w:t>
            </w:r>
            <w:r w:rsidR="007C4DBD">
              <w:t>āku</w:t>
            </w:r>
            <w:r w:rsidR="007C4DBD" w:rsidRPr="00C45993">
              <w:t xml:space="preserve"> </w:t>
            </w:r>
            <w:r w:rsidR="007C4DBD">
              <w:t>projektu vadību un uzraudzību.</w:t>
            </w:r>
          </w:p>
        </w:tc>
        <w:tc>
          <w:tcPr>
            <w:tcW w:w="4881" w:type="dxa"/>
          </w:tcPr>
          <w:p w14:paraId="64A07E0C" w14:textId="1E672002" w:rsidR="00183174" w:rsidRPr="002B37EE" w:rsidRDefault="00607154" w:rsidP="00183174">
            <w:pPr>
              <w:cnfStyle w:val="000000000000" w:firstRow="0" w:lastRow="0" w:firstColumn="0" w:lastColumn="0" w:oddVBand="0" w:evenVBand="0" w:oddHBand="0" w:evenHBand="0" w:firstRowFirstColumn="0" w:firstRowLastColumn="0" w:lastRowFirstColumn="0" w:lastRowLastColumn="0"/>
            </w:pPr>
            <w:r>
              <w:t xml:space="preserve">Ilgtermiņā ieviešams risinājums būtu </w:t>
            </w:r>
            <w:r w:rsidR="00183174" w:rsidRPr="002B37EE">
              <w:t>vienot</w:t>
            </w:r>
            <w:r w:rsidR="00681AE4">
              <w:t>a</w:t>
            </w:r>
            <w:r w:rsidR="00183174" w:rsidRPr="002B37EE">
              <w:t xml:space="preserve"> elektronisko projektu vadības un uzraudzības sistēm</w:t>
            </w:r>
            <w:r w:rsidR="00681AE4">
              <w:t>a</w:t>
            </w:r>
            <w:r w:rsidR="00183174" w:rsidRPr="002B37EE">
              <w:t xml:space="preserve">. </w:t>
            </w:r>
            <w:r w:rsidR="00183174" w:rsidRPr="00C45993">
              <w:t xml:space="preserve">Šāda sistēma </w:t>
            </w:r>
            <w:r w:rsidR="00091EC7">
              <w:t xml:space="preserve">ļautu automatizēt </w:t>
            </w:r>
            <w:r w:rsidR="00C76FCA">
              <w:t>daudzus procesus</w:t>
            </w:r>
            <w:r w:rsidR="001B57CD">
              <w:t xml:space="preserve">, samazināt manuālo darbu, </w:t>
            </w:r>
            <w:r w:rsidR="00562A16">
              <w:t xml:space="preserve">nodrošināt </w:t>
            </w:r>
            <w:r w:rsidR="003C6531" w:rsidRPr="00C45993">
              <w:t>datu pārnesi no iepriekšējiem periodiem</w:t>
            </w:r>
            <w:r w:rsidR="003C6531">
              <w:t>,</w:t>
            </w:r>
            <w:r w:rsidR="00183174" w:rsidRPr="002B37EE">
              <w:t xml:space="preserve"> informācijas iekļaušanu un uzkrāšanu vienotā sistēmā, atvieglotu pamatojošās dokumentācijas pievienošanu, </w:t>
            </w:r>
            <w:r w:rsidR="00656F12">
              <w:t>nodrošināt efektīvu informācijas apriti</w:t>
            </w:r>
            <w:r w:rsidR="00183174" w:rsidRPr="002B37EE">
              <w:t xml:space="preserve"> starp Programmu uzraugošajām iestādēm un projektu īstenotājiem, </w:t>
            </w:r>
            <w:r w:rsidR="006B076A">
              <w:t>un citām iesaistītajām pusēm.</w:t>
            </w:r>
          </w:p>
        </w:tc>
        <w:tc>
          <w:tcPr>
            <w:tcW w:w="2693" w:type="dxa"/>
          </w:tcPr>
          <w:p w14:paraId="7C107A95" w14:textId="78861E9F" w:rsidR="00183174" w:rsidRPr="00697683" w:rsidRDefault="00183174" w:rsidP="00183174">
            <w:pPr>
              <w:cnfStyle w:val="000000000000" w:firstRow="0" w:lastRow="0" w:firstColumn="0" w:lastColumn="0" w:oddVBand="0" w:evenVBand="0" w:oddHBand="0" w:evenHBand="0" w:firstRowFirstColumn="0" w:firstRowLastColumn="0" w:lastRowFirstColumn="0" w:lastRowLastColumn="0"/>
            </w:pPr>
            <w:r>
              <w:t>Iekšlietu ministrija</w:t>
            </w:r>
          </w:p>
        </w:tc>
      </w:tr>
      <w:tr w:rsidR="00183174" w:rsidRPr="00697683" w14:paraId="404EFF2C" w14:textId="77777777" w:rsidTr="00E57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796BA8BF" w14:textId="3735E374" w:rsidR="00183174" w:rsidRPr="00697683" w:rsidRDefault="00E10427" w:rsidP="00183174">
            <w:r>
              <w:t>3</w:t>
            </w:r>
            <w:r w:rsidR="00CE59CF">
              <w:t>.</w:t>
            </w:r>
          </w:p>
        </w:tc>
        <w:tc>
          <w:tcPr>
            <w:tcW w:w="5461" w:type="dxa"/>
          </w:tcPr>
          <w:p w14:paraId="323597EE" w14:textId="138F141E" w:rsidR="00183174" w:rsidRPr="00697683" w:rsidRDefault="00183174" w:rsidP="00183174">
            <w:pPr>
              <w:cnfStyle w:val="000000100000" w:firstRow="0" w:lastRow="0" w:firstColumn="0" w:lastColumn="0" w:oddVBand="0" w:evenVBand="0" w:oddHBand="1" w:evenHBand="0" w:firstRowFirstColumn="0" w:firstRowLastColumn="0" w:lastRowFirstColumn="0" w:lastRowLastColumn="0"/>
            </w:pPr>
            <w:r w:rsidRPr="00C515C7">
              <w:t xml:space="preserve">Vadošās iestādes </w:t>
            </w:r>
            <w:r w:rsidR="00D15796">
              <w:t>administrēto</w:t>
            </w:r>
            <w:r w:rsidRPr="00C515C7">
              <w:t xml:space="preserve"> projektu īstenotāji norāda, ka projekta iesniegumā norādītais personāla izmaksu procentuālais apmērs un ar to saistītā personāla noslodzes pamatotība tiek padziļināti </w:t>
            </w:r>
            <w:r w:rsidRPr="00C515C7">
              <w:lastRenderedPageBreak/>
              <w:t>vērtēta projekta pieteikumu vērtēšanas procesā. Šī detalizētā izvērtēšana bieži ietver papildu skaidrojumu pieprasīšanu par personāla noslodzi saistībā ar projektā paredzēto aktivitāšu ieviešanu. Rezultātā rodas ievērojams papildu administratīvais slogs projektu īstenotājiem, kam jāsagatavo šie detalizētie skaidrojumi. Turklāt šis process aizkavē līguma noslēgšanu, jo tiek paildzināts laiks precizējumu sagatavošanai un iesniegšanai Vadošajai iestādei. Lai gan ir piedāvāta alternatīva noteikt vienotu un konkrētu personāla izmaksu procentu no tiešajām izmaksām visos projektos, šī pieeja ne vienmēr ir piemērota, jo administratīvā personāla iesaiste un noslodze ir atkarīga no konkrētajām aktivitātēm katrā projektā.</w:t>
            </w:r>
          </w:p>
        </w:tc>
        <w:tc>
          <w:tcPr>
            <w:tcW w:w="4881" w:type="dxa"/>
          </w:tcPr>
          <w:p w14:paraId="2A416B01" w14:textId="436CB573" w:rsidR="00183174" w:rsidRDefault="00183174" w:rsidP="00183174">
            <w:pPr>
              <w:cnfStyle w:val="000000100000" w:firstRow="0" w:lastRow="0" w:firstColumn="0" w:lastColumn="0" w:oddVBand="0" w:evenVBand="0" w:oddHBand="1" w:evenHBand="0" w:firstRowFirstColumn="0" w:firstRowLastColumn="0" w:lastRowFirstColumn="0" w:lastRowLastColumn="0"/>
            </w:pPr>
            <w:r w:rsidRPr="00B72E03">
              <w:lastRenderedPageBreak/>
              <w:t xml:space="preserve">Lai risinātu identificētās problēmas un optimizētu projektu personāla izmaksu izvērtēšanas procesu, </w:t>
            </w:r>
            <w:r>
              <w:t xml:space="preserve">tiek </w:t>
            </w:r>
            <w:r w:rsidRPr="00B72E03">
              <w:t>ierosin</w:t>
            </w:r>
            <w:r>
              <w:t>āts</w:t>
            </w:r>
            <w:r w:rsidRPr="00B72E03">
              <w:t xml:space="preserve"> </w:t>
            </w:r>
            <w:r w:rsidR="00515327">
              <w:t xml:space="preserve">izvērtēt </w:t>
            </w:r>
            <w:r w:rsidR="00515327">
              <w:lastRenderedPageBreak/>
              <w:t xml:space="preserve">iespējas īstenot </w:t>
            </w:r>
            <w:r w:rsidRPr="00B72E03">
              <w:t>diferencēt</w:t>
            </w:r>
            <w:r w:rsidR="00515327">
              <w:t>u</w:t>
            </w:r>
            <w:r w:rsidRPr="00B72E03">
              <w:t xml:space="preserve"> pieej</w:t>
            </w:r>
            <w:r w:rsidR="00515327">
              <w:t>u</w:t>
            </w:r>
            <w:r w:rsidRPr="00B72E03">
              <w:t xml:space="preserve"> personāla izmaks</w:t>
            </w:r>
            <w:r>
              <w:t>ām.</w:t>
            </w:r>
          </w:p>
          <w:p w14:paraId="462CE0B0" w14:textId="16DF2E34" w:rsidR="00183174" w:rsidRDefault="00183174" w:rsidP="00183174">
            <w:pPr>
              <w:cnfStyle w:val="000000100000" w:firstRow="0" w:lastRow="0" w:firstColumn="0" w:lastColumn="0" w:oddVBand="0" w:evenVBand="0" w:oddHBand="1" w:evenHBand="0" w:firstRowFirstColumn="0" w:firstRowLastColumn="0" w:lastRowFirstColumn="0" w:lastRowLastColumn="0"/>
            </w:pPr>
            <w:r w:rsidRPr="00B72E03">
              <w:t xml:space="preserve">Galvenais priekšlikums </w:t>
            </w:r>
            <w:r w:rsidR="00515327">
              <w:t>būtu</w:t>
            </w:r>
            <w:r w:rsidRPr="00B72E03">
              <w:t xml:space="preserve"> mazināt prasību pēc detalizētiem skaidrojumiem un pamatojumiem gadījumos, kad personāla izmaksu likme nepārsniedz Programmu noteiktos izmaksu apjomus. Šādos gadījumos varētu piemērot vienkāršotu izvērtēšanas procedūru, pieņemot, ka izmaksas atbilst standarta prasībām.</w:t>
            </w:r>
          </w:p>
          <w:p w14:paraId="4D12588E" w14:textId="13E03A7C" w:rsidR="00183174" w:rsidRPr="00697683" w:rsidRDefault="00183174" w:rsidP="00183174">
            <w:pPr>
              <w:cnfStyle w:val="000000100000" w:firstRow="0" w:lastRow="0" w:firstColumn="0" w:lastColumn="0" w:oddVBand="0" w:evenVBand="0" w:oddHBand="1" w:evenHBand="0" w:firstRowFirstColumn="0" w:firstRowLastColumn="0" w:lastRowFirstColumn="0" w:lastRowLastColumn="0"/>
            </w:pPr>
            <w:r w:rsidRPr="004F7F93">
              <w:t>Vienlaikus būtu jāsaglabā elastība personāla izmaksu noteikšanā, ņemot vērā katra projekta specifiku. Tā vietā, lai noteiktu vienotu procentu visiem projektiem, varētu izveidot elastīgāku sistēmu ar vairākiem izmaksu līmeņiem, kas atbilst dažādiem projektu veidiem vai sarežģītības pakāpēm.</w:t>
            </w:r>
          </w:p>
        </w:tc>
        <w:tc>
          <w:tcPr>
            <w:tcW w:w="2693" w:type="dxa"/>
          </w:tcPr>
          <w:p w14:paraId="53DC2A48" w14:textId="37B6FCC6" w:rsidR="00183174" w:rsidRPr="00697683" w:rsidRDefault="00183174" w:rsidP="00183174">
            <w:pPr>
              <w:cnfStyle w:val="000000100000" w:firstRow="0" w:lastRow="0" w:firstColumn="0" w:lastColumn="0" w:oddVBand="0" w:evenVBand="0" w:oddHBand="1" w:evenHBand="0" w:firstRowFirstColumn="0" w:firstRowLastColumn="0" w:lastRowFirstColumn="0" w:lastRowLastColumn="0"/>
            </w:pPr>
            <w:r>
              <w:lastRenderedPageBreak/>
              <w:t>Iekšlietu ministrija</w:t>
            </w:r>
          </w:p>
        </w:tc>
      </w:tr>
      <w:tr w:rsidR="00183174" w:rsidRPr="00697683" w14:paraId="78124D68" w14:textId="77777777" w:rsidTr="00E57C24">
        <w:tc>
          <w:tcPr>
            <w:cnfStyle w:val="001000000000" w:firstRow="0" w:lastRow="0" w:firstColumn="1" w:lastColumn="0" w:oddVBand="0" w:evenVBand="0" w:oddHBand="0" w:evenHBand="0" w:firstRowFirstColumn="0" w:firstRowLastColumn="0" w:lastRowFirstColumn="0" w:lastRowLastColumn="0"/>
            <w:tcW w:w="852" w:type="dxa"/>
          </w:tcPr>
          <w:p w14:paraId="7361E35F" w14:textId="71CD4DBB" w:rsidR="00183174" w:rsidRPr="00697683" w:rsidRDefault="00E10427" w:rsidP="00183174">
            <w:r>
              <w:t>4</w:t>
            </w:r>
            <w:r w:rsidR="00DB564B">
              <w:t>.</w:t>
            </w:r>
          </w:p>
        </w:tc>
        <w:tc>
          <w:tcPr>
            <w:tcW w:w="5461" w:type="dxa"/>
          </w:tcPr>
          <w:p w14:paraId="0D5CACD3" w14:textId="68AD6B3F" w:rsidR="00183174" w:rsidRPr="00C515C7" w:rsidRDefault="00183174" w:rsidP="00183174">
            <w:pPr>
              <w:cnfStyle w:val="000000000000" w:firstRow="0" w:lastRow="0" w:firstColumn="0" w:lastColumn="0" w:oddVBand="0" w:evenVBand="0" w:oddHBand="0" w:evenHBand="0" w:firstRowFirstColumn="0" w:firstRowLastColumn="0" w:lastRowFirstColumn="0" w:lastRowLastColumn="0"/>
            </w:pPr>
            <w:r>
              <w:t>Izvērtēšanas procesā D</w:t>
            </w:r>
            <w:r w:rsidRPr="00F51BF1">
              <w:t>eleģētās iestādes projektu īstenotāji norāda, ka 20</w:t>
            </w:r>
            <w:r>
              <w:t xml:space="preserve"> </w:t>
            </w:r>
            <w:r w:rsidRPr="00F51BF1">
              <w:t xml:space="preserve">% likme nav pietiekama, lai segtu visas administratīvā personāla izmaksas, īpaši ņemot vērā, ka </w:t>
            </w:r>
            <w:r w:rsidRPr="00B7293A">
              <w:t>tajā</w:t>
            </w:r>
            <w:r w:rsidR="00BF380B">
              <w:t xml:space="preserve"> atbilstoši MK </w:t>
            </w:r>
            <w:r w:rsidR="005B11D8">
              <w:t>Nr.</w:t>
            </w:r>
            <w:r w:rsidR="000278EA">
              <w:t xml:space="preserve"> </w:t>
            </w:r>
            <w:r w:rsidR="005B11D8">
              <w:t xml:space="preserve">651 </w:t>
            </w:r>
            <w:r w:rsidR="00987489">
              <w:t>58. punktam</w:t>
            </w:r>
            <w:r w:rsidRPr="00B7293A">
              <w:t xml:space="preserve"> ietver arī netiešos izdevumus. Vairākos projektos ir nepieciešama ne tikai projektu vadītāja un grāmatveža iesaiste, bet arī, piemēram, iepirkumu speciālistu piesaiste. Šī problēma ir sevišķi aktuāla valsts iestāžu īstenotajos projektos, kur bieži vien ir sarežģītākas administratīvās prasības.</w:t>
            </w:r>
          </w:p>
        </w:tc>
        <w:tc>
          <w:tcPr>
            <w:tcW w:w="4881" w:type="dxa"/>
          </w:tcPr>
          <w:p w14:paraId="70915DE2" w14:textId="2B9F3935" w:rsidR="006F36F4" w:rsidRDefault="00183174" w:rsidP="00D66223">
            <w:pPr>
              <w:cnfStyle w:val="000000000000" w:firstRow="0" w:lastRow="0" w:firstColumn="0" w:lastColumn="0" w:oddVBand="0" w:evenVBand="0" w:oddHBand="0" w:evenHBand="0" w:firstRowFirstColumn="0" w:firstRowLastColumn="0" w:lastRowFirstColumn="0" w:lastRowLastColumn="0"/>
            </w:pPr>
            <w:r w:rsidRPr="003D4F42">
              <w:t xml:space="preserve">Lai risinātu identificēto problēmu, tiek ierosināts </w:t>
            </w:r>
            <w:r w:rsidR="00515327">
              <w:t>izvērtēt iespēju</w:t>
            </w:r>
            <w:r w:rsidR="00A7579D">
              <w:t xml:space="preserve"> </w:t>
            </w:r>
            <w:r w:rsidRPr="003D4F42">
              <w:t xml:space="preserve">pārskatīt un pārstrukturēt vienotās likmes piemērošanas principus. </w:t>
            </w:r>
            <w:r w:rsidR="00515327">
              <w:t>Tas būtu vidējā termiņā ieviešams risinājums.</w:t>
            </w:r>
            <w:r w:rsidR="006F36F4">
              <w:t xml:space="preserve"> Piemēram, </w:t>
            </w:r>
            <w:r w:rsidR="00D66223">
              <w:t>Vadlīnijas par vienkāršoto izmaksu izmantošanas iespējām un to piemērošana Eiropas Savienības kohēzijas politikas programmas 2021.–2027.</w:t>
            </w:r>
            <w:r w:rsidR="000278EA">
              <w:t xml:space="preserve"> </w:t>
            </w:r>
            <w:r w:rsidR="00D66223">
              <w:t>gadam ietvaros</w:t>
            </w:r>
            <w:r w:rsidR="00D66223">
              <w:rPr>
                <w:rStyle w:val="FootnoteReference"/>
              </w:rPr>
              <w:footnoteReference w:id="84"/>
            </w:r>
            <w:r w:rsidR="008D560E">
              <w:t xml:space="preserve"> atrunā vienkāršoto </w:t>
            </w:r>
            <w:r w:rsidR="0040574C">
              <w:t xml:space="preserve">izmaksu piemērošanas kārtību, paredzot </w:t>
            </w:r>
            <w:r w:rsidR="009E4FA0">
              <w:t>netiešo izmaksu likmes aprēķināšanu līdz 7 % no tiešajām izmaksām</w:t>
            </w:r>
            <w:r w:rsidR="00F42DDE">
              <w:t xml:space="preserve"> un personāla izmaksu likmi </w:t>
            </w:r>
            <w:r w:rsidR="000057C2">
              <w:t xml:space="preserve">– līdz 20 % no tiešajām attiecināmajām izmaksām. Izmaksu aprēķina </w:t>
            </w:r>
            <w:r w:rsidR="000057C2">
              <w:lastRenderedPageBreak/>
              <w:t>formula šajā gadījumā neparedz netiešo izmaksu ietveršanu personāla izmaksu aprēķinā.</w:t>
            </w:r>
            <w:r w:rsidR="00134E55">
              <w:t xml:space="preserve"> </w:t>
            </w:r>
            <w:r w:rsidR="009E4FA0">
              <w:t xml:space="preserve"> </w:t>
            </w:r>
          </w:p>
          <w:p w14:paraId="375ED120" w14:textId="58B2D6A0" w:rsidR="00183174" w:rsidRPr="00B72E03" w:rsidRDefault="000057C2" w:rsidP="00183174">
            <w:pPr>
              <w:cnfStyle w:val="000000000000" w:firstRow="0" w:lastRow="0" w:firstColumn="0" w:lastColumn="0" w:oddVBand="0" w:evenVBand="0" w:oddHBand="0" w:evenHBand="0" w:firstRowFirstColumn="0" w:firstRowLastColumn="0" w:lastRowFirstColumn="0" w:lastRowLastColumn="0"/>
            </w:pPr>
            <w:r>
              <w:t>Tādējādi g</w:t>
            </w:r>
            <w:r w:rsidR="00183174" w:rsidRPr="003D4F42">
              <w:t>alvenais priekšlikums ir nodalīt personāla izmaksu likmi no netiešo izmaksu likmes. Konkrēti, ieteicams noteikt personāla izmaksu likmi līdz 20</w:t>
            </w:r>
            <w:r w:rsidR="00AB1F45">
              <w:t xml:space="preserve"> </w:t>
            </w:r>
            <w:r w:rsidR="00183174" w:rsidRPr="003D4F42">
              <w:t xml:space="preserve">% no tiešajām izmaksām, kas būtu paredzēta tieši administratīvā personāla (projektu vadītāju, grāmatvežu, iepirkumu speciālistu u.c.) atalgojumam. </w:t>
            </w:r>
            <w:r w:rsidR="00240616">
              <w:t xml:space="preserve">Savukārt papildu netiešo izmaksu likme līdz 7 % no tiešajām attiecināmajām izmaksām būtu paredzēta </w:t>
            </w:r>
            <w:r w:rsidR="00183174" w:rsidRPr="003D4F42">
              <w:t>citu ar projekta administrēšanu saistīto izdevumu</w:t>
            </w:r>
            <w:r w:rsidR="00240616">
              <w:t>s segšanai</w:t>
            </w:r>
            <w:r w:rsidR="00183174" w:rsidRPr="003D4F42">
              <w:t>.</w:t>
            </w:r>
          </w:p>
        </w:tc>
        <w:tc>
          <w:tcPr>
            <w:tcW w:w="2693" w:type="dxa"/>
          </w:tcPr>
          <w:p w14:paraId="4B89947D" w14:textId="7D775D14" w:rsidR="00183174" w:rsidRPr="00697683" w:rsidRDefault="00576F30" w:rsidP="00183174">
            <w:pPr>
              <w:cnfStyle w:val="000000000000" w:firstRow="0" w:lastRow="0" w:firstColumn="0" w:lastColumn="0" w:oddVBand="0" w:evenVBand="0" w:oddHBand="0" w:evenHBand="0" w:firstRowFirstColumn="0" w:firstRowLastColumn="0" w:lastRowFirstColumn="0" w:lastRowLastColumn="0"/>
            </w:pPr>
            <w:r>
              <w:lastRenderedPageBreak/>
              <w:t>Iekšlietu</w:t>
            </w:r>
            <w:r w:rsidR="00183174">
              <w:t xml:space="preserve"> ministrija</w:t>
            </w:r>
          </w:p>
        </w:tc>
      </w:tr>
      <w:tr w:rsidR="00183174" w:rsidRPr="00697683" w14:paraId="6FD7F6A4" w14:textId="77777777" w:rsidTr="00E57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31A00DDB" w14:textId="6D77C403" w:rsidR="00183174" w:rsidRPr="00697683" w:rsidRDefault="00E10427" w:rsidP="00183174">
            <w:r>
              <w:t>5</w:t>
            </w:r>
            <w:r w:rsidR="00595B51">
              <w:t>.</w:t>
            </w:r>
          </w:p>
        </w:tc>
        <w:tc>
          <w:tcPr>
            <w:tcW w:w="5461" w:type="dxa"/>
          </w:tcPr>
          <w:p w14:paraId="2D129455" w14:textId="77777777" w:rsidR="00BC2D84" w:rsidRPr="001F6B9E" w:rsidRDefault="00367D30" w:rsidP="00084D8D">
            <w:pPr>
              <w:cnfStyle w:val="000000100000" w:firstRow="0" w:lastRow="0" w:firstColumn="0" w:lastColumn="0" w:oddVBand="0" w:evenVBand="0" w:oddHBand="1" w:evenHBand="0" w:firstRowFirstColumn="0" w:firstRowLastColumn="0" w:lastRowFirstColumn="0" w:lastRowLastColumn="0"/>
            </w:pPr>
            <w:r>
              <w:t>Deleģētās iestādes izstrādāt</w:t>
            </w:r>
            <w:r w:rsidR="00084D8D">
              <w:t>ajā</w:t>
            </w:r>
            <w:r>
              <w:t xml:space="preserve"> Metodikā noteiktās prasības </w:t>
            </w:r>
            <w:r w:rsidR="00084D8D">
              <w:t xml:space="preserve">projektu īstenotāju </w:t>
            </w:r>
            <w:r w:rsidR="005B13DF" w:rsidRPr="001F6B9E">
              <w:t>skatījumā rada ierobežojumus efektīvai</w:t>
            </w:r>
            <w:r>
              <w:t xml:space="preserve"> izglītības procesa </w:t>
            </w:r>
            <w:r w:rsidR="005B13DF" w:rsidRPr="001F6B9E">
              <w:t>organizēšanai. Piemēram, saskaņā ar</w:t>
            </w:r>
            <w:r>
              <w:t xml:space="preserve"> </w:t>
            </w:r>
            <w:r w:rsidR="00E8244D">
              <w:t xml:space="preserve">Metodikas 1.3. </w:t>
            </w:r>
            <w:r w:rsidR="005B13DF" w:rsidRPr="001F6B9E">
              <w:t>punktu, viena mācību stunda ilgst 60 minūtes, no kurām 15 minūtes ir paredzētas pārtraukumam starp nodarbībām</w:t>
            </w:r>
            <w:r w:rsidR="00B26E6C" w:rsidRPr="001F6B9E">
              <w:t xml:space="preserve">, radot ierobežojumus </w:t>
            </w:r>
            <w:r w:rsidR="00B738D1" w:rsidRPr="001F6B9E">
              <w:t>garāku mācību stundu īstenošanai un vecuma grupai atbilstošāka apmācību procesa organizēšanai</w:t>
            </w:r>
            <w:r w:rsidR="005B13DF" w:rsidRPr="001F6B9E">
              <w:t>. Savukārt,</w:t>
            </w:r>
            <w:r w:rsidR="00DF1C7D">
              <w:t xml:space="preserve"> Metodikas 3.2. </w:t>
            </w:r>
            <w:r w:rsidR="005B13DF" w:rsidRPr="001F6B9E">
              <w:t>punkts nosaka, ka nodarbības nevar tikt organizētas biežāk kā divas reizes nedēļā</w:t>
            </w:r>
            <w:r w:rsidR="003044B5" w:rsidRPr="001F6B9E">
              <w:t>, kas paildzina laika periodu, lai mērķa grupas pārstāvji pabeigtu apmācības un iegūtu nepieciešamo valodas zināšanu līmeni</w:t>
            </w:r>
            <w:r w:rsidR="005B13DF" w:rsidRPr="001F6B9E">
              <w:t>.</w:t>
            </w:r>
          </w:p>
          <w:p w14:paraId="64406059" w14:textId="7A099968" w:rsidR="00183174" w:rsidRPr="00697683" w:rsidRDefault="009D1868" w:rsidP="00084D8D">
            <w:pPr>
              <w:cnfStyle w:val="000000100000" w:firstRow="0" w:lastRow="0" w:firstColumn="0" w:lastColumn="0" w:oddVBand="0" w:evenVBand="0" w:oddHBand="1" w:evenHBand="0" w:firstRowFirstColumn="0" w:firstRowLastColumn="0" w:lastRowFirstColumn="0" w:lastRowLastColumn="0"/>
            </w:pPr>
            <w:r>
              <w:t xml:space="preserve">Papildu tam, </w:t>
            </w:r>
            <w:r w:rsidR="00BC2D84" w:rsidRPr="001F6B9E">
              <w:t xml:space="preserve">valodu kursu </w:t>
            </w:r>
            <w:r>
              <w:t xml:space="preserve">ietvaros </w:t>
            </w:r>
            <w:r w:rsidR="00873452">
              <w:t xml:space="preserve">tiek atbalstīta </w:t>
            </w:r>
            <w:r w:rsidR="00BC2D84" w:rsidRPr="001F6B9E">
              <w:t>mācību programmu īstenošana</w:t>
            </w:r>
            <w:r w:rsidR="00873452">
              <w:t xml:space="preserve"> tikai no A1 līmeņa, </w:t>
            </w:r>
            <w:r w:rsidR="00BC2D84" w:rsidRPr="001F6B9E">
              <w:t>izslēdzot</w:t>
            </w:r>
            <w:r w:rsidR="00873452">
              <w:t xml:space="preserve"> iespēju </w:t>
            </w:r>
            <w:r w:rsidR="00084D8D">
              <w:t xml:space="preserve">nodrošināt pirmslīmeņa </w:t>
            </w:r>
            <w:r w:rsidR="00BC2D84" w:rsidRPr="001F6B9E">
              <w:t xml:space="preserve">(A0) </w:t>
            </w:r>
            <w:r w:rsidR="00BC2D84" w:rsidRPr="001F6B9E">
              <w:lastRenderedPageBreak/>
              <w:t>apmācības.</w:t>
            </w:r>
            <w:r w:rsidR="00BF366E" w:rsidRPr="001F6B9E">
              <w:rPr>
                <w:rStyle w:val="FootnoteReference"/>
              </w:rPr>
              <w:footnoteReference w:id="85"/>
            </w:r>
            <w:r w:rsidR="00BC2D84" w:rsidRPr="001F6B9E">
              <w:t xml:space="preserve"> Projektu īstenotāji uzsver, ka mērķa grupas dalībniekiem bieži ir ļoti dažāds vispārējo prasmju un zināšanu līmenis, kas apgrūtina vienota</w:t>
            </w:r>
            <w:r w:rsidR="006D30F5" w:rsidRPr="001F6B9E">
              <w:t>s</w:t>
            </w:r>
            <w:r w:rsidR="00BC2D84" w:rsidRPr="001F6B9E">
              <w:t xml:space="preserve"> pieejas nodrošināšanu. Tādēļ iespēja piedāvāt arī A0 līmeņa apmācības </w:t>
            </w:r>
            <w:r w:rsidR="00084D8D">
              <w:t xml:space="preserve">būtu </w:t>
            </w:r>
            <w:r w:rsidR="00BC2D84" w:rsidRPr="001F6B9E">
              <w:t>būtiska, lai sekmētu latviešu valodas apguvi tiem mērķa grupas pārstāvjiem, kuriem nav pietiekamu priekšzināšanu, lai veiksmīgi iesaistītos A1 līmeņa kursos. Šāda pielāgošanās dažādajām izglītības vajadzībām veicinātu mācību efektivitāti un paplašinātu valodas apguves iespējas plašākai auditorijai.</w:t>
            </w:r>
          </w:p>
        </w:tc>
        <w:tc>
          <w:tcPr>
            <w:tcW w:w="4881" w:type="dxa"/>
          </w:tcPr>
          <w:p w14:paraId="47E695AB" w14:textId="4B458D23" w:rsidR="005515EF" w:rsidRDefault="00970035" w:rsidP="00970035">
            <w:pPr>
              <w:cnfStyle w:val="000000100000" w:firstRow="0" w:lastRow="0" w:firstColumn="0" w:lastColumn="0" w:oddVBand="0" w:evenVBand="0" w:oddHBand="1" w:evenHBand="0" w:firstRowFirstColumn="0" w:firstRowLastColumn="0" w:lastRowFirstColumn="0" w:lastRowLastColumn="0"/>
            </w:pPr>
            <w:r w:rsidRPr="00970035">
              <w:lastRenderedPageBreak/>
              <w:t>Lai risinātu identificētās problēmas, būtu ieteicams</w:t>
            </w:r>
            <w:r w:rsidR="00D27861">
              <w:t xml:space="preserve"> pārskatīt</w:t>
            </w:r>
            <w:r w:rsidRPr="00970035">
              <w:t xml:space="preserve"> </w:t>
            </w:r>
            <w:r w:rsidR="00E111A2">
              <w:t>īsā</w:t>
            </w:r>
            <w:r w:rsidR="0007764E">
              <w:t xml:space="preserve"> termiņā </w:t>
            </w:r>
            <w:r w:rsidRPr="00970035">
              <w:t>Deleģētās iestādes izstrādāto Metodiku</w:t>
            </w:r>
            <w:r w:rsidR="001F6B9E">
              <w:t xml:space="preserve">. Pirmkārt, būtu jāpārskata </w:t>
            </w:r>
            <w:r w:rsidR="005515EF">
              <w:t xml:space="preserve">apmācību plānošanas prasības, </w:t>
            </w:r>
            <w:r w:rsidRPr="00970035">
              <w:t xml:space="preserve">ieviešot lielāku elastību </w:t>
            </w:r>
            <w:r w:rsidR="005515EF">
              <w:t>nodarbību organizēšanas plānā</w:t>
            </w:r>
            <w:r w:rsidR="00876F70">
              <w:t xml:space="preserve">. Otrkārt, elastība būtu jāparedz arī nodarbību organizēšanas biežumā. Tā rezultātā mērķa grupas efektīvāk apgūtu nepieciešamās zināšanas, kas sekmētu ātrāku integrāciju darba tirgū un sabiedrībā kopumā. </w:t>
            </w:r>
          </w:p>
          <w:p w14:paraId="2FC91F57" w14:textId="1D31332B" w:rsidR="00970035" w:rsidRPr="00970035" w:rsidRDefault="00295A87" w:rsidP="00970035">
            <w:pPr>
              <w:cnfStyle w:val="000000100000" w:firstRow="0" w:lastRow="0" w:firstColumn="0" w:lastColumn="0" w:oddVBand="0" w:evenVBand="0" w:oddHBand="1" w:evenHBand="0" w:firstRowFirstColumn="0" w:firstRowLastColumn="0" w:lastRowFirstColumn="0" w:lastRowLastColumn="0"/>
            </w:pPr>
            <w:r>
              <w:t xml:space="preserve">Savukārt </w:t>
            </w:r>
            <w:r w:rsidR="00190A63">
              <w:t xml:space="preserve">kā </w:t>
            </w:r>
            <w:r>
              <w:t>vidējā termiņā</w:t>
            </w:r>
            <w:r w:rsidR="00190A63">
              <w:t xml:space="preserve"> ieviešams priekšlikums</w:t>
            </w:r>
            <w:r w:rsidR="0058621A">
              <w:t xml:space="preserve">, plānojot turpmākos apmācību ciklus, </w:t>
            </w:r>
            <w:r w:rsidR="008A7028">
              <w:t xml:space="preserve">- </w:t>
            </w:r>
            <w:r w:rsidR="0058621A">
              <w:t>būtu jā</w:t>
            </w:r>
            <w:r w:rsidR="0002762B">
              <w:t xml:space="preserve">vērtē iespēja </w:t>
            </w:r>
            <w:r w:rsidR="00022910">
              <w:t xml:space="preserve">paplašināt apmācību līmeņus, </w:t>
            </w:r>
            <w:r w:rsidR="00970035" w:rsidRPr="00970035">
              <w:t>atļaujot</w:t>
            </w:r>
            <w:r w:rsidR="00C26AA5">
              <w:t xml:space="preserve"> mērķa grupām</w:t>
            </w:r>
            <w:r w:rsidR="00970035" w:rsidRPr="00970035">
              <w:t xml:space="preserve"> nodrošināt</w:t>
            </w:r>
            <w:r w:rsidR="00C26AA5">
              <w:t xml:space="preserve"> arī</w:t>
            </w:r>
            <w:r w:rsidR="00970035" w:rsidRPr="00970035">
              <w:t xml:space="preserve"> pirmslīmeņa (A0) apmācības, lai apmierinātu dalībnieku dažādās vajadzības. </w:t>
            </w:r>
          </w:p>
          <w:p w14:paraId="14BD35B7" w14:textId="77777777" w:rsidR="00183174" w:rsidRPr="00697683" w:rsidRDefault="00183174" w:rsidP="00183174">
            <w:pPr>
              <w:cnfStyle w:val="000000100000" w:firstRow="0" w:lastRow="0" w:firstColumn="0" w:lastColumn="0" w:oddVBand="0" w:evenVBand="0" w:oddHBand="1" w:evenHBand="0" w:firstRowFirstColumn="0" w:firstRowLastColumn="0" w:lastRowFirstColumn="0" w:lastRowLastColumn="0"/>
            </w:pPr>
          </w:p>
        </w:tc>
        <w:tc>
          <w:tcPr>
            <w:tcW w:w="2693" w:type="dxa"/>
          </w:tcPr>
          <w:p w14:paraId="39C258DD" w14:textId="481C4083" w:rsidR="00183174" w:rsidRPr="00697683" w:rsidRDefault="00881BCD" w:rsidP="00183174">
            <w:pPr>
              <w:cnfStyle w:val="000000100000" w:firstRow="0" w:lastRow="0" w:firstColumn="0" w:lastColumn="0" w:oddVBand="0" w:evenVBand="0" w:oddHBand="1" w:evenHBand="0" w:firstRowFirstColumn="0" w:firstRowLastColumn="0" w:lastRowFirstColumn="0" w:lastRowLastColumn="0"/>
            </w:pPr>
            <w:r>
              <w:t>Kultūras ministrija</w:t>
            </w:r>
          </w:p>
        </w:tc>
      </w:tr>
      <w:tr w:rsidR="00084D8D" w:rsidRPr="00697683" w14:paraId="038A6056" w14:textId="77777777" w:rsidTr="00E57C24">
        <w:tc>
          <w:tcPr>
            <w:cnfStyle w:val="001000000000" w:firstRow="0" w:lastRow="0" w:firstColumn="1" w:lastColumn="0" w:oddVBand="0" w:evenVBand="0" w:oddHBand="0" w:evenHBand="0" w:firstRowFirstColumn="0" w:firstRowLastColumn="0" w:lastRowFirstColumn="0" w:lastRowLastColumn="0"/>
            <w:tcW w:w="852" w:type="dxa"/>
          </w:tcPr>
          <w:p w14:paraId="60789B15" w14:textId="0856BF2B" w:rsidR="00084D8D" w:rsidRPr="00697683" w:rsidRDefault="00E10427" w:rsidP="00183174">
            <w:r>
              <w:t>6</w:t>
            </w:r>
            <w:r w:rsidR="007229E4">
              <w:t>.</w:t>
            </w:r>
          </w:p>
        </w:tc>
        <w:tc>
          <w:tcPr>
            <w:tcW w:w="5461" w:type="dxa"/>
          </w:tcPr>
          <w:p w14:paraId="0DE258F6" w14:textId="16B1B3C6" w:rsidR="00084D8D" w:rsidRDefault="00E52EDC" w:rsidP="00183174">
            <w:pPr>
              <w:cnfStyle w:val="000000000000" w:firstRow="0" w:lastRow="0" w:firstColumn="0" w:lastColumn="0" w:oddVBand="0" w:evenVBand="0" w:oddHBand="0" w:evenHBand="0" w:firstRowFirstColumn="0" w:firstRowLastColumn="0" w:lastRowFirstColumn="0" w:lastRowLastColumn="0"/>
            </w:pPr>
            <w:r>
              <w:t xml:space="preserve">Vienkāršoto izmaksu piemērošana Deleģētās iestādes projektu ietvaros organizētajām apmācībām pašreizējā formātā rada lielu administratīvo slogu </w:t>
            </w:r>
            <w:r w:rsidR="0069789C" w:rsidRPr="0069789C">
              <w:t>gan projektu īstenotājiem, gan Deleģētās iestādes darbiniekiem</w:t>
            </w:r>
            <w:r w:rsidR="0069789C">
              <w:t xml:space="preserve">, kuri veic projektu administratīvās pārbaudes. </w:t>
            </w:r>
            <w:r w:rsidR="00454909" w:rsidRPr="00454909">
              <w:t xml:space="preserve">Pašreizējā pārbaužu kārtība prasa detalizētu dalībnieku uzskaiti un plašu </w:t>
            </w:r>
            <w:r w:rsidR="006D1A08">
              <w:t xml:space="preserve">pamatojošo </w:t>
            </w:r>
            <w:r w:rsidR="00454909" w:rsidRPr="00454909">
              <w:t xml:space="preserve">dokumentāciju, kas ietver gan mācību kursu programmas, dalībnieku reģistrus, </w:t>
            </w:r>
            <w:r w:rsidR="006D1A08">
              <w:t xml:space="preserve">nodarbību </w:t>
            </w:r>
            <w:r w:rsidR="00454909" w:rsidRPr="00454909">
              <w:t>fotofiksācijas</w:t>
            </w:r>
            <w:r w:rsidR="006D1A08">
              <w:t>, atskaites</w:t>
            </w:r>
            <w:r w:rsidR="00454909" w:rsidRPr="00454909">
              <w:t xml:space="preserve"> un ierakstus. Šīs prasības prasa ievērojamus administratīvos resursus</w:t>
            </w:r>
            <w:r w:rsidR="00454909">
              <w:t xml:space="preserve"> gan lai to sagatavotu, gan </w:t>
            </w:r>
            <w:r w:rsidR="00AC04C4">
              <w:t>veiktu to pārbaudi</w:t>
            </w:r>
            <w:r w:rsidR="00445B3B">
              <w:t xml:space="preserve"> </w:t>
            </w:r>
            <w:r w:rsidR="006D1A08">
              <w:t xml:space="preserve">progresa pārskatu izskatīšanas laikā. </w:t>
            </w:r>
          </w:p>
        </w:tc>
        <w:tc>
          <w:tcPr>
            <w:tcW w:w="4881" w:type="dxa"/>
          </w:tcPr>
          <w:p w14:paraId="7C7E73BC" w14:textId="061DB043" w:rsidR="00545351" w:rsidRDefault="00192812" w:rsidP="00183174">
            <w:pPr>
              <w:cnfStyle w:val="000000000000" w:firstRow="0" w:lastRow="0" w:firstColumn="0" w:lastColumn="0" w:oddVBand="0" w:evenVBand="0" w:oddHBand="0" w:evenHBand="0" w:firstRowFirstColumn="0" w:firstRowLastColumn="0" w:lastRowFirstColumn="0" w:lastRowLastColumn="0"/>
            </w:pPr>
            <w:r>
              <w:t>Lai risinātu identificētās problēmas</w:t>
            </w:r>
            <w:r w:rsidR="00EF4011">
              <w:t>, pēc</w:t>
            </w:r>
            <w:r w:rsidR="007B0A5F">
              <w:t xml:space="preserve"> iespējas</w:t>
            </w:r>
            <w:r w:rsidR="00EF4011">
              <w:t xml:space="preserve"> īsā termiņā b</w:t>
            </w:r>
            <w:r w:rsidR="009D7387">
              <w:t xml:space="preserve">ūtu nepieciešams pārskatīt Metodikā iekļautās prasības, lai nodrošinātu </w:t>
            </w:r>
            <w:r w:rsidR="009D7387" w:rsidRPr="009D7387">
              <w:t>efektīvāk</w:t>
            </w:r>
            <w:r w:rsidR="009D7387">
              <w:t>u pieeju</w:t>
            </w:r>
            <w:r w:rsidR="009D7387" w:rsidRPr="009D7387">
              <w:t xml:space="preserve"> dalībnieku klātbūt</w:t>
            </w:r>
            <w:r w:rsidR="009D7387">
              <w:t>nes pārbaudei</w:t>
            </w:r>
            <w:r w:rsidR="009D7387" w:rsidRPr="009D7387">
              <w:t xml:space="preserve"> un samazinātu </w:t>
            </w:r>
            <w:r w:rsidR="009D7387">
              <w:t xml:space="preserve">nepieciešamās </w:t>
            </w:r>
            <w:r w:rsidR="009D7387" w:rsidRPr="009D7387">
              <w:t>dokumentācijas apjomu</w:t>
            </w:r>
            <w:r w:rsidR="009C0568">
              <w:t>, kas būtu nozīmīgi abām pusēm – projektu īstenotājiem un Deleģētās iestādes darbiniekiem</w:t>
            </w:r>
            <w:r w:rsidR="009D7387" w:rsidRPr="009D7387">
              <w:t xml:space="preserve">. </w:t>
            </w:r>
          </w:p>
          <w:p w14:paraId="3F7B9129" w14:textId="27FE8048" w:rsidR="00084D8D" w:rsidRPr="00697683" w:rsidRDefault="009A4818" w:rsidP="00183174">
            <w:pPr>
              <w:cnfStyle w:val="000000000000" w:firstRow="0" w:lastRow="0" w:firstColumn="0" w:lastColumn="0" w:oddVBand="0" w:evenVBand="0" w:oddHBand="0" w:evenHBand="0" w:firstRowFirstColumn="0" w:firstRowLastColumn="0" w:lastRowFirstColumn="0" w:lastRowLastColumn="0"/>
            </w:pPr>
            <w:r>
              <w:t xml:space="preserve">Ieteicams </w:t>
            </w:r>
            <w:r w:rsidR="00D53169">
              <w:t>pieejas izstrādei konsultēties</w:t>
            </w:r>
            <w:r w:rsidR="009D7387" w:rsidRPr="009D7387">
              <w:t xml:space="preserve"> ar Revīzijas iestādi, lai </w:t>
            </w:r>
            <w:r w:rsidR="00D53169">
              <w:t xml:space="preserve">vienlaikus nodrošinātu gan projektu īstenotāju administratīvā sloga samazināšanu, gan saglabātu </w:t>
            </w:r>
            <w:r w:rsidR="001C542E">
              <w:t xml:space="preserve">drošticamu administratīvo pārbaužu veikšanai nepieciešamo informācijas apjomu. </w:t>
            </w:r>
          </w:p>
        </w:tc>
        <w:tc>
          <w:tcPr>
            <w:tcW w:w="2693" w:type="dxa"/>
          </w:tcPr>
          <w:p w14:paraId="027CA9CA" w14:textId="182C2A79" w:rsidR="00084D8D" w:rsidRPr="00697683" w:rsidRDefault="00F0677F" w:rsidP="00183174">
            <w:pPr>
              <w:cnfStyle w:val="000000000000" w:firstRow="0" w:lastRow="0" w:firstColumn="0" w:lastColumn="0" w:oddVBand="0" w:evenVBand="0" w:oddHBand="0" w:evenHBand="0" w:firstRowFirstColumn="0" w:firstRowLastColumn="0" w:lastRowFirstColumn="0" w:lastRowLastColumn="0"/>
            </w:pPr>
            <w:r>
              <w:t>Kultūras ministrija</w:t>
            </w:r>
          </w:p>
        </w:tc>
      </w:tr>
      <w:tr w:rsidR="00E67C2B" w:rsidRPr="00697683" w14:paraId="63DC3104" w14:textId="77777777" w:rsidTr="00E57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6A0879ED" w14:textId="6350F9D8" w:rsidR="00E67C2B" w:rsidRPr="00697683" w:rsidRDefault="00E10427" w:rsidP="00183174">
            <w:r>
              <w:t>7</w:t>
            </w:r>
            <w:r w:rsidR="009C0568">
              <w:t>.</w:t>
            </w:r>
          </w:p>
        </w:tc>
        <w:tc>
          <w:tcPr>
            <w:tcW w:w="5461" w:type="dxa"/>
          </w:tcPr>
          <w:p w14:paraId="623A613F" w14:textId="5C5D2471" w:rsidR="00E67C2B" w:rsidRDefault="00E67C2B" w:rsidP="00183174">
            <w:pPr>
              <w:cnfStyle w:val="000000100000" w:firstRow="0" w:lastRow="0" w:firstColumn="0" w:lastColumn="0" w:oddVBand="0" w:evenVBand="0" w:oddHBand="1" w:evenHBand="0" w:firstRowFirstColumn="0" w:firstRowLastColumn="0" w:lastRowFirstColumn="0" w:lastRowLastColumn="0"/>
            </w:pPr>
            <w:r>
              <w:t>Vairākiem projektiem trūkst definētu iznākumu un / vai</w:t>
            </w:r>
            <w:r w:rsidR="00134E55">
              <w:t xml:space="preserve"> </w:t>
            </w:r>
            <w:r>
              <w:t xml:space="preserve">rezultatīvo rādītāju, vai tie neatbilst </w:t>
            </w:r>
            <w:r w:rsidR="00DA2046">
              <w:t>(ir atšķirīgi)</w:t>
            </w:r>
            <w:r>
              <w:t xml:space="preserve"> Nacionālajās programmās definētajiem rezultatīvajiem un iznākumu rādītājiem. </w:t>
            </w:r>
            <w:r w:rsidR="008D3B34">
              <w:t>Š</w:t>
            </w:r>
            <w:r>
              <w:t>ie projek</w:t>
            </w:r>
            <w:r w:rsidR="00C66C0B">
              <w:t xml:space="preserve">ti </w:t>
            </w:r>
            <w:r w:rsidR="00C66C0B">
              <w:lastRenderedPageBreak/>
              <w:t>saņem būtisku Programm</w:t>
            </w:r>
            <w:r w:rsidR="006752E8">
              <w:t>u</w:t>
            </w:r>
            <w:r w:rsidR="00C66C0B">
              <w:t xml:space="preserve"> finansējuma daļu (īpaši RPVP programmā), kā arī to īstenotās darbības ir vērstas uz Programmās noteikto mērķu stiprināšanu, </w:t>
            </w:r>
            <w:r w:rsidR="008D3B34">
              <w:t xml:space="preserve">taču to progress un ieguldījums </w:t>
            </w:r>
            <w:r w:rsidR="00E14A32">
              <w:t>netiek atspoguļots Programmu rezultātos</w:t>
            </w:r>
            <w:r w:rsidR="008506FA">
              <w:t>, attiecīgi arī ir ierobežotas iespējas uzraudzības laikā sekot līdz faktiskajam projektu progresam</w:t>
            </w:r>
            <w:r w:rsidR="00E14A32">
              <w:t xml:space="preserve">. </w:t>
            </w:r>
          </w:p>
        </w:tc>
        <w:tc>
          <w:tcPr>
            <w:tcW w:w="4881" w:type="dxa"/>
          </w:tcPr>
          <w:p w14:paraId="15B5E740" w14:textId="68183FD3" w:rsidR="00E67C2B" w:rsidRDefault="000C0E53" w:rsidP="00183174">
            <w:pPr>
              <w:cnfStyle w:val="000000100000" w:firstRow="0" w:lastRow="0" w:firstColumn="0" w:lastColumn="0" w:oddVBand="0" w:evenVBand="0" w:oddHBand="1" w:evenHBand="0" w:firstRowFirstColumn="0" w:firstRowLastColumn="0" w:lastRowFirstColumn="0" w:lastRowLastColumn="0"/>
            </w:pPr>
            <w:r>
              <w:lastRenderedPageBreak/>
              <w:t>Vidējā termiņā ieviešam</w:t>
            </w:r>
            <w:r w:rsidR="00B26FCB">
              <w:t>a b</w:t>
            </w:r>
            <w:r w:rsidR="00673D96">
              <w:t>ūtu</w:t>
            </w:r>
            <w:r w:rsidR="00B26FCB">
              <w:t xml:space="preserve"> rekomendācija,</w:t>
            </w:r>
            <w:r w:rsidR="00673D96">
              <w:t xml:space="preserve"> </w:t>
            </w:r>
            <w:r w:rsidR="00F057CE">
              <w:t>izveido</w:t>
            </w:r>
            <w:r w:rsidR="00B26FCB">
              <w:t>jo</w:t>
            </w:r>
            <w:r w:rsidR="00F057CE">
              <w:t xml:space="preserve">t </w:t>
            </w:r>
            <w:r w:rsidR="004409CA">
              <w:t>mehānismu</w:t>
            </w:r>
            <w:r w:rsidR="00F057CE">
              <w:t xml:space="preserve">, kas sasaistītu projektu līmeņa rādītājus ar Nacionālo programmu līmeņu rādītājiem, lai nodrošinātu </w:t>
            </w:r>
            <w:r w:rsidR="00CA104E">
              <w:t xml:space="preserve">visu projektu </w:t>
            </w:r>
            <w:r w:rsidR="00CA104E">
              <w:lastRenderedPageBreak/>
              <w:t xml:space="preserve">sasniegto rezultātu atspoguļošanu kopējos Programmu rezultatīvajos rādītājos. </w:t>
            </w:r>
            <w:r w:rsidR="000F4659" w:rsidRPr="00DE2D91">
              <w:t xml:space="preserve">Piemēram, </w:t>
            </w:r>
            <w:r w:rsidR="0008792D" w:rsidRPr="00DE2D91">
              <w:t xml:space="preserve">paredzot šādu </w:t>
            </w:r>
            <w:r w:rsidR="00353D66" w:rsidRPr="00DE2D91">
              <w:t>papildus rādītāju</w:t>
            </w:r>
            <w:r w:rsidR="0008792D" w:rsidRPr="00DE2D91">
              <w:t xml:space="preserve"> definēšanu nacionālā līmeņa normatīvajos aktos</w:t>
            </w:r>
            <w:r w:rsidR="00F25F7E" w:rsidRPr="00DE2D91">
              <w:t xml:space="preserve"> un/vai vienošanās par projekta īstenošanu</w:t>
            </w:r>
            <w:r w:rsidR="0008792D" w:rsidRPr="00DE2D91">
              <w:t>.</w:t>
            </w:r>
            <w:r w:rsidR="0008792D">
              <w:t xml:space="preserve"> </w:t>
            </w:r>
          </w:p>
          <w:p w14:paraId="74B19A28" w14:textId="79E1AA04" w:rsidR="00E67C2B" w:rsidRPr="0008792D" w:rsidRDefault="0008792D" w:rsidP="00183174">
            <w:pPr>
              <w:cnfStyle w:val="000000100000" w:firstRow="0" w:lastRow="0" w:firstColumn="0" w:lastColumn="0" w:oddVBand="0" w:evenVBand="0" w:oddHBand="1" w:evenHBand="0" w:firstRowFirstColumn="0" w:firstRowLastColumn="0" w:lastRowFirstColumn="0" w:lastRowLastColumn="0"/>
            </w:pPr>
            <w:r>
              <w:t xml:space="preserve">Tas ir būtiski Programmas sasniegto rezultātu izvērtējumam, lai </w:t>
            </w:r>
            <w:r w:rsidR="005A1006">
              <w:t>var</w:t>
            </w:r>
            <w:r>
              <w:t>ētu novērtēt gan sasniegto rezultātu efektivitāti, gan izvērtēt lietderību</w:t>
            </w:r>
            <w:r w:rsidR="00920037">
              <w:t>, veicot izmaksu un sasniegto rezultātu analīzi</w:t>
            </w:r>
            <w:r w:rsidR="00F25F7E">
              <w:t>, vienlaikus nodrošin</w:t>
            </w:r>
            <w:r w:rsidR="00043DC1">
              <w:t>ot</w:t>
            </w:r>
            <w:r w:rsidR="00F25F7E">
              <w:t>, ka projekta uzraudzības laikā ir iespējams sekot līdzi projekta faktiskajam progresam, ne tikai finanšu izlietojuma jomā.</w:t>
            </w:r>
          </w:p>
        </w:tc>
        <w:tc>
          <w:tcPr>
            <w:tcW w:w="2693" w:type="dxa"/>
          </w:tcPr>
          <w:p w14:paraId="5C73DC6D" w14:textId="08B64D4C" w:rsidR="00E67C2B" w:rsidRDefault="000C6EA6" w:rsidP="00183174">
            <w:pPr>
              <w:cnfStyle w:val="000000100000" w:firstRow="0" w:lastRow="0" w:firstColumn="0" w:lastColumn="0" w:oddVBand="0" w:evenVBand="0" w:oddHBand="1" w:evenHBand="0" w:firstRowFirstColumn="0" w:firstRowLastColumn="0" w:lastRowFirstColumn="0" w:lastRowLastColumn="0"/>
            </w:pPr>
            <w:r>
              <w:lastRenderedPageBreak/>
              <w:t>Iekšlietu ministrija</w:t>
            </w:r>
          </w:p>
        </w:tc>
      </w:tr>
    </w:tbl>
    <w:p w14:paraId="3D5F39BF" w14:textId="77777777" w:rsidR="009C0568" w:rsidRDefault="009C0568" w:rsidP="00AD5686">
      <w:pPr>
        <w:sectPr w:rsidR="009C0568" w:rsidSect="00CE39EC">
          <w:pgSz w:w="16838" w:h="11906" w:orient="landscape"/>
          <w:pgMar w:top="822" w:right="1474" w:bottom="822" w:left="1474" w:header="709" w:footer="709" w:gutter="0"/>
          <w:cols w:space="708"/>
          <w:docGrid w:linePitch="360"/>
        </w:sectPr>
      </w:pPr>
    </w:p>
    <w:p w14:paraId="63915AE7" w14:textId="4CBF58D3" w:rsidR="00AD5686" w:rsidRPr="00206A32" w:rsidRDefault="000D420B" w:rsidP="00283D67">
      <w:pPr>
        <w:pStyle w:val="Heading2"/>
        <w:numPr>
          <w:ilvl w:val="1"/>
          <w:numId w:val="11"/>
        </w:numPr>
      </w:pPr>
      <w:bookmarkStart w:id="79" w:name="_Toc179212938"/>
      <w:r w:rsidRPr="00206A32">
        <w:lastRenderedPageBreak/>
        <w:t>LABĀS PRAKSES PIEMĒRI LĪDZĪGU PROGRAMMU IEVIEŠANĀ</w:t>
      </w:r>
      <w:bookmarkEnd w:id="79"/>
    </w:p>
    <w:p w14:paraId="3260CB33" w14:textId="0FDFC1EE" w:rsidR="00BF0AF5" w:rsidRPr="008570C6" w:rsidRDefault="00225F7A" w:rsidP="00BD712B">
      <w:r w:rsidRPr="00BF0AF5">
        <w:rPr>
          <w:b/>
          <w:color w:val="600074" w:themeColor="accent6" w:themeShade="BF"/>
        </w:rPr>
        <w:t xml:space="preserve">Projektu vadības un uzraudzības sistēmas izmantošana. </w:t>
      </w:r>
    </w:p>
    <w:p w14:paraId="7B5A778D" w14:textId="300B2F37" w:rsidR="00EB6FC8" w:rsidRPr="00C45993" w:rsidRDefault="008570C6" w:rsidP="008570C6">
      <w:r w:rsidRPr="00206A32">
        <w:t>Visi izvērtējuma laikā</w:t>
      </w:r>
      <w:r w:rsidR="00E5312E" w:rsidRPr="00206A32">
        <w:t xml:space="preserve"> </w:t>
      </w:r>
      <w:r w:rsidR="00A54CEA" w:rsidRPr="00206A32">
        <w:t>intervētie</w:t>
      </w:r>
      <w:r w:rsidRPr="00206A32">
        <w:t xml:space="preserve"> </w:t>
      </w:r>
      <w:r w:rsidR="00822FFD" w:rsidRPr="00C45993">
        <w:t xml:space="preserve">projektu īstenotāji </w:t>
      </w:r>
      <w:r w:rsidR="00161D5A" w:rsidRPr="00206A32">
        <w:t>(daļēji strukturētās intervijās, ekspresintervijās</w:t>
      </w:r>
      <w:r w:rsidR="002F4D6D">
        <w:t xml:space="preserve">, </w:t>
      </w:r>
      <w:r w:rsidR="00161D5A" w:rsidRPr="00206A32">
        <w:t>fokusgrupu intervijās</w:t>
      </w:r>
      <w:r w:rsidR="002F4D6D">
        <w:t xml:space="preserve"> un aptaujā</w:t>
      </w:r>
      <w:r w:rsidR="00161D5A" w:rsidRPr="00206A32">
        <w:t>)</w:t>
      </w:r>
      <w:r w:rsidRPr="00206A32">
        <w:t xml:space="preserve"> kā labo praksi uzsvēra elektronisko sistēmu izmantošanu projektu vadībā. </w:t>
      </w:r>
      <w:r w:rsidR="007C4DBD" w:rsidRPr="007C4DBD">
        <w:t>Jāatzīmē</w:t>
      </w:r>
      <w:r w:rsidR="00FA257A" w:rsidRPr="007C4DBD">
        <w:t xml:space="preserve">, ka </w:t>
      </w:r>
      <w:r w:rsidR="00D808D8" w:rsidRPr="007C4DBD">
        <w:t>projektu vadības un uzraudzības sistēmas izveide ir valstiski regulējams jautājums, ņemot vēra</w:t>
      </w:r>
      <w:r w:rsidR="007C4DBD" w:rsidRPr="007C4DBD">
        <w:t xml:space="preserve"> tās nepieciešamību</w:t>
      </w:r>
      <w:r w:rsidR="00D808D8" w:rsidRPr="007C4DBD">
        <w:t xml:space="preserve"> </w:t>
      </w:r>
      <w:r w:rsidR="00EB6FC8" w:rsidRPr="007C4DBD">
        <w:t>dažādās</w:t>
      </w:r>
      <w:r w:rsidR="00D808D8" w:rsidRPr="007C4DBD">
        <w:t xml:space="preserve"> atbalsta fondu programmās. </w:t>
      </w:r>
      <w:r w:rsidR="00EB6FC8" w:rsidRPr="007C4DBD">
        <w:t xml:space="preserve">Vienotas un integrētas sistēmas ieviešana </w:t>
      </w:r>
      <w:r w:rsidR="007C4DBD" w:rsidRPr="007C4DBD">
        <w:t>varētu</w:t>
      </w:r>
      <w:r w:rsidR="006379B3" w:rsidRPr="007C4DBD">
        <w:t xml:space="preserve"> samazināt</w:t>
      </w:r>
      <w:r w:rsidR="00EB6FC8" w:rsidRPr="007C4DBD">
        <w:t xml:space="preserve"> projektu īstenotāju administratīvo slogu</w:t>
      </w:r>
      <w:r w:rsidR="00D86CC4" w:rsidRPr="007C4DBD">
        <w:t xml:space="preserve">, </w:t>
      </w:r>
      <w:r w:rsidR="007C4DBD" w:rsidRPr="007C4DBD">
        <w:t>ļaujot</w:t>
      </w:r>
      <w:r w:rsidR="006379B3" w:rsidRPr="007C4DBD">
        <w:t xml:space="preserve"> vienuviet pārvaldīt dažādu atbalsta programmu ietvaros īstenotās aktivitātes</w:t>
      </w:r>
      <w:r w:rsidR="00CE6333" w:rsidRPr="007C4DBD">
        <w:t>.</w:t>
      </w:r>
      <w:r w:rsidR="00BB1B3D" w:rsidRPr="007C4DBD">
        <w:t xml:space="preserve"> </w:t>
      </w:r>
      <w:r w:rsidR="006E5F47" w:rsidRPr="007C4DBD">
        <w:t>Tas nozīmē</w:t>
      </w:r>
      <w:r w:rsidR="00787D12" w:rsidRPr="007C4DBD">
        <w:t>tu</w:t>
      </w:r>
      <w:r w:rsidR="006E5F47" w:rsidRPr="007C4DBD">
        <w:t>, ka projektu iesniegšana, uzraudzība un atskaišu iesniegšana notiktu saskaņotā un vienotā platformā</w:t>
      </w:r>
      <w:r w:rsidR="007C4DBD" w:rsidRPr="007C4DBD">
        <w:t>. Tādējādi</w:t>
      </w:r>
      <w:r w:rsidR="006E5F47" w:rsidRPr="007C4DBD">
        <w:t xml:space="preserve"> </w:t>
      </w:r>
      <w:r w:rsidR="00A6120C" w:rsidRPr="007C4DBD">
        <w:t xml:space="preserve">ne tikai </w:t>
      </w:r>
      <w:r w:rsidR="007C4DBD" w:rsidRPr="007C4DBD">
        <w:t>atvieglotu</w:t>
      </w:r>
      <w:r w:rsidR="006E5F47" w:rsidRPr="007C4DBD">
        <w:t xml:space="preserve"> darbu projektu īstenotājiem, bet arī </w:t>
      </w:r>
      <w:r w:rsidR="007C4DBD" w:rsidRPr="007C4DBD">
        <w:t>ļautu</w:t>
      </w:r>
      <w:r w:rsidR="003638A2" w:rsidRPr="007C4DBD">
        <w:t xml:space="preserve"> valsts iestādēm efektīvāk uzraudzīt un pārvaldīt dažādu instrumentu ietvaros īstenotos pasākumus, </w:t>
      </w:r>
      <w:r w:rsidR="00BB1B3D" w:rsidRPr="007C4DBD">
        <w:t>tai skaitā piešķirto līdzekļu izlietojumu</w:t>
      </w:r>
      <w:r w:rsidR="006A4B42" w:rsidRPr="007C4DBD">
        <w:t xml:space="preserve"> kontroli</w:t>
      </w:r>
      <w:r w:rsidR="00BB1B3D" w:rsidRPr="007C4DBD">
        <w:t>.</w:t>
      </w:r>
      <w:r w:rsidR="00134E55">
        <w:t xml:space="preserve"> </w:t>
      </w:r>
      <w:r w:rsidR="00EB6FC8" w:rsidRPr="00C45993">
        <w:t xml:space="preserve"> </w:t>
      </w:r>
    </w:p>
    <w:p w14:paraId="7530500B" w14:textId="381F17B7" w:rsidR="008570C6" w:rsidRPr="008570C6" w:rsidRDefault="00BB1B3D" w:rsidP="008570C6">
      <w:r w:rsidRPr="00C45993">
        <w:t>Kā pozitīvs piemērs ī</w:t>
      </w:r>
      <w:r w:rsidR="008570C6" w:rsidRPr="00C45993">
        <w:t xml:space="preserve">paši tika izcelta Kohēzijas politikas vadības informācijas sistēma (KPVIS), ko izmanto CFLA savu projektu pārvaldībā. </w:t>
      </w:r>
      <w:r w:rsidR="008570C6" w:rsidRPr="00206A32">
        <w:t>Šī pieredze atklāj vairākus nozīmīgus aspektus elektronisko sistēmu izmantošanā:</w:t>
      </w:r>
    </w:p>
    <w:p w14:paraId="7643BFBA" w14:textId="0C5B5562" w:rsidR="008570C6" w:rsidRPr="008570C6" w:rsidRDefault="008570C6" w:rsidP="008570C6">
      <w:r w:rsidRPr="008570C6">
        <w:t>1. Efektivitātes uzlabošana: KPVIS un līdzīgas sistēmas ievērojami paātrina informācijas apriti starp projektu īstenotājiem un uzraugošajām institūcijām. Tās automatizē daudzus procesus, samazinot manuālā darba apjomu un kļūdu iespējamību.</w:t>
      </w:r>
    </w:p>
    <w:p w14:paraId="6615C85B" w14:textId="3880CC35" w:rsidR="008570C6" w:rsidRPr="008570C6" w:rsidRDefault="008570C6" w:rsidP="008570C6">
      <w:r w:rsidRPr="008570C6">
        <w:t>2. Caurskatāmība un pārraudzība: Elektroniskās sistēmas nodrošina reāllaika pārskatu par projekta statusu, finanšu plūsmu un sasniegtajiem rezultātiem. Tas ļauj gan projektu vadītājiem, gan uzraugošajām institūcijām ātri identificēt potenciālās problēmas un savlaicīgi reaģēt.</w:t>
      </w:r>
    </w:p>
    <w:p w14:paraId="58C41D06" w14:textId="399C4BB2" w:rsidR="008570C6" w:rsidRPr="008570C6" w:rsidRDefault="008570C6" w:rsidP="008570C6">
      <w:r w:rsidRPr="008570C6">
        <w:t>3. Dokumentu pārvaldība: Sistēmas nodrošina centralizētu platformu visu ar projektu saistīto dokumentu uzglabāšanai un pārvaldībai. Tas atvieglo dokumentu izsekojamību un samazina risku pazaudēt svarīgu informāciju.</w:t>
      </w:r>
    </w:p>
    <w:p w14:paraId="19548674" w14:textId="3211CEC7" w:rsidR="008570C6" w:rsidRPr="008570C6" w:rsidRDefault="008570C6" w:rsidP="008570C6">
      <w:r w:rsidRPr="008570C6">
        <w:t>4. Standartizācija: Vienotas sistēmas izmantošana veicina standartizētu pieeju projektu vadībā un atskaitēs, kas savukārt atvieglo salīdzināšanu un vērtēšanu starp dažādiem projektiem.</w:t>
      </w:r>
    </w:p>
    <w:p w14:paraId="345269D8" w14:textId="2A76B84B" w:rsidR="008570C6" w:rsidRPr="008570C6" w:rsidRDefault="008570C6" w:rsidP="008570C6">
      <w:r w:rsidRPr="008570C6">
        <w:t>5. Komunikācijas uzlabošana: Integrētās komunikācijas iespējas šādās sistēmās atvieglo saziņu starp visām iesaistītajām pusēm, nodrošinot ātru un efektīvu informācijas apmaiņu.</w:t>
      </w:r>
    </w:p>
    <w:p w14:paraId="6FBFA308" w14:textId="7E2161BC" w:rsidR="008570C6" w:rsidRPr="008570C6" w:rsidRDefault="008570C6" w:rsidP="008570C6">
      <w:r w:rsidRPr="008570C6">
        <w:t>6. Datu analīze un lēmumu pieņemšana: Centralizēta datu uzkrāšana ļauj veikt dziļāku analīzi un iegūt vērtīgas atziņas, kas var palīdzēt uzlabot gan esošo projektu vadību, gan nākotnes plānošanu.</w:t>
      </w:r>
    </w:p>
    <w:p w14:paraId="5C38785B" w14:textId="598542F4" w:rsidR="008570C6" w:rsidRPr="008570C6" w:rsidRDefault="008570C6" w:rsidP="008570C6">
      <w:r w:rsidRPr="008570C6">
        <w:t>7. Administratīvā sloga samazināšana: Automatizējot daudzus procesus, tiek ievērojami samazināts administratīvais slogs projektu īstenotājiem, ļaujot vairāk koncentrēties uz projekta saturisko īstenošanu.</w:t>
      </w:r>
    </w:p>
    <w:p w14:paraId="60DB42A4" w14:textId="5AA7F85E" w:rsidR="00757D38" w:rsidRDefault="008570C6" w:rsidP="00267422">
      <w:r w:rsidRPr="008570C6">
        <w:t>Projektu īstenotāju pozitīvā pieredze ar KPVIS norāda uz to, ka līdzīgas elektroniskās sistēmas ieviešana Iekšlietu fondu programmu vadībā varētu būtiski uzlabot projektu īstenošanas efektivitāti un kvalitāti. Tomēr jāņem vērā, ka šādas sistēmas ieviešana prasa rūpīgu plānošanu, resursu ieguldījumu un visu iesaistīto pušu apmācību, lai pilnībā izmantotu tās potenciālu.</w:t>
      </w:r>
    </w:p>
    <w:p w14:paraId="6A5D72BF" w14:textId="131E622F" w:rsidR="001C1CA6" w:rsidRPr="00F77A26" w:rsidRDefault="001C1CA6" w:rsidP="001C1CA6">
      <w:pPr>
        <w:rPr>
          <w:b/>
          <w:color w:val="600074" w:themeColor="accent6" w:themeShade="BF"/>
        </w:rPr>
      </w:pPr>
      <w:r w:rsidRPr="00F77A26">
        <w:rPr>
          <w:b/>
          <w:color w:val="600074" w:themeColor="accent6" w:themeShade="BF"/>
        </w:rPr>
        <w:t>Starptautiskā Migrācijas politikas attīstības centra (ICMPD) pieeja projektu pārvaldībā</w:t>
      </w:r>
    </w:p>
    <w:p w14:paraId="32A47737" w14:textId="1B03E2A5" w:rsidR="001C1CA6" w:rsidRPr="00F77A26" w:rsidRDefault="001C1CA6" w:rsidP="001C1CA6">
      <w:r w:rsidRPr="00F77A26">
        <w:t>Valsts robežsardze savā pieredzē izceļ Starptautisko Migrācijas politikas attīstības centru (ICMPD) kā pozitīvu piemēru projektu administrēšanā. ICMPD, kas darbojas vairāk nekā 90 valstīs visā pasaulē, demonstrē efektīvu pieeju, kur galvenais princips ir "vispirms konsultēt, pēc tam kontrolēt".</w:t>
      </w:r>
    </w:p>
    <w:p w14:paraId="073FA1E0" w14:textId="3810B502" w:rsidR="001C1CA6" w:rsidRPr="00F77A26" w:rsidRDefault="001C1CA6" w:rsidP="001C1CA6">
      <w:r w:rsidRPr="00F77A26">
        <w:lastRenderedPageBreak/>
        <w:t>Galvenie ICMPD pieejas aspekti, ko Valsts robežsardze uzskata par vērtīgiem:</w:t>
      </w:r>
    </w:p>
    <w:p w14:paraId="239BB1B9" w14:textId="63B94460" w:rsidR="001C1CA6" w:rsidRPr="00F77A26" w:rsidRDefault="001C1CA6" w:rsidP="001C1CA6">
      <w:r w:rsidRPr="00F77A26">
        <w:t>1. Proaktīva konsultēšana: ICMPD aktīvi iesaistās, sniedzot konsultācijas un atbalstu projektu īstenotājiem jau agrīnās projektu stadijās.</w:t>
      </w:r>
    </w:p>
    <w:p w14:paraId="700E11A1" w14:textId="165A962A" w:rsidR="001C1CA6" w:rsidRPr="00F77A26" w:rsidRDefault="001C1CA6" w:rsidP="001C1CA6">
      <w:r w:rsidRPr="00F77A26">
        <w:t>2. Preventīvā darbība: Organizācija koncentrējas uz potenciālo problēmu identificēšanu un novēršanu, pirms tās kļūst par nopietniem šķēršļiem.</w:t>
      </w:r>
    </w:p>
    <w:p w14:paraId="597B9DF1" w14:textId="57135494" w:rsidR="001C1CA6" w:rsidRPr="00F77A26" w:rsidRDefault="001C1CA6" w:rsidP="001C1CA6">
      <w:r w:rsidRPr="00F77A26">
        <w:t>3. Sadarbības veicināšana: Šāda pieeja stiprina uzticēšanos un veicina efektīvāku komunikāciju starp projektu īstenotājiem un administrējošo organizāciju.</w:t>
      </w:r>
    </w:p>
    <w:p w14:paraId="77AD1E32" w14:textId="77777777" w:rsidR="009C0568" w:rsidRDefault="001C1CA6" w:rsidP="00AD5686">
      <w:r w:rsidRPr="00F77A26">
        <w:t>Valsts robežsardzes novērojums par ICMPD pieeju atspoguļo vērtīgu starptautisko praksi projektu pārvaldībā. Tā demonstrē, ka administratīvā iestāde var būt ne tikai kontrolējošs mehānisms, bet arī vērtīgs partneris un atbalsta sniedzējs projektu sekmīgā īstenošanā.</w:t>
      </w:r>
      <w:r w:rsidR="00F77A26" w:rsidRPr="00F77A26">
        <w:t xml:space="preserve"> </w:t>
      </w:r>
      <w:r w:rsidR="00267422" w:rsidRPr="00F77A26">
        <w:t xml:space="preserve">Šādas prakses pārņemšana un pielāgošana Iekšlietu fondu </w:t>
      </w:r>
      <w:r w:rsidRPr="00F77A26">
        <w:t>projektu administrēšanā Latvijā</w:t>
      </w:r>
      <w:r w:rsidR="00267422" w:rsidRPr="00F77A26">
        <w:t xml:space="preserve"> varētu ievērojami uzlabot projektu īstenošanas kvalitāti un efektivitāti</w:t>
      </w:r>
      <w:r w:rsidRPr="00F77A26">
        <w:t>. Tas veicinātu pozitīvu darba vidi, kur projektu īstenotāji jūtas atbalstīti un motivēti sasniegt labākus rezultātus</w:t>
      </w:r>
      <w:r w:rsidR="00267422" w:rsidRPr="00F77A26">
        <w:t xml:space="preserve">, vienlaikus </w:t>
      </w:r>
      <w:r w:rsidRPr="00F77A26">
        <w:t>nodrošinot atbilstību visām nepieciešamajām prasībām</w:t>
      </w:r>
      <w:r w:rsidR="009C2086">
        <w:t>.</w:t>
      </w:r>
    </w:p>
    <w:p w14:paraId="23A9A374" w14:textId="77777777" w:rsidR="009C2086" w:rsidRDefault="009C2086" w:rsidP="00AD5686"/>
    <w:p w14:paraId="093718BA" w14:textId="6EEE4FA2" w:rsidR="009C0568" w:rsidRDefault="009C0568" w:rsidP="00AD5686">
      <w:pPr>
        <w:sectPr w:rsidR="009C0568" w:rsidSect="009C0568">
          <w:pgSz w:w="11906" w:h="16838"/>
          <w:pgMar w:top="1474" w:right="822" w:bottom="1474" w:left="822" w:header="709" w:footer="709" w:gutter="0"/>
          <w:cols w:space="708"/>
          <w:docGrid w:linePitch="360"/>
        </w:sectPr>
      </w:pPr>
    </w:p>
    <w:p w14:paraId="149F21C0" w14:textId="38D9E5FA" w:rsidR="00943F12" w:rsidRDefault="00943F12" w:rsidP="00283D67">
      <w:pPr>
        <w:pStyle w:val="ListParagraph"/>
        <w:numPr>
          <w:ilvl w:val="0"/>
          <w:numId w:val="18"/>
        </w:numPr>
        <w:jc w:val="right"/>
        <w:rPr>
          <w:b/>
        </w:rPr>
      </w:pPr>
      <w:r>
        <w:rPr>
          <w:b/>
        </w:rPr>
        <w:lastRenderedPageBreak/>
        <w:t>Pielikums</w:t>
      </w:r>
    </w:p>
    <w:p w14:paraId="7AC269B7" w14:textId="3435707C" w:rsidR="00943F12" w:rsidRDefault="00E205A1" w:rsidP="00943F12">
      <w:pPr>
        <w:pStyle w:val="ListParagraph"/>
        <w:jc w:val="center"/>
        <w:rPr>
          <w:b/>
        </w:rPr>
      </w:pPr>
      <w:r>
        <w:rPr>
          <w:b/>
        </w:rPr>
        <w:t xml:space="preserve">Izvērtējuma </w:t>
      </w:r>
      <w:r w:rsidR="00B803D4">
        <w:rPr>
          <w:b/>
        </w:rPr>
        <w:t>metodoloģijas apraksts</w:t>
      </w:r>
    </w:p>
    <w:p w14:paraId="1D5CE24F" w14:textId="77777777" w:rsidR="00E54CC7" w:rsidRPr="005777EE" w:rsidRDefault="00E54CC7" w:rsidP="00E54CC7">
      <w:pPr>
        <w:adjustRightInd w:val="0"/>
        <w:snapToGrid w:val="0"/>
      </w:pPr>
      <w:r w:rsidRPr="005777EE">
        <w:t>Izvērtējuma pamatā tika izmantotas gan kvalitatīvās, gan kvantitatīvās pētniecības metodes. Tādējādi tika nodrošināts, ka vienas metodes ietvaros iegūtie dati tiek papildināti ar otras metodes rezultātā iegūtajiem datiem, nodrošinot pētniecisko triangulāciju, kas savukārt veido daudzpusīgāku analīzi par Programmām un sniedza atbildes uz izvirzītajiem uzdevumiem.</w:t>
      </w:r>
    </w:p>
    <w:p w14:paraId="0F62B94F" w14:textId="7A84E24A" w:rsidR="00E54CC7" w:rsidRPr="005777EE" w:rsidRDefault="00E54CC7" w:rsidP="00E54CC7">
      <w:pPr>
        <w:adjustRightInd w:val="0"/>
        <w:snapToGrid w:val="0"/>
      </w:pPr>
      <w:r w:rsidRPr="005777EE">
        <w:t>Detalizēts pārskats par izmantotajām metodēm, to mērķiem un saistību ar konkrētiem izvērtējuma jautājumiem ir atspoguļots pētījuma matricā</w:t>
      </w:r>
      <w:r>
        <w:t xml:space="preserve"> (</w:t>
      </w:r>
      <w:r w:rsidRPr="002C2313">
        <w:t>Tabula</w:t>
      </w:r>
      <w:r>
        <w:t xml:space="preserve"> </w:t>
      </w:r>
      <w:r w:rsidR="00B92AEB">
        <w:t>8</w:t>
      </w:r>
      <w:r>
        <w:t>). M</w:t>
      </w:r>
      <w:r w:rsidRPr="007203A2">
        <w:t>atrica kalpo kā ceļvedis, parādot, kā katra pētniecības metode tika izmantota, lai atbildētu uz specifiskiem izvērtējuma jautājumiem un sasniegtu vispārējos pētījuma mērķus</w:t>
      </w:r>
      <w:r>
        <w:t>.</w:t>
      </w:r>
    </w:p>
    <w:p w14:paraId="596BBF8C" w14:textId="77777777" w:rsidR="00E54CC7" w:rsidRDefault="00E54CC7" w:rsidP="00E54CC7">
      <w:pPr>
        <w:adjustRightInd w:val="0"/>
        <w:snapToGrid w:val="0"/>
      </w:pPr>
      <w:r w:rsidRPr="00346410">
        <w:rPr>
          <w:b/>
          <w:color w:val="600074" w:themeColor="accent6" w:themeShade="BF"/>
        </w:rPr>
        <w:t>Dokumentu analīze</w:t>
      </w:r>
      <w:r w:rsidRPr="00346410">
        <w:rPr>
          <w:color w:val="600074" w:themeColor="accent6" w:themeShade="BF"/>
        </w:rPr>
        <w:t xml:space="preserve"> </w:t>
      </w:r>
      <w:r>
        <w:t>bija</w:t>
      </w:r>
      <w:r w:rsidRPr="001F25FE">
        <w:t xml:space="preserve"> nozīmīga pārmaiņu teorijas (intervences loģikas) izstrādē,</w:t>
      </w:r>
      <w:r w:rsidRPr="00666777">
        <w:t xml:space="preserve"> </w:t>
      </w:r>
      <w:r w:rsidRPr="001F25FE">
        <w:t>ņemot vērā, ka tieši uz normatīvo aktu bāzes tik</w:t>
      </w:r>
      <w:r>
        <w:t>a</w:t>
      </w:r>
      <w:r w:rsidRPr="001F25FE">
        <w:t xml:space="preserve"> izstrādāts teorijas sākuma posms un izvērtēta Programmu</w:t>
      </w:r>
      <w:r w:rsidRPr="00666777">
        <w:t xml:space="preserve"> </w:t>
      </w:r>
      <w:r w:rsidRPr="001F25FE">
        <w:t>ieviešanas gaita. Dokumentu analīzes metodes tik</w:t>
      </w:r>
      <w:r>
        <w:t>a</w:t>
      </w:r>
      <w:r w:rsidRPr="001F25FE">
        <w:t xml:space="preserve"> izmantota pilnīgi visu kritēriju un to ietvaros esošo</w:t>
      </w:r>
      <w:r w:rsidRPr="00666777">
        <w:t xml:space="preserve"> </w:t>
      </w:r>
      <w:r w:rsidRPr="001F25FE">
        <w:t>īstenošanu saistītie dokumenti, nacionālo programmu apraksti,</w:t>
      </w:r>
      <w:r w:rsidRPr="00666777">
        <w:t xml:space="preserve"> jautājumu izvērtēšanā.</w:t>
      </w:r>
    </w:p>
    <w:p w14:paraId="15A05260" w14:textId="77777777" w:rsidR="00E54CC7" w:rsidRPr="00666777" w:rsidRDefault="00E54CC7" w:rsidP="00E54CC7">
      <w:pPr>
        <w:adjustRightInd w:val="0"/>
        <w:snapToGrid w:val="0"/>
      </w:pPr>
      <w:r>
        <w:t>Dokumentu analīzē tika izmantoti ES normatīvie akti, nacionālie normatīvie akti, t.sk. projektu konkursu dokumentācija, kā arī iestāžu iekšējie normatīvie akti:</w:t>
      </w:r>
    </w:p>
    <w:p w14:paraId="4284F1A9" w14:textId="77777777" w:rsidR="00E54CC7" w:rsidRDefault="00E54CC7" w:rsidP="00E54CC7">
      <w:pPr>
        <w:pStyle w:val="ListParagraph"/>
        <w:numPr>
          <w:ilvl w:val="0"/>
          <w:numId w:val="33"/>
        </w:numPr>
        <w:adjustRightInd w:val="0"/>
        <w:snapToGrid w:val="0"/>
      </w:pPr>
      <w:r w:rsidRPr="00DD5892">
        <w:t>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0137B07F" w14:textId="77777777" w:rsidR="00E54CC7" w:rsidRDefault="00E54CC7" w:rsidP="00E54CC7">
      <w:pPr>
        <w:pStyle w:val="ListParagraph"/>
        <w:numPr>
          <w:ilvl w:val="0"/>
          <w:numId w:val="33"/>
        </w:numPr>
        <w:adjustRightInd w:val="0"/>
        <w:snapToGrid w:val="0"/>
      </w:pPr>
      <w:r w:rsidRPr="00DD5892">
        <w:t>Eiropas Parlamenta un Padomes 2021. gada 7. jūlija regula Nr. 2021/1147, ar ko izveido Patvēruma, migrācijas un integrācijas fondu</w:t>
      </w:r>
    </w:p>
    <w:p w14:paraId="507AB248" w14:textId="77777777" w:rsidR="00E54CC7" w:rsidRDefault="00E54CC7" w:rsidP="00E54CC7">
      <w:pPr>
        <w:pStyle w:val="ListParagraph"/>
        <w:numPr>
          <w:ilvl w:val="0"/>
          <w:numId w:val="33"/>
        </w:numPr>
        <w:adjustRightInd w:val="0"/>
        <w:snapToGrid w:val="0"/>
      </w:pPr>
      <w:r w:rsidRPr="00DD5892">
        <w:t>Eiropas Parlamenta un Padomes 2021. gada 7. jūlija regula Nr. 2021/1148, ar ko izveido finansiāla atbalsta instrumentu robežu pārvaldībai un vīzu politikai</w:t>
      </w:r>
    </w:p>
    <w:p w14:paraId="0E164C34" w14:textId="77777777" w:rsidR="00E54CC7" w:rsidRDefault="00E54CC7" w:rsidP="00E54CC7">
      <w:pPr>
        <w:pStyle w:val="ListParagraph"/>
        <w:numPr>
          <w:ilvl w:val="0"/>
          <w:numId w:val="33"/>
        </w:numPr>
        <w:adjustRightInd w:val="0"/>
        <w:snapToGrid w:val="0"/>
      </w:pPr>
      <w:r w:rsidRPr="00DD5892">
        <w:t>Eiropas Parlamenta un Padomes 2021. gada 7. jūlija regula Nr. 2021/1149 par Iekšējās drošības fonda izveidi</w:t>
      </w:r>
    </w:p>
    <w:p w14:paraId="08760FE1" w14:textId="77777777" w:rsidR="00E54CC7" w:rsidRDefault="00E54CC7" w:rsidP="00E54CC7">
      <w:pPr>
        <w:pStyle w:val="ListParagraph"/>
        <w:numPr>
          <w:ilvl w:val="0"/>
          <w:numId w:val="33"/>
        </w:numPr>
        <w:adjustRightInd w:val="0"/>
        <w:snapToGrid w:val="0"/>
      </w:pPr>
      <w:r w:rsidRPr="00DD5892">
        <w:t>Iekšējās drošības fonda, Patvēruma, migrācijas un integrācijas fonda un Finansiāla atbalsta instrumenta robežu pārvaldībai un vīzu politikai 2021.–2027. gada plānošanas perioda īstenošanas vadības kārtība</w:t>
      </w:r>
    </w:p>
    <w:p w14:paraId="344BEBED" w14:textId="1BDD8CF1" w:rsidR="00E54CC7" w:rsidRDefault="00E54CC7" w:rsidP="00E54CC7">
      <w:pPr>
        <w:pStyle w:val="ListParagraph"/>
        <w:numPr>
          <w:ilvl w:val="0"/>
          <w:numId w:val="33"/>
        </w:numPr>
        <w:adjustRightInd w:val="0"/>
        <w:snapToGrid w:val="0"/>
      </w:pPr>
      <w:r w:rsidRPr="00664439">
        <w:t xml:space="preserve">Iekšējās drošības fonda, Patvēruma, migrācijas un integrācijas fonda un Finansiāla atbalsta instrumenta robežu pārvaldībai un vīzu politikai 2021.-2027.gada plānošanas perioda </w:t>
      </w:r>
      <w:r w:rsidR="004101E0">
        <w:t>U</w:t>
      </w:r>
      <w:r w:rsidR="004101E0" w:rsidRPr="00C45993">
        <w:t xml:space="preserve">zraudzības </w:t>
      </w:r>
      <w:r w:rsidRPr="00664439">
        <w:t>komitejas reglaments</w:t>
      </w:r>
    </w:p>
    <w:p w14:paraId="5FA6BDFC" w14:textId="77777777" w:rsidR="00E54CC7" w:rsidRDefault="00E54CC7" w:rsidP="00E54CC7">
      <w:pPr>
        <w:pStyle w:val="ListParagraph"/>
        <w:numPr>
          <w:ilvl w:val="0"/>
          <w:numId w:val="33"/>
        </w:numPr>
        <w:adjustRightInd w:val="0"/>
        <w:snapToGrid w:val="0"/>
      </w:pPr>
      <w:r w:rsidRPr="00F80EA6">
        <w:t>Iekšējās drošības fonda, Patvēruma, migrācijas un integrācijas fonda un Finansiāla atbalsta instrumenta robežu pārvaldībai un vīzu politikai 2021.-2027. gada plānošanas perioda projekta līguma slēgšanas un grozījumu apstiprināšanas kārtība</w:t>
      </w:r>
      <w:r w:rsidRPr="00664439">
        <w:t> </w:t>
      </w:r>
    </w:p>
    <w:p w14:paraId="1AD3530D" w14:textId="77777777" w:rsidR="00E54CC7" w:rsidRDefault="00E54CC7" w:rsidP="00E54CC7">
      <w:pPr>
        <w:pStyle w:val="ListParagraph"/>
        <w:numPr>
          <w:ilvl w:val="0"/>
          <w:numId w:val="33"/>
        </w:numPr>
        <w:adjustRightInd w:val="0"/>
        <w:snapToGrid w:val="0"/>
      </w:pPr>
      <w:r w:rsidRPr="00F80EA6">
        <w:t>Iekšējās drošības fonda, Patvēruma, migrācijas un integrācijas fonda un Finansiālā atbalsta instrumenta robežu pārvaldībai un vīzu politikai 2021.-2027.gada plānošanas perioda projektu finansējuma plānošanas, finansēšanas un administratīvo pārbaužu veikšanas kārtība</w:t>
      </w:r>
    </w:p>
    <w:p w14:paraId="3825DFC8" w14:textId="77777777" w:rsidR="00E54CC7" w:rsidRDefault="00E54CC7" w:rsidP="00E54CC7">
      <w:pPr>
        <w:pStyle w:val="ListParagraph"/>
        <w:numPr>
          <w:ilvl w:val="0"/>
          <w:numId w:val="33"/>
        </w:numPr>
        <w:adjustRightInd w:val="0"/>
        <w:snapToGrid w:val="0"/>
      </w:pPr>
      <w:r w:rsidRPr="00F80EA6">
        <w:t>Vadlīnijas par vienkāršotu izmaksu iespēju izmantošanu Eiropas strukturālo un investīciju fondu (ESI) ietvaros</w:t>
      </w:r>
    </w:p>
    <w:p w14:paraId="2006CF21" w14:textId="77777777" w:rsidR="00E54CC7" w:rsidRDefault="00E54CC7" w:rsidP="00E54CC7">
      <w:pPr>
        <w:pStyle w:val="ListParagraph"/>
        <w:numPr>
          <w:ilvl w:val="0"/>
          <w:numId w:val="33"/>
        </w:numPr>
        <w:adjustRightInd w:val="0"/>
        <w:snapToGrid w:val="0"/>
      </w:pPr>
      <w:r>
        <w:t>V</w:t>
      </w:r>
      <w:r w:rsidRPr="004A2232">
        <w:t>adlīnijas horizontālā principa “Vienlīdzība, iekļaušana, nediskriminācija un pamattiesību ievērošana” īstenošanai un uzraudzībai (2021-2027) </w:t>
      </w:r>
    </w:p>
    <w:p w14:paraId="4044E5CD" w14:textId="77777777" w:rsidR="00E54CC7" w:rsidRDefault="00E54CC7" w:rsidP="00E54CC7">
      <w:pPr>
        <w:pStyle w:val="ListParagraph"/>
        <w:numPr>
          <w:ilvl w:val="0"/>
          <w:numId w:val="33"/>
        </w:numPr>
        <w:adjustRightInd w:val="0"/>
        <w:snapToGrid w:val="0"/>
      </w:pPr>
      <w:r>
        <w:t>U.c.</w:t>
      </w:r>
    </w:p>
    <w:p w14:paraId="2E30C7E2" w14:textId="77777777" w:rsidR="00E54CC7" w:rsidRDefault="00E54CC7" w:rsidP="00E54CC7">
      <w:pPr>
        <w:adjustRightInd w:val="0"/>
        <w:snapToGrid w:val="0"/>
      </w:pPr>
      <w:r>
        <w:lastRenderedPageBreak/>
        <w:t>Dokumentu analīzē tika iekļauti arī attīstības plānošanas dokumenti:</w:t>
      </w:r>
    </w:p>
    <w:p w14:paraId="2070FDD9" w14:textId="77777777" w:rsidR="00E54CC7" w:rsidRDefault="00E54CC7" w:rsidP="00E54CC7">
      <w:pPr>
        <w:pStyle w:val="ListParagraph"/>
        <w:numPr>
          <w:ilvl w:val="0"/>
          <w:numId w:val="35"/>
        </w:numPr>
        <w:adjustRightInd w:val="0"/>
        <w:snapToGrid w:val="0"/>
      </w:pPr>
      <w:r w:rsidRPr="00EF578B">
        <w:t>Nacionālais attīstības plāns 2021. - 2027. gadam</w:t>
      </w:r>
    </w:p>
    <w:p w14:paraId="29C73205" w14:textId="77777777" w:rsidR="00E54CC7" w:rsidRDefault="00E54CC7" w:rsidP="00E54CC7">
      <w:pPr>
        <w:pStyle w:val="ListParagraph"/>
        <w:numPr>
          <w:ilvl w:val="0"/>
          <w:numId w:val="33"/>
        </w:numPr>
        <w:adjustRightInd w:val="0"/>
        <w:snapToGrid w:val="0"/>
      </w:pPr>
      <w:r>
        <w:t>I</w:t>
      </w:r>
      <w:r w:rsidRPr="00EF578B">
        <w:t>ekšlietu nozares stratēģija 2023.-2027. gadam</w:t>
      </w:r>
    </w:p>
    <w:p w14:paraId="59D6A888" w14:textId="77777777" w:rsidR="00E54CC7" w:rsidRDefault="00E54CC7" w:rsidP="00E54CC7">
      <w:pPr>
        <w:pStyle w:val="ListParagraph"/>
        <w:numPr>
          <w:ilvl w:val="0"/>
          <w:numId w:val="33"/>
        </w:numPr>
        <w:adjustRightInd w:val="0"/>
        <w:snapToGrid w:val="0"/>
      </w:pPr>
      <w:r w:rsidRPr="00286CA5">
        <w:t>Rīcības plāns personu, kurām nepieciešama starptautiskā aizsardzība, pārvietošanai un uzņemšanai Latvijā</w:t>
      </w:r>
    </w:p>
    <w:p w14:paraId="1B0C4486" w14:textId="77777777" w:rsidR="00E54CC7" w:rsidRDefault="00E54CC7" w:rsidP="00E54CC7">
      <w:pPr>
        <w:pStyle w:val="ListParagraph"/>
        <w:numPr>
          <w:ilvl w:val="0"/>
          <w:numId w:val="33"/>
        </w:numPr>
        <w:adjustRightInd w:val="0"/>
        <w:snapToGrid w:val="0"/>
      </w:pPr>
      <w:r w:rsidRPr="00286CA5">
        <w:t>Pasākumu plānu noziedzīgi iegūtu līdzekļu legalizācijas, terorisma un proliferācijas finansēšanas novēršanai 2024.–2026. gadam</w:t>
      </w:r>
    </w:p>
    <w:p w14:paraId="40AD775C" w14:textId="77777777" w:rsidR="00E54CC7" w:rsidRDefault="00E54CC7" w:rsidP="00E54CC7">
      <w:pPr>
        <w:pStyle w:val="ListParagraph"/>
        <w:numPr>
          <w:ilvl w:val="0"/>
          <w:numId w:val="33"/>
        </w:numPr>
        <w:adjustRightInd w:val="0"/>
        <w:snapToGrid w:val="0"/>
      </w:pPr>
      <w:r w:rsidRPr="00286CA5">
        <w:t>Cilvēku tirdzniecības novēršanas pamatnostādnes 2014.–2020.gadam</w:t>
      </w:r>
    </w:p>
    <w:p w14:paraId="59C8E47B" w14:textId="77777777" w:rsidR="00E54CC7" w:rsidRDefault="00E54CC7" w:rsidP="00E54CC7">
      <w:pPr>
        <w:pStyle w:val="ListParagraph"/>
        <w:numPr>
          <w:ilvl w:val="0"/>
          <w:numId w:val="33"/>
        </w:numPr>
        <w:adjustRightInd w:val="0"/>
        <w:snapToGrid w:val="0"/>
      </w:pPr>
      <w:r w:rsidRPr="00286CA5">
        <w:t>Saliedētas un pilsoniski aktīvas sabiedrības attīstības pamatnostādnes 2021.-2027. gadam</w:t>
      </w:r>
    </w:p>
    <w:p w14:paraId="0AF21748" w14:textId="77777777" w:rsidR="00E54CC7" w:rsidRDefault="00E54CC7" w:rsidP="00E54CC7">
      <w:pPr>
        <w:pStyle w:val="ListParagraph"/>
        <w:numPr>
          <w:ilvl w:val="0"/>
          <w:numId w:val="33"/>
        </w:numPr>
        <w:adjustRightInd w:val="0"/>
        <w:snapToGrid w:val="0"/>
      </w:pPr>
      <w:r w:rsidRPr="00286CA5">
        <w:t>Latvijas nacionālās reformu programmas projekts "ES 2020" stratēģijas īstenošanai</w:t>
      </w:r>
    </w:p>
    <w:p w14:paraId="0473DB69" w14:textId="77777777" w:rsidR="00E54CC7" w:rsidRDefault="00E54CC7" w:rsidP="00E54CC7">
      <w:pPr>
        <w:pStyle w:val="ListParagraph"/>
        <w:numPr>
          <w:ilvl w:val="0"/>
          <w:numId w:val="33"/>
        </w:numPr>
        <w:adjustRightInd w:val="0"/>
        <w:snapToGrid w:val="0"/>
      </w:pPr>
      <w:r>
        <w:t>U.c.</w:t>
      </w:r>
    </w:p>
    <w:p w14:paraId="6BB4EBBC" w14:textId="77777777" w:rsidR="00E54CC7" w:rsidRDefault="00E54CC7" w:rsidP="00E54CC7">
      <w:pPr>
        <w:adjustRightInd w:val="0"/>
        <w:snapToGrid w:val="0"/>
      </w:pPr>
      <w:r>
        <w:t xml:space="preserve">Dokumentu analīze ietvēra ar projektu apstiprināšanu un ieviešanu saistītu dokumentāciju, kā lēmumus par projektu īstenošanu, līgumus, projekta pieteikumus, progresa pārskatus, iepirkumu plānus u.c. </w:t>
      </w:r>
    </w:p>
    <w:p w14:paraId="16C48C07" w14:textId="77777777" w:rsidR="00E54CC7" w:rsidRDefault="00E54CC7" w:rsidP="00E54CC7">
      <w:pPr>
        <w:adjustRightInd w:val="0"/>
        <w:snapToGrid w:val="0"/>
      </w:pPr>
      <w:r w:rsidRPr="00A6335A">
        <w:t xml:space="preserve">Šī analīze sniedza vērtīgu ieskatu projektu īstenošanas procesos, ļaujot izprast apstiprināšanas kritērijus, juridiskos un finansiālos aspektus, sākotnējos mērķus un plānotos rezultātus, kā arī reālo projektu gaitu un sastaptās grūtības. </w:t>
      </w:r>
    </w:p>
    <w:p w14:paraId="0D3C9E6B" w14:textId="77777777" w:rsidR="00E54CC7" w:rsidRDefault="00E54CC7" w:rsidP="00E54CC7">
      <w:pPr>
        <w:adjustRightInd w:val="0"/>
        <w:snapToGrid w:val="0"/>
      </w:pPr>
      <w:r w:rsidRPr="00A6335A">
        <w:t xml:space="preserve">Procesu veica, vācot un sistematizējot dokumentus, veicot sākotnējo atlasi, tad detalizēti analizējot, kodējot un kategorizējot datus, identificējot tendences un izstrādājot secinājumus. </w:t>
      </w:r>
    </w:p>
    <w:p w14:paraId="69963959" w14:textId="77777777" w:rsidR="00E54CC7" w:rsidRDefault="00E54CC7" w:rsidP="00E54CC7">
      <w:pPr>
        <w:adjustRightInd w:val="0"/>
        <w:snapToGrid w:val="0"/>
      </w:pPr>
      <w:r w:rsidRPr="00A6335A">
        <w:t>Dokumentu analīze kalpoja par pamatu tālākiem datu ieguves resursiem – intervijām un aptaujai, palīdzot izstrādāt mērķtiecīgus interviju jautājumus un aptaujas anket</w:t>
      </w:r>
      <w:r>
        <w:t>u</w:t>
      </w:r>
      <w:r w:rsidRPr="00A6335A">
        <w:t xml:space="preserve">, balstoties uz atklātajiem galvenajiem tematiem un problemātiskajiem aspektiem. Tā arī ļāva </w:t>
      </w:r>
      <w:r>
        <w:t>izvērtējuma veicējiem</w:t>
      </w:r>
      <w:r w:rsidRPr="00A6335A">
        <w:t xml:space="preserve"> labāk sagatavoties intervijām, identificēt galvenos intervējamos un aptaujas mērķauditoriju, kā arī sniedza kontekstu un pamatu salīdzinājumam ar vēlāk iegūtajiem tiešajiem datiem no projektu dalībniekiem. Šāda visaptveroša pieeja nodrošināja pētniecības procesa sistemātiskumu un ļāva iegūt daudzpusīgu, kontekstuāli bagātu informāciju par pētāmajiem jautājumiem.</w:t>
      </w:r>
    </w:p>
    <w:p w14:paraId="4322FA4D" w14:textId="77777777" w:rsidR="00E54CC7" w:rsidRPr="00B66073" w:rsidRDefault="00E54CC7" w:rsidP="00E54CC7">
      <w:pPr>
        <w:adjustRightInd w:val="0"/>
        <w:snapToGrid w:val="0"/>
      </w:pPr>
      <w:r w:rsidRPr="00B66073">
        <w:rPr>
          <w:b/>
          <w:color w:val="600074" w:themeColor="accent6" w:themeShade="BF"/>
        </w:rPr>
        <w:t>Zinātniski pētnieciskā literatūra</w:t>
      </w:r>
      <w:r w:rsidRPr="00B66073">
        <w:rPr>
          <w:color w:val="600074" w:themeColor="accent6" w:themeShade="BF"/>
        </w:rPr>
        <w:t xml:space="preserve"> </w:t>
      </w:r>
      <w:r w:rsidRPr="00B66073">
        <w:t>tika izmantota minimāli, galvenokārt lai pārliecinātos par konkrētiem aspektiem, piemēram, kādos gadījumos veic izmaksu-ieguvumu analīzi. Šāda pieeja ļāva efektīvi koncentrēties uz praktisko un lietišķo informāciju, kas bija tieši saistīta ar pētāmajiem jautājumiem.</w:t>
      </w:r>
    </w:p>
    <w:p w14:paraId="2FE93630" w14:textId="77777777" w:rsidR="00E54CC7" w:rsidRPr="00B66073" w:rsidRDefault="00E54CC7" w:rsidP="00E54CC7">
      <w:pPr>
        <w:adjustRightInd w:val="0"/>
        <w:snapToGrid w:val="0"/>
      </w:pPr>
      <w:r w:rsidRPr="00B66073">
        <w:t xml:space="preserve">Lai pilnvērtīgi atbildētu uz izpētes jautājumiem, tika secināts, ka ir pietiekami plaša pētnieciskā literatūra, kas izriet galvenokārt no Eiropas Komisijas veiktajiem pētījumiem un ziņojumiem. Šī tā sauktā </w:t>
      </w:r>
      <w:r>
        <w:rPr>
          <w:b/>
          <w:color w:val="600074" w:themeColor="accent6" w:themeShade="BF"/>
        </w:rPr>
        <w:t>“</w:t>
      </w:r>
      <w:r w:rsidRPr="00B66073">
        <w:rPr>
          <w:b/>
          <w:color w:val="600074" w:themeColor="accent6" w:themeShade="BF"/>
        </w:rPr>
        <w:t>pelēkā literatūra</w:t>
      </w:r>
      <w:r>
        <w:rPr>
          <w:b/>
          <w:color w:val="600074" w:themeColor="accent6" w:themeShade="BF"/>
        </w:rPr>
        <w:t>”</w:t>
      </w:r>
      <w:r w:rsidRPr="00B66073">
        <w:rPr>
          <w:b/>
          <w:color w:val="600074" w:themeColor="accent6" w:themeShade="BF"/>
        </w:rPr>
        <w:t xml:space="preserve"> </w:t>
      </w:r>
      <w:r w:rsidRPr="00B66073">
        <w:t>sniedza pietiekamu ieskatu pētāmajos jautājumos, tādējādi samazinot nepieciešamību pēc plašas zinātniski pētnieciskās literatūras izmantošanas.</w:t>
      </w:r>
    </w:p>
    <w:p w14:paraId="20D09D97" w14:textId="77777777" w:rsidR="00E54CC7" w:rsidRDefault="00E54CC7" w:rsidP="00E54CC7">
      <w:pPr>
        <w:adjustRightInd w:val="0"/>
        <w:snapToGrid w:val="0"/>
      </w:pPr>
      <w:r w:rsidRPr="00B66073">
        <w:t xml:space="preserve">Izvērtēšanas procesā tika konstatēts, ka Eiropas Komisijas un citu attiecīgo institūciju sagatavotie ziņojumi, vadlīnijas un rekomendācijas sniedz pietiekamu un aktuālu informāciju, kas veicināja izpratni par pētāmajiem jautājumiem. </w:t>
      </w:r>
      <w:r>
        <w:t>Izvērtēšana procesā izmantotā l</w:t>
      </w:r>
      <w:r w:rsidRPr="007C4395">
        <w:t xml:space="preserve">iteratūra liecina par plašu un daudzveidīgu informācijas avotu klāstu, kas aptver būtiskus aspektus saistībā ar ES fondu pārvaldību, migrācijas un patvēruma politiku, kā arī finanšu un drošības jautājumiem. Tā ietver vadlīnijas un labās prakses piemērus dažādās jomās, apskata fundamentālo tiesību ievērošanu ES fondu izmantošanā, sniedz ieskatu par vienkāršotu izmaksu opciju izstrādi specifiskiem ES fondiem, un ietver nacionāla līmeņa dokumentus par steidzamu vajadzību risināšanu un sabiedrības informētību par ES fondiem. </w:t>
      </w:r>
    </w:p>
    <w:p w14:paraId="7E3A6EA3" w14:textId="77777777" w:rsidR="00E54CC7" w:rsidRPr="002C627B" w:rsidRDefault="00E54CC7" w:rsidP="00E54CC7">
      <w:pPr>
        <w:adjustRightInd w:val="0"/>
        <w:snapToGrid w:val="0"/>
      </w:pPr>
      <w:r w:rsidRPr="007C4395">
        <w:t xml:space="preserve">Literatūra aptver arī ES stratēģiskos dokumentus, fondu starpposma novērtējumus, kā arī neatkarīgu ekspertu analīzes par bēgļu integrācijas programmām un Eiropas Revīzijas palātas ziņojumus. Šie avoti </w:t>
      </w:r>
      <w:r w:rsidRPr="007C4395">
        <w:lastRenderedPageBreak/>
        <w:t>kopumā sniedz daudzpusīgu skatījumu uz ES politiku un fondu īstenošanu, ietverot gan institucionālo perspektīvu, gan neatkarīgus vērtējumus, tādējādi nodrošinot plašu kontekstu pētāmajiem jautājumiem un veidojot stabilu pamatu tālākai analīzei.</w:t>
      </w:r>
      <w:r>
        <w:t xml:space="preserve"> Izvērtēšanas procesā tika izmantota šāda literatūra:</w:t>
      </w:r>
    </w:p>
    <w:p w14:paraId="22B359AE" w14:textId="77777777" w:rsidR="00E54CC7" w:rsidRDefault="00E54CC7" w:rsidP="00E54CC7">
      <w:pPr>
        <w:pStyle w:val="ListParagraph"/>
        <w:numPr>
          <w:ilvl w:val="0"/>
          <w:numId w:val="36"/>
        </w:numPr>
        <w:adjustRightInd w:val="0"/>
        <w:snapToGrid w:val="0"/>
      </w:pPr>
      <w:r w:rsidRPr="00F80EA6">
        <w:t xml:space="preserve">Iekšlietu ministrija. (2022). </w:t>
      </w:r>
      <w:r>
        <w:t>“</w:t>
      </w:r>
      <w:r w:rsidRPr="00F80EA6">
        <w:t>Steidzamu izmitināšanas un humānās palīdzības vajadzību risināšana, ko rada palielināts patvēruma meklētāju skaits Latvijā</w:t>
      </w:r>
      <w:r>
        <w:t>”</w:t>
      </w:r>
    </w:p>
    <w:p w14:paraId="5584226E" w14:textId="77777777" w:rsidR="00E54CC7" w:rsidRPr="003F4E81" w:rsidRDefault="00E54CC7" w:rsidP="00E54CC7">
      <w:pPr>
        <w:pStyle w:val="ListParagraph"/>
        <w:numPr>
          <w:ilvl w:val="0"/>
          <w:numId w:val="36"/>
        </w:numPr>
        <w:adjustRightInd w:val="0"/>
        <w:snapToGrid w:val="0"/>
      </w:pPr>
      <w:r w:rsidRPr="00F80EA6">
        <w:t xml:space="preserve">Finanšu Ministrija, SIA “Latvijas Fakti”, (2023). </w:t>
      </w:r>
      <w:r>
        <w:t>“</w:t>
      </w:r>
      <w:r w:rsidRPr="00F80EA6">
        <w:t>Iedzīvotāju informētība un izpratne par Eiropas Savienības fondiem 2023. gadā. Sabiedriskās domas izvērtējums</w:t>
      </w:r>
      <w:r>
        <w:t>”</w:t>
      </w:r>
    </w:p>
    <w:p w14:paraId="4929B4F8" w14:textId="77777777" w:rsidR="00E54CC7" w:rsidRPr="0040525E" w:rsidRDefault="00E54CC7" w:rsidP="00E54CC7">
      <w:pPr>
        <w:pStyle w:val="ListParagraph"/>
        <w:numPr>
          <w:ilvl w:val="0"/>
          <w:numId w:val="36"/>
        </w:numPr>
        <w:adjustRightInd w:val="0"/>
        <w:snapToGrid w:val="0"/>
      </w:pPr>
      <w:r w:rsidRPr="00611A4F">
        <w:rPr>
          <w:iCs/>
        </w:rPr>
        <w:t xml:space="preserve">European Union Agency for Fundamental Rights. (2022). </w:t>
      </w:r>
      <w:r>
        <w:rPr>
          <w:iCs/>
        </w:rPr>
        <w:t>“</w:t>
      </w:r>
      <w:r w:rsidRPr="00611A4F">
        <w:rPr>
          <w:iCs/>
        </w:rPr>
        <w:t>Ensuring compliance with fundamental rights when implementing EU funds</w:t>
      </w:r>
      <w:r>
        <w:rPr>
          <w:iCs/>
        </w:rPr>
        <w:t>”</w:t>
      </w:r>
      <w:r w:rsidRPr="00611A4F">
        <w:rPr>
          <w:iCs/>
        </w:rPr>
        <w:t>. Publications Office of the European Union</w:t>
      </w:r>
    </w:p>
    <w:p w14:paraId="60107438" w14:textId="77777777" w:rsidR="00E54CC7" w:rsidRPr="00611A4F" w:rsidRDefault="00E54CC7" w:rsidP="00E54CC7">
      <w:pPr>
        <w:pStyle w:val="ListParagraph"/>
        <w:numPr>
          <w:ilvl w:val="0"/>
          <w:numId w:val="36"/>
        </w:numPr>
        <w:adjustRightInd w:val="0"/>
        <w:snapToGrid w:val="0"/>
      </w:pPr>
      <w:r w:rsidRPr="00F80EA6">
        <w:t xml:space="preserve">European Commission. (2022). </w:t>
      </w:r>
      <w:r>
        <w:t>“</w:t>
      </w:r>
      <w:r w:rsidRPr="00F80EA6">
        <w:t>Study to develop simplified cost options (SCOs) for AMIF, BMVI and ISF for the 2021- 2027 programming period. Final Report</w:t>
      </w:r>
      <w:r>
        <w:t>”</w:t>
      </w:r>
    </w:p>
    <w:p w14:paraId="72477849" w14:textId="77777777" w:rsidR="00E54CC7" w:rsidRDefault="00E54CC7" w:rsidP="00E54CC7">
      <w:pPr>
        <w:pStyle w:val="ListParagraph"/>
        <w:numPr>
          <w:ilvl w:val="0"/>
          <w:numId w:val="36"/>
        </w:numPr>
        <w:adjustRightInd w:val="0"/>
        <w:snapToGrid w:val="0"/>
      </w:pPr>
      <w:r w:rsidRPr="00F80EA6">
        <w:t xml:space="preserve">ESMA. (2015). REPORT. </w:t>
      </w:r>
      <w:r>
        <w:t>“</w:t>
      </w:r>
      <w:r w:rsidRPr="00F80EA6">
        <w:t>Prospectus Directive: Peer Review Report on good practices in the approval process</w:t>
      </w:r>
      <w:r>
        <w:t>”</w:t>
      </w:r>
    </w:p>
    <w:p w14:paraId="3ADE7098" w14:textId="77777777" w:rsidR="00E54CC7" w:rsidRDefault="00E54CC7" w:rsidP="00E54CC7">
      <w:pPr>
        <w:pStyle w:val="ListParagraph"/>
        <w:numPr>
          <w:ilvl w:val="0"/>
          <w:numId w:val="36"/>
        </w:numPr>
        <w:adjustRightInd w:val="0"/>
        <w:snapToGrid w:val="0"/>
      </w:pPr>
      <w:r w:rsidRPr="00F80EA6">
        <w:t xml:space="preserve">De Nederlansche Bank. (2020). </w:t>
      </w:r>
      <w:r>
        <w:t>“</w:t>
      </w:r>
      <w:r w:rsidRPr="00F80EA6">
        <w:t>Good practice. Information security 2019/2020</w:t>
      </w:r>
      <w:r>
        <w:t>”</w:t>
      </w:r>
    </w:p>
    <w:p w14:paraId="02925C9A" w14:textId="77777777" w:rsidR="00E54CC7" w:rsidRDefault="00E54CC7" w:rsidP="00E54CC7">
      <w:pPr>
        <w:pStyle w:val="ListParagraph"/>
        <w:numPr>
          <w:ilvl w:val="0"/>
          <w:numId w:val="36"/>
        </w:numPr>
        <w:adjustRightInd w:val="0"/>
        <w:snapToGrid w:val="0"/>
      </w:pPr>
      <w:r w:rsidRPr="00F80EA6">
        <w:t xml:space="preserve">European Court of Auditors. (2019). </w:t>
      </w:r>
      <w:r>
        <w:t>“</w:t>
      </w:r>
      <w:r w:rsidRPr="00F80EA6">
        <w:t>Special report No 24/2019: Asylum, relocation and return of migrants: Time to step up action to address disparities between objectives and results</w:t>
      </w:r>
      <w:r>
        <w:t>”</w:t>
      </w:r>
    </w:p>
    <w:p w14:paraId="43F72A34" w14:textId="77777777" w:rsidR="00E54CC7" w:rsidRDefault="00E54CC7" w:rsidP="00E54CC7">
      <w:pPr>
        <w:pStyle w:val="ListParagraph"/>
        <w:numPr>
          <w:ilvl w:val="0"/>
          <w:numId w:val="36"/>
        </w:numPr>
        <w:adjustRightInd w:val="0"/>
        <w:snapToGrid w:val="0"/>
      </w:pPr>
      <w:r w:rsidRPr="00F80EA6">
        <w:t xml:space="preserve">European Commission. (2018). </w:t>
      </w:r>
      <w:r>
        <w:t>“</w:t>
      </w:r>
      <w:r w:rsidRPr="00F80EA6">
        <w:t>Interim evaluation of the asylum, migration and integration fund. Final report</w:t>
      </w:r>
      <w:r>
        <w:t>”</w:t>
      </w:r>
    </w:p>
    <w:p w14:paraId="7C1AF7D0" w14:textId="77777777" w:rsidR="00E54CC7" w:rsidRDefault="00E54CC7" w:rsidP="00E54CC7">
      <w:pPr>
        <w:pStyle w:val="ListParagraph"/>
        <w:numPr>
          <w:ilvl w:val="0"/>
          <w:numId w:val="36"/>
        </w:numPr>
        <w:adjustRightInd w:val="0"/>
        <w:snapToGrid w:val="0"/>
      </w:pPr>
      <w:r>
        <w:t>U.c.</w:t>
      </w:r>
    </w:p>
    <w:p w14:paraId="31A1DF20" w14:textId="77777777" w:rsidR="00E54CC7" w:rsidRDefault="00E54CC7" w:rsidP="00E54CC7">
      <w:pPr>
        <w:adjustRightInd w:val="0"/>
        <w:snapToGrid w:val="0"/>
      </w:pPr>
      <w:r w:rsidRPr="00646205">
        <w:rPr>
          <w:b/>
          <w:bCs/>
          <w:color w:val="600074" w:themeColor="accent6" w:themeShade="BF"/>
        </w:rPr>
        <w:t>Datu statistiskā analīze</w:t>
      </w:r>
      <w:r w:rsidRPr="00646205">
        <w:rPr>
          <w:color w:val="600074" w:themeColor="accent6" w:themeShade="BF"/>
        </w:rPr>
        <w:t xml:space="preserve"> </w:t>
      </w:r>
      <w:r w:rsidRPr="00245D23">
        <w:t>sniedza kvantitatīvu pārskatu par esošo situāciju, balstoties uz plašu datu klāstu no dažādiem avotiem. Izvērtējuma pamatā tika analizēti Programmu ieviešanas procesā esošie projektu dati, kas ietvēra detalizētu informāciju par finansējuma sadalījumu, apguvi. Tika rūpīgi izvērtēti iznākuma un rezultāta rādītāju dati, kas ļāva novērtēt Programmu progresu un ietekmi uz mērķa grupām. Finanšu datu analīze sniedza ieskatu par līdzekļu izlietojumu</w:t>
      </w:r>
      <w:r>
        <w:t xml:space="preserve"> izvērtēšanas periodā, kas ir līdz 2023. gada 31. decembrim</w:t>
      </w:r>
      <w:r w:rsidRPr="00245D23">
        <w:t xml:space="preserve">. </w:t>
      </w:r>
    </w:p>
    <w:p w14:paraId="29F98C25" w14:textId="77777777" w:rsidR="00E54CC7" w:rsidRDefault="00E54CC7" w:rsidP="00E54CC7">
      <w:pPr>
        <w:adjustRightInd w:val="0"/>
        <w:snapToGrid w:val="0"/>
      </w:pPr>
      <w:r w:rsidRPr="00245D23">
        <w:t xml:space="preserve">Papildus tam tika izmantoti dati no vairākām publiski pieejamām datu bāzēm, lai sniegtu plašāku sociālekonomisko kontekstu. Pilsonības un migrācijas lietu pārvaldes datu bāze nodrošināja detalizētu informāciju par migrācijas plūsmām, uzturēšanās atļauju izsniegšanu </w:t>
      </w:r>
      <w:r>
        <w:t>u.c</w:t>
      </w:r>
      <w:r w:rsidRPr="00245D23">
        <w:t>. Valsts robežsardzes sniegtā informācija bija īpaši vērtīga, analizējot datus par personām, kas aizturētas par nelikumīgu valsts robežas šķērsošanu uz Latvijas-Baltkrievijas un Latvijas-Krievijas robežas laika posmā no 2020. gada līdz 2023. gadam. Šie dati ļāva identificēt migrācijas spiediena izmaiņas un to ietekmi uz Latvijas robežu drošību. Tāpat tika analizēti dati par patvēruma meklētāju skaita dinamiku, kas sniedza ieskatu par starptautiskās aizsardzības pieprasījuma tendencēm Latvijā. Kombinējot šos dažādos datu avotus, bija iespējams izveidot visaptverošu ainu par migrācijas un integrācijas procesiem Latvijā, kā arī novērtēt Programmu ietekmi uz šiem procesiem.</w:t>
      </w:r>
    </w:p>
    <w:p w14:paraId="65821FC9" w14:textId="77777777" w:rsidR="00E54CC7" w:rsidRPr="00AC14E9" w:rsidRDefault="00E54CC7" w:rsidP="00E54CC7">
      <w:pPr>
        <w:adjustRightInd w:val="0"/>
        <w:snapToGrid w:val="0"/>
      </w:pPr>
      <w:r w:rsidRPr="00AC14E9">
        <w:rPr>
          <w:b/>
          <w:color w:val="600074" w:themeColor="accent6" w:themeShade="BF"/>
        </w:rPr>
        <w:t>Daļēji strukturētās intervijas</w:t>
      </w:r>
      <w:r w:rsidRPr="00AC14E9">
        <w:rPr>
          <w:color w:val="600074" w:themeColor="accent6" w:themeShade="BF"/>
        </w:rPr>
        <w:t xml:space="preserve"> </w:t>
      </w:r>
      <w:r w:rsidRPr="00AC14E9">
        <w:t xml:space="preserve">tika izmantotas kā būtiska metodoloģijas sastāvdaļa, lai iegūtu padziļinātu kvalitatīvo informāciju par pētāmajiem jautājumiem. Šī pieeja ietvēra divu veidu intervijas </w:t>
      </w:r>
      <w:r w:rsidRPr="00FA47A7">
        <w:rPr>
          <w:sz w:val="20"/>
          <w:szCs w:val="20"/>
        </w:rPr>
        <w:t xml:space="preserve">– </w:t>
      </w:r>
      <w:r w:rsidRPr="00AC14E9">
        <w:t>ekspresintervijas un padziļinātās intervijas.</w:t>
      </w:r>
    </w:p>
    <w:p w14:paraId="4C0A52A3" w14:textId="77777777" w:rsidR="00E54CC7" w:rsidRPr="00AC14E9" w:rsidRDefault="00E54CC7" w:rsidP="00E54CC7">
      <w:pPr>
        <w:adjustRightInd w:val="0"/>
        <w:snapToGrid w:val="0"/>
      </w:pPr>
      <w:r w:rsidRPr="00AC14E9">
        <w:t xml:space="preserve">Ekspresintervijas tika veiktas ar trīs </w:t>
      </w:r>
      <w:r>
        <w:t>dažādiem projektu īstenotājiem –</w:t>
      </w:r>
      <w:r w:rsidRPr="00AC14E9">
        <w:t xml:space="preserve"> VP, VRS un PMLP. Šo interviju mērķis bija iegūt sākotnējo ieskatu par katru no trim pētāmajiem fondiem</w:t>
      </w:r>
      <w:r>
        <w:t xml:space="preserve"> – </w:t>
      </w:r>
      <w:r w:rsidRPr="00AC14E9">
        <w:t xml:space="preserve">PMIF, IDF un RPVP. Ekspresinterviju jautājumi tika izstrādāti, balstoties uz iepriekš veikto dokumentu analīzi, kas ļāva fokusēties uz būtiskākajiem aspektiem. Šīs intervijas kalpoja kā pamats, lai identificētu svarīgākos jautājumus turpmākajām padziļinātajām intervijām un </w:t>
      </w:r>
      <w:r>
        <w:t>projektu īstenotāju</w:t>
      </w:r>
      <w:r w:rsidRPr="00AC14E9">
        <w:t xml:space="preserve"> aptaujai, tādējādi nodrošinot pētniecības procesa secīgumu un efektivitāti.</w:t>
      </w:r>
    </w:p>
    <w:p w14:paraId="43111147" w14:textId="77777777" w:rsidR="00E54CC7" w:rsidRPr="00AC14E9" w:rsidRDefault="00E54CC7" w:rsidP="00E54CC7">
      <w:pPr>
        <w:adjustRightInd w:val="0"/>
        <w:snapToGrid w:val="0"/>
      </w:pPr>
      <w:r w:rsidRPr="00AC14E9">
        <w:lastRenderedPageBreak/>
        <w:t>Padziļinātās intervijas tika veiktas ar plašāku ieinteresēto pušu loku, ietverot:</w:t>
      </w:r>
    </w:p>
    <w:p w14:paraId="00D0B760" w14:textId="77777777" w:rsidR="00E54CC7" w:rsidRDefault="00E54CC7" w:rsidP="00E54CC7">
      <w:pPr>
        <w:pStyle w:val="ListParagraph"/>
        <w:numPr>
          <w:ilvl w:val="0"/>
          <w:numId w:val="40"/>
        </w:numPr>
        <w:adjustRightInd w:val="0"/>
        <w:snapToGrid w:val="0"/>
      </w:pPr>
      <w:r w:rsidRPr="007365FE">
        <w:t xml:space="preserve">Divas individuālās intervijas ar </w:t>
      </w:r>
      <w:r>
        <w:t>V</w:t>
      </w:r>
      <w:r w:rsidRPr="007365FE">
        <w:t>adošās iestādes pārstāvjiem, kas sniedza stratēģisko skatījumu uz fondu pārvaldību un īstenošanu.</w:t>
      </w:r>
    </w:p>
    <w:p w14:paraId="62178489" w14:textId="1D74BBA4" w:rsidR="00E54CC7" w:rsidRPr="00AC14E9" w:rsidRDefault="00E54CC7" w:rsidP="00E54CC7">
      <w:pPr>
        <w:pStyle w:val="ListParagraph"/>
        <w:numPr>
          <w:ilvl w:val="0"/>
          <w:numId w:val="40"/>
        </w:numPr>
        <w:adjustRightInd w:val="0"/>
        <w:snapToGrid w:val="0"/>
      </w:pPr>
      <w:r w:rsidRPr="00AC14E9">
        <w:t xml:space="preserve">Divas grupu intervijas ar </w:t>
      </w:r>
      <w:r w:rsidR="004101E0">
        <w:t>U</w:t>
      </w:r>
      <w:r w:rsidR="004101E0" w:rsidRPr="00C45993">
        <w:t xml:space="preserve">zraudzības </w:t>
      </w:r>
      <w:r w:rsidRPr="00AC14E9">
        <w:t>komitejas pārstāvjiem, kas ļāva iegūt dažādu ieinteresēto pušu viedokļus un novērtēt fondu uzraudzības mehānismu efektivitāti.</w:t>
      </w:r>
    </w:p>
    <w:p w14:paraId="3B44717C" w14:textId="224F3E00" w:rsidR="00E54CC7" w:rsidRPr="00AC14E9" w:rsidRDefault="0041243F" w:rsidP="00E54CC7">
      <w:pPr>
        <w:pStyle w:val="ListParagraph"/>
        <w:numPr>
          <w:ilvl w:val="0"/>
          <w:numId w:val="40"/>
        </w:numPr>
        <w:adjustRightInd w:val="0"/>
        <w:snapToGrid w:val="0"/>
      </w:pPr>
      <w:r>
        <w:t>Divas</w:t>
      </w:r>
      <w:r w:rsidRPr="00AC14E9">
        <w:t xml:space="preserve"> </w:t>
      </w:r>
      <w:r w:rsidR="00E54CC7" w:rsidRPr="00AC14E9">
        <w:t>intervijas ar deleģētās iestādes pārstāvjiem, kas nodrošināja detalizētu ieskatu fondu praktiskajā īstenošanā un administratīvajos aspektos</w:t>
      </w:r>
      <w:r w:rsidR="00E54CC7">
        <w:t>;</w:t>
      </w:r>
    </w:p>
    <w:p w14:paraId="4BC26EB3" w14:textId="77777777" w:rsidR="00E54CC7" w:rsidRPr="00CB2243" w:rsidRDefault="00E54CC7" w:rsidP="00E54CC7">
      <w:pPr>
        <w:pStyle w:val="ListParagraph"/>
        <w:numPr>
          <w:ilvl w:val="0"/>
          <w:numId w:val="40"/>
        </w:numPr>
        <w:adjustRightInd w:val="0"/>
        <w:snapToGrid w:val="0"/>
      </w:pPr>
      <w:r>
        <w:t>Divas intervijas ar projektu īstenotājiem gadījumu izpētes veikšanā.</w:t>
      </w:r>
    </w:p>
    <w:p w14:paraId="7D1D9BE5" w14:textId="77777777" w:rsidR="00E54CC7" w:rsidRPr="00AC14E9" w:rsidRDefault="00E54CC7" w:rsidP="00E54CC7">
      <w:pPr>
        <w:adjustRightInd w:val="0"/>
        <w:snapToGrid w:val="0"/>
      </w:pPr>
      <w:r w:rsidRPr="00AC14E9">
        <w:t xml:space="preserve">Interviju gaitā iegūtā informācija tika izmantota, lai izstrādātu hipotēzes un jautājumus turpmākajām fokusgrupu </w:t>
      </w:r>
      <w:r>
        <w:t>intervijām</w:t>
      </w:r>
      <w:r w:rsidRPr="00AC14E9">
        <w:t>, tādējādi nodrošinot iespēju validēt un padziļināt iegūtos datus. Šāda pieeja ļāva triangulēt informāciju no dažādiem avotiem, paaugstinot pētījuma rezultātu ticamību un vispusīgumu.</w:t>
      </w:r>
    </w:p>
    <w:p w14:paraId="73F29C58" w14:textId="77777777" w:rsidR="00E54CC7" w:rsidRPr="00AC14E9" w:rsidRDefault="00E54CC7" w:rsidP="00E54CC7">
      <w:pPr>
        <w:adjustRightInd w:val="0"/>
        <w:snapToGrid w:val="0"/>
      </w:pPr>
      <w:r w:rsidRPr="00AC14E9">
        <w:t>Interviju veikšanā tika ievēroti ētikas principi, iegūstot informētu piekrišanu no visiem dalībniekiem. Interviju saturs tika analizēts, izmantojot tematisko analīzes metodi, kas ļāva identificēt galvenās tēmas un tendences respondentu atbildēs.</w:t>
      </w:r>
    </w:p>
    <w:p w14:paraId="3D64DB6C" w14:textId="77777777" w:rsidR="00E54CC7" w:rsidRDefault="00E54CC7" w:rsidP="00E54CC7">
      <w:pPr>
        <w:adjustRightInd w:val="0"/>
        <w:snapToGrid w:val="0"/>
      </w:pPr>
      <w:r w:rsidRPr="00E23297">
        <w:rPr>
          <w:b/>
          <w:bCs/>
          <w:color w:val="600074" w:themeColor="accent6" w:themeShade="BF"/>
        </w:rPr>
        <w:t>Fokusgrupu interviju</w:t>
      </w:r>
      <w:r w:rsidRPr="00E23297">
        <w:rPr>
          <w:color w:val="600074" w:themeColor="accent6" w:themeShade="BF"/>
        </w:rPr>
        <w:t xml:space="preserve"> </w:t>
      </w:r>
      <w:r w:rsidRPr="00E23297">
        <w:t xml:space="preserve">mērķis bija validēt iegūto informāciju no projektu īstenotāju aptaujām un individuālo interviju analīzes rezultātiem. Tika organizētas </w:t>
      </w:r>
      <w:r>
        <w:t>trīs</w:t>
      </w:r>
      <w:r w:rsidRPr="00E23297">
        <w:t xml:space="preserve"> atsevišķas fokusgrupu intervijas ar atšķirīgām mērķauditorijām. </w:t>
      </w:r>
    </w:p>
    <w:p w14:paraId="06953CD2" w14:textId="77777777" w:rsidR="0015610D" w:rsidRDefault="00E54CC7" w:rsidP="00E54CC7">
      <w:pPr>
        <w:adjustRightInd w:val="0"/>
        <w:snapToGrid w:val="0"/>
      </w:pPr>
      <w:r w:rsidRPr="00370ED4">
        <w:t xml:space="preserve">Fokusgrupu interviju process tika strukturēts trīs atsevišķās sesijās, lai nodrošinātu visaptverošu un daudzpusīgu datu iegūšanu. Pirmajā sesijā piedalījās </w:t>
      </w:r>
      <w:r w:rsidR="00353EE5">
        <w:t>pārstāvji no Deleģētās iestādes, VP, VUGD</w:t>
      </w:r>
      <w:r w:rsidRPr="00370ED4">
        <w:t>,</w:t>
      </w:r>
      <w:r w:rsidR="00353EE5">
        <w:t xml:space="preserve"> VRS, Iem IC</w:t>
      </w:r>
      <w:r w:rsidR="00D37C16">
        <w:t>,</w:t>
      </w:r>
      <w:r w:rsidR="00051A77" w:rsidRPr="00051A77">
        <w:t xml:space="preserve"> Latvijas Drošības un aizsardzības industriju federācija</w:t>
      </w:r>
      <w:r w:rsidR="00051A77">
        <w:t xml:space="preserve">s, </w:t>
      </w:r>
      <w:r w:rsidR="00991EC3">
        <w:t>PMLP</w:t>
      </w:r>
      <w:r w:rsidR="0015610D">
        <w:t xml:space="preserve">. Fokusgrupas intervijas mērķis </w:t>
      </w:r>
      <w:r w:rsidRPr="00370ED4">
        <w:t>bija identificēt gan tās vajadzības</w:t>
      </w:r>
      <w:r w:rsidR="00C01155">
        <w:t>.</w:t>
      </w:r>
      <w:r w:rsidRPr="00370ED4">
        <w:t xml:space="preserve"> kas jau ir iekļautas Iekšlietu fondu programmās, gan tās, kuras vēl nav pietiekami aptvertas. Šī fokusgrupa sniedza stratēģisku skatījumu uz programmu plānošanu un īstenošanu. </w:t>
      </w:r>
    </w:p>
    <w:p w14:paraId="61429706" w14:textId="3A76C98D" w:rsidR="00E54CC7" w:rsidRDefault="00E54CC7" w:rsidP="00E54CC7">
      <w:pPr>
        <w:adjustRightInd w:val="0"/>
        <w:snapToGrid w:val="0"/>
      </w:pPr>
      <w:r w:rsidRPr="00370ED4">
        <w:t>Otrā fokusgrupu intervija pulcēja projektu īstenotājus, kuru projekti tiek ieviesti Vadošās iestādes kompetencē</w:t>
      </w:r>
      <w:r w:rsidR="00C703D4">
        <w:t xml:space="preserve">, kas ietvēra </w:t>
      </w:r>
      <w:r w:rsidR="0015169C">
        <w:t>pārstāvjus no Ie</w:t>
      </w:r>
      <w:r w:rsidR="0085405C">
        <w:t>M IC, NVA, PMLP</w:t>
      </w:r>
      <w:r w:rsidR="004B263C">
        <w:t xml:space="preserve"> un</w:t>
      </w:r>
      <w:r w:rsidR="0085405C">
        <w:t xml:space="preserve"> VUG</w:t>
      </w:r>
      <w:r w:rsidR="00A21430">
        <w:t>D</w:t>
      </w:r>
      <w:r w:rsidR="004B263C">
        <w:t>. S</w:t>
      </w:r>
      <w:r w:rsidRPr="00370ED4">
        <w:t>avukārt trešajā piedalījās pārstāvji, kuri īsteno Deleģētās iestādes projektus</w:t>
      </w:r>
      <w:r w:rsidR="00A21430">
        <w:softHyphen/>
        <w:t xml:space="preserve"> – </w:t>
      </w:r>
      <w:r w:rsidR="00080DD9">
        <w:t>SIF, Latviešu valodas aģentūra,</w:t>
      </w:r>
      <w:r w:rsidR="00B06A84" w:rsidRPr="00B06A84">
        <w:t xml:space="preserve"> Daugavpils Universitātes Mūžizglītības, kultūras un zinātnes komunikācijas biedrība "Intelekta parks"</w:t>
      </w:r>
      <w:r w:rsidR="00B06A84">
        <w:t xml:space="preserve">, </w:t>
      </w:r>
      <w:r w:rsidR="00B06A84" w:rsidRPr="00B06A84">
        <w:t>Biedrība „Izglītības attīstības centrs”</w:t>
      </w:r>
      <w:r w:rsidRPr="00370ED4">
        <w:t>. Šāds dalījums tika izvēlēts ar mērķi nodrošināt daudzveidīgu projektu un fondu pārstāvniecību, tādējādi iegūstot plašu viedokļu spektru un detalizētu ieskatu dažādu līmeņu projektu īstenošanas niansēs. Šī pieeja ļāva aptvert gan augsta līmeņa stratēģisko plānošanu, gan praktisko projektu īstenošanas pieredzi, nodrošinot visaptverošu izpratni par Iekšlietu fondu programmu darbību un to ietekmi.</w:t>
      </w:r>
    </w:p>
    <w:p w14:paraId="52A8A462" w14:textId="77777777" w:rsidR="00E54CC7" w:rsidRDefault="00E54CC7" w:rsidP="00E54CC7">
      <w:pPr>
        <w:adjustRightInd w:val="0"/>
        <w:snapToGrid w:val="0"/>
      </w:pPr>
      <w:r w:rsidRPr="00E23297">
        <w:t xml:space="preserve">Fokusgrupu intervijās tika izmantota </w:t>
      </w:r>
      <w:r>
        <w:t>diskusiju</w:t>
      </w:r>
      <w:r w:rsidRPr="00E23297">
        <w:t xml:space="preserve"> struktūra, kas ļāva gan sekot iepriekš sagatavotam jautājumu plānam, gan elastīgi pielāgoties grupas dinamikai. </w:t>
      </w:r>
      <w:r>
        <w:t xml:space="preserve">Tika </w:t>
      </w:r>
      <w:r w:rsidRPr="00E23297">
        <w:t>nodrošin</w:t>
      </w:r>
      <w:r>
        <w:t>ā</w:t>
      </w:r>
      <w:r w:rsidRPr="00E23297">
        <w:t>t</w:t>
      </w:r>
      <w:r>
        <w:t>a</w:t>
      </w:r>
      <w:r w:rsidRPr="00E23297">
        <w:t xml:space="preserve"> visu dalībnieku iesaist</w:t>
      </w:r>
      <w:r>
        <w:t>e,</w:t>
      </w:r>
      <w:r w:rsidRPr="00E23297">
        <w:t xml:space="preserve"> fokusējoties uz būtiskākajiem jautājumiem. </w:t>
      </w:r>
    </w:p>
    <w:p w14:paraId="2AB73053" w14:textId="77777777" w:rsidR="00E54CC7" w:rsidRDefault="00E54CC7" w:rsidP="00E54CC7">
      <w:pPr>
        <w:adjustRightInd w:val="0"/>
        <w:snapToGrid w:val="0"/>
      </w:pPr>
      <w:r w:rsidRPr="00E23297">
        <w:t xml:space="preserve">Šī </w:t>
      </w:r>
      <w:r>
        <w:t>pieeja</w:t>
      </w:r>
      <w:r w:rsidRPr="00E23297">
        <w:t xml:space="preserve"> ne tikai ļāva validēt iepriekš iegūto informāciju, bet arī padziļināt izpratni par fondu darbības niansēm un projektu īstenošanas praktiskajiem aspektiem, sniedzot būtisku pienesumu galīgo secinājumu un rekomendāciju izstrādē.</w:t>
      </w:r>
    </w:p>
    <w:p w14:paraId="50C5A922" w14:textId="77777777" w:rsidR="00E54CC7" w:rsidRPr="00AC14E9" w:rsidRDefault="00E54CC7" w:rsidP="00E54CC7">
      <w:pPr>
        <w:adjustRightInd w:val="0"/>
        <w:snapToGrid w:val="0"/>
      </w:pPr>
      <w:r w:rsidRPr="009C05A0">
        <w:rPr>
          <w:b/>
          <w:bCs/>
          <w:color w:val="600074" w:themeColor="accent6" w:themeShade="BF"/>
        </w:rPr>
        <w:t>Gadījumu izpēte</w:t>
      </w:r>
      <w:r>
        <w:rPr>
          <w:b/>
          <w:bCs/>
          <w:color w:val="600074" w:themeColor="accent6" w:themeShade="BF"/>
        </w:rPr>
        <w:t xml:space="preserve"> </w:t>
      </w:r>
      <w:r>
        <w:t>tika veikta</w:t>
      </w:r>
      <w:r w:rsidRPr="00DB6193">
        <w:t xml:space="preserve">, koncentrējoties uz vadības un kontroles sistēmas efektivitātes izvērtēšanu, īpašu uzmanību pievēršot ceturkšņa progresa pārskatu sagatavošanas un izvērtēšanas procesiem. Šī metode tika izvēlēta, lai gūtu dziļāku izpratni par specifiskiem gadījumiem, kuros tika identificētas potenciālas nepilnības sistēmas funkcionēšanā. Analīzei tika atlasīti divi projekti, kas īstenoti RPVP ietvaros, ņemot vērā to sarežģītību un stratēģisko nozīmi. Projektu atlases kritēriji ietvēra to </w:t>
      </w:r>
      <w:r w:rsidRPr="00DB6193">
        <w:lastRenderedPageBreak/>
        <w:t xml:space="preserve">apstiprināšanas laiku, dažādu projektu īstenotāju iesaisti un konstatētus izaicinājumus saistībā ar progresa pārskata apstiprināšanu. Izpēte balstījās uz ceturkšņa progresa ziņojumu analīzi, intervijām ar projektu īstenotājiem un PKN darbiniekiem, lai nodrošinātu daudzpusīgu skatījumu uz problēmu. Šī pieeja ļāva identificēt plašāku problēmu spektru un sniegt detalizētu ieskatu </w:t>
      </w:r>
      <w:r>
        <w:t>ceturkšņa progresa pārskatu</w:t>
      </w:r>
      <w:r w:rsidRPr="00DB6193">
        <w:t xml:space="preserve"> procesos.</w:t>
      </w:r>
    </w:p>
    <w:p w14:paraId="49F6540B" w14:textId="77777777" w:rsidR="00E54CC7" w:rsidRDefault="00E54CC7" w:rsidP="00E54CC7">
      <w:pPr>
        <w:adjustRightInd w:val="0"/>
        <w:snapToGrid w:val="0"/>
      </w:pPr>
      <w:r w:rsidRPr="00657F4C">
        <w:rPr>
          <w:b/>
          <w:bCs/>
          <w:color w:val="600074" w:themeColor="accent6" w:themeShade="BF"/>
        </w:rPr>
        <w:t>Aptauja</w:t>
      </w:r>
      <w:r w:rsidRPr="00657F4C">
        <w:t xml:space="preserve"> projektu īstenotājiem tika izmantota kā būtiska metodoloģijas sastāvdaļa, lai iegūtu kvantitatīvu pārskatu par Programmu ieviešanu, projektu īstenošanas progresu un galvenajiem izaicinājumiem. Aptaujas mērķis bija noskaidrot </w:t>
      </w:r>
      <w:r>
        <w:t>projektu īstenotāju</w:t>
      </w:r>
      <w:r w:rsidRPr="00657F4C">
        <w:t xml:space="preserve"> viedokli par projektu atbilstību esošajām un paredzamajām vajadzībām, kā arī identificēt biežāk sastopamās problēmas un šķēršļus projektu īstenošanas gaitā. Aptaujas anketas jautājumi tika izstrādāti, balstoties uz informāciju, kas iegūta dokumentu analīzes procesā un daļēji strukturētajās intervijās. Šāda pieeja nodrošināja, ka aptauja aptver visus būtiskos aspektus, kas identificēti iepriekšējās izpētes stadijās. Kopumā tika saņemtas atbildes no 15 respondentiem, kas sniedza reprezentatīvu ieskatu projektu īstenotāju pieredzē un viedokļos. Aptaujās iegūtā informācija tika izmantota kā pamats padziļinātai analīzei un tālākai validācijai divās no trim organizētajām fokusgrupu intervijām. Šī metodoloģiskā pieeja ļāva ne tikai iegūt kvantitatīvus datus, bet arī nodrošināt to kvalitatīvu interpretāciju un validāciju, tādējādi veidojot visaptverošu izpratni par Programmu ieviešanas efektivitāti un izaicinājumiem.</w:t>
      </w:r>
    </w:p>
    <w:p w14:paraId="441B0E51" w14:textId="77777777" w:rsidR="00B04A0C" w:rsidRDefault="00B04A0C" w:rsidP="00B803D4">
      <w:pPr>
        <w:pStyle w:val="ListParagraph"/>
        <w:rPr>
          <w:b/>
        </w:rPr>
        <w:sectPr w:rsidR="00B04A0C" w:rsidSect="00943F12">
          <w:pgSz w:w="11906" w:h="16838"/>
          <w:pgMar w:top="1474" w:right="822" w:bottom="1474" w:left="822" w:header="709" w:footer="709" w:gutter="0"/>
          <w:cols w:space="708"/>
          <w:docGrid w:linePitch="360"/>
        </w:sectPr>
      </w:pPr>
    </w:p>
    <w:p w14:paraId="683B22A0" w14:textId="77777777" w:rsidR="00E205A1" w:rsidRDefault="00E205A1" w:rsidP="00B803D4">
      <w:pPr>
        <w:pStyle w:val="ListParagraph"/>
        <w:rPr>
          <w:b/>
        </w:rPr>
      </w:pPr>
    </w:p>
    <w:p w14:paraId="68E9BE40" w14:textId="306B5421" w:rsidR="00B04A0C" w:rsidRDefault="00B04A0C" w:rsidP="00B04A0C">
      <w:pPr>
        <w:pStyle w:val="TableTitle"/>
      </w:pPr>
      <w:r>
        <w:t xml:space="preserve">Tabula </w:t>
      </w:r>
      <w:r>
        <w:fldChar w:fldCharType="begin"/>
      </w:r>
      <w:r>
        <w:instrText xml:space="preserve"> SEQ Tabula \* ARABIC </w:instrText>
      </w:r>
      <w:r>
        <w:fldChar w:fldCharType="separate"/>
      </w:r>
      <w:r w:rsidR="00444B67">
        <w:t>8</w:t>
      </w:r>
      <w:r>
        <w:fldChar w:fldCharType="end"/>
      </w:r>
      <w:r>
        <w:t xml:space="preserve">. </w:t>
      </w:r>
      <w:r w:rsidRPr="0074673E">
        <w:t>Izvērtējuma matrica</w:t>
      </w:r>
    </w:p>
    <w:tbl>
      <w:tblPr>
        <w:tblStyle w:val="Style1"/>
        <w:tblW w:w="0" w:type="auto"/>
        <w:tblLook w:val="04A0" w:firstRow="1" w:lastRow="0" w:firstColumn="1" w:lastColumn="0" w:noHBand="0" w:noVBand="1"/>
      </w:tblPr>
      <w:tblGrid>
        <w:gridCol w:w="1696"/>
        <w:gridCol w:w="1843"/>
        <w:gridCol w:w="4253"/>
        <w:gridCol w:w="2693"/>
        <w:gridCol w:w="3395"/>
      </w:tblGrid>
      <w:tr w:rsidR="00B04A0C" w:rsidRPr="00A7625A" w14:paraId="1DBB83E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Pr>
          <w:p w14:paraId="7706B16D" w14:textId="77777777" w:rsidR="00B04A0C" w:rsidRPr="00A7625A" w:rsidRDefault="00B04A0C">
            <w:pPr>
              <w:tabs>
                <w:tab w:val="left" w:pos="1290"/>
              </w:tabs>
              <w:jc w:val="center"/>
              <w:rPr>
                <w:rFonts w:cstheme="minorHAnsi"/>
                <w:b w:val="0"/>
                <w:sz w:val="20"/>
                <w:szCs w:val="20"/>
              </w:rPr>
            </w:pPr>
            <w:r w:rsidRPr="00A7625A">
              <w:rPr>
                <w:rFonts w:cstheme="minorHAnsi"/>
                <w:sz w:val="20"/>
                <w:szCs w:val="20"/>
              </w:rPr>
              <w:t>Izvērtēšanas kritērijs</w:t>
            </w:r>
          </w:p>
        </w:tc>
        <w:tc>
          <w:tcPr>
            <w:tcW w:w="1843" w:type="dxa"/>
            <w:shd w:val="clear" w:color="auto" w:fill="600074" w:themeFill="accent6" w:themeFillShade="BF"/>
          </w:tcPr>
          <w:p w14:paraId="56D18820" w14:textId="77777777" w:rsidR="00B04A0C" w:rsidRPr="00A7625A" w:rsidRDefault="00B04A0C">
            <w:pPr>
              <w:tabs>
                <w:tab w:val="left" w:pos="1290"/>
              </w:tabs>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A7625A">
              <w:rPr>
                <w:rFonts w:cstheme="minorHAnsi"/>
                <w:sz w:val="20"/>
                <w:szCs w:val="20"/>
              </w:rPr>
              <w:t>Izvērtēšanas kritērija jautājums</w:t>
            </w:r>
          </w:p>
        </w:tc>
        <w:tc>
          <w:tcPr>
            <w:tcW w:w="4253" w:type="dxa"/>
            <w:shd w:val="clear" w:color="auto" w:fill="600074" w:themeFill="accent6" w:themeFillShade="BF"/>
          </w:tcPr>
          <w:p w14:paraId="3F601243" w14:textId="77777777" w:rsidR="00B04A0C" w:rsidRPr="00A7625A" w:rsidRDefault="00B04A0C">
            <w:pPr>
              <w:tabs>
                <w:tab w:val="left" w:pos="1290"/>
              </w:tabs>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A7625A">
              <w:rPr>
                <w:rFonts w:cstheme="minorHAnsi"/>
                <w:sz w:val="20"/>
                <w:szCs w:val="20"/>
              </w:rPr>
              <w:t>Izvērtēšanas rādītājs</w:t>
            </w:r>
          </w:p>
        </w:tc>
        <w:tc>
          <w:tcPr>
            <w:tcW w:w="2693" w:type="dxa"/>
            <w:shd w:val="clear" w:color="auto" w:fill="600074" w:themeFill="accent6" w:themeFillShade="BF"/>
          </w:tcPr>
          <w:p w14:paraId="63A957A0" w14:textId="77777777" w:rsidR="00B04A0C" w:rsidRPr="00A7625A" w:rsidRDefault="00B04A0C">
            <w:pPr>
              <w:tabs>
                <w:tab w:val="left" w:pos="1290"/>
              </w:tabs>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A7625A">
              <w:rPr>
                <w:rFonts w:cstheme="minorHAnsi"/>
                <w:sz w:val="20"/>
                <w:szCs w:val="20"/>
              </w:rPr>
              <w:t>Metodoloģiskā pieeja</w:t>
            </w:r>
          </w:p>
        </w:tc>
        <w:tc>
          <w:tcPr>
            <w:tcW w:w="3395" w:type="dxa"/>
            <w:shd w:val="clear" w:color="auto" w:fill="600074" w:themeFill="accent6" w:themeFillShade="BF"/>
          </w:tcPr>
          <w:p w14:paraId="7293734F" w14:textId="77777777" w:rsidR="00B04A0C" w:rsidRPr="00A7625A" w:rsidRDefault="00B04A0C">
            <w:pPr>
              <w:tabs>
                <w:tab w:val="left" w:pos="1290"/>
              </w:tabs>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A7625A">
              <w:rPr>
                <w:rFonts w:cstheme="minorHAnsi"/>
                <w:sz w:val="20"/>
                <w:szCs w:val="20"/>
              </w:rPr>
              <w:t>Informācijas avoti</w:t>
            </w:r>
          </w:p>
        </w:tc>
      </w:tr>
      <w:tr w:rsidR="00B04A0C" w:rsidRPr="00A7625A" w14:paraId="33CC41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DC00577" w14:textId="77777777" w:rsidR="00B04A0C" w:rsidRPr="00A7625A" w:rsidRDefault="00B04A0C">
            <w:pPr>
              <w:tabs>
                <w:tab w:val="left" w:pos="1290"/>
              </w:tabs>
              <w:rPr>
                <w:rFonts w:cstheme="minorHAnsi"/>
                <w:sz w:val="20"/>
                <w:szCs w:val="20"/>
              </w:rPr>
            </w:pPr>
            <w:r w:rsidRPr="00A7625A">
              <w:rPr>
                <w:rFonts w:cstheme="minorHAnsi"/>
                <w:sz w:val="20"/>
                <w:szCs w:val="20"/>
              </w:rPr>
              <w:t>1. Piemērotība</w:t>
            </w:r>
          </w:p>
        </w:tc>
        <w:tc>
          <w:tcPr>
            <w:tcW w:w="1843" w:type="dxa"/>
          </w:tcPr>
          <w:p w14:paraId="0A9E8A30"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1.1. Cik lielā mērā programmas apmierina mainīgās vajadzības?</w:t>
            </w:r>
          </w:p>
        </w:tc>
        <w:tc>
          <w:tcPr>
            <w:tcW w:w="4253" w:type="dxa"/>
          </w:tcPr>
          <w:p w14:paraId="7F2812C0"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1.1.1.</w:t>
            </w:r>
            <w:r w:rsidRPr="00A7625A">
              <w:rPr>
                <w:rFonts w:cstheme="minorHAnsi"/>
                <w:sz w:val="20"/>
                <w:szCs w:val="20"/>
              </w:rPr>
              <w:tab/>
              <w:t>Programmas izstrādei nepieciešamā vajadzību analīze atbilst esošajām un paredzamajām iesaistīto pušu vajadzībām</w:t>
            </w:r>
          </w:p>
        </w:tc>
        <w:tc>
          <w:tcPr>
            <w:tcW w:w="2693" w:type="dxa"/>
          </w:tcPr>
          <w:p w14:paraId="3F643C3F"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03681754"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p w14:paraId="4B53AE35"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Fokusgrupu intervijas</w:t>
            </w:r>
          </w:p>
          <w:p w14:paraId="644F0609"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Sekundārie statistikas dati</w:t>
            </w:r>
          </w:p>
          <w:p w14:paraId="46A77EDB"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w:t>
            </w:r>
          </w:p>
        </w:tc>
        <w:tc>
          <w:tcPr>
            <w:tcW w:w="3395" w:type="dxa"/>
          </w:tcPr>
          <w:p w14:paraId="22BA6D81"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Rīcībpolitiku normatīvie akti</w:t>
            </w:r>
          </w:p>
          <w:p w14:paraId="6507AE73"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72BC61A4"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Sekundāro statistikas datu analīze</w:t>
            </w:r>
          </w:p>
          <w:p w14:paraId="3FFAD80C"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Fokusgrupu interviju analīzes rezultāti</w:t>
            </w:r>
          </w:p>
          <w:p w14:paraId="153F2DC9"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 xml:space="preserve">Aptaujas anketas analīzes rezultāti </w:t>
            </w:r>
          </w:p>
        </w:tc>
      </w:tr>
      <w:tr w:rsidR="00B04A0C" w:rsidRPr="00A7625A" w14:paraId="22D87B9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DF1F32D" w14:textId="77777777" w:rsidR="00B04A0C" w:rsidRPr="00A7625A" w:rsidRDefault="00B04A0C">
            <w:pPr>
              <w:tabs>
                <w:tab w:val="left" w:pos="1290"/>
              </w:tabs>
              <w:rPr>
                <w:rFonts w:cstheme="minorHAnsi"/>
                <w:sz w:val="20"/>
                <w:szCs w:val="20"/>
              </w:rPr>
            </w:pPr>
          </w:p>
        </w:tc>
        <w:tc>
          <w:tcPr>
            <w:tcW w:w="1843" w:type="dxa"/>
          </w:tcPr>
          <w:p w14:paraId="060AD4C7"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1.2. Cik lielā mērā programmas var tikt pielāgotas mainīgajām vajadzībām?</w:t>
            </w:r>
          </w:p>
        </w:tc>
        <w:tc>
          <w:tcPr>
            <w:tcW w:w="4253" w:type="dxa"/>
          </w:tcPr>
          <w:p w14:paraId="68917815"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1.2.1. Ja pēc programmu sākotnējās pieņemšanas identificētajās vajadzībās ir izmaiņas, programmu stratēģijas vai projekti ir pielāgoti laikus vai arī jaunās vajadzības ir apmierinātas ar tematiskā mehānisma palīdzību</w:t>
            </w:r>
          </w:p>
          <w:p w14:paraId="2FB8BAC3"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1.2.2. Izvēlētā stratēģija, lai apmierinātu iesaistīto pušu vajadzības un saskaņā ar kuru ir radīti galvenie programmas atskaites punkti un mērķi, apmierina šīs vajadzības ar samērīgiem resursiem</w:t>
            </w:r>
          </w:p>
        </w:tc>
        <w:tc>
          <w:tcPr>
            <w:tcW w:w="2693" w:type="dxa"/>
          </w:tcPr>
          <w:p w14:paraId="5CE18B5A"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53ABE498"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046D8073"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Intervijas</w:t>
            </w:r>
          </w:p>
          <w:p w14:paraId="77E57E76"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w:t>
            </w:r>
          </w:p>
        </w:tc>
        <w:tc>
          <w:tcPr>
            <w:tcW w:w="3395" w:type="dxa"/>
          </w:tcPr>
          <w:p w14:paraId="3A316808"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 xml:space="preserve">Normatīvie akti, kas regulē Programmu ieviešanu </w:t>
            </w:r>
          </w:p>
          <w:p w14:paraId="1470DBCB"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p w14:paraId="48ACA8E7"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Interviju analīzes rezultāti</w:t>
            </w:r>
          </w:p>
        </w:tc>
      </w:tr>
      <w:tr w:rsidR="00B04A0C" w:rsidRPr="00A7625A" w14:paraId="1D4C82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66090E63" w14:textId="77777777" w:rsidR="00B04A0C" w:rsidRPr="00A7625A" w:rsidRDefault="00B04A0C">
            <w:pPr>
              <w:tabs>
                <w:tab w:val="left" w:pos="1290"/>
              </w:tabs>
              <w:rPr>
                <w:rFonts w:cstheme="minorHAnsi"/>
                <w:sz w:val="20"/>
                <w:szCs w:val="20"/>
              </w:rPr>
            </w:pPr>
            <w:r w:rsidRPr="00A7625A">
              <w:rPr>
                <w:rFonts w:cstheme="minorHAnsi"/>
                <w:sz w:val="20"/>
                <w:szCs w:val="20"/>
              </w:rPr>
              <w:t>2. Lietderīgums</w:t>
            </w:r>
          </w:p>
        </w:tc>
        <w:tc>
          <w:tcPr>
            <w:tcW w:w="1843" w:type="dxa"/>
          </w:tcPr>
          <w:p w14:paraId="0479EC52"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2.1. Cik lielā mērā programmas varētu sasniegt to mērķus?</w:t>
            </w:r>
          </w:p>
        </w:tc>
        <w:tc>
          <w:tcPr>
            <w:tcW w:w="4253" w:type="dxa"/>
          </w:tcPr>
          <w:p w14:paraId="546BBF09"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2.1.1. Programmu projektu ieviešana ir sākusies visiem aktuālajiem programmu konkrētajiem (specifiskajiem) mērķiem un intervenču veidiem, ja vien to uzsākšana nav mērķtiecīgi atlikta</w:t>
            </w:r>
          </w:p>
          <w:p w14:paraId="448C8D6B"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 xml:space="preserve">2.1.2. Programmu ieviešanas progress, galveno atskaites punktu statuss un mērķa </w:t>
            </w:r>
            <w:r w:rsidRPr="00A7625A">
              <w:rPr>
                <w:rFonts w:cstheme="minorHAnsi"/>
                <w:sz w:val="20"/>
                <w:szCs w:val="20"/>
              </w:rPr>
              <w:lastRenderedPageBreak/>
              <w:t>rādītāju vērtības, ņemot vērā programmu apstiprināšanas laiku, ir atbilstošas gaidītajam</w:t>
            </w:r>
          </w:p>
        </w:tc>
        <w:tc>
          <w:tcPr>
            <w:tcW w:w="2693" w:type="dxa"/>
          </w:tcPr>
          <w:p w14:paraId="5F1A10D8"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lastRenderedPageBreak/>
              <w:t>Kvalitatīvās un kvantitatīvās metodes:</w:t>
            </w:r>
          </w:p>
          <w:p w14:paraId="0605198C"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p w14:paraId="0CB1B2A1"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Intervijas</w:t>
            </w:r>
          </w:p>
          <w:p w14:paraId="181E88C2"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Fokusgrupu intervijas</w:t>
            </w:r>
          </w:p>
          <w:p w14:paraId="66712BC7"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w:t>
            </w:r>
          </w:p>
          <w:p w14:paraId="1EA95F11"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Datu statistikas analīze</w:t>
            </w:r>
          </w:p>
        </w:tc>
        <w:tc>
          <w:tcPr>
            <w:tcW w:w="3395" w:type="dxa"/>
          </w:tcPr>
          <w:p w14:paraId="62B0C69F"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32C0AB7D"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Nacionālie normatīvie akti</w:t>
            </w:r>
          </w:p>
          <w:p w14:paraId="247F9934"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4E251B9C"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Datu un statistikas analīzes rezultāti</w:t>
            </w:r>
          </w:p>
          <w:p w14:paraId="00A10099"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interviju, fokusgrupu interviju analīzes rezultāti</w:t>
            </w:r>
          </w:p>
          <w:p w14:paraId="3BA0A7A7"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tc>
      </w:tr>
      <w:tr w:rsidR="00B04A0C" w:rsidRPr="00A7625A" w14:paraId="438A1E9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B40867F" w14:textId="77777777" w:rsidR="00B04A0C" w:rsidRPr="00A7625A" w:rsidRDefault="00B04A0C">
            <w:pPr>
              <w:tabs>
                <w:tab w:val="left" w:pos="1290"/>
              </w:tabs>
              <w:rPr>
                <w:rFonts w:cstheme="minorHAnsi"/>
                <w:sz w:val="20"/>
                <w:szCs w:val="20"/>
              </w:rPr>
            </w:pPr>
          </w:p>
        </w:tc>
        <w:tc>
          <w:tcPr>
            <w:tcW w:w="1843" w:type="dxa"/>
          </w:tcPr>
          <w:p w14:paraId="157476F4"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2.2. Cik lielā mērā uzraudzības un izvērtēšanas sistēma ir piemērota, lai informētu par programmu mērķu sasniegšanas progresu?</w:t>
            </w:r>
          </w:p>
        </w:tc>
        <w:tc>
          <w:tcPr>
            <w:tcW w:w="4253" w:type="dxa"/>
          </w:tcPr>
          <w:p w14:paraId="300426B0"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2.2.1. Ziņošana par iznākumu un rezultātu rādītājiem atbilstoši realitātei parāda programmu ieviešanu praksē</w:t>
            </w:r>
          </w:p>
          <w:p w14:paraId="2A4D02AF"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2.2.2. Kopējie (iznākumu un rezultātu) rādītāji parāda galvenos programmu sasniegumus saskaņā ar programmu intervenču jomu loģiku</w:t>
            </w:r>
          </w:p>
        </w:tc>
        <w:tc>
          <w:tcPr>
            <w:tcW w:w="2693" w:type="dxa"/>
          </w:tcPr>
          <w:p w14:paraId="676CB7C2"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50D2728E"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34818CB3"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Intervijas</w:t>
            </w:r>
          </w:p>
          <w:p w14:paraId="68FF8412"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w:t>
            </w:r>
          </w:p>
          <w:p w14:paraId="2D7A8699"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Gadījuma izpēte</w:t>
            </w:r>
          </w:p>
          <w:p w14:paraId="508A702D"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Projektu datu analīze</w:t>
            </w:r>
          </w:p>
          <w:p w14:paraId="69FE4AF5"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3395" w:type="dxa"/>
          </w:tcPr>
          <w:p w14:paraId="5B8E8653"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Programmu apraksti</w:t>
            </w:r>
          </w:p>
          <w:p w14:paraId="05C3F885"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Nacionālie normatīvie akti</w:t>
            </w:r>
          </w:p>
          <w:p w14:paraId="4A21BC0A"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Rīcībpolitiku plānošanas dokumenti</w:t>
            </w:r>
          </w:p>
          <w:p w14:paraId="0B37AE8B"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722FB4FA"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Projektu datu analīzes rezultāti</w:t>
            </w:r>
          </w:p>
          <w:p w14:paraId="2B3EDAA6"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Progresu ziņojumi</w:t>
            </w:r>
          </w:p>
          <w:p w14:paraId="2556E7A6"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Revīziju ziņojumi</w:t>
            </w:r>
          </w:p>
          <w:p w14:paraId="1201A0E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EK izvērtējumi</w:t>
            </w:r>
          </w:p>
          <w:p w14:paraId="6385757C"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Iekšējā dokumentācija un procedūras</w:t>
            </w:r>
          </w:p>
          <w:p w14:paraId="11F8F429"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Interviju analīzes rezultāti</w:t>
            </w:r>
          </w:p>
          <w:p w14:paraId="16BB81C5"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p w14:paraId="326E10E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Gadījuma izpētes rezultāti</w:t>
            </w:r>
          </w:p>
        </w:tc>
      </w:tr>
      <w:tr w:rsidR="00B04A0C" w:rsidRPr="00A7625A" w14:paraId="5FED8C54" w14:textId="77777777">
        <w:trPr>
          <w:cnfStyle w:val="000000100000" w:firstRow="0" w:lastRow="0" w:firstColumn="0" w:lastColumn="0" w:oddVBand="0" w:evenVBand="0" w:oddHBand="1" w:evenHBand="0" w:firstRowFirstColumn="0" w:firstRowLastColumn="0" w:lastRowFirstColumn="0" w:lastRowLastColumn="0"/>
          <w:trHeight w:val="2645"/>
        </w:trPr>
        <w:tc>
          <w:tcPr>
            <w:cnfStyle w:val="001000000000" w:firstRow="0" w:lastRow="0" w:firstColumn="1" w:lastColumn="0" w:oddVBand="0" w:evenVBand="0" w:oddHBand="0" w:evenHBand="0" w:firstRowFirstColumn="0" w:firstRowLastColumn="0" w:lastRowFirstColumn="0" w:lastRowLastColumn="0"/>
            <w:tcW w:w="1696" w:type="dxa"/>
            <w:vMerge/>
          </w:tcPr>
          <w:p w14:paraId="24C4700F" w14:textId="77777777" w:rsidR="00B04A0C" w:rsidRPr="00A7625A" w:rsidRDefault="00B04A0C">
            <w:pPr>
              <w:tabs>
                <w:tab w:val="left" w:pos="1290"/>
              </w:tabs>
              <w:rPr>
                <w:rFonts w:cstheme="minorHAnsi"/>
                <w:sz w:val="20"/>
                <w:szCs w:val="20"/>
              </w:rPr>
            </w:pPr>
          </w:p>
        </w:tc>
        <w:tc>
          <w:tcPr>
            <w:tcW w:w="1843" w:type="dxa"/>
          </w:tcPr>
          <w:p w14:paraId="1F0BA3D4"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2.3. Cik lielā mērā tiek ņemta vērā vai veicināta horizontālo principu ieviešana?</w:t>
            </w:r>
          </w:p>
        </w:tc>
        <w:tc>
          <w:tcPr>
            <w:tcW w:w="4253" w:type="dxa"/>
          </w:tcPr>
          <w:p w14:paraId="1C98AE38"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2.3.1. Ir izstrādātas procedūras un darba organizācija, kas fondu apguvē nodrošina pamattiesību ievērošanu un atbilstību Eiropas Savienības Pamattiesību hartai atbilstoši KNR 9. panta 1. punktam</w:t>
            </w:r>
          </w:p>
        </w:tc>
        <w:tc>
          <w:tcPr>
            <w:tcW w:w="2693" w:type="dxa"/>
          </w:tcPr>
          <w:p w14:paraId="286068A5"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159B54AA"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p w14:paraId="030BC59E"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Intervijas</w:t>
            </w:r>
          </w:p>
          <w:p w14:paraId="75A8F94A"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Fokusgrupu intervijas</w:t>
            </w:r>
          </w:p>
          <w:p w14:paraId="6E70833E"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w:t>
            </w:r>
          </w:p>
          <w:p w14:paraId="6D67DFED"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395" w:type="dxa"/>
          </w:tcPr>
          <w:p w14:paraId="4506716C"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233A0C7C"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ES un nacionālie normatīvie akti</w:t>
            </w:r>
          </w:p>
          <w:p w14:paraId="04FDB922"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14B3F6CA"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Iekšējā dokumentācija un procedūras</w:t>
            </w:r>
          </w:p>
          <w:p w14:paraId="570F6804"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ES un nacionālās metodoloģijas un vadlīnijas</w:t>
            </w:r>
          </w:p>
          <w:p w14:paraId="051649FB"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Interviju un fokusgrupu interviju analīzes rezultāti</w:t>
            </w:r>
          </w:p>
          <w:p w14:paraId="4320E492"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tc>
      </w:tr>
      <w:tr w:rsidR="00B04A0C" w:rsidRPr="00A7625A" w14:paraId="08D1B07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372D63CF" w14:textId="77777777" w:rsidR="00B04A0C" w:rsidRPr="00A7625A" w:rsidRDefault="00B04A0C">
            <w:pPr>
              <w:tabs>
                <w:tab w:val="left" w:pos="1290"/>
              </w:tabs>
              <w:rPr>
                <w:rFonts w:cstheme="minorHAnsi"/>
                <w:sz w:val="20"/>
                <w:szCs w:val="20"/>
              </w:rPr>
            </w:pPr>
          </w:p>
        </w:tc>
        <w:tc>
          <w:tcPr>
            <w:tcW w:w="1843" w:type="dxa"/>
          </w:tcPr>
          <w:p w14:paraId="635AC840"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 xml:space="preserve">2.4. Cik lielā mērā programmas ir efektīvas, lai nodrošinātu </w:t>
            </w:r>
            <w:r w:rsidRPr="00A7625A">
              <w:rPr>
                <w:rFonts w:cstheme="minorHAnsi"/>
                <w:sz w:val="20"/>
                <w:szCs w:val="20"/>
              </w:rPr>
              <w:lastRenderedPageBreak/>
              <w:t>saziņu un informācijas izplatīšanu par to iespējām?</w:t>
            </w:r>
          </w:p>
        </w:tc>
        <w:tc>
          <w:tcPr>
            <w:tcW w:w="4253" w:type="dxa"/>
          </w:tcPr>
          <w:p w14:paraId="2CC1271A"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lastRenderedPageBreak/>
              <w:t>2.4.1. Ir radīta komunikācijas stratēģija, kurā ir identificētas atbilstošas mērķa grupas un uzraudzības kārtība, tostarp piemēroti un izmērāmi komunikācijas pasākumu mērķi</w:t>
            </w:r>
          </w:p>
        </w:tc>
        <w:tc>
          <w:tcPr>
            <w:tcW w:w="2693" w:type="dxa"/>
          </w:tcPr>
          <w:p w14:paraId="0905E0D9"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418F947D"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3C4046F8"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Intervijas</w:t>
            </w:r>
          </w:p>
          <w:p w14:paraId="08EF5D7B"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lastRenderedPageBreak/>
              <w:t>Fokusgrupu intervijas</w:t>
            </w:r>
          </w:p>
          <w:p w14:paraId="61E1F2CD"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w:t>
            </w:r>
          </w:p>
          <w:p w14:paraId="342C8860"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Gadījuma izpēte</w:t>
            </w:r>
          </w:p>
          <w:p w14:paraId="2B78A5EA"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Projektu datu analīze</w:t>
            </w:r>
          </w:p>
        </w:tc>
        <w:tc>
          <w:tcPr>
            <w:tcW w:w="3395" w:type="dxa"/>
          </w:tcPr>
          <w:p w14:paraId="4E81D015"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lastRenderedPageBreak/>
              <w:t>Programmu apraksti</w:t>
            </w:r>
          </w:p>
          <w:p w14:paraId="651899CE"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ES un nacionālie normatīvie akti</w:t>
            </w:r>
          </w:p>
          <w:p w14:paraId="7BD16E6A"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ES un nacionālās metodoloģijas un vadlīnijas</w:t>
            </w:r>
          </w:p>
          <w:p w14:paraId="2C85DF01"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lastRenderedPageBreak/>
              <w:t>Interviju un fokusgrupu interviju analīzes rezultāti</w:t>
            </w:r>
          </w:p>
          <w:p w14:paraId="26C90501"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tc>
      </w:tr>
      <w:tr w:rsidR="00B04A0C" w:rsidRPr="00A7625A" w14:paraId="3D61D5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6F6B6213" w14:textId="77777777" w:rsidR="00B04A0C" w:rsidRPr="00A7625A" w:rsidRDefault="00B04A0C">
            <w:pPr>
              <w:tabs>
                <w:tab w:val="left" w:pos="1290"/>
              </w:tabs>
              <w:rPr>
                <w:rFonts w:cstheme="minorHAnsi"/>
                <w:sz w:val="20"/>
                <w:szCs w:val="20"/>
              </w:rPr>
            </w:pPr>
            <w:r w:rsidRPr="00A7625A">
              <w:rPr>
                <w:rFonts w:cstheme="minorHAnsi"/>
                <w:sz w:val="20"/>
                <w:szCs w:val="20"/>
              </w:rPr>
              <w:lastRenderedPageBreak/>
              <w:t>3. Efektivitāte</w:t>
            </w:r>
          </w:p>
        </w:tc>
        <w:tc>
          <w:tcPr>
            <w:tcW w:w="1843" w:type="dxa"/>
          </w:tcPr>
          <w:p w14:paraId="059E707C"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3.1. Cik lielā mērā programmas atbalsta izmaksu ziņā efektīvus pasākumus?</w:t>
            </w:r>
          </w:p>
        </w:tc>
        <w:tc>
          <w:tcPr>
            <w:tcW w:w="4253" w:type="dxa"/>
          </w:tcPr>
          <w:p w14:paraId="2A4E0902"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3.1.1. Programmas atbalsta intervenču un darbību veidus, kas ir zināmi kā izmaksu ziņā efektīvi</w:t>
            </w:r>
          </w:p>
        </w:tc>
        <w:tc>
          <w:tcPr>
            <w:tcW w:w="2693" w:type="dxa"/>
          </w:tcPr>
          <w:p w14:paraId="0EBC61E7"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6C049C07"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p w14:paraId="07E2B2D4"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Projektu datu analīze</w:t>
            </w:r>
          </w:p>
          <w:p w14:paraId="1EF33347"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Intervijas</w:t>
            </w:r>
          </w:p>
          <w:p w14:paraId="7302F079"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w:t>
            </w:r>
          </w:p>
          <w:p w14:paraId="52D04F50"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Izmaksu un ieguvumu analīze</w:t>
            </w:r>
          </w:p>
          <w:p w14:paraId="1C7F858F"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Zinātniski pētnieciskās literatūras analīze</w:t>
            </w:r>
          </w:p>
          <w:p w14:paraId="63337C17"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395" w:type="dxa"/>
          </w:tcPr>
          <w:p w14:paraId="492C6096"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4682395A"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ES un nacionālie normatīvie akti</w:t>
            </w:r>
          </w:p>
          <w:p w14:paraId="0CDF09E4"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638B1B49"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Revīzijas ziņojumi</w:t>
            </w:r>
          </w:p>
          <w:p w14:paraId="6AA2A6D8"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EK starpziņojumi</w:t>
            </w:r>
          </w:p>
          <w:p w14:paraId="7CE798D0"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Interviju analīzes rezultāti</w:t>
            </w:r>
          </w:p>
          <w:p w14:paraId="5BDE566D"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p w14:paraId="7BA67EF7"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Zinātniski pētnieciskās literatūras analīzes rezultāti</w:t>
            </w:r>
          </w:p>
        </w:tc>
      </w:tr>
      <w:tr w:rsidR="00B04A0C" w:rsidRPr="00A7625A" w14:paraId="744C20A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6D38F439" w14:textId="77777777" w:rsidR="00B04A0C" w:rsidRPr="00A7625A" w:rsidRDefault="00B04A0C">
            <w:pPr>
              <w:tabs>
                <w:tab w:val="left" w:pos="1290"/>
              </w:tabs>
              <w:rPr>
                <w:rFonts w:cstheme="minorHAnsi"/>
                <w:sz w:val="20"/>
                <w:szCs w:val="20"/>
              </w:rPr>
            </w:pPr>
          </w:p>
        </w:tc>
        <w:tc>
          <w:tcPr>
            <w:tcW w:w="1843" w:type="dxa"/>
          </w:tcPr>
          <w:p w14:paraId="3CFE2E3C"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3.2. Cik efektīva ir esošā vadības un kontroles sistēma?</w:t>
            </w:r>
          </w:p>
        </w:tc>
        <w:tc>
          <w:tcPr>
            <w:tcW w:w="4253" w:type="dxa"/>
          </w:tcPr>
          <w:p w14:paraId="7E4093A0"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3.2.1. Administratīvais slogs visām programmu ieviešanā iesaistītajām pusēm (arī vadošajai iestādei) ir samērīgs, salīdzinot ar iepriekšējo programmu periodu un, ja attiecināms, līdzīgiem atbalsta pakalpojumiem</w:t>
            </w:r>
          </w:p>
          <w:p w14:paraId="0E6C6D8B"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3.2.2. Nacionālā līmenī (tostarp vadošās iestādes un audita iestādes kontekstā) prasības nepamatoti netiek interpretētas striktāk kā noteikts ES normatīvajos aktos, metodoloģijās un vadlīnijās</w:t>
            </w:r>
          </w:p>
          <w:p w14:paraId="70B33041"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 xml:space="preserve">3.2.3. ES līmenī prasības nepamatoti netiek interpretētas striktāk kā noteikts ES </w:t>
            </w:r>
            <w:r w:rsidRPr="00A7625A">
              <w:rPr>
                <w:rFonts w:cstheme="minorHAnsi"/>
                <w:sz w:val="20"/>
                <w:szCs w:val="20"/>
              </w:rPr>
              <w:lastRenderedPageBreak/>
              <w:t>normatīvajos aktos, metodoloģijās un vadlīnijās</w:t>
            </w:r>
          </w:p>
        </w:tc>
        <w:tc>
          <w:tcPr>
            <w:tcW w:w="2693" w:type="dxa"/>
          </w:tcPr>
          <w:p w14:paraId="254F27C0"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lastRenderedPageBreak/>
              <w:t>Kvalitatīvās un kvantitatīvās metodes:</w:t>
            </w:r>
          </w:p>
          <w:p w14:paraId="68B4A739"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75801191"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 xml:space="preserve">Intervijas </w:t>
            </w:r>
          </w:p>
          <w:p w14:paraId="4D2EDC0A"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Fokusgrupu intervijas</w:t>
            </w:r>
          </w:p>
          <w:p w14:paraId="19BC48EC"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w:t>
            </w:r>
          </w:p>
          <w:p w14:paraId="67463EAE"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Gadījuma izpēte</w:t>
            </w:r>
          </w:p>
          <w:p w14:paraId="0CDF74DA"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3395" w:type="dxa"/>
          </w:tcPr>
          <w:p w14:paraId="7392884A"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Programmu apraksti</w:t>
            </w:r>
          </w:p>
          <w:p w14:paraId="57836875"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ES un nacionālie normatīvie akti</w:t>
            </w:r>
          </w:p>
          <w:p w14:paraId="674B27CB"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4942880A"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Iekšējā dokumentācija un procedūras</w:t>
            </w:r>
          </w:p>
          <w:p w14:paraId="1869B3B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Revīzijas ziņojumi</w:t>
            </w:r>
          </w:p>
          <w:p w14:paraId="2A1F286D"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EK starpziņojumi</w:t>
            </w:r>
          </w:p>
          <w:p w14:paraId="085EAE0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ES un nacionālās metodoloģijas un vadlīnijas</w:t>
            </w:r>
          </w:p>
          <w:p w14:paraId="3345E5A8"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 xml:space="preserve">Interviju un fokusgrupu interviju analīzes rezultāti </w:t>
            </w:r>
          </w:p>
          <w:p w14:paraId="1B882597"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anketas analīzes rezultāti</w:t>
            </w:r>
          </w:p>
          <w:p w14:paraId="5116D73D"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Gadījuma izpētes analīzes rezultāti</w:t>
            </w:r>
          </w:p>
        </w:tc>
      </w:tr>
      <w:tr w:rsidR="00B04A0C" w:rsidRPr="00A7625A" w14:paraId="241D2A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78D197B" w14:textId="77777777" w:rsidR="00B04A0C" w:rsidRPr="00A7625A" w:rsidRDefault="00B04A0C">
            <w:pPr>
              <w:tabs>
                <w:tab w:val="left" w:pos="1290"/>
              </w:tabs>
              <w:rPr>
                <w:rFonts w:cstheme="minorHAnsi"/>
                <w:sz w:val="20"/>
                <w:szCs w:val="20"/>
              </w:rPr>
            </w:pPr>
          </w:p>
        </w:tc>
        <w:tc>
          <w:tcPr>
            <w:tcW w:w="1843" w:type="dxa"/>
          </w:tcPr>
          <w:p w14:paraId="6B175EB8"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3.3. Cik iespējama ir fondu ieviešanas turpmāka vienkāršošana?</w:t>
            </w:r>
          </w:p>
        </w:tc>
        <w:tc>
          <w:tcPr>
            <w:tcW w:w="4253" w:type="dxa"/>
          </w:tcPr>
          <w:p w14:paraId="7A99AD47"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3.3.1. Ir pierādījumi par tiesiskajām prasībām, procedūrām, noteikumiem un praksi, kas rada neproporcionāli lielu administratīvo slogu nacionālā vai ES līmenī, ir pieejami konkrēti alternatīvi risinājumi</w:t>
            </w:r>
          </w:p>
        </w:tc>
        <w:tc>
          <w:tcPr>
            <w:tcW w:w="2693" w:type="dxa"/>
          </w:tcPr>
          <w:p w14:paraId="7499877B"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Kvalitatīvās metodes:</w:t>
            </w:r>
          </w:p>
          <w:p w14:paraId="40EF8247"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p w14:paraId="3F65BCBA"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 xml:space="preserve">Intervijas </w:t>
            </w:r>
          </w:p>
        </w:tc>
        <w:tc>
          <w:tcPr>
            <w:tcW w:w="3395" w:type="dxa"/>
          </w:tcPr>
          <w:p w14:paraId="3D060ABB"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2BD675A3"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ES un nacionālie normatīvie akti</w:t>
            </w:r>
          </w:p>
          <w:p w14:paraId="5D6BAF8D"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Projektu konkursu dokumenti</w:t>
            </w:r>
          </w:p>
          <w:p w14:paraId="073A9D0D"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Iekšējā dokumentācija un procedūras</w:t>
            </w:r>
          </w:p>
          <w:p w14:paraId="6EA7B39E"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Revīzijas ziņojumi</w:t>
            </w:r>
          </w:p>
          <w:p w14:paraId="32A2A192"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Interviju analīzes rezultāti</w:t>
            </w:r>
          </w:p>
        </w:tc>
      </w:tr>
      <w:tr w:rsidR="00B04A0C" w:rsidRPr="00A7625A" w14:paraId="3DD715D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DF5DB6F" w14:textId="77777777" w:rsidR="00B04A0C" w:rsidRPr="00A7625A" w:rsidRDefault="00B04A0C">
            <w:pPr>
              <w:tabs>
                <w:tab w:val="left" w:pos="1290"/>
              </w:tabs>
              <w:rPr>
                <w:rFonts w:cstheme="minorHAnsi"/>
                <w:sz w:val="20"/>
                <w:szCs w:val="20"/>
              </w:rPr>
            </w:pPr>
            <w:r w:rsidRPr="00A7625A">
              <w:rPr>
                <w:rFonts w:cstheme="minorHAnsi"/>
                <w:sz w:val="20"/>
                <w:szCs w:val="20"/>
              </w:rPr>
              <w:t>4. Saskanība</w:t>
            </w:r>
          </w:p>
        </w:tc>
        <w:tc>
          <w:tcPr>
            <w:tcW w:w="1843" w:type="dxa"/>
          </w:tcPr>
          <w:p w14:paraId="2BEFE8FF"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4.1. Cik lielā mērā programmas ir saskanīgas ar to rīcībpolitikas jomām un citām darbībām, īpaši tematisko mehānismu dažādos ES finansējuma pārvaldības veidos?</w:t>
            </w:r>
          </w:p>
        </w:tc>
        <w:tc>
          <w:tcPr>
            <w:tcW w:w="4253" w:type="dxa"/>
          </w:tcPr>
          <w:p w14:paraId="2DCA56E7"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4.1.1. Iespējamā pasākumu pārklāšanās vai atšķirības ir objektīvi pamatotas</w:t>
            </w:r>
          </w:p>
          <w:p w14:paraId="4674B4B5"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4.1.2. Ir radītas struktūras, organizācija vai koordinācijas mehānismi, kas nodrošina savstarpēju papildināmību starp dažādu pārvaldību un veidu (ES tieša pārvaldība, dalītā pārvaldība un netiešā pārvaldība, tematiskais mehānisms un tml.) programmu finansējumiem</w:t>
            </w:r>
          </w:p>
        </w:tc>
        <w:tc>
          <w:tcPr>
            <w:tcW w:w="2693" w:type="dxa"/>
          </w:tcPr>
          <w:p w14:paraId="064566F6"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Kvalitatīvās metodes:</w:t>
            </w:r>
          </w:p>
          <w:p w14:paraId="2F8BB1BA"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1D2DF58E"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Intervijas</w:t>
            </w:r>
          </w:p>
          <w:p w14:paraId="0731F8EB"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3395" w:type="dxa"/>
          </w:tcPr>
          <w:p w14:paraId="232708EB"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Rīcībpolitiku normatīvie akti</w:t>
            </w:r>
          </w:p>
          <w:p w14:paraId="2B8DE608"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Programmu apraksti</w:t>
            </w:r>
          </w:p>
          <w:p w14:paraId="7DBE7F65"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Interviju analīzes rezultāti</w:t>
            </w:r>
          </w:p>
          <w:p w14:paraId="102A3244"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00B04A0C" w:rsidRPr="00A7625A" w14:paraId="19C3C0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F6CFF30" w14:textId="77777777" w:rsidR="00B04A0C" w:rsidRPr="00A7625A" w:rsidRDefault="00B04A0C">
            <w:pPr>
              <w:tabs>
                <w:tab w:val="left" w:pos="1290"/>
              </w:tabs>
              <w:rPr>
                <w:rFonts w:cstheme="minorHAnsi"/>
                <w:sz w:val="20"/>
                <w:szCs w:val="20"/>
              </w:rPr>
            </w:pPr>
          </w:p>
        </w:tc>
        <w:tc>
          <w:tcPr>
            <w:tcW w:w="1843" w:type="dxa"/>
          </w:tcPr>
          <w:p w14:paraId="1386D5D7"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 xml:space="preserve">4.2. Cik lielā mērā attiecīgās programmas ir saskanīgas ar citiem ES fondiem, tostarp ES iekšlietu </w:t>
            </w:r>
            <w:r w:rsidRPr="00A7625A">
              <w:rPr>
                <w:rFonts w:cstheme="minorHAnsi"/>
                <w:sz w:val="20"/>
                <w:szCs w:val="20"/>
              </w:rPr>
              <w:lastRenderedPageBreak/>
              <w:t>fondiem, ES ārējām darbībām?</w:t>
            </w:r>
          </w:p>
        </w:tc>
        <w:tc>
          <w:tcPr>
            <w:tcW w:w="4253" w:type="dxa"/>
          </w:tcPr>
          <w:p w14:paraId="36C66742"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lastRenderedPageBreak/>
              <w:t>4.2.1. Iespējamā pasākumu pārklāšanās vai atšķirības ir objektīvi pamatotas</w:t>
            </w:r>
          </w:p>
          <w:p w14:paraId="747413C2"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4.2.2. Programma sniedz šķērsgriezuma veida atbalstu, papildinot citos ES fondos un dažādās rīcībpolitikas jomās sniegto atbalstu</w:t>
            </w:r>
          </w:p>
        </w:tc>
        <w:tc>
          <w:tcPr>
            <w:tcW w:w="2693" w:type="dxa"/>
          </w:tcPr>
          <w:p w14:paraId="2426EFF1" w14:textId="77777777" w:rsidR="00B04A0C" w:rsidRPr="00A7625A" w:rsidRDefault="00B04A0C">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Kvalitatīvās metodes:</w:t>
            </w:r>
          </w:p>
          <w:p w14:paraId="04CFAAC6" w14:textId="77777777" w:rsidR="00B04A0C" w:rsidRPr="00A7625A" w:rsidRDefault="00B04A0C">
            <w:pPr>
              <w:pStyle w:val="ListParagraph"/>
              <w:numPr>
                <w:ilvl w:val="0"/>
                <w:numId w:val="42"/>
              </w:numPr>
              <w:spacing w:before="0" w:line="240" w:lineRule="auto"/>
              <w:ind w:left="220" w:hanging="217"/>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Dokumentu analīze</w:t>
            </w:r>
          </w:p>
        </w:tc>
        <w:tc>
          <w:tcPr>
            <w:tcW w:w="3395" w:type="dxa"/>
          </w:tcPr>
          <w:p w14:paraId="2DD72694"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Programmu apraksti</w:t>
            </w:r>
          </w:p>
          <w:p w14:paraId="31EFBB88" w14:textId="77777777" w:rsidR="00B04A0C" w:rsidRPr="00A7625A" w:rsidRDefault="00B04A0C">
            <w:pPr>
              <w:pStyle w:val="ListParagraph"/>
              <w:numPr>
                <w:ilvl w:val="0"/>
                <w:numId w:val="43"/>
              </w:numPr>
              <w:spacing w:before="0" w:line="240" w:lineRule="auto"/>
              <w:ind w:left="288" w:hanging="29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625A">
              <w:rPr>
                <w:rFonts w:cstheme="minorHAnsi"/>
                <w:sz w:val="20"/>
                <w:szCs w:val="20"/>
              </w:rPr>
              <w:t>ES fondu apraksti</w:t>
            </w:r>
          </w:p>
          <w:p w14:paraId="54FA19FC" w14:textId="77777777" w:rsidR="00B04A0C" w:rsidRPr="00A7625A" w:rsidRDefault="00B04A0C">
            <w:pPr>
              <w:tabs>
                <w:tab w:val="left" w:pos="1290"/>
              </w:tabs>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04A0C" w:rsidRPr="00A7625A" w14:paraId="32BB970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5C17912" w14:textId="77777777" w:rsidR="00B04A0C" w:rsidRPr="00A7625A" w:rsidRDefault="00B04A0C">
            <w:pPr>
              <w:tabs>
                <w:tab w:val="left" w:pos="1290"/>
              </w:tabs>
              <w:rPr>
                <w:rFonts w:cstheme="minorHAnsi"/>
                <w:sz w:val="20"/>
                <w:szCs w:val="20"/>
              </w:rPr>
            </w:pPr>
            <w:r w:rsidRPr="00A7625A">
              <w:rPr>
                <w:rFonts w:cstheme="minorHAnsi"/>
                <w:sz w:val="20"/>
                <w:szCs w:val="20"/>
              </w:rPr>
              <w:t>5. ES pievienotā vērtība</w:t>
            </w:r>
          </w:p>
        </w:tc>
        <w:tc>
          <w:tcPr>
            <w:tcW w:w="1843" w:type="dxa"/>
          </w:tcPr>
          <w:p w14:paraId="6A4E4AD4"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5.1. Cik lielā mērā programmas rada ES pievienoto vērtību?</w:t>
            </w:r>
          </w:p>
        </w:tc>
        <w:tc>
          <w:tcPr>
            <w:tcW w:w="4253" w:type="dxa"/>
          </w:tcPr>
          <w:p w14:paraId="5899960F"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5.1.1. Programmās iekļautie pasākumi atbilst ES prioritātēm un vērtībām</w:t>
            </w:r>
          </w:p>
          <w:p w14:paraId="171E9EA2"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5.1.2. Priekšrocības, ko sniedz ES fondi</w:t>
            </w:r>
          </w:p>
        </w:tc>
        <w:tc>
          <w:tcPr>
            <w:tcW w:w="2693" w:type="dxa"/>
          </w:tcPr>
          <w:p w14:paraId="0CB876E2"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Kvalitatīvās un kvantitatīvās metodes:</w:t>
            </w:r>
          </w:p>
          <w:p w14:paraId="1BB58143"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Dokumentu analīze</w:t>
            </w:r>
          </w:p>
          <w:p w14:paraId="1D2CB3EB"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“Pelēkās literatūras analīze”</w:t>
            </w:r>
          </w:p>
          <w:p w14:paraId="56FF0A46"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Fokusgrupu intervijas</w:t>
            </w:r>
          </w:p>
          <w:p w14:paraId="1139F959" w14:textId="77777777" w:rsidR="00B04A0C" w:rsidRPr="00A7625A" w:rsidRDefault="00B04A0C">
            <w:pPr>
              <w:pStyle w:val="ListParagraph"/>
              <w:numPr>
                <w:ilvl w:val="0"/>
                <w:numId w:val="42"/>
              </w:numPr>
              <w:spacing w:before="0" w:line="240" w:lineRule="auto"/>
              <w:ind w:left="220" w:hanging="217"/>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anketa</w:t>
            </w:r>
          </w:p>
          <w:p w14:paraId="781F7D9B" w14:textId="77777777" w:rsidR="00B04A0C" w:rsidRPr="00A7625A" w:rsidRDefault="00B04A0C">
            <w:pP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3395" w:type="dxa"/>
          </w:tcPr>
          <w:p w14:paraId="6B229EF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ES plānošanas dokumenti</w:t>
            </w:r>
          </w:p>
          <w:p w14:paraId="2A38524D"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Programmu apraksti</w:t>
            </w:r>
          </w:p>
          <w:p w14:paraId="4DBA2A37"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Fokusgrupu interviju analīzes rezultāti</w:t>
            </w:r>
          </w:p>
          <w:p w14:paraId="79F25C70" w14:textId="77777777" w:rsidR="00B04A0C" w:rsidRPr="00A7625A" w:rsidRDefault="00B04A0C">
            <w:pPr>
              <w:pStyle w:val="ListParagraph"/>
              <w:numPr>
                <w:ilvl w:val="0"/>
                <w:numId w:val="43"/>
              </w:numPr>
              <w:spacing w:before="0" w:line="240" w:lineRule="auto"/>
              <w:ind w:left="288" w:hanging="29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A7625A">
              <w:rPr>
                <w:rFonts w:cstheme="minorHAnsi"/>
                <w:sz w:val="20"/>
                <w:szCs w:val="20"/>
              </w:rPr>
              <w:t>Aptaujas anketu analīzes rezultāti</w:t>
            </w:r>
          </w:p>
          <w:p w14:paraId="61D13A6F" w14:textId="77777777" w:rsidR="00B04A0C" w:rsidRPr="00A7625A" w:rsidRDefault="00B04A0C">
            <w:pPr>
              <w:tabs>
                <w:tab w:val="left" w:pos="1290"/>
              </w:tabs>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bl>
    <w:p w14:paraId="15CA67B7" w14:textId="77777777" w:rsidR="00B803D4" w:rsidRDefault="00B803D4" w:rsidP="00B803D4">
      <w:pPr>
        <w:pStyle w:val="ListParagraph"/>
        <w:rPr>
          <w:b/>
        </w:rPr>
      </w:pPr>
    </w:p>
    <w:p w14:paraId="5975493F" w14:textId="77777777" w:rsidR="00943F12" w:rsidRDefault="00943F12" w:rsidP="00B803D4">
      <w:pPr>
        <w:pStyle w:val="ListParagraph"/>
        <w:rPr>
          <w:b/>
        </w:rPr>
      </w:pPr>
    </w:p>
    <w:p w14:paraId="6C437E0B" w14:textId="19815489" w:rsidR="00943F12" w:rsidRDefault="00943F12" w:rsidP="00943F12">
      <w:pPr>
        <w:pStyle w:val="ListParagraph"/>
        <w:jc w:val="center"/>
        <w:rPr>
          <w:b/>
        </w:rPr>
        <w:sectPr w:rsidR="00943F12" w:rsidSect="00B04A0C">
          <w:pgSz w:w="16838" w:h="11906" w:orient="landscape"/>
          <w:pgMar w:top="822" w:right="1474" w:bottom="822" w:left="1474" w:header="709" w:footer="709" w:gutter="0"/>
          <w:cols w:space="708"/>
          <w:docGrid w:linePitch="360"/>
        </w:sectPr>
      </w:pPr>
    </w:p>
    <w:p w14:paraId="1B3DF838" w14:textId="77777777" w:rsidR="00943F12" w:rsidRDefault="00943F12" w:rsidP="00943F12">
      <w:pPr>
        <w:pStyle w:val="ListParagraph"/>
        <w:jc w:val="center"/>
        <w:rPr>
          <w:b/>
        </w:rPr>
      </w:pPr>
    </w:p>
    <w:p w14:paraId="5504BE6D" w14:textId="458EDC1D" w:rsidR="00236C5C" w:rsidRPr="00FA47A7" w:rsidRDefault="00236C5C" w:rsidP="00283D67">
      <w:pPr>
        <w:pStyle w:val="ListParagraph"/>
        <w:numPr>
          <w:ilvl w:val="0"/>
          <w:numId w:val="18"/>
        </w:numPr>
        <w:jc w:val="right"/>
        <w:rPr>
          <w:b/>
        </w:rPr>
      </w:pPr>
      <w:r w:rsidRPr="00FA47A7">
        <w:rPr>
          <w:b/>
        </w:rPr>
        <w:t>p</w:t>
      </w:r>
      <w:r w:rsidR="00F219CA" w:rsidRPr="00FA47A7">
        <w:rPr>
          <w:b/>
        </w:rPr>
        <w:t>ielikums</w:t>
      </w:r>
      <w:r w:rsidR="00B17ABB" w:rsidRPr="00FA47A7">
        <w:rPr>
          <w:b/>
        </w:rPr>
        <w:t xml:space="preserve"> </w:t>
      </w:r>
    </w:p>
    <w:p w14:paraId="4DD19257" w14:textId="7FFAD686" w:rsidR="007E0CCB" w:rsidRPr="00FA47A7" w:rsidRDefault="00B17ABB" w:rsidP="00236C5C">
      <w:pPr>
        <w:pStyle w:val="ListParagraph"/>
        <w:jc w:val="center"/>
        <w:rPr>
          <w:b/>
        </w:rPr>
      </w:pPr>
      <w:r w:rsidRPr="00FA47A7">
        <w:rPr>
          <w:b/>
        </w:rPr>
        <w:t>Iekšējās drošības fonda iznākuma radītāji un sasniegtās starpposma vērtības</w:t>
      </w:r>
    </w:p>
    <w:tbl>
      <w:tblPr>
        <w:tblStyle w:val="GridTable4-Accent1"/>
        <w:tblW w:w="13887" w:type="dxa"/>
        <w:tblLayout w:type="fixed"/>
        <w:tblLook w:val="04A0" w:firstRow="1" w:lastRow="0" w:firstColumn="1" w:lastColumn="0" w:noHBand="0" w:noVBand="1"/>
      </w:tblPr>
      <w:tblGrid>
        <w:gridCol w:w="988"/>
        <w:gridCol w:w="5670"/>
        <w:gridCol w:w="1842"/>
        <w:gridCol w:w="1843"/>
        <w:gridCol w:w="1843"/>
        <w:gridCol w:w="1701"/>
      </w:tblGrid>
      <w:tr w:rsidR="00C0714A" w:rsidRPr="00FA47A7" w14:paraId="0D99EE59" w14:textId="77777777">
        <w:trPr>
          <w:cnfStyle w:val="100000000000" w:firstRow="1" w:lastRow="0" w:firstColumn="0" w:lastColumn="0" w:oddVBand="0" w:evenVBand="0" w:oddHBand="0"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ED0AB83" w14:textId="77777777" w:rsidR="00C0714A" w:rsidRPr="00FA47A7" w:rsidRDefault="00C0714A">
            <w:pPr>
              <w:jc w:val="left"/>
              <w:rPr>
                <w:rFonts w:cstheme="minorHAnsi"/>
              </w:rPr>
            </w:pPr>
            <w:r w:rsidRPr="00FA47A7">
              <w:rPr>
                <w:rFonts w:cstheme="minorHAnsi"/>
              </w:rPr>
              <w:t>ID</w:t>
            </w:r>
          </w:p>
        </w:tc>
        <w:tc>
          <w:tcPr>
            <w:tcW w:w="5670" w:type="dxa"/>
            <w:vAlign w:val="center"/>
          </w:tcPr>
          <w:p w14:paraId="3650AFB6" w14:textId="77777777" w:rsidR="00C0714A" w:rsidRPr="00FA47A7" w:rsidRDefault="00C0714A">
            <w:pPr>
              <w:jc w:val="left"/>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cstheme="minorHAnsi"/>
              </w:rPr>
              <w:t>Rādītājs</w:t>
            </w:r>
          </w:p>
        </w:tc>
        <w:tc>
          <w:tcPr>
            <w:tcW w:w="1842" w:type="dxa"/>
            <w:vAlign w:val="center"/>
          </w:tcPr>
          <w:p w14:paraId="50719AE7" w14:textId="77777777" w:rsidR="00C0714A" w:rsidRPr="00FA47A7" w:rsidRDefault="00C0714A">
            <w:pPr>
              <w:jc w:val="left"/>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cstheme="minorHAnsi"/>
              </w:rPr>
              <w:t>Starpposma rādītājs (2024)</w:t>
            </w:r>
          </w:p>
        </w:tc>
        <w:tc>
          <w:tcPr>
            <w:tcW w:w="1843" w:type="dxa"/>
            <w:vAlign w:val="center"/>
          </w:tcPr>
          <w:p w14:paraId="31507C31" w14:textId="77777777" w:rsidR="00C0714A" w:rsidRPr="00FA47A7" w:rsidRDefault="00C0714A">
            <w:pPr>
              <w:spacing w:before="0" w:line="240" w:lineRule="auto"/>
              <w:jc w:val="left"/>
              <w:cnfStyle w:val="100000000000" w:firstRow="1" w:lastRow="0" w:firstColumn="0" w:lastColumn="0" w:oddVBand="0" w:evenVBand="0" w:oddHBand="0" w:evenHBand="0" w:firstRowFirstColumn="0" w:firstRowLastColumn="0" w:lastRowFirstColumn="0" w:lastRowLastColumn="0"/>
              <w:rPr>
                <w:rFonts w:cstheme="minorHAnsi"/>
                <w:color w:val="FEFEFE"/>
              </w:rPr>
            </w:pPr>
            <w:r w:rsidRPr="00FA47A7">
              <w:rPr>
                <w:rFonts w:cstheme="minorHAnsi"/>
                <w:color w:val="FEFEFE"/>
              </w:rPr>
              <w:t>Mērķrādītājs (2029)</w:t>
            </w:r>
          </w:p>
        </w:tc>
        <w:tc>
          <w:tcPr>
            <w:tcW w:w="1843" w:type="dxa"/>
            <w:vAlign w:val="center"/>
          </w:tcPr>
          <w:p w14:paraId="77B92955" w14:textId="77777777" w:rsidR="00C0714A" w:rsidRPr="00FA47A7" w:rsidRDefault="00C0714A">
            <w:pPr>
              <w:spacing w:before="0" w:line="240" w:lineRule="auto"/>
              <w:jc w:val="left"/>
              <w:cnfStyle w:val="100000000000" w:firstRow="1" w:lastRow="0" w:firstColumn="0" w:lastColumn="0" w:oddVBand="0" w:evenVBand="0" w:oddHBand="0" w:evenHBand="0" w:firstRowFirstColumn="0" w:firstRowLastColumn="0" w:lastRowFirstColumn="0" w:lastRowLastColumn="0"/>
              <w:rPr>
                <w:rFonts w:cstheme="minorHAnsi"/>
                <w:color w:val="FEFEFE"/>
              </w:rPr>
            </w:pPr>
            <w:r w:rsidRPr="00FA47A7">
              <w:rPr>
                <w:rFonts w:cstheme="minorHAnsi"/>
                <w:color w:val="FEFEFE"/>
              </w:rPr>
              <w:t>Sasniegtās vērtības ( līdz 30/06/2024)</w:t>
            </w:r>
          </w:p>
        </w:tc>
        <w:tc>
          <w:tcPr>
            <w:tcW w:w="1701" w:type="dxa"/>
            <w:vAlign w:val="center"/>
          </w:tcPr>
          <w:p w14:paraId="1573914D" w14:textId="77777777" w:rsidR="00C0714A" w:rsidRPr="00FA47A7" w:rsidRDefault="00C0714A">
            <w:pPr>
              <w:spacing w:before="0" w:line="240" w:lineRule="auto"/>
              <w:jc w:val="left"/>
              <w:cnfStyle w:val="100000000000" w:firstRow="1" w:lastRow="0" w:firstColumn="0" w:lastColumn="0" w:oddVBand="0" w:evenVBand="0" w:oddHBand="0" w:evenHBand="0" w:firstRowFirstColumn="0" w:firstRowLastColumn="0" w:lastRowFirstColumn="0" w:lastRowLastColumn="0"/>
              <w:rPr>
                <w:rFonts w:cstheme="minorHAnsi"/>
                <w:color w:val="FEFEFE"/>
              </w:rPr>
            </w:pPr>
            <w:r w:rsidRPr="00FA47A7">
              <w:rPr>
                <w:rFonts w:cstheme="minorHAnsi"/>
                <w:color w:val="FEFEFE"/>
              </w:rPr>
              <w:t>Sasniegts starpposma rādītājs %</w:t>
            </w:r>
          </w:p>
        </w:tc>
      </w:tr>
      <w:tr w:rsidR="00C0714A" w:rsidRPr="00FA47A7" w14:paraId="5A9905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655988B9" w14:textId="77777777" w:rsidR="00C0714A" w:rsidRPr="00FA47A7" w:rsidRDefault="00C0714A">
            <w:pPr>
              <w:rPr>
                <w:rFonts w:cstheme="minorHAnsi"/>
              </w:rPr>
            </w:pPr>
            <w:r w:rsidRPr="00FA47A7">
              <w:rPr>
                <w:rFonts w:cstheme="minorHAnsi"/>
              </w:rPr>
              <w:t>O.1.1</w:t>
            </w:r>
          </w:p>
        </w:tc>
        <w:tc>
          <w:tcPr>
            <w:tcW w:w="5670" w:type="dxa"/>
            <w:shd w:val="clear" w:color="auto" w:fill="auto"/>
          </w:tcPr>
          <w:p w14:paraId="36DF0A7B"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Dalībnieku skaits apmācības pasākumos</w:t>
            </w:r>
          </w:p>
        </w:tc>
        <w:tc>
          <w:tcPr>
            <w:tcW w:w="1842" w:type="dxa"/>
            <w:shd w:val="clear" w:color="auto" w:fill="auto"/>
          </w:tcPr>
          <w:p w14:paraId="25A1F264"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20</w:t>
            </w:r>
          </w:p>
        </w:tc>
        <w:tc>
          <w:tcPr>
            <w:tcW w:w="1843" w:type="dxa"/>
            <w:shd w:val="clear" w:color="auto" w:fill="auto"/>
          </w:tcPr>
          <w:p w14:paraId="50DCBAC6"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330</w:t>
            </w:r>
          </w:p>
        </w:tc>
        <w:tc>
          <w:tcPr>
            <w:tcW w:w="1843" w:type="dxa"/>
            <w:shd w:val="clear" w:color="auto" w:fill="auto"/>
          </w:tcPr>
          <w:p w14:paraId="3EF60C9B"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173</w:t>
            </w:r>
          </w:p>
        </w:tc>
        <w:tc>
          <w:tcPr>
            <w:tcW w:w="1701" w:type="dxa"/>
            <w:shd w:val="clear" w:color="auto" w:fill="0D8650" w:themeFill="accent5" w:themeFillShade="80"/>
          </w:tcPr>
          <w:p w14:paraId="004E6583"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865 %</w:t>
            </w:r>
          </w:p>
        </w:tc>
      </w:tr>
      <w:tr w:rsidR="00C0714A" w:rsidRPr="00FA47A7" w14:paraId="5B177964"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B81EC3D" w14:textId="77777777" w:rsidR="00C0714A" w:rsidRPr="00FA47A7" w:rsidRDefault="00C0714A">
            <w:pPr>
              <w:rPr>
                <w:rFonts w:cstheme="minorHAnsi"/>
              </w:rPr>
            </w:pPr>
            <w:r w:rsidRPr="00FA47A7">
              <w:rPr>
                <w:rFonts w:cstheme="minorHAnsi"/>
              </w:rPr>
              <w:t>O.1.2</w:t>
            </w:r>
          </w:p>
        </w:tc>
        <w:tc>
          <w:tcPr>
            <w:tcW w:w="5670" w:type="dxa"/>
            <w:shd w:val="clear" w:color="auto" w:fill="auto"/>
          </w:tcPr>
          <w:p w14:paraId="0250ADF1"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Ekspertu sanāksmju/semināru/izpētes apmeklējumu skaits</w:t>
            </w:r>
          </w:p>
        </w:tc>
        <w:tc>
          <w:tcPr>
            <w:tcW w:w="1842" w:type="dxa"/>
            <w:shd w:val="clear" w:color="auto" w:fill="auto"/>
          </w:tcPr>
          <w:p w14:paraId="6C2D987E"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2C3FFE7B"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30</w:t>
            </w:r>
          </w:p>
        </w:tc>
        <w:tc>
          <w:tcPr>
            <w:tcW w:w="1843" w:type="dxa"/>
            <w:shd w:val="clear" w:color="auto" w:fill="auto"/>
          </w:tcPr>
          <w:p w14:paraId="2E128409"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701" w:type="dxa"/>
            <w:shd w:val="clear" w:color="auto" w:fill="E6E6E6" w:themeFill="accent3"/>
          </w:tcPr>
          <w:p w14:paraId="17600E76"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n.a</w:t>
            </w:r>
          </w:p>
        </w:tc>
      </w:tr>
      <w:tr w:rsidR="00C0714A" w:rsidRPr="00FA47A7" w14:paraId="5E2213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E98D7D5" w14:textId="77777777" w:rsidR="00C0714A" w:rsidRPr="00FA47A7" w:rsidRDefault="00C0714A">
            <w:pPr>
              <w:rPr>
                <w:rFonts w:cstheme="minorHAnsi"/>
              </w:rPr>
            </w:pPr>
            <w:r w:rsidRPr="00FA47A7">
              <w:rPr>
                <w:rFonts w:cstheme="minorHAnsi"/>
              </w:rPr>
              <w:t>O.1.3</w:t>
            </w:r>
          </w:p>
        </w:tc>
        <w:tc>
          <w:tcPr>
            <w:tcW w:w="5670" w:type="dxa"/>
            <w:shd w:val="clear" w:color="auto" w:fill="auto"/>
          </w:tcPr>
          <w:p w14:paraId="389CCC70"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Izveidoto/pielāgoto/uzturēto IKT sistēmu skaits</w:t>
            </w:r>
          </w:p>
        </w:tc>
        <w:tc>
          <w:tcPr>
            <w:tcW w:w="1842" w:type="dxa"/>
            <w:shd w:val="clear" w:color="auto" w:fill="auto"/>
          </w:tcPr>
          <w:p w14:paraId="725BB828"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43B4BDB5"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21</w:t>
            </w:r>
          </w:p>
        </w:tc>
        <w:tc>
          <w:tcPr>
            <w:tcW w:w="1843" w:type="dxa"/>
            <w:shd w:val="clear" w:color="auto" w:fill="auto"/>
          </w:tcPr>
          <w:p w14:paraId="07DEA73E"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701" w:type="dxa"/>
            <w:shd w:val="clear" w:color="auto" w:fill="F09F94"/>
          </w:tcPr>
          <w:p w14:paraId="03C2AAE0"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C0714A" w:rsidRPr="00FA47A7" w14:paraId="2C217E5F"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5C509524" w14:textId="77777777" w:rsidR="00C0714A" w:rsidRPr="00FA47A7" w:rsidRDefault="00C0714A">
            <w:pPr>
              <w:rPr>
                <w:rFonts w:cstheme="minorHAnsi"/>
              </w:rPr>
            </w:pPr>
            <w:r w:rsidRPr="00FA47A7">
              <w:rPr>
                <w:rFonts w:cstheme="minorHAnsi"/>
              </w:rPr>
              <w:t>O.1.4</w:t>
            </w:r>
          </w:p>
        </w:tc>
        <w:tc>
          <w:tcPr>
            <w:tcW w:w="5670" w:type="dxa"/>
            <w:shd w:val="clear" w:color="auto" w:fill="auto"/>
          </w:tcPr>
          <w:p w14:paraId="1A765DA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Iegādāto iekārtu skaits</w:t>
            </w:r>
          </w:p>
        </w:tc>
        <w:tc>
          <w:tcPr>
            <w:tcW w:w="1842" w:type="dxa"/>
            <w:shd w:val="clear" w:color="auto" w:fill="auto"/>
          </w:tcPr>
          <w:p w14:paraId="49F44FE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20</w:t>
            </w:r>
          </w:p>
        </w:tc>
        <w:tc>
          <w:tcPr>
            <w:tcW w:w="1843" w:type="dxa"/>
            <w:shd w:val="clear" w:color="auto" w:fill="auto"/>
          </w:tcPr>
          <w:p w14:paraId="3CAAF2AB"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28</w:t>
            </w:r>
          </w:p>
        </w:tc>
        <w:tc>
          <w:tcPr>
            <w:tcW w:w="1843" w:type="dxa"/>
            <w:shd w:val="clear" w:color="auto" w:fill="auto"/>
          </w:tcPr>
          <w:p w14:paraId="052C4D1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701" w:type="dxa"/>
            <w:shd w:val="clear" w:color="auto" w:fill="F09F94"/>
          </w:tcPr>
          <w:p w14:paraId="0F96ED7D"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C0714A" w:rsidRPr="00FA47A7" w14:paraId="615896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1BF9D190" w14:textId="77777777" w:rsidR="00C0714A" w:rsidRPr="00FA47A7" w:rsidRDefault="00C0714A">
            <w:pPr>
              <w:rPr>
                <w:rFonts w:cstheme="minorHAnsi"/>
              </w:rPr>
            </w:pPr>
            <w:r w:rsidRPr="00FA47A7">
              <w:rPr>
                <w:rFonts w:cstheme="minorHAnsi"/>
              </w:rPr>
              <w:t>O.2.2</w:t>
            </w:r>
          </w:p>
        </w:tc>
        <w:tc>
          <w:tcPr>
            <w:tcW w:w="5670" w:type="dxa"/>
            <w:shd w:val="clear" w:color="auto" w:fill="auto"/>
          </w:tcPr>
          <w:p w14:paraId="59E94CFD"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Ekspertu sanāksmju/semināru/izpētes apmeklējumu/ vienotu pasākumu skaits</w:t>
            </w:r>
          </w:p>
        </w:tc>
        <w:tc>
          <w:tcPr>
            <w:tcW w:w="1842" w:type="dxa"/>
            <w:shd w:val="clear" w:color="auto" w:fill="auto"/>
          </w:tcPr>
          <w:p w14:paraId="663B7148"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6</w:t>
            </w:r>
          </w:p>
        </w:tc>
        <w:tc>
          <w:tcPr>
            <w:tcW w:w="1843" w:type="dxa"/>
            <w:shd w:val="clear" w:color="auto" w:fill="auto"/>
          </w:tcPr>
          <w:p w14:paraId="1175BC2A"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10</w:t>
            </w:r>
          </w:p>
        </w:tc>
        <w:tc>
          <w:tcPr>
            <w:tcW w:w="1843" w:type="dxa"/>
            <w:shd w:val="clear" w:color="auto" w:fill="auto"/>
          </w:tcPr>
          <w:p w14:paraId="6CC04509"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w:t>
            </w:r>
          </w:p>
        </w:tc>
        <w:tc>
          <w:tcPr>
            <w:tcW w:w="1701" w:type="dxa"/>
            <w:shd w:val="clear" w:color="auto" w:fill="F09F94"/>
          </w:tcPr>
          <w:p w14:paraId="272569CD"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17 %</w:t>
            </w:r>
          </w:p>
        </w:tc>
      </w:tr>
      <w:tr w:rsidR="00C0714A" w:rsidRPr="00FA47A7" w14:paraId="42C6149F"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1EA3819B" w14:textId="77777777" w:rsidR="00C0714A" w:rsidRPr="00FA47A7" w:rsidRDefault="00C0714A">
            <w:pPr>
              <w:rPr>
                <w:rFonts w:cstheme="minorHAnsi"/>
              </w:rPr>
            </w:pPr>
            <w:r w:rsidRPr="00FA47A7">
              <w:rPr>
                <w:rFonts w:cstheme="minorHAnsi"/>
              </w:rPr>
              <w:t>O.2.3</w:t>
            </w:r>
          </w:p>
        </w:tc>
        <w:tc>
          <w:tcPr>
            <w:tcW w:w="5670" w:type="dxa"/>
            <w:shd w:val="clear" w:color="auto" w:fill="auto"/>
          </w:tcPr>
          <w:p w14:paraId="01AFD9ED"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Iegādāto iekārtu skaits</w:t>
            </w:r>
          </w:p>
        </w:tc>
        <w:tc>
          <w:tcPr>
            <w:tcW w:w="1842" w:type="dxa"/>
            <w:shd w:val="clear" w:color="auto" w:fill="auto"/>
          </w:tcPr>
          <w:p w14:paraId="5247F891"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19</w:t>
            </w:r>
          </w:p>
        </w:tc>
        <w:tc>
          <w:tcPr>
            <w:tcW w:w="1843" w:type="dxa"/>
            <w:shd w:val="clear" w:color="auto" w:fill="auto"/>
          </w:tcPr>
          <w:p w14:paraId="2E17B79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21</w:t>
            </w:r>
          </w:p>
        </w:tc>
        <w:tc>
          <w:tcPr>
            <w:tcW w:w="1843" w:type="dxa"/>
            <w:shd w:val="clear" w:color="auto" w:fill="auto"/>
          </w:tcPr>
          <w:p w14:paraId="5EEB997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12</w:t>
            </w:r>
          </w:p>
        </w:tc>
        <w:tc>
          <w:tcPr>
            <w:tcW w:w="1701" w:type="dxa"/>
            <w:shd w:val="clear" w:color="auto" w:fill="EBFE41" w:themeFill="accent4"/>
          </w:tcPr>
          <w:p w14:paraId="0F6C24A2"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63 %</w:t>
            </w:r>
          </w:p>
        </w:tc>
      </w:tr>
      <w:tr w:rsidR="00C0714A" w:rsidRPr="00FA47A7" w14:paraId="31C003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4411F353" w14:textId="77777777" w:rsidR="00C0714A" w:rsidRPr="00FA47A7" w:rsidRDefault="00C0714A">
            <w:pPr>
              <w:rPr>
                <w:rFonts w:cstheme="minorHAnsi"/>
              </w:rPr>
            </w:pPr>
            <w:r w:rsidRPr="00FA47A7">
              <w:rPr>
                <w:rFonts w:cstheme="minorHAnsi"/>
              </w:rPr>
              <w:t>O.3.1</w:t>
            </w:r>
          </w:p>
        </w:tc>
        <w:tc>
          <w:tcPr>
            <w:tcW w:w="5670" w:type="dxa"/>
            <w:shd w:val="clear" w:color="auto" w:fill="auto"/>
          </w:tcPr>
          <w:p w14:paraId="7FB08FA4"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Dalībnieku skaits apmācības pasākumos</w:t>
            </w:r>
          </w:p>
        </w:tc>
        <w:tc>
          <w:tcPr>
            <w:tcW w:w="1842" w:type="dxa"/>
            <w:shd w:val="clear" w:color="auto" w:fill="auto"/>
          </w:tcPr>
          <w:p w14:paraId="33837446"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27</w:t>
            </w:r>
          </w:p>
        </w:tc>
        <w:tc>
          <w:tcPr>
            <w:tcW w:w="1843" w:type="dxa"/>
            <w:shd w:val="clear" w:color="auto" w:fill="auto"/>
          </w:tcPr>
          <w:p w14:paraId="55107845"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700</w:t>
            </w:r>
          </w:p>
        </w:tc>
        <w:tc>
          <w:tcPr>
            <w:tcW w:w="1843" w:type="dxa"/>
            <w:shd w:val="clear" w:color="auto" w:fill="auto"/>
          </w:tcPr>
          <w:p w14:paraId="73E2DCE9"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701" w:type="dxa"/>
            <w:shd w:val="clear" w:color="auto" w:fill="F09F94"/>
          </w:tcPr>
          <w:p w14:paraId="6141BB6C"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C0714A" w:rsidRPr="00FA47A7" w14:paraId="146A1DD1"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E62EE24" w14:textId="77777777" w:rsidR="00C0714A" w:rsidRPr="00FA47A7" w:rsidRDefault="00C0714A">
            <w:pPr>
              <w:rPr>
                <w:rFonts w:cstheme="minorHAnsi"/>
              </w:rPr>
            </w:pPr>
            <w:r w:rsidRPr="00FA47A7">
              <w:rPr>
                <w:rFonts w:cstheme="minorHAnsi"/>
              </w:rPr>
              <w:t>O.3.2</w:t>
            </w:r>
          </w:p>
        </w:tc>
        <w:tc>
          <w:tcPr>
            <w:tcW w:w="5670" w:type="dxa"/>
            <w:shd w:val="clear" w:color="auto" w:fill="auto"/>
          </w:tcPr>
          <w:p w14:paraId="2456B585"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Apmaiņas programmu/semināru/izpētes apmeklējumu skaits</w:t>
            </w:r>
          </w:p>
        </w:tc>
        <w:tc>
          <w:tcPr>
            <w:tcW w:w="1842" w:type="dxa"/>
            <w:shd w:val="clear" w:color="auto" w:fill="auto"/>
          </w:tcPr>
          <w:p w14:paraId="2D7E6C03"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66026782"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w:t>
            </w:r>
          </w:p>
        </w:tc>
        <w:tc>
          <w:tcPr>
            <w:tcW w:w="1843" w:type="dxa"/>
            <w:shd w:val="clear" w:color="auto" w:fill="auto"/>
          </w:tcPr>
          <w:p w14:paraId="0549DDD1"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7</w:t>
            </w:r>
          </w:p>
        </w:tc>
        <w:tc>
          <w:tcPr>
            <w:tcW w:w="1701" w:type="dxa"/>
            <w:shd w:val="clear" w:color="auto" w:fill="0D8650" w:themeFill="accent5" w:themeFillShade="80"/>
          </w:tcPr>
          <w:p w14:paraId="7DCF4A80"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700 %</w:t>
            </w:r>
          </w:p>
        </w:tc>
      </w:tr>
      <w:tr w:rsidR="00C0714A" w:rsidRPr="00FA47A7" w14:paraId="35ABCE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4606A495" w14:textId="77777777" w:rsidR="00C0714A" w:rsidRPr="00FA47A7" w:rsidRDefault="00C0714A">
            <w:pPr>
              <w:rPr>
                <w:rFonts w:cstheme="minorHAnsi"/>
              </w:rPr>
            </w:pPr>
            <w:r w:rsidRPr="00FA47A7">
              <w:rPr>
                <w:rFonts w:cstheme="minorHAnsi"/>
              </w:rPr>
              <w:t>O.3.3</w:t>
            </w:r>
          </w:p>
        </w:tc>
        <w:tc>
          <w:tcPr>
            <w:tcW w:w="5670" w:type="dxa"/>
            <w:shd w:val="clear" w:color="auto" w:fill="auto"/>
          </w:tcPr>
          <w:p w14:paraId="07E4B0D0"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Iegādāto iekārtu skaits</w:t>
            </w:r>
          </w:p>
        </w:tc>
        <w:tc>
          <w:tcPr>
            <w:tcW w:w="1842" w:type="dxa"/>
            <w:shd w:val="clear" w:color="auto" w:fill="auto"/>
          </w:tcPr>
          <w:p w14:paraId="6B5FD661"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56B037A1"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33</w:t>
            </w:r>
          </w:p>
        </w:tc>
        <w:tc>
          <w:tcPr>
            <w:tcW w:w="1843" w:type="dxa"/>
            <w:shd w:val="clear" w:color="auto" w:fill="auto"/>
          </w:tcPr>
          <w:p w14:paraId="41530703"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19</w:t>
            </w:r>
          </w:p>
        </w:tc>
        <w:tc>
          <w:tcPr>
            <w:tcW w:w="1701" w:type="dxa"/>
            <w:shd w:val="clear" w:color="auto" w:fill="0D8650" w:themeFill="accent5" w:themeFillShade="80"/>
          </w:tcPr>
          <w:p w14:paraId="2940CAAB"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1900 %</w:t>
            </w:r>
          </w:p>
        </w:tc>
      </w:tr>
      <w:tr w:rsidR="00C0714A" w:rsidRPr="00FA47A7" w14:paraId="21867EE4"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1B0B9619" w14:textId="77777777" w:rsidR="00C0714A" w:rsidRPr="00FA47A7" w:rsidRDefault="00C0714A">
            <w:pPr>
              <w:rPr>
                <w:rFonts w:cstheme="minorHAnsi"/>
              </w:rPr>
            </w:pPr>
            <w:r w:rsidRPr="00FA47A7">
              <w:rPr>
                <w:rFonts w:cstheme="minorHAnsi"/>
              </w:rPr>
              <w:t>O.3.4</w:t>
            </w:r>
          </w:p>
        </w:tc>
        <w:tc>
          <w:tcPr>
            <w:tcW w:w="5670" w:type="dxa"/>
            <w:shd w:val="clear" w:color="auto" w:fill="auto"/>
          </w:tcPr>
          <w:p w14:paraId="2689EF5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Iegādāto transportlīdzekļu skaits</w:t>
            </w:r>
          </w:p>
        </w:tc>
        <w:tc>
          <w:tcPr>
            <w:tcW w:w="1842" w:type="dxa"/>
            <w:shd w:val="clear" w:color="auto" w:fill="auto"/>
          </w:tcPr>
          <w:p w14:paraId="14B071B1"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500661E6"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23</w:t>
            </w:r>
          </w:p>
        </w:tc>
        <w:tc>
          <w:tcPr>
            <w:tcW w:w="1843" w:type="dxa"/>
            <w:shd w:val="clear" w:color="auto" w:fill="auto"/>
          </w:tcPr>
          <w:p w14:paraId="1FE6A327"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9</w:t>
            </w:r>
          </w:p>
        </w:tc>
        <w:tc>
          <w:tcPr>
            <w:tcW w:w="1701" w:type="dxa"/>
            <w:shd w:val="clear" w:color="auto" w:fill="0D8650" w:themeFill="accent5" w:themeFillShade="80"/>
          </w:tcPr>
          <w:p w14:paraId="6E0DC68A"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900 %</w:t>
            </w:r>
          </w:p>
        </w:tc>
      </w:tr>
      <w:tr w:rsidR="00C0714A" w:rsidRPr="00FA47A7" w14:paraId="505293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FBEB3E4" w14:textId="77777777" w:rsidR="00C0714A" w:rsidRPr="00FA47A7" w:rsidRDefault="00C0714A">
            <w:pPr>
              <w:rPr>
                <w:rFonts w:cstheme="minorHAnsi"/>
              </w:rPr>
            </w:pPr>
            <w:r w:rsidRPr="00FA47A7">
              <w:rPr>
                <w:rFonts w:cstheme="minorHAnsi"/>
              </w:rPr>
              <w:t>O.3.5</w:t>
            </w:r>
          </w:p>
        </w:tc>
        <w:tc>
          <w:tcPr>
            <w:tcW w:w="5670" w:type="dxa"/>
            <w:shd w:val="clear" w:color="auto" w:fill="auto"/>
          </w:tcPr>
          <w:p w14:paraId="1207FB1C" w14:textId="77777777" w:rsidR="00C0714A" w:rsidRPr="00FA47A7" w:rsidRDefault="00C0714A">
            <w:pPr>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Ierīkoto/iegādāto/modernizēto infrastruktūras objektu / ar drošību saistītu ēku / rīku / mehānismu skaits</w:t>
            </w:r>
          </w:p>
        </w:tc>
        <w:tc>
          <w:tcPr>
            <w:tcW w:w="1842" w:type="dxa"/>
            <w:shd w:val="clear" w:color="auto" w:fill="auto"/>
          </w:tcPr>
          <w:p w14:paraId="57392D5F"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478E8B4D"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w:t>
            </w:r>
          </w:p>
        </w:tc>
        <w:tc>
          <w:tcPr>
            <w:tcW w:w="1843" w:type="dxa"/>
            <w:shd w:val="clear" w:color="auto" w:fill="auto"/>
          </w:tcPr>
          <w:p w14:paraId="4282D121"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w:t>
            </w:r>
          </w:p>
        </w:tc>
        <w:tc>
          <w:tcPr>
            <w:tcW w:w="1701" w:type="dxa"/>
            <w:shd w:val="clear" w:color="auto" w:fill="14C877" w:themeFill="accent5" w:themeFillShade="BF"/>
          </w:tcPr>
          <w:p w14:paraId="2F9DB5C2" w14:textId="77777777" w:rsidR="00C0714A" w:rsidRPr="00FA47A7" w:rsidRDefault="00C0714A">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100 %</w:t>
            </w:r>
          </w:p>
        </w:tc>
      </w:tr>
      <w:tr w:rsidR="00C0714A" w:rsidRPr="00FA47A7" w14:paraId="7B02140A"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0B0439D0" w14:textId="77777777" w:rsidR="00C0714A" w:rsidRPr="00FA47A7" w:rsidRDefault="00C0714A">
            <w:pPr>
              <w:rPr>
                <w:rFonts w:cstheme="minorHAnsi"/>
              </w:rPr>
            </w:pPr>
            <w:r w:rsidRPr="00FA47A7">
              <w:rPr>
                <w:rFonts w:cstheme="minorHAnsi"/>
              </w:rPr>
              <w:t>O.3.7</w:t>
            </w:r>
          </w:p>
        </w:tc>
        <w:tc>
          <w:tcPr>
            <w:tcW w:w="5670" w:type="dxa"/>
            <w:shd w:val="clear" w:color="auto" w:fill="auto"/>
          </w:tcPr>
          <w:p w14:paraId="3C2A9F6E" w14:textId="77777777" w:rsidR="00C0714A" w:rsidRPr="00FA47A7" w:rsidRDefault="00C0714A">
            <w:pPr>
              <w:jc w:val="lef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Noziegumos cietušajiem paredzēto palīdzības projektu skaits</w:t>
            </w:r>
          </w:p>
        </w:tc>
        <w:tc>
          <w:tcPr>
            <w:tcW w:w="1842" w:type="dxa"/>
            <w:shd w:val="clear" w:color="auto" w:fill="auto"/>
          </w:tcPr>
          <w:p w14:paraId="4A3301A6"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21D30A1C"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38378E9E"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701" w:type="dxa"/>
            <w:shd w:val="clear" w:color="auto" w:fill="E6E6E6" w:themeFill="accent3"/>
          </w:tcPr>
          <w:p w14:paraId="466710F3" w14:textId="77777777" w:rsidR="00C0714A" w:rsidRPr="00FA47A7" w:rsidRDefault="00C0714A">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n.a</w:t>
            </w:r>
          </w:p>
        </w:tc>
      </w:tr>
    </w:tbl>
    <w:p w14:paraId="24F92903" w14:textId="7C2C2796" w:rsidR="00B17ABB" w:rsidRPr="00FA47A7" w:rsidRDefault="00B17ABB" w:rsidP="008D16C9">
      <w:pPr>
        <w:pStyle w:val="ListParagraph"/>
        <w:jc w:val="center"/>
        <w:rPr>
          <w:b/>
        </w:rPr>
      </w:pPr>
    </w:p>
    <w:p w14:paraId="44F79DFA" w14:textId="77777777" w:rsidR="00B17ABB" w:rsidRPr="00FA47A7" w:rsidRDefault="00B17ABB">
      <w:pPr>
        <w:spacing w:before="0" w:line="259" w:lineRule="auto"/>
        <w:jc w:val="left"/>
        <w:rPr>
          <w:b/>
        </w:rPr>
      </w:pPr>
      <w:r w:rsidRPr="00FA47A7">
        <w:rPr>
          <w:b/>
        </w:rPr>
        <w:br w:type="page"/>
      </w:r>
    </w:p>
    <w:p w14:paraId="61CFCE59" w14:textId="77777777" w:rsidR="008D16C9" w:rsidRPr="00FA47A7" w:rsidRDefault="008D16C9" w:rsidP="008D16C9">
      <w:pPr>
        <w:pStyle w:val="ListParagraph"/>
        <w:jc w:val="center"/>
        <w:rPr>
          <w:b/>
        </w:rPr>
      </w:pPr>
    </w:p>
    <w:p w14:paraId="0B274144" w14:textId="55EBECEE" w:rsidR="00236C5C" w:rsidRPr="00FA47A7" w:rsidRDefault="00236C5C" w:rsidP="00283D67">
      <w:pPr>
        <w:pStyle w:val="ListParagraph"/>
        <w:numPr>
          <w:ilvl w:val="0"/>
          <w:numId w:val="18"/>
        </w:numPr>
        <w:jc w:val="right"/>
        <w:rPr>
          <w:b/>
        </w:rPr>
      </w:pPr>
      <w:r w:rsidRPr="00FA47A7">
        <w:rPr>
          <w:b/>
        </w:rPr>
        <w:t>pi</w:t>
      </w:r>
      <w:r w:rsidR="00F219CA" w:rsidRPr="00FA47A7">
        <w:rPr>
          <w:b/>
        </w:rPr>
        <w:t>elikums</w:t>
      </w:r>
    </w:p>
    <w:p w14:paraId="21F2544D" w14:textId="663E9D59" w:rsidR="00AC7478" w:rsidRPr="00FA47A7" w:rsidRDefault="00CE08D7" w:rsidP="00236C5C">
      <w:pPr>
        <w:pStyle w:val="ListParagraph"/>
        <w:jc w:val="center"/>
        <w:rPr>
          <w:b/>
        </w:rPr>
      </w:pPr>
      <w:r w:rsidRPr="00FA47A7">
        <w:rPr>
          <w:b/>
        </w:rPr>
        <w:t>Patvēruma, migrācijas un integrācijas fonda iznākuma radītāji un sasniegtās starpposma vērtības</w:t>
      </w:r>
    </w:p>
    <w:tbl>
      <w:tblPr>
        <w:tblStyle w:val="GridTable4-Accent1"/>
        <w:tblW w:w="13887" w:type="dxa"/>
        <w:tblLayout w:type="fixed"/>
        <w:tblLook w:val="04A0" w:firstRow="1" w:lastRow="0" w:firstColumn="1" w:lastColumn="0" w:noHBand="0" w:noVBand="1"/>
      </w:tblPr>
      <w:tblGrid>
        <w:gridCol w:w="988"/>
        <w:gridCol w:w="5811"/>
        <w:gridCol w:w="1701"/>
        <w:gridCol w:w="1843"/>
        <w:gridCol w:w="1843"/>
        <w:gridCol w:w="1701"/>
      </w:tblGrid>
      <w:tr w:rsidR="00A16110" w:rsidRPr="00FA47A7" w14:paraId="08D7F7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232323" w:themeFill="text1"/>
            <w:vAlign w:val="center"/>
          </w:tcPr>
          <w:p w14:paraId="43134882" w14:textId="77777777" w:rsidR="00A16110" w:rsidRPr="00FA47A7" w:rsidRDefault="00A16110">
            <w:pPr>
              <w:spacing w:before="0" w:line="240" w:lineRule="auto"/>
              <w:jc w:val="left"/>
              <w:rPr>
                <w:rFonts w:cstheme="minorHAnsi"/>
                <w:color w:val="232323"/>
              </w:rPr>
            </w:pPr>
            <w:r w:rsidRPr="00FA47A7">
              <w:rPr>
                <w:rFonts w:cstheme="minorHAnsi"/>
              </w:rPr>
              <w:t>ID</w:t>
            </w:r>
          </w:p>
        </w:tc>
        <w:tc>
          <w:tcPr>
            <w:tcW w:w="5811" w:type="dxa"/>
            <w:shd w:val="clear" w:color="auto" w:fill="232323" w:themeFill="text1"/>
            <w:vAlign w:val="center"/>
          </w:tcPr>
          <w:p w14:paraId="55D16935" w14:textId="77777777" w:rsidR="00A16110" w:rsidRPr="00FA47A7" w:rsidRDefault="00A16110">
            <w:pPr>
              <w:jc w:val="left"/>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cstheme="minorHAnsi"/>
              </w:rPr>
              <w:t>Rādītājs</w:t>
            </w:r>
          </w:p>
        </w:tc>
        <w:tc>
          <w:tcPr>
            <w:tcW w:w="1701" w:type="dxa"/>
            <w:shd w:val="clear" w:color="auto" w:fill="232323" w:themeFill="text1"/>
            <w:vAlign w:val="center"/>
          </w:tcPr>
          <w:p w14:paraId="5DBE091E" w14:textId="77777777" w:rsidR="00A16110" w:rsidRPr="00FA47A7" w:rsidRDefault="00A16110">
            <w:pPr>
              <w:spacing w:before="0" w:line="240" w:lineRule="auto"/>
              <w:jc w:val="left"/>
              <w:cnfStyle w:val="100000000000" w:firstRow="1" w:lastRow="0" w:firstColumn="0" w:lastColumn="0" w:oddVBand="0" w:evenVBand="0" w:oddHBand="0" w:evenHBand="0" w:firstRowFirstColumn="0" w:firstRowLastColumn="0" w:lastRowFirstColumn="0" w:lastRowLastColumn="0"/>
              <w:rPr>
                <w:rFonts w:cstheme="minorHAnsi"/>
                <w:color w:val="232323"/>
              </w:rPr>
            </w:pPr>
            <w:r w:rsidRPr="00FA47A7">
              <w:rPr>
                <w:rFonts w:cstheme="minorHAnsi"/>
              </w:rPr>
              <w:t>Starpposma rādītājs (2024)</w:t>
            </w:r>
          </w:p>
        </w:tc>
        <w:tc>
          <w:tcPr>
            <w:tcW w:w="1843" w:type="dxa"/>
            <w:shd w:val="clear" w:color="auto" w:fill="232323" w:themeFill="text1"/>
            <w:vAlign w:val="center"/>
          </w:tcPr>
          <w:p w14:paraId="5E70AF32" w14:textId="77777777" w:rsidR="00A16110" w:rsidRPr="00FA47A7" w:rsidRDefault="00A16110">
            <w:pPr>
              <w:spacing w:before="0" w:line="240" w:lineRule="auto"/>
              <w:jc w:val="left"/>
              <w:cnfStyle w:val="100000000000" w:firstRow="1" w:lastRow="0" w:firstColumn="0" w:lastColumn="0" w:oddVBand="0" w:evenVBand="0" w:oddHBand="0" w:evenHBand="0" w:firstRowFirstColumn="0" w:firstRowLastColumn="0" w:lastRowFirstColumn="0" w:lastRowLastColumn="0"/>
              <w:rPr>
                <w:rFonts w:cstheme="minorHAnsi"/>
                <w:color w:val="232323"/>
              </w:rPr>
            </w:pPr>
            <w:r w:rsidRPr="00FA47A7">
              <w:rPr>
                <w:rFonts w:cstheme="minorHAnsi"/>
                <w:color w:val="FEFEFE"/>
              </w:rPr>
              <w:t>Mērķrādītājs (2029)</w:t>
            </w:r>
          </w:p>
        </w:tc>
        <w:tc>
          <w:tcPr>
            <w:tcW w:w="1843" w:type="dxa"/>
            <w:shd w:val="clear" w:color="auto" w:fill="232323" w:themeFill="text1"/>
            <w:vAlign w:val="center"/>
          </w:tcPr>
          <w:p w14:paraId="23FDEF33" w14:textId="77777777" w:rsidR="00A16110" w:rsidRPr="00FA47A7" w:rsidRDefault="00A16110">
            <w:pPr>
              <w:jc w:val="left"/>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cstheme="minorHAnsi"/>
                <w:color w:val="FEFEFE"/>
              </w:rPr>
              <w:t>Sasniegtās vērtības (līdz 30/06/2024)</w:t>
            </w:r>
          </w:p>
        </w:tc>
        <w:tc>
          <w:tcPr>
            <w:tcW w:w="1701" w:type="dxa"/>
            <w:shd w:val="clear" w:color="auto" w:fill="232323" w:themeFill="text1"/>
            <w:vAlign w:val="center"/>
          </w:tcPr>
          <w:p w14:paraId="5FCE4FCB" w14:textId="77777777" w:rsidR="00A16110" w:rsidRPr="00FA47A7" w:rsidRDefault="00A16110">
            <w:pPr>
              <w:jc w:val="left"/>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cstheme="minorHAnsi"/>
                <w:color w:val="FEFEFE"/>
              </w:rPr>
              <w:t>Sasniegts starpposma rādītājs %</w:t>
            </w:r>
          </w:p>
        </w:tc>
      </w:tr>
      <w:tr w:rsidR="00A16110" w:rsidRPr="00FA47A7" w14:paraId="5DC8D0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604025F9" w14:textId="77777777" w:rsidR="00A16110" w:rsidRPr="00FA47A7" w:rsidRDefault="00A16110">
            <w:pPr>
              <w:spacing w:before="0" w:line="240" w:lineRule="auto"/>
              <w:rPr>
                <w:rFonts w:cstheme="minorHAnsi"/>
                <w:color w:val="232323"/>
              </w:rPr>
            </w:pPr>
            <w:r w:rsidRPr="00FA47A7">
              <w:rPr>
                <w:rFonts w:cstheme="minorHAnsi"/>
                <w:color w:val="232323"/>
              </w:rPr>
              <w:t>O1.1</w:t>
            </w:r>
          </w:p>
        </w:tc>
        <w:tc>
          <w:tcPr>
            <w:tcW w:w="5811" w:type="dxa"/>
            <w:shd w:val="clear" w:color="auto" w:fill="auto"/>
          </w:tcPr>
          <w:p w14:paraId="17FDAE2E" w14:textId="77777777" w:rsidR="00A16110" w:rsidRPr="00FA47A7" w:rsidRDefault="00A16110">
            <w:pPr>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Atbalstīto dalībnieku skaits</w:t>
            </w:r>
          </w:p>
        </w:tc>
        <w:tc>
          <w:tcPr>
            <w:tcW w:w="1701" w:type="dxa"/>
            <w:shd w:val="clear" w:color="auto" w:fill="auto"/>
          </w:tcPr>
          <w:p w14:paraId="7A0FE3B0" w14:textId="77777777" w:rsidR="00A16110" w:rsidRPr="00FA47A7" w:rsidRDefault="00A1611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color w:val="232323"/>
              </w:rPr>
            </w:pPr>
            <w:r w:rsidRPr="00FA47A7">
              <w:rPr>
                <w:rFonts w:cstheme="minorHAnsi"/>
                <w:color w:val="232323"/>
              </w:rPr>
              <w:t>415</w:t>
            </w:r>
          </w:p>
        </w:tc>
        <w:tc>
          <w:tcPr>
            <w:tcW w:w="1843" w:type="dxa"/>
            <w:shd w:val="clear" w:color="auto" w:fill="auto"/>
          </w:tcPr>
          <w:p w14:paraId="4E9ED3FE" w14:textId="77777777" w:rsidR="00A16110" w:rsidRPr="00FA47A7" w:rsidRDefault="00A16110">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color w:val="232323"/>
              </w:rPr>
            </w:pPr>
            <w:r w:rsidRPr="00FA47A7">
              <w:rPr>
                <w:rFonts w:cstheme="minorHAnsi"/>
                <w:color w:val="232323"/>
              </w:rPr>
              <w:t>1115</w:t>
            </w:r>
          </w:p>
        </w:tc>
        <w:tc>
          <w:tcPr>
            <w:tcW w:w="1843" w:type="dxa"/>
            <w:shd w:val="clear" w:color="auto" w:fill="FEFEFE" w:themeFill="background1"/>
          </w:tcPr>
          <w:p w14:paraId="3E379742"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1966</w:t>
            </w:r>
          </w:p>
        </w:tc>
        <w:tc>
          <w:tcPr>
            <w:tcW w:w="1701" w:type="dxa"/>
            <w:shd w:val="clear" w:color="auto" w:fill="0D8650" w:themeFill="accent5" w:themeFillShade="80"/>
          </w:tcPr>
          <w:p w14:paraId="75B28C99"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474 %</w:t>
            </w:r>
          </w:p>
        </w:tc>
      </w:tr>
      <w:tr w:rsidR="00A16110" w:rsidRPr="00FA47A7" w14:paraId="65DF15AA"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BFA69DD" w14:textId="77777777" w:rsidR="00A16110" w:rsidRPr="00FA47A7" w:rsidRDefault="00A16110">
            <w:pPr>
              <w:spacing w:before="0" w:line="240" w:lineRule="auto"/>
              <w:rPr>
                <w:rFonts w:cstheme="minorHAnsi"/>
                <w:color w:val="232323"/>
              </w:rPr>
            </w:pPr>
            <w:r w:rsidRPr="00FA47A7">
              <w:rPr>
                <w:rFonts w:cstheme="minorHAnsi"/>
                <w:color w:val="232323"/>
              </w:rPr>
              <w:t>O1.1.2</w:t>
            </w:r>
          </w:p>
          <w:p w14:paraId="50BC4E80" w14:textId="77777777" w:rsidR="00A16110" w:rsidRPr="00FA47A7" w:rsidRDefault="00A16110">
            <w:pPr>
              <w:rPr>
                <w:rFonts w:cstheme="minorHAnsi"/>
              </w:rPr>
            </w:pPr>
          </w:p>
        </w:tc>
        <w:tc>
          <w:tcPr>
            <w:tcW w:w="5811" w:type="dxa"/>
            <w:shd w:val="clear" w:color="auto" w:fill="auto"/>
          </w:tcPr>
          <w:p w14:paraId="631C7138" w14:textId="77777777" w:rsidR="00A16110" w:rsidRPr="00FA47A7" w:rsidRDefault="00A16110">
            <w:pPr>
              <w:jc w:val="righ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no kuriem dalībnieki, kas gūst labumu no citiem atbalsta veidiem, tostarp informācijas un palīdzības patvēruma procedūrā</w:t>
            </w:r>
          </w:p>
        </w:tc>
        <w:tc>
          <w:tcPr>
            <w:tcW w:w="1701" w:type="dxa"/>
            <w:shd w:val="clear" w:color="auto" w:fill="auto"/>
          </w:tcPr>
          <w:p w14:paraId="553060B0"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3BFA16A1"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FEFEFE" w:themeFill="background1"/>
          </w:tcPr>
          <w:p w14:paraId="0442FE67" w14:textId="77777777" w:rsidR="00A16110" w:rsidRPr="00FA47A7" w:rsidRDefault="00A1611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color w:val="232323"/>
              </w:rPr>
            </w:pPr>
            <w:r w:rsidRPr="00FA47A7">
              <w:rPr>
                <w:rFonts w:cstheme="minorHAnsi"/>
                <w:color w:val="232323"/>
              </w:rPr>
              <w:t>1966</w:t>
            </w:r>
          </w:p>
          <w:p w14:paraId="192655B7"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shd w:val="clear" w:color="auto" w:fill="0D8650" w:themeFill="accent5" w:themeFillShade="80"/>
          </w:tcPr>
          <w:p w14:paraId="6EB30BF8"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196 600 %</w:t>
            </w:r>
          </w:p>
        </w:tc>
      </w:tr>
      <w:tr w:rsidR="00A16110" w:rsidRPr="00FA47A7" w14:paraId="4C77C7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A4EFC3D" w14:textId="77777777" w:rsidR="00A16110" w:rsidRPr="00FA47A7" w:rsidRDefault="00A16110">
            <w:pPr>
              <w:rPr>
                <w:rFonts w:cstheme="minorHAnsi"/>
              </w:rPr>
            </w:pPr>
            <w:r w:rsidRPr="00FA47A7">
              <w:rPr>
                <w:rFonts w:cstheme="minorHAnsi"/>
                <w:color w:val="232323"/>
              </w:rPr>
              <w:t>O1.1.3</w:t>
            </w:r>
          </w:p>
        </w:tc>
        <w:tc>
          <w:tcPr>
            <w:tcW w:w="5811" w:type="dxa"/>
            <w:shd w:val="clear" w:color="auto" w:fill="auto"/>
          </w:tcPr>
          <w:p w14:paraId="032F9611" w14:textId="77777777" w:rsidR="00A16110" w:rsidRPr="00FA47A7" w:rsidRDefault="00A1611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no kuriem mazaizsargāti dalībnieki ar asistentu</w:t>
            </w:r>
          </w:p>
        </w:tc>
        <w:tc>
          <w:tcPr>
            <w:tcW w:w="1701" w:type="dxa"/>
            <w:shd w:val="clear" w:color="auto" w:fill="auto"/>
          </w:tcPr>
          <w:p w14:paraId="539CBED9"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103</w:t>
            </w:r>
          </w:p>
        </w:tc>
        <w:tc>
          <w:tcPr>
            <w:tcW w:w="1843" w:type="dxa"/>
            <w:shd w:val="clear" w:color="auto" w:fill="auto"/>
          </w:tcPr>
          <w:p w14:paraId="3F527F46"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278</w:t>
            </w:r>
          </w:p>
        </w:tc>
        <w:tc>
          <w:tcPr>
            <w:tcW w:w="1843" w:type="dxa"/>
            <w:shd w:val="clear" w:color="auto" w:fill="FEFEFE" w:themeFill="background1"/>
          </w:tcPr>
          <w:p w14:paraId="5AE9753F"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397</w:t>
            </w:r>
          </w:p>
        </w:tc>
        <w:tc>
          <w:tcPr>
            <w:tcW w:w="1701" w:type="dxa"/>
            <w:shd w:val="clear" w:color="auto" w:fill="0D8650" w:themeFill="accent5" w:themeFillShade="80"/>
          </w:tcPr>
          <w:p w14:paraId="4943E367"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385 %</w:t>
            </w:r>
          </w:p>
        </w:tc>
      </w:tr>
      <w:tr w:rsidR="00A16110" w:rsidRPr="00FA47A7" w14:paraId="2534CCB8"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A28895D" w14:textId="77777777" w:rsidR="00A16110" w:rsidRPr="00FA47A7" w:rsidRDefault="00A16110">
            <w:pPr>
              <w:rPr>
                <w:rFonts w:cstheme="minorHAnsi"/>
              </w:rPr>
            </w:pPr>
            <w:r w:rsidRPr="00FA47A7">
              <w:rPr>
                <w:rFonts w:cstheme="minorHAnsi"/>
                <w:color w:val="232323"/>
              </w:rPr>
              <w:t>O1.2</w:t>
            </w:r>
          </w:p>
        </w:tc>
        <w:tc>
          <w:tcPr>
            <w:tcW w:w="5811" w:type="dxa"/>
            <w:shd w:val="clear" w:color="auto" w:fill="auto"/>
          </w:tcPr>
          <w:p w14:paraId="702A864E" w14:textId="77777777" w:rsidR="00A16110" w:rsidRPr="00FA47A7" w:rsidRDefault="00A16110">
            <w:pPr>
              <w:jc w:val="lef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Dalībnieku skaits apmācības pasākumos</w:t>
            </w:r>
          </w:p>
        </w:tc>
        <w:tc>
          <w:tcPr>
            <w:tcW w:w="1701" w:type="dxa"/>
            <w:shd w:val="clear" w:color="auto" w:fill="auto"/>
          </w:tcPr>
          <w:p w14:paraId="2A6F5027"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125</w:t>
            </w:r>
          </w:p>
        </w:tc>
        <w:tc>
          <w:tcPr>
            <w:tcW w:w="1843" w:type="dxa"/>
            <w:shd w:val="clear" w:color="auto" w:fill="auto"/>
          </w:tcPr>
          <w:p w14:paraId="0B62BEB7"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200</w:t>
            </w:r>
          </w:p>
        </w:tc>
        <w:tc>
          <w:tcPr>
            <w:tcW w:w="1843" w:type="dxa"/>
            <w:shd w:val="clear" w:color="auto" w:fill="FEFEFE" w:themeFill="background1"/>
          </w:tcPr>
          <w:p w14:paraId="663B1E16"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69</w:t>
            </w:r>
          </w:p>
        </w:tc>
        <w:tc>
          <w:tcPr>
            <w:tcW w:w="1701" w:type="dxa"/>
            <w:shd w:val="clear" w:color="auto" w:fill="EBFE41" w:themeFill="accent4"/>
          </w:tcPr>
          <w:p w14:paraId="04FE2742"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55 %</w:t>
            </w:r>
          </w:p>
        </w:tc>
      </w:tr>
      <w:tr w:rsidR="00A16110" w:rsidRPr="00FA47A7" w14:paraId="19226F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59E7C18" w14:textId="77777777" w:rsidR="00A16110" w:rsidRPr="00FA47A7" w:rsidRDefault="00A16110">
            <w:pPr>
              <w:spacing w:before="0" w:line="240" w:lineRule="auto"/>
              <w:rPr>
                <w:rFonts w:cstheme="minorHAnsi"/>
                <w:color w:val="232323"/>
              </w:rPr>
            </w:pPr>
            <w:r w:rsidRPr="00FA47A7">
              <w:rPr>
                <w:rFonts w:cstheme="minorHAnsi"/>
                <w:color w:val="232323"/>
              </w:rPr>
              <w:t>O.1.4</w:t>
            </w:r>
          </w:p>
          <w:p w14:paraId="5C0B88F9" w14:textId="77777777" w:rsidR="00A16110" w:rsidRPr="00FA47A7" w:rsidRDefault="00A16110">
            <w:pPr>
              <w:rPr>
                <w:rFonts w:cstheme="minorHAnsi"/>
              </w:rPr>
            </w:pPr>
          </w:p>
        </w:tc>
        <w:tc>
          <w:tcPr>
            <w:tcW w:w="5811" w:type="dxa"/>
            <w:shd w:val="clear" w:color="auto" w:fill="auto"/>
          </w:tcPr>
          <w:p w14:paraId="419293CB" w14:textId="77777777" w:rsidR="00A16110" w:rsidRPr="00FA47A7" w:rsidRDefault="00A16110">
            <w:pPr>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 xml:space="preserve">Renovētu/atjaunotu vietu skaits uzņemšanas infrastruktūrā saskaņā ar Savienības </w:t>
            </w:r>
            <w:r w:rsidRPr="00FA47A7">
              <w:rPr>
                <w:rFonts w:cstheme="minorHAnsi"/>
                <w:i/>
              </w:rPr>
              <w:t>acquis</w:t>
            </w:r>
          </w:p>
        </w:tc>
        <w:tc>
          <w:tcPr>
            <w:tcW w:w="1701" w:type="dxa"/>
            <w:shd w:val="clear" w:color="auto" w:fill="auto"/>
          </w:tcPr>
          <w:p w14:paraId="2F3CBCB2"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205</w:t>
            </w:r>
          </w:p>
        </w:tc>
        <w:tc>
          <w:tcPr>
            <w:tcW w:w="1843" w:type="dxa"/>
            <w:shd w:val="clear" w:color="auto" w:fill="auto"/>
          </w:tcPr>
          <w:p w14:paraId="481FCC5C"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657</w:t>
            </w:r>
          </w:p>
        </w:tc>
        <w:tc>
          <w:tcPr>
            <w:tcW w:w="1843" w:type="dxa"/>
            <w:shd w:val="clear" w:color="auto" w:fill="FEFEFE" w:themeFill="background1"/>
          </w:tcPr>
          <w:p w14:paraId="06EFBB25"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450</w:t>
            </w:r>
          </w:p>
        </w:tc>
        <w:tc>
          <w:tcPr>
            <w:tcW w:w="1701" w:type="dxa"/>
            <w:shd w:val="clear" w:color="auto" w:fill="0D8650" w:themeFill="accent5" w:themeFillShade="80"/>
          </w:tcPr>
          <w:p w14:paraId="35EB2620"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220 %</w:t>
            </w:r>
          </w:p>
        </w:tc>
      </w:tr>
      <w:tr w:rsidR="00A16110" w:rsidRPr="00FA47A7" w14:paraId="4BA9721D"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591C14C1" w14:textId="77777777" w:rsidR="00A16110" w:rsidRPr="00FA47A7" w:rsidRDefault="00A16110">
            <w:pPr>
              <w:spacing w:before="0" w:line="240" w:lineRule="auto"/>
              <w:rPr>
                <w:rFonts w:cstheme="minorHAnsi"/>
                <w:color w:val="232323"/>
              </w:rPr>
            </w:pPr>
            <w:r w:rsidRPr="00FA47A7">
              <w:rPr>
                <w:rFonts w:cstheme="minorHAnsi"/>
                <w:color w:val="232323"/>
              </w:rPr>
              <w:t>O2.2</w:t>
            </w:r>
          </w:p>
        </w:tc>
        <w:tc>
          <w:tcPr>
            <w:tcW w:w="5811" w:type="dxa"/>
            <w:shd w:val="clear" w:color="auto" w:fill="auto"/>
          </w:tcPr>
          <w:p w14:paraId="2555241B" w14:textId="77777777" w:rsidR="00A16110" w:rsidRPr="00FA47A7" w:rsidRDefault="00A16110">
            <w:pPr>
              <w:jc w:val="lef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Integrācijas pasākumu īstenošanai atbalstīto vietējo un reģionālo iestāžu skaits</w:t>
            </w:r>
          </w:p>
        </w:tc>
        <w:tc>
          <w:tcPr>
            <w:tcW w:w="1701" w:type="dxa"/>
            <w:shd w:val="clear" w:color="auto" w:fill="auto"/>
          </w:tcPr>
          <w:p w14:paraId="4E56DA2D"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74FCDD4A"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FEFEFE" w:themeFill="background1"/>
          </w:tcPr>
          <w:p w14:paraId="23C26422"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701" w:type="dxa"/>
            <w:shd w:val="clear" w:color="auto" w:fill="14C877" w:themeFill="accent5" w:themeFillShade="BF"/>
          </w:tcPr>
          <w:p w14:paraId="738836C1"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100 %</w:t>
            </w:r>
          </w:p>
        </w:tc>
      </w:tr>
      <w:tr w:rsidR="00A16110" w:rsidRPr="00FA47A7" w14:paraId="4D4056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E8BA0DF" w14:textId="77777777" w:rsidR="00A16110" w:rsidRPr="00FA47A7" w:rsidRDefault="00A16110">
            <w:pPr>
              <w:rPr>
                <w:rFonts w:cstheme="minorHAnsi"/>
              </w:rPr>
            </w:pPr>
            <w:r w:rsidRPr="00FA47A7">
              <w:rPr>
                <w:rFonts w:cstheme="minorHAnsi"/>
                <w:color w:val="232323"/>
              </w:rPr>
              <w:t>O2.3</w:t>
            </w:r>
          </w:p>
        </w:tc>
        <w:tc>
          <w:tcPr>
            <w:tcW w:w="5811" w:type="dxa"/>
            <w:shd w:val="clear" w:color="auto" w:fill="auto"/>
          </w:tcPr>
          <w:p w14:paraId="0DA758CA" w14:textId="77777777" w:rsidR="00A16110" w:rsidRPr="00FA47A7" w:rsidRDefault="00A16110">
            <w:pPr>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Atbalstīto dalībnieku skaits</w:t>
            </w:r>
          </w:p>
        </w:tc>
        <w:tc>
          <w:tcPr>
            <w:tcW w:w="1701" w:type="dxa"/>
            <w:shd w:val="clear" w:color="auto" w:fill="auto"/>
          </w:tcPr>
          <w:p w14:paraId="680605B0"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1430</w:t>
            </w:r>
          </w:p>
        </w:tc>
        <w:tc>
          <w:tcPr>
            <w:tcW w:w="1843" w:type="dxa"/>
            <w:shd w:val="clear" w:color="auto" w:fill="auto"/>
          </w:tcPr>
          <w:p w14:paraId="4A1515A4"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6000</w:t>
            </w:r>
          </w:p>
        </w:tc>
        <w:tc>
          <w:tcPr>
            <w:tcW w:w="1843" w:type="dxa"/>
            <w:shd w:val="clear" w:color="auto" w:fill="FEFEFE" w:themeFill="background1"/>
          </w:tcPr>
          <w:p w14:paraId="25EC1337"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496</w:t>
            </w:r>
          </w:p>
        </w:tc>
        <w:tc>
          <w:tcPr>
            <w:tcW w:w="1701" w:type="dxa"/>
            <w:shd w:val="clear" w:color="auto" w:fill="F09F94"/>
          </w:tcPr>
          <w:p w14:paraId="6CA9E844"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35 %</w:t>
            </w:r>
          </w:p>
        </w:tc>
      </w:tr>
      <w:tr w:rsidR="00A16110" w:rsidRPr="00FA47A7" w14:paraId="0ED1C582"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85228BE" w14:textId="77777777" w:rsidR="00A16110" w:rsidRPr="00FA47A7" w:rsidRDefault="00A16110">
            <w:pPr>
              <w:rPr>
                <w:rFonts w:cstheme="minorHAnsi"/>
              </w:rPr>
            </w:pPr>
            <w:r w:rsidRPr="00FA47A7">
              <w:rPr>
                <w:rFonts w:cstheme="minorHAnsi"/>
                <w:color w:val="232323"/>
              </w:rPr>
              <w:t>O2.3.1</w:t>
            </w:r>
          </w:p>
        </w:tc>
        <w:tc>
          <w:tcPr>
            <w:tcW w:w="5811" w:type="dxa"/>
            <w:shd w:val="clear" w:color="auto" w:fill="auto"/>
          </w:tcPr>
          <w:p w14:paraId="42F1D88A" w14:textId="77777777" w:rsidR="00A16110" w:rsidRPr="00FA47A7" w:rsidRDefault="00A16110">
            <w:pPr>
              <w:spacing w:before="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no kuriem dalībnieki, kas piedalās valodas apguves kursā</w:t>
            </w:r>
          </w:p>
        </w:tc>
        <w:tc>
          <w:tcPr>
            <w:tcW w:w="1701" w:type="dxa"/>
            <w:shd w:val="clear" w:color="auto" w:fill="auto"/>
          </w:tcPr>
          <w:p w14:paraId="530D05F7"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430</w:t>
            </w:r>
          </w:p>
        </w:tc>
        <w:tc>
          <w:tcPr>
            <w:tcW w:w="1843" w:type="dxa"/>
            <w:shd w:val="clear" w:color="auto" w:fill="auto"/>
          </w:tcPr>
          <w:p w14:paraId="35AABAC9"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2500</w:t>
            </w:r>
          </w:p>
        </w:tc>
        <w:tc>
          <w:tcPr>
            <w:tcW w:w="1843" w:type="dxa"/>
            <w:shd w:val="clear" w:color="auto" w:fill="FEFEFE" w:themeFill="background1"/>
          </w:tcPr>
          <w:p w14:paraId="71CC73A1"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336</w:t>
            </w:r>
          </w:p>
        </w:tc>
        <w:tc>
          <w:tcPr>
            <w:tcW w:w="1701" w:type="dxa"/>
            <w:shd w:val="clear" w:color="auto" w:fill="EBFE41" w:themeFill="accent4"/>
          </w:tcPr>
          <w:p w14:paraId="4B7CD3AF"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78 %</w:t>
            </w:r>
          </w:p>
        </w:tc>
      </w:tr>
      <w:tr w:rsidR="00A16110" w:rsidRPr="00FA47A7" w14:paraId="4C0190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092B30B" w14:textId="77777777" w:rsidR="00A16110" w:rsidRPr="00FA47A7" w:rsidRDefault="00A16110">
            <w:pPr>
              <w:rPr>
                <w:rFonts w:cstheme="minorHAnsi"/>
              </w:rPr>
            </w:pPr>
            <w:r w:rsidRPr="00FA47A7">
              <w:rPr>
                <w:rFonts w:cstheme="minorHAnsi"/>
                <w:color w:val="232323"/>
              </w:rPr>
              <w:t>O2.3.2</w:t>
            </w:r>
          </w:p>
        </w:tc>
        <w:tc>
          <w:tcPr>
            <w:tcW w:w="5811" w:type="dxa"/>
            <w:shd w:val="clear" w:color="auto" w:fill="auto"/>
          </w:tcPr>
          <w:p w14:paraId="36EB63EB" w14:textId="77777777" w:rsidR="00A16110" w:rsidRPr="00FA47A7" w:rsidRDefault="00A16110">
            <w:pPr>
              <w:spacing w:before="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no kuriem dalībnieki, kas piedalās pilsoniskās ievirzes kursā</w:t>
            </w:r>
          </w:p>
        </w:tc>
        <w:tc>
          <w:tcPr>
            <w:tcW w:w="1701" w:type="dxa"/>
            <w:shd w:val="clear" w:color="auto" w:fill="auto"/>
          </w:tcPr>
          <w:p w14:paraId="7F650DAD"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1000</w:t>
            </w:r>
          </w:p>
        </w:tc>
        <w:tc>
          <w:tcPr>
            <w:tcW w:w="1843" w:type="dxa"/>
            <w:shd w:val="clear" w:color="auto" w:fill="auto"/>
          </w:tcPr>
          <w:p w14:paraId="62CAA7D9"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3500</w:t>
            </w:r>
          </w:p>
        </w:tc>
        <w:tc>
          <w:tcPr>
            <w:tcW w:w="1843" w:type="dxa"/>
            <w:shd w:val="clear" w:color="auto" w:fill="FEFEFE" w:themeFill="background1"/>
          </w:tcPr>
          <w:p w14:paraId="13960F5E"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160</w:t>
            </w:r>
          </w:p>
        </w:tc>
        <w:tc>
          <w:tcPr>
            <w:tcW w:w="1701" w:type="dxa"/>
            <w:shd w:val="clear" w:color="auto" w:fill="F09F94"/>
          </w:tcPr>
          <w:p w14:paraId="7ED85353"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16 %</w:t>
            </w:r>
          </w:p>
        </w:tc>
      </w:tr>
      <w:tr w:rsidR="00A16110" w:rsidRPr="00FA47A7" w14:paraId="6BD8A1F2"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3159B71" w14:textId="77777777" w:rsidR="00A16110" w:rsidRPr="00FA47A7" w:rsidRDefault="00A16110">
            <w:pPr>
              <w:rPr>
                <w:rFonts w:cstheme="minorHAnsi"/>
              </w:rPr>
            </w:pPr>
            <w:r w:rsidRPr="00FA47A7">
              <w:rPr>
                <w:rFonts w:cstheme="minorHAnsi"/>
                <w:color w:val="232323"/>
              </w:rPr>
              <w:t>O2.7</w:t>
            </w:r>
          </w:p>
        </w:tc>
        <w:tc>
          <w:tcPr>
            <w:tcW w:w="5811" w:type="dxa"/>
            <w:shd w:val="clear" w:color="auto" w:fill="auto"/>
          </w:tcPr>
          <w:p w14:paraId="1EF93809" w14:textId="77777777" w:rsidR="00A16110" w:rsidRPr="00FA47A7" w:rsidRDefault="00A16110">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To integrācijas projektu skaits, kuru atbalsta saņēmēji ir vietējās un reģionālās iestādes</w:t>
            </w:r>
          </w:p>
        </w:tc>
        <w:tc>
          <w:tcPr>
            <w:tcW w:w="1701" w:type="dxa"/>
            <w:shd w:val="clear" w:color="auto" w:fill="auto"/>
          </w:tcPr>
          <w:p w14:paraId="59E78005"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auto"/>
          </w:tcPr>
          <w:p w14:paraId="212715FC"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843" w:type="dxa"/>
            <w:shd w:val="clear" w:color="auto" w:fill="FEFEFE" w:themeFill="background1"/>
          </w:tcPr>
          <w:p w14:paraId="73833A0A"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1701" w:type="dxa"/>
            <w:shd w:val="clear" w:color="auto" w:fill="14C877" w:themeFill="accent5" w:themeFillShade="BF"/>
          </w:tcPr>
          <w:p w14:paraId="0C567524"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100 %</w:t>
            </w:r>
          </w:p>
        </w:tc>
      </w:tr>
      <w:tr w:rsidR="00A16110" w:rsidRPr="00FA47A7" w14:paraId="3BD199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0C99FC5" w14:textId="77777777" w:rsidR="00A16110" w:rsidRPr="00FA47A7" w:rsidRDefault="00A16110">
            <w:pPr>
              <w:rPr>
                <w:rFonts w:cstheme="minorHAnsi"/>
              </w:rPr>
            </w:pPr>
            <w:r w:rsidRPr="00FA47A7">
              <w:rPr>
                <w:rFonts w:cstheme="minorHAnsi"/>
                <w:color w:val="232323"/>
              </w:rPr>
              <w:t>O3.1</w:t>
            </w:r>
          </w:p>
        </w:tc>
        <w:tc>
          <w:tcPr>
            <w:tcW w:w="5811" w:type="dxa"/>
            <w:shd w:val="clear" w:color="auto" w:fill="auto"/>
          </w:tcPr>
          <w:p w14:paraId="02034746" w14:textId="77777777" w:rsidR="00A16110" w:rsidRPr="00FA47A7" w:rsidRDefault="00A16110">
            <w:pPr>
              <w:spacing w:before="0" w:line="240" w:lineRule="auto"/>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Dalībnieku skaits apmācības pasākumos</w:t>
            </w:r>
          </w:p>
        </w:tc>
        <w:tc>
          <w:tcPr>
            <w:tcW w:w="1701" w:type="dxa"/>
            <w:shd w:val="clear" w:color="auto" w:fill="auto"/>
          </w:tcPr>
          <w:p w14:paraId="52D201E6"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75</w:t>
            </w:r>
          </w:p>
        </w:tc>
        <w:tc>
          <w:tcPr>
            <w:tcW w:w="1843" w:type="dxa"/>
            <w:shd w:val="clear" w:color="auto" w:fill="auto"/>
          </w:tcPr>
          <w:p w14:paraId="5D9FBA9C"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100</w:t>
            </w:r>
          </w:p>
        </w:tc>
        <w:tc>
          <w:tcPr>
            <w:tcW w:w="1843" w:type="dxa"/>
            <w:shd w:val="clear" w:color="auto" w:fill="FEFEFE" w:themeFill="background1"/>
          </w:tcPr>
          <w:p w14:paraId="53C6CC49"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701" w:type="dxa"/>
            <w:shd w:val="clear" w:color="auto" w:fill="F09F94"/>
          </w:tcPr>
          <w:p w14:paraId="0C97EFA7"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A16110" w:rsidRPr="00FA47A7" w14:paraId="0AEB9338"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2E9A18C" w14:textId="77777777" w:rsidR="00A16110" w:rsidRPr="00FA47A7" w:rsidRDefault="00A16110">
            <w:pPr>
              <w:rPr>
                <w:rFonts w:cstheme="minorHAnsi"/>
              </w:rPr>
            </w:pPr>
            <w:r w:rsidRPr="00FA47A7">
              <w:rPr>
                <w:rFonts w:cstheme="minorHAnsi"/>
                <w:color w:val="232323"/>
              </w:rPr>
              <w:t>O3.2</w:t>
            </w:r>
          </w:p>
        </w:tc>
        <w:tc>
          <w:tcPr>
            <w:tcW w:w="5811" w:type="dxa"/>
            <w:shd w:val="clear" w:color="auto" w:fill="auto"/>
          </w:tcPr>
          <w:p w14:paraId="07E7748B" w14:textId="77777777" w:rsidR="00A16110" w:rsidRPr="00FA47A7" w:rsidRDefault="00A16110">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Iegādāto iekārtu skaits, tostarp iegādāto/modernizēto IKT sistēmu skaits</w:t>
            </w:r>
          </w:p>
        </w:tc>
        <w:tc>
          <w:tcPr>
            <w:tcW w:w="1701" w:type="dxa"/>
            <w:shd w:val="clear" w:color="auto" w:fill="auto"/>
          </w:tcPr>
          <w:p w14:paraId="556EB590"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100</w:t>
            </w:r>
          </w:p>
        </w:tc>
        <w:tc>
          <w:tcPr>
            <w:tcW w:w="1843" w:type="dxa"/>
            <w:shd w:val="clear" w:color="auto" w:fill="auto"/>
          </w:tcPr>
          <w:p w14:paraId="13383094"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500</w:t>
            </w:r>
          </w:p>
        </w:tc>
        <w:tc>
          <w:tcPr>
            <w:tcW w:w="1843" w:type="dxa"/>
            <w:shd w:val="clear" w:color="auto" w:fill="FEFEFE" w:themeFill="background1"/>
          </w:tcPr>
          <w:p w14:paraId="6DAC5A61"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701" w:type="dxa"/>
            <w:shd w:val="clear" w:color="auto" w:fill="F09F94"/>
          </w:tcPr>
          <w:p w14:paraId="0814396C"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A16110" w:rsidRPr="00FA47A7" w14:paraId="5C6841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0A7B7A8D" w14:textId="77777777" w:rsidR="00A16110" w:rsidRPr="00FA47A7" w:rsidRDefault="00A16110">
            <w:pPr>
              <w:rPr>
                <w:rFonts w:cstheme="minorHAnsi"/>
              </w:rPr>
            </w:pPr>
            <w:r w:rsidRPr="00FA47A7">
              <w:rPr>
                <w:rFonts w:cstheme="minorHAnsi"/>
                <w:color w:val="232323"/>
              </w:rPr>
              <w:t>O3.3</w:t>
            </w:r>
          </w:p>
        </w:tc>
        <w:tc>
          <w:tcPr>
            <w:tcW w:w="5811" w:type="dxa"/>
            <w:shd w:val="clear" w:color="auto" w:fill="auto"/>
          </w:tcPr>
          <w:p w14:paraId="3E193755" w14:textId="77777777" w:rsidR="00A16110" w:rsidRPr="00FA47A7" w:rsidRDefault="00A16110">
            <w:pPr>
              <w:spacing w:before="0" w:line="240" w:lineRule="auto"/>
              <w:jc w:val="lef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To repatriantu skaits, kuri saņēmuši reintegrācijas palīdzību</w:t>
            </w:r>
          </w:p>
        </w:tc>
        <w:tc>
          <w:tcPr>
            <w:tcW w:w="1701" w:type="dxa"/>
            <w:shd w:val="clear" w:color="auto" w:fill="auto"/>
          </w:tcPr>
          <w:p w14:paraId="686C95FD"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28C2EA25"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500</w:t>
            </w:r>
          </w:p>
        </w:tc>
        <w:tc>
          <w:tcPr>
            <w:tcW w:w="1843" w:type="dxa"/>
            <w:shd w:val="clear" w:color="auto" w:fill="FEFEFE" w:themeFill="background1"/>
          </w:tcPr>
          <w:p w14:paraId="589D621C"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1701" w:type="dxa"/>
            <w:shd w:val="clear" w:color="auto" w:fill="E6E6E6" w:themeFill="accent3"/>
          </w:tcPr>
          <w:p w14:paraId="28C9AFC1" w14:textId="77777777" w:rsidR="00A16110" w:rsidRPr="00FA47A7" w:rsidRDefault="00A16110">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n.a</w:t>
            </w:r>
          </w:p>
        </w:tc>
      </w:tr>
      <w:tr w:rsidR="00A16110" w:rsidRPr="00FA47A7" w14:paraId="2C266608" w14:textId="77777777">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6B6E204" w14:textId="77777777" w:rsidR="00A16110" w:rsidRPr="00FA47A7" w:rsidRDefault="00A16110">
            <w:pPr>
              <w:rPr>
                <w:rFonts w:cstheme="minorHAnsi"/>
              </w:rPr>
            </w:pPr>
            <w:r w:rsidRPr="00FA47A7">
              <w:rPr>
                <w:rFonts w:cstheme="minorHAnsi"/>
              </w:rPr>
              <w:t>O3.5</w:t>
            </w:r>
          </w:p>
        </w:tc>
        <w:tc>
          <w:tcPr>
            <w:tcW w:w="5811" w:type="dxa"/>
            <w:shd w:val="clear" w:color="auto" w:fill="auto"/>
          </w:tcPr>
          <w:p w14:paraId="51098C05" w14:textId="77777777" w:rsidR="00A16110" w:rsidRPr="00FA47A7" w:rsidRDefault="00A16110">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Aizturēšanas vietās atjaunoto/renovēto vietu skaits</w:t>
            </w:r>
          </w:p>
        </w:tc>
        <w:tc>
          <w:tcPr>
            <w:tcW w:w="1701" w:type="dxa"/>
            <w:shd w:val="clear" w:color="auto" w:fill="auto"/>
          </w:tcPr>
          <w:p w14:paraId="764D6A1D"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843" w:type="dxa"/>
            <w:shd w:val="clear" w:color="auto" w:fill="auto"/>
          </w:tcPr>
          <w:p w14:paraId="12ECD39F"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192</w:t>
            </w:r>
          </w:p>
        </w:tc>
        <w:tc>
          <w:tcPr>
            <w:tcW w:w="1843" w:type="dxa"/>
            <w:shd w:val="clear" w:color="auto" w:fill="FEFEFE" w:themeFill="background1"/>
          </w:tcPr>
          <w:p w14:paraId="227F429F"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1701" w:type="dxa"/>
            <w:shd w:val="clear" w:color="auto" w:fill="E6E6E6" w:themeFill="accent3"/>
          </w:tcPr>
          <w:p w14:paraId="072B88A9" w14:textId="77777777" w:rsidR="00A16110" w:rsidRPr="00FA47A7" w:rsidRDefault="00A16110">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 xml:space="preserve">n.a </w:t>
            </w:r>
          </w:p>
        </w:tc>
      </w:tr>
    </w:tbl>
    <w:p w14:paraId="1C6211B0" w14:textId="77777777" w:rsidR="00A16110" w:rsidRPr="00FA47A7" w:rsidRDefault="00A16110" w:rsidP="00A16110">
      <w:pPr>
        <w:pStyle w:val="ListParagraph"/>
        <w:jc w:val="center"/>
        <w:rPr>
          <w:b/>
        </w:rPr>
      </w:pPr>
    </w:p>
    <w:p w14:paraId="3D9687B9" w14:textId="56ED5D39" w:rsidR="00236C5C" w:rsidRPr="00FA47A7" w:rsidRDefault="00236C5C" w:rsidP="00283D67">
      <w:pPr>
        <w:pStyle w:val="ListParagraph"/>
        <w:numPr>
          <w:ilvl w:val="0"/>
          <w:numId w:val="18"/>
        </w:numPr>
        <w:jc w:val="right"/>
        <w:rPr>
          <w:b/>
        </w:rPr>
      </w:pPr>
      <w:r w:rsidRPr="00FA47A7">
        <w:rPr>
          <w:b/>
        </w:rPr>
        <w:t>p</w:t>
      </w:r>
      <w:r w:rsidR="00F219CA" w:rsidRPr="00FA47A7">
        <w:rPr>
          <w:b/>
        </w:rPr>
        <w:t>ielikums</w:t>
      </w:r>
      <w:r w:rsidR="00E71E79" w:rsidRPr="00FA47A7">
        <w:rPr>
          <w:b/>
        </w:rPr>
        <w:t xml:space="preserve"> </w:t>
      </w:r>
    </w:p>
    <w:p w14:paraId="0C630AD7" w14:textId="45C1F9BC" w:rsidR="00F219CA" w:rsidRPr="00FA47A7" w:rsidRDefault="00E71E79" w:rsidP="00236C5C">
      <w:pPr>
        <w:pStyle w:val="ListParagraph"/>
        <w:jc w:val="center"/>
        <w:rPr>
          <w:b/>
        </w:rPr>
      </w:pPr>
      <w:r w:rsidRPr="00FA47A7">
        <w:rPr>
          <w:b/>
        </w:rPr>
        <w:t>Finansiāla atbalsta instrumenta robežu pārvaldībai un vīzu politikai iznākuma radītāji un sasniegtās starpposma vērtības</w:t>
      </w:r>
    </w:p>
    <w:tbl>
      <w:tblPr>
        <w:tblStyle w:val="GridTable4-Accent1"/>
        <w:tblW w:w="13887" w:type="dxa"/>
        <w:tblLayout w:type="fixed"/>
        <w:tblLook w:val="04A0" w:firstRow="1" w:lastRow="0" w:firstColumn="1" w:lastColumn="0" w:noHBand="0" w:noVBand="1"/>
      </w:tblPr>
      <w:tblGrid>
        <w:gridCol w:w="2314"/>
        <w:gridCol w:w="2314"/>
        <w:gridCol w:w="2314"/>
        <w:gridCol w:w="2315"/>
        <w:gridCol w:w="2315"/>
        <w:gridCol w:w="2315"/>
      </w:tblGrid>
      <w:tr w:rsidR="007827BB" w:rsidRPr="00FA47A7" w14:paraId="27CA9301" w14:textId="77777777" w:rsidTr="00767790">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232323" w:themeFill="text1"/>
          </w:tcPr>
          <w:p w14:paraId="7C9DB4F2" w14:textId="1394411E" w:rsidR="007827BB" w:rsidRPr="00FA47A7" w:rsidRDefault="008D16C9">
            <w:pPr>
              <w:rPr>
                <w:rFonts w:cstheme="minorHAnsi"/>
              </w:rPr>
            </w:pPr>
            <w:r w:rsidRPr="00FA47A7">
              <w:rPr>
                <w:b w:val="0"/>
              </w:rPr>
              <w:br w:type="page"/>
            </w:r>
            <w:r w:rsidR="007827BB" w:rsidRPr="00FA47A7">
              <w:t>ID</w:t>
            </w:r>
          </w:p>
        </w:tc>
        <w:tc>
          <w:tcPr>
            <w:tcW w:w="0" w:type="dxa"/>
            <w:shd w:val="clear" w:color="auto" w:fill="232323" w:themeFill="text1"/>
          </w:tcPr>
          <w:p w14:paraId="49339250" w14:textId="77777777" w:rsidR="007827BB" w:rsidRPr="00FA47A7" w:rsidRDefault="007827BB">
            <w:pPr>
              <w:spacing w:before="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FA47A7">
              <w:t>Rādītājs</w:t>
            </w:r>
          </w:p>
        </w:tc>
        <w:tc>
          <w:tcPr>
            <w:tcW w:w="0" w:type="dxa"/>
            <w:shd w:val="clear" w:color="auto" w:fill="232323" w:themeFill="text1"/>
          </w:tcPr>
          <w:p w14:paraId="5A80DE34" w14:textId="77777777" w:rsidR="007827BB" w:rsidRPr="00FA47A7" w:rsidRDefault="007827BB">
            <w:pPr>
              <w:cnfStyle w:val="100000000000" w:firstRow="1" w:lastRow="0" w:firstColumn="0" w:lastColumn="0" w:oddVBand="0" w:evenVBand="0" w:oddHBand="0" w:evenHBand="0" w:firstRowFirstColumn="0" w:firstRowLastColumn="0" w:lastRowFirstColumn="0" w:lastRowLastColumn="0"/>
              <w:rPr>
                <w:rFonts w:cstheme="minorHAnsi"/>
              </w:rPr>
            </w:pPr>
            <w:r w:rsidRPr="00FA47A7">
              <w:t>Starpposma rādītājs (2024)</w:t>
            </w:r>
          </w:p>
        </w:tc>
        <w:tc>
          <w:tcPr>
            <w:tcW w:w="0" w:type="dxa"/>
            <w:shd w:val="clear" w:color="auto" w:fill="232323" w:themeFill="text1"/>
          </w:tcPr>
          <w:p w14:paraId="1CD9543F" w14:textId="77777777" w:rsidR="007827BB" w:rsidRPr="00FA47A7" w:rsidRDefault="007827BB">
            <w:pPr>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ascii="Arial" w:hAnsi="Arial" w:cs="Arial"/>
                <w:color w:val="FEFEFE"/>
              </w:rPr>
              <w:t>Mērķrādītājs (2029)</w:t>
            </w:r>
          </w:p>
        </w:tc>
        <w:tc>
          <w:tcPr>
            <w:tcW w:w="0" w:type="dxa"/>
            <w:shd w:val="clear" w:color="auto" w:fill="232323" w:themeFill="text1"/>
          </w:tcPr>
          <w:p w14:paraId="5881C92E" w14:textId="77777777" w:rsidR="007827BB" w:rsidRPr="00FA47A7" w:rsidRDefault="007827BB">
            <w:pPr>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ascii="Arial" w:hAnsi="Arial" w:cs="Arial"/>
                <w:color w:val="FEFEFE"/>
              </w:rPr>
              <w:t>Sasniegtās vērtības (līdz 30/06/2024)</w:t>
            </w:r>
          </w:p>
        </w:tc>
        <w:tc>
          <w:tcPr>
            <w:tcW w:w="0" w:type="dxa"/>
            <w:shd w:val="clear" w:color="auto" w:fill="232323" w:themeFill="text1"/>
          </w:tcPr>
          <w:p w14:paraId="060FD0D1" w14:textId="77777777" w:rsidR="007827BB" w:rsidRPr="00FA47A7" w:rsidRDefault="007827BB">
            <w:pPr>
              <w:cnfStyle w:val="100000000000" w:firstRow="1" w:lastRow="0" w:firstColumn="0" w:lastColumn="0" w:oddVBand="0" w:evenVBand="0" w:oddHBand="0" w:evenHBand="0" w:firstRowFirstColumn="0" w:firstRowLastColumn="0" w:lastRowFirstColumn="0" w:lastRowLastColumn="0"/>
              <w:rPr>
                <w:rFonts w:cstheme="minorHAnsi"/>
              </w:rPr>
            </w:pPr>
            <w:r w:rsidRPr="00FA47A7">
              <w:rPr>
                <w:rFonts w:ascii="Arial" w:hAnsi="Arial" w:cs="Arial"/>
                <w:color w:val="FEFEFE"/>
              </w:rPr>
              <w:t>Sasniegts starpposma rādītājs %</w:t>
            </w:r>
          </w:p>
        </w:tc>
      </w:tr>
      <w:tr w:rsidR="007827BB" w:rsidRPr="00FA47A7" w14:paraId="607A0434"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176663B" w14:textId="77777777" w:rsidR="007827BB" w:rsidRPr="00FA47A7" w:rsidRDefault="007827BB">
            <w:pPr>
              <w:rPr>
                <w:rFonts w:cstheme="minorHAnsi"/>
              </w:rPr>
            </w:pPr>
            <w:r w:rsidRPr="00FA47A7">
              <w:rPr>
                <w:rFonts w:cstheme="minorHAnsi"/>
              </w:rPr>
              <w:t>O1.1</w:t>
            </w:r>
          </w:p>
        </w:tc>
        <w:tc>
          <w:tcPr>
            <w:tcW w:w="0" w:type="dxa"/>
            <w:shd w:val="clear" w:color="auto" w:fill="auto"/>
          </w:tcPr>
          <w:p w14:paraId="563CA93E"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Robežšķērsošanas vietām iegādātā aprīkojuma vienību skaits</w:t>
            </w:r>
          </w:p>
        </w:tc>
        <w:tc>
          <w:tcPr>
            <w:tcW w:w="0" w:type="dxa"/>
            <w:shd w:val="clear" w:color="auto" w:fill="auto"/>
          </w:tcPr>
          <w:p w14:paraId="7035981F"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818</w:t>
            </w:r>
          </w:p>
        </w:tc>
        <w:tc>
          <w:tcPr>
            <w:tcW w:w="0" w:type="dxa"/>
            <w:shd w:val="clear" w:color="auto" w:fill="auto"/>
          </w:tcPr>
          <w:p w14:paraId="5319CCFB"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2460</w:t>
            </w:r>
          </w:p>
        </w:tc>
        <w:tc>
          <w:tcPr>
            <w:tcW w:w="0" w:type="dxa"/>
            <w:shd w:val="clear" w:color="auto" w:fill="FEFEFE" w:themeFill="background1"/>
          </w:tcPr>
          <w:p w14:paraId="1FD98C6E"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374</w:t>
            </w:r>
          </w:p>
        </w:tc>
        <w:tc>
          <w:tcPr>
            <w:tcW w:w="0" w:type="dxa"/>
            <w:shd w:val="clear" w:color="auto" w:fill="F09F94"/>
          </w:tcPr>
          <w:p w14:paraId="77ED2A3B"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46 %</w:t>
            </w:r>
          </w:p>
        </w:tc>
      </w:tr>
      <w:tr w:rsidR="007827BB" w:rsidRPr="00FA47A7" w14:paraId="7DF204CB"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40038F3" w14:textId="77777777" w:rsidR="007827BB" w:rsidRPr="00FA47A7" w:rsidRDefault="007827BB">
            <w:pPr>
              <w:rPr>
                <w:rFonts w:cstheme="minorHAnsi"/>
              </w:rPr>
            </w:pPr>
            <w:r w:rsidRPr="00FA47A7">
              <w:rPr>
                <w:rFonts w:cstheme="minorHAnsi"/>
              </w:rPr>
              <w:t>O.1.1.1</w:t>
            </w:r>
          </w:p>
        </w:tc>
        <w:tc>
          <w:tcPr>
            <w:tcW w:w="0" w:type="dxa"/>
            <w:shd w:val="clear" w:color="auto" w:fill="auto"/>
          </w:tcPr>
          <w:p w14:paraId="579597FF" w14:textId="77777777" w:rsidR="007827BB" w:rsidRPr="00FA47A7" w:rsidRDefault="007827BB">
            <w:pPr>
              <w:spacing w:before="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t. sk. iegādāto automatizētas robežkontroles vārtu, pašapkalpošanās sistēmu un e-vārtu skaits</w:t>
            </w:r>
          </w:p>
        </w:tc>
        <w:tc>
          <w:tcPr>
            <w:tcW w:w="0" w:type="dxa"/>
            <w:shd w:val="clear" w:color="auto" w:fill="auto"/>
          </w:tcPr>
          <w:p w14:paraId="20F4E3AF"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12</w:t>
            </w:r>
          </w:p>
        </w:tc>
        <w:tc>
          <w:tcPr>
            <w:tcW w:w="0" w:type="dxa"/>
            <w:shd w:val="clear" w:color="auto" w:fill="auto"/>
          </w:tcPr>
          <w:p w14:paraId="6DCF8671"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12</w:t>
            </w:r>
          </w:p>
        </w:tc>
        <w:tc>
          <w:tcPr>
            <w:tcW w:w="0" w:type="dxa"/>
            <w:shd w:val="clear" w:color="auto" w:fill="FEFEFE" w:themeFill="background1"/>
          </w:tcPr>
          <w:p w14:paraId="4D657D09"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497A8FF8"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141673FE"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8AEC892" w14:textId="77777777" w:rsidR="007827BB" w:rsidRPr="00FA47A7" w:rsidRDefault="007827BB">
            <w:pPr>
              <w:rPr>
                <w:rFonts w:cstheme="minorHAnsi"/>
              </w:rPr>
            </w:pPr>
            <w:r w:rsidRPr="00FA47A7">
              <w:rPr>
                <w:rFonts w:cstheme="minorHAnsi"/>
              </w:rPr>
              <w:t>O.1.2</w:t>
            </w:r>
          </w:p>
        </w:tc>
        <w:tc>
          <w:tcPr>
            <w:tcW w:w="0" w:type="dxa"/>
            <w:shd w:val="clear" w:color="auto" w:fill="auto"/>
          </w:tcPr>
          <w:p w14:paraId="7451675F"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Uzturēto/remontēto infrastruktūras objektu skaits</w:t>
            </w:r>
          </w:p>
        </w:tc>
        <w:tc>
          <w:tcPr>
            <w:tcW w:w="0" w:type="dxa"/>
            <w:shd w:val="clear" w:color="auto" w:fill="auto"/>
          </w:tcPr>
          <w:p w14:paraId="71F79BA6"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122</w:t>
            </w:r>
          </w:p>
        </w:tc>
        <w:tc>
          <w:tcPr>
            <w:tcW w:w="0" w:type="dxa"/>
            <w:shd w:val="clear" w:color="auto" w:fill="auto"/>
          </w:tcPr>
          <w:p w14:paraId="431B1E20"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159</w:t>
            </w:r>
          </w:p>
        </w:tc>
        <w:tc>
          <w:tcPr>
            <w:tcW w:w="0" w:type="dxa"/>
            <w:shd w:val="clear" w:color="auto" w:fill="FEFEFE" w:themeFill="background1"/>
          </w:tcPr>
          <w:p w14:paraId="025F7DFB"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9</w:t>
            </w:r>
          </w:p>
        </w:tc>
        <w:tc>
          <w:tcPr>
            <w:tcW w:w="0" w:type="dxa"/>
            <w:shd w:val="clear" w:color="auto" w:fill="F09F94"/>
          </w:tcPr>
          <w:p w14:paraId="2470BD2F"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7 %</w:t>
            </w:r>
          </w:p>
        </w:tc>
      </w:tr>
      <w:tr w:rsidR="007827BB" w:rsidRPr="00FA47A7" w14:paraId="0B47BFC7"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C6C9F6E" w14:textId="77777777" w:rsidR="007827BB" w:rsidRPr="00FA47A7" w:rsidRDefault="007827BB">
            <w:pPr>
              <w:rPr>
                <w:rFonts w:cstheme="minorHAnsi"/>
              </w:rPr>
            </w:pPr>
            <w:r w:rsidRPr="00FA47A7">
              <w:rPr>
                <w:rFonts w:cstheme="minorHAnsi"/>
              </w:rPr>
              <w:t>O.1.5</w:t>
            </w:r>
          </w:p>
        </w:tc>
        <w:tc>
          <w:tcPr>
            <w:tcW w:w="0" w:type="dxa"/>
            <w:shd w:val="clear" w:color="auto" w:fill="auto"/>
          </w:tcPr>
          <w:p w14:paraId="2E2D15BB" w14:textId="77777777" w:rsidR="007827BB" w:rsidRPr="00FA47A7"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Iegādāto lidaparātu skaits</w:t>
            </w:r>
          </w:p>
        </w:tc>
        <w:tc>
          <w:tcPr>
            <w:tcW w:w="0" w:type="dxa"/>
            <w:shd w:val="clear" w:color="auto" w:fill="auto"/>
          </w:tcPr>
          <w:p w14:paraId="12A76773"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3B386950"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42</w:t>
            </w:r>
          </w:p>
        </w:tc>
        <w:tc>
          <w:tcPr>
            <w:tcW w:w="0" w:type="dxa"/>
            <w:shd w:val="clear" w:color="auto" w:fill="FEFEFE" w:themeFill="background1"/>
          </w:tcPr>
          <w:p w14:paraId="7E2D074A"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207D8AEF"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0F743E95"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A94FDAC" w14:textId="77777777" w:rsidR="007827BB" w:rsidRPr="00FA47A7" w:rsidRDefault="007827BB">
            <w:pPr>
              <w:rPr>
                <w:rFonts w:cstheme="minorHAnsi"/>
              </w:rPr>
            </w:pPr>
            <w:r w:rsidRPr="00FA47A7">
              <w:rPr>
                <w:rFonts w:cstheme="minorHAnsi"/>
              </w:rPr>
              <w:t>O.1.5.1</w:t>
            </w:r>
          </w:p>
        </w:tc>
        <w:tc>
          <w:tcPr>
            <w:tcW w:w="0" w:type="dxa"/>
            <w:shd w:val="clear" w:color="auto" w:fill="auto"/>
          </w:tcPr>
          <w:p w14:paraId="20D49B29" w14:textId="77777777" w:rsidR="007827BB" w:rsidRPr="0090629C" w:rsidRDefault="007827BB">
            <w:pPr>
              <w:spacing w:before="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90629C">
              <w:rPr>
                <w:rFonts w:cstheme="minorHAnsi"/>
              </w:rPr>
              <w:t>t. sk. iegādāto bezpilota lidaparātu skaits</w:t>
            </w:r>
          </w:p>
        </w:tc>
        <w:tc>
          <w:tcPr>
            <w:tcW w:w="0" w:type="dxa"/>
            <w:shd w:val="clear" w:color="auto" w:fill="auto"/>
          </w:tcPr>
          <w:p w14:paraId="1751280C"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1F7A1806"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42</w:t>
            </w:r>
          </w:p>
        </w:tc>
        <w:tc>
          <w:tcPr>
            <w:tcW w:w="0" w:type="dxa"/>
            <w:shd w:val="clear" w:color="auto" w:fill="FEFEFE" w:themeFill="background1"/>
          </w:tcPr>
          <w:p w14:paraId="29F8527B"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36810A48"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7827BB" w:rsidRPr="00FA47A7" w14:paraId="5CC56BAC"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991861C" w14:textId="77777777" w:rsidR="007827BB" w:rsidRPr="00FA47A7" w:rsidRDefault="007827BB">
            <w:pPr>
              <w:rPr>
                <w:rFonts w:cstheme="minorHAnsi"/>
              </w:rPr>
            </w:pPr>
            <w:r w:rsidRPr="00FA47A7">
              <w:rPr>
                <w:rFonts w:cstheme="minorHAnsi"/>
              </w:rPr>
              <w:t>O.1.7</w:t>
            </w:r>
          </w:p>
        </w:tc>
        <w:tc>
          <w:tcPr>
            <w:tcW w:w="0" w:type="dxa"/>
            <w:shd w:val="clear" w:color="auto" w:fill="auto"/>
          </w:tcPr>
          <w:p w14:paraId="5ED2D1E9" w14:textId="550A3B0C" w:rsidR="007827BB" w:rsidRPr="0090629C"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90629C">
              <w:rPr>
                <w:rFonts w:cstheme="minorHAnsi"/>
              </w:rPr>
              <w:t xml:space="preserve">Iegādāto </w:t>
            </w:r>
            <w:r w:rsidR="00F620A9" w:rsidRPr="0090629C">
              <w:rPr>
                <w:rFonts w:cstheme="minorHAnsi"/>
              </w:rPr>
              <w:t xml:space="preserve">sauszemes </w:t>
            </w:r>
            <w:r w:rsidRPr="0090629C">
              <w:rPr>
                <w:rFonts w:cstheme="minorHAnsi"/>
              </w:rPr>
              <w:t>transportlīdzekļu skaits</w:t>
            </w:r>
          </w:p>
        </w:tc>
        <w:tc>
          <w:tcPr>
            <w:tcW w:w="0" w:type="dxa"/>
            <w:shd w:val="clear" w:color="auto" w:fill="auto"/>
          </w:tcPr>
          <w:p w14:paraId="58CBCDA8" w14:textId="77777777" w:rsidR="007827BB" w:rsidRPr="003210A8"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3210A8">
              <w:rPr>
                <w:rFonts w:cstheme="minorHAnsi"/>
              </w:rPr>
              <w:t>137</w:t>
            </w:r>
          </w:p>
        </w:tc>
        <w:tc>
          <w:tcPr>
            <w:tcW w:w="0" w:type="dxa"/>
            <w:shd w:val="clear" w:color="auto" w:fill="auto"/>
          </w:tcPr>
          <w:p w14:paraId="1D9D8318" w14:textId="77777777" w:rsidR="007827BB" w:rsidRPr="003210A8"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3210A8">
              <w:rPr>
                <w:rFonts w:cstheme="minorHAnsi"/>
              </w:rPr>
              <w:t>925</w:t>
            </w:r>
          </w:p>
        </w:tc>
        <w:tc>
          <w:tcPr>
            <w:tcW w:w="0" w:type="dxa"/>
            <w:shd w:val="clear" w:color="auto" w:fill="FEFEFE" w:themeFill="background1"/>
          </w:tcPr>
          <w:p w14:paraId="3EBAFA1F" w14:textId="77777777" w:rsidR="007827BB" w:rsidRPr="003210A8"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3210A8">
              <w:rPr>
                <w:rFonts w:cstheme="minorHAnsi"/>
              </w:rPr>
              <w:t>2</w:t>
            </w:r>
          </w:p>
        </w:tc>
        <w:tc>
          <w:tcPr>
            <w:tcW w:w="0" w:type="dxa"/>
            <w:shd w:val="clear" w:color="auto" w:fill="F09F94"/>
          </w:tcPr>
          <w:p w14:paraId="261A5F44"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1 %</w:t>
            </w:r>
          </w:p>
        </w:tc>
      </w:tr>
      <w:tr w:rsidR="007827BB" w:rsidRPr="00FA47A7" w14:paraId="6DA55DA3"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CC099A0" w14:textId="77777777" w:rsidR="007827BB" w:rsidRPr="00FA47A7" w:rsidRDefault="007827BB">
            <w:pPr>
              <w:rPr>
                <w:rFonts w:cstheme="minorHAnsi"/>
              </w:rPr>
            </w:pPr>
            <w:r w:rsidRPr="00FA47A7">
              <w:rPr>
                <w:rFonts w:cstheme="minorHAnsi"/>
              </w:rPr>
              <w:t>O.1.8</w:t>
            </w:r>
          </w:p>
        </w:tc>
        <w:tc>
          <w:tcPr>
            <w:tcW w:w="0" w:type="dxa"/>
            <w:shd w:val="clear" w:color="auto" w:fill="auto"/>
          </w:tcPr>
          <w:p w14:paraId="23D2576F"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Atbalstīto dalībnieku skaits</w:t>
            </w:r>
          </w:p>
        </w:tc>
        <w:tc>
          <w:tcPr>
            <w:tcW w:w="0" w:type="dxa"/>
            <w:shd w:val="clear" w:color="auto" w:fill="auto"/>
          </w:tcPr>
          <w:p w14:paraId="5770FBAA"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4755</w:t>
            </w:r>
          </w:p>
        </w:tc>
        <w:tc>
          <w:tcPr>
            <w:tcW w:w="0" w:type="dxa"/>
            <w:shd w:val="clear" w:color="auto" w:fill="auto"/>
          </w:tcPr>
          <w:p w14:paraId="24738765"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4818</w:t>
            </w:r>
          </w:p>
        </w:tc>
        <w:tc>
          <w:tcPr>
            <w:tcW w:w="0" w:type="dxa"/>
            <w:shd w:val="clear" w:color="auto" w:fill="FEFEFE" w:themeFill="background1"/>
          </w:tcPr>
          <w:p w14:paraId="7F1DF0F9"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3AB28501"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7827BB" w:rsidRPr="00FA47A7" w14:paraId="7D59DB46"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C063417" w14:textId="77777777" w:rsidR="007827BB" w:rsidRPr="00FA47A7" w:rsidRDefault="007827BB">
            <w:pPr>
              <w:rPr>
                <w:rFonts w:cstheme="minorHAnsi"/>
              </w:rPr>
            </w:pPr>
            <w:r w:rsidRPr="00FA47A7">
              <w:rPr>
                <w:rFonts w:cstheme="minorHAnsi"/>
              </w:rPr>
              <w:lastRenderedPageBreak/>
              <w:t>O.1.8.1</w:t>
            </w:r>
          </w:p>
        </w:tc>
        <w:tc>
          <w:tcPr>
            <w:tcW w:w="0" w:type="dxa"/>
            <w:shd w:val="clear" w:color="auto" w:fill="auto"/>
          </w:tcPr>
          <w:p w14:paraId="15095C8E" w14:textId="77777777" w:rsidR="007827BB" w:rsidRPr="00FA47A7" w:rsidRDefault="007827BB">
            <w:pPr>
              <w:spacing w:before="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t. sk. dalībnieku skaits mācību aktivitātēs</w:t>
            </w:r>
          </w:p>
        </w:tc>
        <w:tc>
          <w:tcPr>
            <w:tcW w:w="0" w:type="dxa"/>
            <w:shd w:val="clear" w:color="auto" w:fill="auto"/>
          </w:tcPr>
          <w:p w14:paraId="2330735A"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90</w:t>
            </w:r>
          </w:p>
        </w:tc>
        <w:tc>
          <w:tcPr>
            <w:tcW w:w="0" w:type="dxa"/>
            <w:shd w:val="clear" w:color="auto" w:fill="auto"/>
          </w:tcPr>
          <w:p w14:paraId="14C60D47"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153</w:t>
            </w:r>
          </w:p>
        </w:tc>
        <w:tc>
          <w:tcPr>
            <w:tcW w:w="0" w:type="dxa"/>
            <w:shd w:val="clear" w:color="auto" w:fill="FEFEFE" w:themeFill="background1"/>
          </w:tcPr>
          <w:p w14:paraId="0CF81E82"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25B7202B"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452D5DE1"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B3DFB78" w14:textId="77777777" w:rsidR="007827BB" w:rsidRPr="00FA47A7" w:rsidRDefault="007827BB">
            <w:pPr>
              <w:rPr>
                <w:rFonts w:cstheme="minorHAnsi"/>
              </w:rPr>
            </w:pPr>
            <w:r w:rsidRPr="00FA47A7">
              <w:rPr>
                <w:rFonts w:cstheme="minorHAnsi"/>
              </w:rPr>
              <w:t>O.1.9</w:t>
            </w:r>
          </w:p>
        </w:tc>
        <w:tc>
          <w:tcPr>
            <w:tcW w:w="0" w:type="dxa"/>
            <w:shd w:val="clear" w:color="auto" w:fill="auto"/>
          </w:tcPr>
          <w:p w14:paraId="13E5324B"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Trešās valstīs norīkoto kopīgo sadarbības koordinatoru skaits</w:t>
            </w:r>
          </w:p>
        </w:tc>
        <w:tc>
          <w:tcPr>
            <w:tcW w:w="0" w:type="dxa"/>
            <w:shd w:val="clear" w:color="auto" w:fill="auto"/>
          </w:tcPr>
          <w:p w14:paraId="5AC718EC"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w:t>
            </w:r>
          </w:p>
        </w:tc>
        <w:tc>
          <w:tcPr>
            <w:tcW w:w="0" w:type="dxa"/>
            <w:shd w:val="clear" w:color="auto" w:fill="auto"/>
          </w:tcPr>
          <w:p w14:paraId="2313FFFC"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8</w:t>
            </w:r>
          </w:p>
        </w:tc>
        <w:tc>
          <w:tcPr>
            <w:tcW w:w="0" w:type="dxa"/>
            <w:shd w:val="clear" w:color="auto" w:fill="FEFEFE" w:themeFill="background1"/>
          </w:tcPr>
          <w:p w14:paraId="51502FC0"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w:t>
            </w:r>
          </w:p>
        </w:tc>
        <w:tc>
          <w:tcPr>
            <w:tcW w:w="0" w:type="dxa"/>
            <w:shd w:val="clear" w:color="auto" w:fill="EBFE41" w:themeFill="accent4"/>
          </w:tcPr>
          <w:p w14:paraId="0C44C45A"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50 %</w:t>
            </w:r>
          </w:p>
        </w:tc>
      </w:tr>
      <w:tr w:rsidR="007827BB" w:rsidRPr="00FA47A7" w14:paraId="1011F2B8"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8774884" w14:textId="77777777" w:rsidR="007827BB" w:rsidRPr="00FA47A7" w:rsidRDefault="007827BB">
            <w:pPr>
              <w:rPr>
                <w:rFonts w:cstheme="minorHAnsi"/>
              </w:rPr>
            </w:pPr>
            <w:r w:rsidRPr="00FA47A7">
              <w:rPr>
                <w:rFonts w:cstheme="minorHAnsi"/>
              </w:rPr>
              <w:t>O.1.10</w:t>
            </w:r>
          </w:p>
        </w:tc>
        <w:tc>
          <w:tcPr>
            <w:tcW w:w="0" w:type="dxa"/>
            <w:shd w:val="clear" w:color="auto" w:fill="auto"/>
          </w:tcPr>
          <w:p w14:paraId="1325F09C" w14:textId="77777777" w:rsidR="007827BB" w:rsidRPr="00FA47A7"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Izstrādāto/uzturēto/modernizēto IT funkciju skaits</w:t>
            </w:r>
          </w:p>
        </w:tc>
        <w:tc>
          <w:tcPr>
            <w:tcW w:w="0" w:type="dxa"/>
            <w:shd w:val="clear" w:color="auto" w:fill="auto"/>
          </w:tcPr>
          <w:p w14:paraId="318C3F81"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33</w:t>
            </w:r>
          </w:p>
        </w:tc>
        <w:tc>
          <w:tcPr>
            <w:tcW w:w="0" w:type="dxa"/>
            <w:shd w:val="clear" w:color="auto" w:fill="auto"/>
          </w:tcPr>
          <w:p w14:paraId="6C6CFF7E"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35</w:t>
            </w:r>
          </w:p>
        </w:tc>
        <w:tc>
          <w:tcPr>
            <w:tcW w:w="0" w:type="dxa"/>
            <w:shd w:val="clear" w:color="auto" w:fill="FEFEFE" w:themeFill="background1"/>
          </w:tcPr>
          <w:p w14:paraId="2C92777D"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09FED3D9"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6EACD2F8"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B9929E1" w14:textId="77777777" w:rsidR="007827BB" w:rsidRPr="00FA47A7" w:rsidRDefault="007827BB">
            <w:pPr>
              <w:rPr>
                <w:rFonts w:cstheme="minorHAnsi"/>
              </w:rPr>
            </w:pPr>
            <w:r w:rsidRPr="00FA47A7">
              <w:rPr>
                <w:rFonts w:cstheme="minorHAnsi"/>
              </w:rPr>
              <w:t>O.1.11</w:t>
            </w:r>
          </w:p>
        </w:tc>
        <w:tc>
          <w:tcPr>
            <w:tcW w:w="0" w:type="dxa"/>
            <w:shd w:val="clear" w:color="auto" w:fill="auto"/>
          </w:tcPr>
          <w:p w14:paraId="5DE85695"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Izstrādāto/uzturēto/modernizēto lielapjoma IT sistēmu skaits</w:t>
            </w:r>
          </w:p>
        </w:tc>
        <w:tc>
          <w:tcPr>
            <w:tcW w:w="0" w:type="dxa"/>
            <w:shd w:val="clear" w:color="auto" w:fill="auto"/>
          </w:tcPr>
          <w:p w14:paraId="354E74A9"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w:t>
            </w:r>
          </w:p>
        </w:tc>
        <w:tc>
          <w:tcPr>
            <w:tcW w:w="0" w:type="dxa"/>
            <w:shd w:val="clear" w:color="auto" w:fill="auto"/>
          </w:tcPr>
          <w:p w14:paraId="1DDE4BC4"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4</w:t>
            </w:r>
          </w:p>
        </w:tc>
        <w:tc>
          <w:tcPr>
            <w:tcW w:w="0" w:type="dxa"/>
            <w:shd w:val="clear" w:color="auto" w:fill="FEFEFE" w:themeFill="background1"/>
          </w:tcPr>
          <w:p w14:paraId="740D65E8"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410B6EF7"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7827BB" w:rsidRPr="00FA47A7" w14:paraId="2D578C2E"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7265ABE" w14:textId="77777777" w:rsidR="007827BB" w:rsidRPr="00FA47A7" w:rsidRDefault="007827BB">
            <w:pPr>
              <w:rPr>
                <w:rFonts w:cstheme="minorHAnsi"/>
              </w:rPr>
            </w:pPr>
            <w:r w:rsidRPr="00FA47A7">
              <w:rPr>
                <w:rFonts w:cstheme="minorHAnsi"/>
              </w:rPr>
              <w:t>O.1.13</w:t>
            </w:r>
          </w:p>
        </w:tc>
        <w:tc>
          <w:tcPr>
            <w:tcW w:w="0" w:type="dxa"/>
            <w:shd w:val="clear" w:color="auto" w:fill="auto"/>
          </w:tcPr>
          <w:p w14:paraId="15742589" w14:textId="77777777" w:rsidR="007827BB" w:rsidRPr="00FA47A7"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To personu skaits, kuras robežšķērsošanas vietās ir iesniegušas starptautiskās aizsardzības pieteikumu</w:t>
            </w:r>
          </w:p>
        </w:tc>
        <w:tc>
          <w:tcPr>
            <w:tcW w:w="0" w:type="dxa"/>
            <w:shd w:val="clear" w:color="auto" w:fill="auto"/>
          </w:tcPr>
          <w:p w14:paraId="23D0ABA6"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172</w:t>
            </w:r>
          </w:p>
        </w:tc>
        <w:tc>
          <w:tcPr>
            <w:tcW w:w="0" w:type="dxa"/>
            <w:shd w:val="clear" w:color="auto" w:fill="auto"/>
          </w:tcPr>
          <w:p w14:paraId="1755BF99"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387</w:t>
            </w:r>
          </w:p>
        </w:tc>
        <w:tc>
          <w:tcPr>
            <w:tcW w:w="0" w:type="dxa"/>
            <w:shd w:val="clear" w:color="auto" w:fill="FEFEFE" w:themeFill="background1"/>
          </w:tcPr>
          <w:p w14:paraId="4FA3FE36"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207</w:t>
            </w:r>
          </w:p>
        </w:tc>
        <w:tc>
          <w:tcPr>
            <w:tcW w:w="0" w:type="dxa"/>
            <w:shd w:val="clear" w:color="auto" w:fill="0D8650" w:themeFill="accent5" w:themeFillShade="80"/>
          </w:tcPr>
          <w:p w14:paraId="615C4F35"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120 %</w:t>
            </w:r>
          </w:p>
        </w:tc>
      </w:tr>
      <w:tr w:rsidR="007827BB" w:rsidRPr="00FA47A7" w14:paraId="1589EAEC"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2A99815" w14:textId="77777777" w:rsidR="007827BB" w:rsidRPr="00FA47A7" w:rsidRDefault="007827BB">
            <w:pPr>
              <w:rPr>
                <w:rFonts w:cstheme="minorHAnsi"/>
              </w:rPr>
            </w:pPr>
            <w:r w:rsidRPr="00FA47A7">
              <w:rPr>
                <w:rFonts w:cstheme="minorHAnsi"/>
              </w:rPr>
              <w:t>O.2.1</w:t>
            </w:r>
          </w:p>
        </w:tc>
        <w:tc>
          <w:tcPr>
            <w:tcW w:w="0" w:type="dxa"/>
            <w:shd w:val="clear" w:color="auto" w:fill="auto"/>
          </w:tcPr>
          <w:p w14:paraId="0F3C092A"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To projektu skaits, ar ko atbalsta vīzu pieteikumu apstrādes digitalizāciju</w:t>
            </w:r>
          </w:p>
        </w:tc>
        <w:tc>
          <w:tcPr>
            <w:tcW w:w="0" w:type="dxa"/>
            <w:shd w:val="clear" w:color="auto" w:fill="auto"/>
          </w:tcPr>
          <w:p w14:paraId="0D385831"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459C11AA"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w:t>
            </w:r>
          </w:p>
        </w:tc>
        <w:tc>
          <w:tcPr>
            <w:tcW w:w="0" w:type="dxa"/>
            <w:shd w:val="clear" w:color="auto" w:fill="FEFEFE" w:themeFill="background1"/>
          </w:tcPr>
          <w:p w14:paraId="0F5E73A3"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E6E6E6" w:themeFill="accent3"/>
          </w:tcPr>
          <w:p w14:paraId="3586F5A1"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n.a</w:t>
            </w:r>
          </w:p>
        </w:tc>
      </w:tr>
      <w:tr w:rsidR="007827BB" w:rsidRPr="00FA47A7" w14:paraId="1DB43058"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7061382" w14:textId="77777777" w:rsidR="007827BB" w:rsidRPr="00FA47A7" w:rsidRDefault="007827BB">
            <w:pPr>
              <w:rPr>
                <w:rFonts w:cstheme="minorHAnsi"/>
              </w:rPr>
            </w:pPr>
            <w:r w:rsidRPr="00FA47A7">
              <w:rPr>
                <w:rFonts w:cstheme="minorHAnsi"/>
              </w:rPr>
              <w:t>O.2.2</w:t>
            </w:r>
          </w:p>
        </w:tc>
        <w:tc>
          <w:tcPr>
            <w:tcW w:w="0" w:type="dxa"/>
            <w:shd w:val="clear" w:color="auto" w:fill="auto"/>
          </w:tcPr>
          <w:p w14:paraId="6F274FC5" w14:textId="77777777" w:rsidR="007827BB" w:rsidRPr="00FA47A7"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Atbalstīto dalībnieku skaits</w:t>
            </w:r>
          </w:p>
        </w:tc>
        <w:tc>
          <w:tcPr>
            <w:tcW w:w="0" w:type="dxa"/>
            <w:shd w:val="clear" w:color="auto" w:fill="auto"/>
          </w:tcPr>
          <w:p w14:paraId="522C27D6"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239</w:t>
            </w:r>
          </w:p>
        </w:tc>
        <w:tc>
          <w:tcPr>
            <w:tcW w:w="0" w:type="dxa"/>
            <w:shd w:val="clear" w:color="auto" w:fill="auto"/>
          </w:tcPr>
          <w:p w14:paraId="03010C8B"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1152</w:t>
            </w:r>
          </w:p>
        </w:tc>
        <w:tc>
          <w:tcPr>
            <w:tcW w:w="0" w:type="dxa"/>
            <w:shd w:val="clear" w:color="auto" w:fill="FEFEFE" w:themeFill="background1"/>
          </w:tcPr>
          <w:p w14:paraId="5A4AF521"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08AADB85"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118165EE"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4AF6E32" w14:textId="77777777" w:rsidR="007827BB" w:rsidRPr="00FA47A7" w:rsidRDefault="007827BB">
            <w:pPr>
              <w:rPr>
                <w:rFonts w:cstheme="minorHAnsi"/>
              </w:rPr>
            </w:pPr>
            <w:r w:rsidRPr="00FA47A7">
              <w:rPr>
                <w:rFonts w:cstheme="minorHAnsi"/>
              </w:rPr>
              <w:t>O.2.2.1</w:t>
            </w:r>
          </w:p>
        </w:tc>
        <w:tc>
          <w:tcPr>
            <w:tcW w:w="0" w:type="dxa"/>
            <w:shd w:val="clear" w:color="auto" w:fill="auto"/>
          </w:tcPr>
          <w:p w14:paraId="79233FEA" w14:textId="77777777" w:rsidR="007827BB" w:rsidRPr="00FA47A7" w:rsidRDefault="007827BB">
            <w:pPr>
              <w:spacing w:before="0" w:line="240" w:lineRule="auto"/>
              <w:jc w:val="right"/>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no kuriem tādu dalībnieku skaits, kas piedalās apmācībās</w:t>
            </w:r>
          </w:p>
        </w:tc>
        <w:tc>
          <w:tcPr>
            <w:tcW w:w="0" w:type="dxa"/>
            <w:shd w:val="clear" w:color="auto" w:fill="auto"/>
          </w:tcPr>
          <w:p w14:paraId="5857E659"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239</w:t>
            </w:r>
          </w:p>
        </w:tc>
        <w:tc>
          <w:tcPr>
            <w:tcW w:w="0" w:type="dxa"/>
            <w:shd w:val="clear" w:color="auto" w:fill="auto"/>
          </w:tcPr>
          <w:p w14:paraId="3F2CC55D"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1152</w:t>
            </w:r>
          </w:p>
        </w:tc>
        <w:tc>
          <w:tcPr>
            <w:tcW w:w="0" w:type="dxa"/>
            <w:shd w:val="clear" w:color="auto" w:fill="FEFEFE" w:themeFill="background1"/>
          </w:tcPr>
          <w:p w14:paraId="339C633E"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11980EED"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7827BB" w:rsidRPr="00FA47A7" w14:paraId="4FE26F9F"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C30080B" w14:textId="77777777" w:rsidR="007827BB" w:rsidRPr="00FA47A7" w:rsidRDefault="007827BB">
            <w:pPr>
              <w:rPr>
                <w:rFonts w:cstheme="minorHAnsi"/>
              </w:rPr>
            </w:pPr>
            <w:r w:rsidRPr="00FA47A7">
              <w:rPr>
                <w:rFonts w:cstheme="minorHAnsi"/>
              </w:rPr>
              <w:lastRenderedPageBreak/>
              <w:t>O.2.4</w:t>
            </w:r>
          </w:p>
        </w:tc>
        <w:tc>
          <w:tcPr>
            <w:tcW w:w="0" w:type="dxa"/>
            <w:shd w:val="clear" w:color="auto" w:fill="auto"/>
          </w:tcPr>
          <w:p w14:paraId="49B16AC2" w14:textId="77777777" w:rsidR="007827BB" w:rsidRPr="00FA47A7" w:rsidRDefault="007827BB">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Izstrādāto/uzturēto/modernizēto IT funkciju skaits</w:t>
            </w:r>
          </w:p>
        </w:tc>
        <w:tc>
          <w:tcPr>
            <w:tcW w:w="0" w:type="dxa"/>
            <w:shd w:val="clear" w:color="auto" w:fill="auto"/>
          </w:tcPr>
          <w:p w14:paraId="3659695F"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1F2C33A3"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2</w:t>
            </w:r>
          </w:p>
        </w:tc>
        <w:tc>
          <w:tcPr>
            <w:tcW w:w="0" w:type="dxa"/>
            <w:shd w:val="clear" w:color="auto" w:fill="FEFEFE" w:themeFill="background1"/>
          </w:tcPr>
          <w:p w14:paraId="7DC5AAAF"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2331FDCD"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060A5AB6"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CE111E9" w14:textId="77777777" w:rsidR="007827BB" w:rsidRPr="00FA47A7" w:rsidRDefault="007827BB">
            <w:pPr>
              <w:rPr>
                <w:rFonts w:cstheme="minorHAnsi"/>
              </w:rPr>
            </w:pPr>
            <w:r w:rsidRPr="00FA47A7">
              <w:rPr>
                <w:rFonts w:cstheme="minorHAnsi"/>
              </w:rPr>
              <w:t>O.2.5</w:t>
            </w:r>
          </w:p>
        </w:tc>
        <w:tc>
          <w:tcPr>
            <w:tcW w:w="0" w:type="dxa"/>
            <w:shd w:val="clear" w:color="auto" w:fill="auto"/>
          </w:tcPr>
          <w:p w14:paraId="2178E7BF"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Izstrādāto/uzturēto/modernizēto lielapjoma IT sistēmu skaits</w:t>
            </w:r>
          </w:p>
        </w:tc>
        <w:tc>
          <w:tcPr>
            <w:tcW w:w="0" w:type="dxa"/>
            <w:shd w:val="clear" w:color="auto" w:fill="auto"/>
          </w:tcPr>
          <w:p w14:paraId="365F4488"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7FD4ED72"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1</w:t>
            </w:r>
          </w:p>
        </w:tc>
        <w:tc>
          <w:tcPr>
            <w:tcW w:w="0" w:type="dxa"/>
            <w:shd w:val="clear" w:color="auto" w:fill="FEFEFE" w:themeFill="background1"/>
          </w:tcPr>
          <w:p w14:paraId="26A618AA"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4D0CFB1D"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0 %</w:t>
            </w:r>
          </w:p>
        </w:tc>
      </w:tr>
      <w:tr w:rsidR="007827BB" w:rsidRPr="00FA47A7" w14:paraId="07AFFC68" w14:textId="77777777" w:rsidTr="00767790">
        <w:trPr>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6469D0E" w14:textId="77777777" w:rsidR="007827BB" w:rsidRPr="00FA47A7" w:rsidRDefault="007827BB">
            <w:pPr>
              <w:rPr>
                <w:rFonts w:cstheme="minorHAnsi"/>
              </w:rPr>
            </w:pPr>
            <w:r w:rsidRPr="00FA47A7">
              <w:rPr>
                <w:rFonts w:cstheme="minorHAnsi"/>
              </w:rPr>
              <w:t>O.2.5.1</w:t>
            </w:r>
          </w:p>
        </w:tc>
        <w:tc>
          <w:tcPr>
            <w:tcW w:w="0" w:type="dxa"/>
            <w:shd w:val="clear" w:color="auto" w:fill="auto"/>
          </w:tcPr>
          <w:p w14:paraId="6E0410FA" w14:textId="77777777" w:rsidR="007827BB" w:rsidRPr="00FA47A7" w:rsidRDefault="007827BB">
            <w:pPr>
              <w:spacing w:before="0" w:line="240" w:lineRule="auto"/>
              <w:jc w:val="right"/>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no kurām izstrādāto lielapjoma IT sistēmu skaits</w:t>
            </w:r>
          </w:p>
        </w:tc>
        <w:tc>
          <w:tcPr>
            <w:tcW w:w="0" w:type="dxa"/>
            <w:shd w:val="clear" w:color="auto" w:fill="auto"/>
          </w:tcPr>
          <w:p w14:paraId="2D0C406E"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4A108E4F"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1</w:t>
            </w:r>
          </w:p>
        </w:tc>
        <w:tc>
          <w:tcPr>
            <w:tcW w:w="0" w:type="dxa"/>
            <w:shd w:val="clear" w:color="auto" w:fill="FEFEFE" w:themeFill="background1"/>
          </w:tcPr>
          <w:p w14:paraId="78303813"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w:t>
            </w:r>
          </w:p>
        </w:tc>
        <w:tc>
          <w:tcPr>
            <w:tcW w:w="0" w:type="dxa"/>
            <w:shd w:val="clear" w:color="auto" w:fill="F09F94"/>
          </w:tcPr>
          <w:p w14:paraId="6CE426C3" w14:textId="77777777" w:rsidR="007827BB" w:rsidRPr="00FA47A7" w:rsidRDefault="007827BB">
            <w:pPr>
              <w:cnfStyle w:val="000000000000" w:firstRow="0" w:lastRow="0" w:firstColumn="0" w:lastColumn="0" w:oddVBand="0" w:evenVBand="0" w:oddHBand="0" w:evenHBand="0" w:firstRowFirstColumn="0" w:firstRowLastColumn="0" w:lastRowFirstColumn="0" w:lastRowLastColumn="0"/>
              <w:rPr>
                <w:rFonts w:cstheme="minorHAnsi"/>
              </w:rPr>
            </w:pPr>
            <w:r w:rsidRPr="00FA47A7">
              <w:rPr>
                <w:rFonts w:cstheme="minorHAnsi"/>
              </w:rPr>
              <w:t>0 %</w:t>
            </w:r>
          </w:p>
        </w:tc>
      </w:tr>
      <w:tr w:rsidR="007827BB" w:rsidRPr="00FA47A7" w14:paraId="4AFFAF09" w14:textId="77777777" w:rsidTr="00767790">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572D51C" w14:textId="77777777" w:rsidR="007827BB" w:rsidRPr="00FA47A7" w:rsidRDefault="007827BB">
            <w:pPr>
              <w:rPr>
                <w:rFonts w:cstheme="minorHAnsi"/>
              </w:rPr>
            </w:pPr>
            <w:r w:rsidRPr="00FA47A7">
              <w:rPr>
                <w:rFonts w:cstheme="minorHAnsi"/>
              </w:rPr>
              <w:t>O.2.6</w:t>
            </w:r>
          </w:p>
        </w:tc>
        <w:tc>
          <w:tcPr>
            <w:tcW w:w="0" w:type="dxa"/>
            <w:shd w:val="clear" w:color="auto" w:fill="auto"/>
          </w:tcPr>
          <w:p w14:paraId="216656E9" w14:textId="77777777" w:rsidR="007827BB" w:rsidRPr="00FA47A7" w:rsidRDefault="007827BB">
            <w:pPr>
              <w:spacing w:before="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Uzturēto/remontēto infrastruktūras objektu skaits</w:t>
            </w:r>
          </w:p>
        </w:tc>
        <w:tc>
          <w:tcPr>
            <w:tcW w:w="0" w:type="dxa"/>
            <w:shd w:val="clear" w:color="auto" w:fill="auto"/>
          </w:tcPr>
          <w:p w14:paraId="6E20E3E9"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auto"/>
          </w:tcPr>
          <w:p w14:paraId="7ED4557B"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79</w:t>
            </w:r>
          </w:p>
        </w:tc>
        <w:tc>
          <w:tcPr>
            <w:tcW w:w="0" w:type="dxa"/>
            <w:shd w:val="clear" w:color="auto" w:fill="FEFEFE" w:themeFill="background1"/>
          </w:tcPr>
          <w:p w14:paraId="32E048FE"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0</w:t>
            </w:r>
          </w:p>
        </w:tc>
        <w:tc>
          <w:tcPr>
            <w:tcW w:w="0" w:type="dxa"/>
            <w:shd w:val="clear" w:color="auto" w:fill="E6E6E6" w:themeFill="accent3"/>
          </w:tcPr>
          <w:p w14:paraId="615D151C" w14:textId="77777777" w:rsidR="007827BB" w:rsidRPr="00FA47A7" w:rsidRDefault="007827BB">
            <w:pPr>
              <w:cnfStyle w:val="000000100000" w:firstRow="0" w:lastRow="0" w:firstColumn="0" w:lastColumn="0" w:oddVBand="0" w:evenVBand="0" w:oddHBand="1" w:evenHBand="0" w:firstRowFirstColumn="0" w:firstRowLastColumn="0" w:lastRowFirstColumn="0" w:lastRowLastColumn="0"/>
              <w:rPr>
                <w:rFonts w:cstheme="minorHAnsi"/>
              </w:rPr>
            </w:pPr>
            <w:r w:rsidRPr="00FA47A7">
              <w:rPr>
                <w:rFonts w:cstheme="minorHAnsi"/>
              </w:rPr>
              <w:t>n.a</w:t>
            </w:r>
          </w:p>
        </w:tc>
      </w:tr>
    </w:tbl>
    <w:p w14:paraId="7C698CA6" w14:textId="77777777" w:rsidR="008D16C9" w:rsidRPr="00FA47A7" w:rsidRDefault="008D16C9" w:rsidP="00283D67">
      <w:pPr>
        <w:pStyle w:val="ListParagraph"/>
        <w:numPr>
          <w:ilvl w:val="0"/>
          <w:numId w:val="18"/>
        </w:numPr>
        <w:jc w:val="right"/>
        <w:rPr>
          <w:b/>
        </w:rPr>
        <w:sectPr w:rsidR="008D16C9" w:rsidRPr="00FA47A7" w:rsidSect="008D16C9">
          <w:pgSz w:w="16838" w:h="11906" w:orient="landscape"/>
          <w:pgMar w:top="822" w:right="1474" w:bottom="822" w:left="1474" w:header="709" w:footer="709" w:gutter="0"/>
          <w:cols w:space="708"/>
          <w:docGrid w:linePitch="360"/>
        </w:sectPr>
      </w:pPr>
    </w:p>
    <w:p w14:paraId="1BB6319D" w14:textId="2FEBA742" w:rsidR="00F219CA" w:rsidRPr="00FA47A7" w:rsidRDefault="00F219CA" w:rsidP="00283D67">
      <w:pPr>
        <w:pStyle w:val="ListParagraph"/>
        <w:numPr>
          <w:ilvl w:val="0"/>
          <w:numId w:val="18"/>
        </w:numPr>
        <w:jc w:val="right"/>
        <w:rPr>
          <w:b/>
        </w:rPr>
      </w:pPr>
      <w:r w:rsidRPr="00FA47A7">
        <w:rPr>
          <w:b/>
        </w:rPr>
        <w:lastRenderedPageBreak/>
        <w:t>pielikums</w:t>
      </w:r>
    </w:p>
    <w:p w14:paraId="30432626" w14:textId="2D817D83" w:rsidR="004D642E" w:rsidRPr="00FA47A7" w:rsidRDefault="00D9729B" w:rsidP="00F219CA">
      <w:pPr>
        <w:pStyle w:val="ListParagraph"/>
      </w:pPr>
      <w:r w:rsidRPr="00FA47A7">
        <w:rPr>
          <w:b/>
        </w:rPr>
        <w:t>Izvērtējuma ietvaros analizētie projekti, kas apstiprināti līdz 2023. gada 31. decembrim</w:t>
      </w:r>
    </w:p>
    <w:tbl>
      <w:tblPr>
        <w:tblStyle w:val="GridTable4"/>
        <w:tblW w:w="0" w:type="auto"/>
        <w:tblLook w:val="04A0" w:firstRow="1" w:lastRow="0" w:firstColumn="1" w:lastColumn="0" w:noHBand="0" w:noVBand="1"/>
      </w:tblPr>
      <w:tblGrid>
        <w:gridCol w:w="1091"/>
        <w:gridCol w:w="3724"/>
        <w:gridCol w:w="3019"/>
        <w:gridCol w:w="2418"/>
      </w:tblGrid>
      <w:tr w:rsidR="004D642E" w:rsidRPr="00FA47A7" w14:paraId="462CD785" w14:textId="77777777" w:rsidTr="00741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tcPr>
          <w:p w14:paraId="1F5943DE" w14:textId="77777777" w:rsidR="004D642E" w:rsidRPr="00FA47A7" w:rsidRDefault="004D642E"/>
        </w:tc>
        <w:tc>
          <w:tcPr>
            <w:tcW w:w="3724" w:type="dxa"/>
          </w:tcPr>
          <w:p w14:paraId="3E8D6CCC" w14:textId="77777777" w:rsidR="004D642E" w:rsidRPr="00FA47A7" w:rsidRDefault="004D642E">
            <w:pPr>
              <w:cnfStyle w:val="100000000000" w:firstRow="1" w:lastRow="0" w:firstColumn="0" w:lastColumn="0" w:oddVBand="0" w:evenVBand="0" w:oddHBand="0" w:evenHBand="0" w:firstRowFirstColumn="0" w:firstRowLastColumn="0" w:lastRowFirstColumn="0" w:lastRowLastColumn="0"/>
            </w:pPr>
            <w:r w:rsidRPr="00FA47A7">
              <w:t>Projekta nr. un nosaukums</w:t>
            </w:r>
          </w:p>
        </w:tc>
        <w:tc>
          <w:tcPr>
            <w:tcW w:w="3019" w:type="dxa"/>
          </w:tcPr>
          <w:p w14:paraId="52939D15" w14:textId="30915BC0" w:rsidR="004D642E" w:rsidRPr="00FA47A7" w:rsidRDefault="00B67A71">
            <w:pPr>
              <w:cnfStyle w:val="100000000000" w:firstRow="1" w:lastRow="0" w:firstColumn="0" w:lastColumn="0" w:oddVBand="0" w:evenVBand="0" w:oddHBand="0" w:evenHBand="0" w:firstRowFirstColumn="0" w:firstRowLastColumn="0" w:lastRowFirstColumn="0" w:lastRowLastColumn="0"/>
            </w:pPr>
            <w:r>
              <w:t>Projektu īstenotāj</w:t>
            </w:r>
            <w:r w:rsidR="004D642E" w:rsidRPr="00FA47A7">
              <w:t>s</w:t>
            </w:r>
          </w:p>
        </w:tc>
        <w:tc>
          <w:tcPr>
            <w:tcW w:w="2418" w:type="dxa"/>
          </w:tcPr>
          <w:p w14:paraId="03FE19B5" w14:textId="77777777" w:rsidR="004D642E" w:rsidRPr="00FA47A7" w:rsidRDefault="004D642E">
            <w:pPr>
              <w:cnfStyle w:val="100000000000" w:firstRow="1" w:lastRow="0" w:firstColumn="0" w:lastColumn="0" w:oddVBand="0" w:evenVBand="0" w:oddHBand="0" w:evenHBand="0" w:firstRowFirstColumn="0" w:firstRowLastColumn="0" w:lastRowFirstColumn="0" w:lastRowLastColumn="0"/>
            </w:pPr>
            <w:r w:rsidRPr="00FA47A7">
              <w:t xml:space="preserve">Iekšlietu fondu finansējums, </w:t>
            </w:r>
            <w:r w:rsidRPr="001A1499">
              <w:rPr>
                <w:i/>
                <w:iCs/>
              </w:rPr>
              <w:t>euro</w:t>
            </w:r>
          </w:p>
        </w:tc>
      </w:tr>
      <w:tr w:rsidR="00741026" w:rsidRPr="00FA47A7" w14:paraId="1182DF5D"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4154EDF2" w14:textId="77777777" w:rsidR="00741026" w:rsidRPr="00FA47A7" w:rsidRDefault="00741026">
            <w:r w:rsidRPr="00FA47A7">
              <w:t>IDF</w:t>
            </w:r>
          </w:p>
        </w:tc>
        <w:tc>
          <w:tcPr>
            <w:tcW w:w="3724" w:type="dxa"/>
          </w:tcPr>
          <w:p w14:paraId="72393494" w14:textId="4A526C62"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VID/IDF/2023/1 “Akcīzes noziegumu apkarošana Baltijas reģionā”</w:t>
            </w:r>
          </w:p>
        </w:tc>
        <w:tc>
          <w:tcPr>
            <w:tcW w:w="3019" w:type="dxa"/>
          </w:tcPr>
          <w:p w14:paraId="17A2FF8A" w14:textId="07740D68"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VID</w:t>
            </w:r>
          </w:p>
        </w:tc>
        <w:tc>
          <w:tcPr>
            <w:tcW w:w="2418" w:type="dxa"/>
          </w:tcPr>
          <w:p w14:paraId="633208A7" w14:textId="0A03333E"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240 899,00</w:t>
            </w:r>
          </w:p>
        </w:tc>
      </w:tr>
      <w:tr w:rsidR="00741026" w:rsidRPr="00FA47A7" w14:paraId="73572D35"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1771E596" w14:textId="77777777" w:rsidR="00741026" w:rsidRPr="00FA47A7" w:rsidRDefault="00741026"/>
        </w:tc>
        <w:tc>
          <w:tcPr>
            <w:tcW w:w="3724" w:type="dxa"/>
            <w:shd w:val="clear" w:color="auto" w:fill="CFCFCF" w:themeFill="accent3" w:themeFillShade="E6"/>
          </w:tcPr>
          <w:p w14:paraId="0781791F" w14:textId="1753F0AA" w:rsidR="00741026" w:rsidRPr="00FA47A7" w:rsidRDefault="00741026">
            <w:pPr>
              <w:cnfStyle w:val="000000000000" w:firstRow="0" w:lastRow="0" w:firstColumn="0" w:lastColumn="0" w:oddVBand="0" w:evenVBand="0" w:oddHBand="0" w:evenHBand="0" w:firstRowFirstColumn="0" w:firstRowLastColumn="0" w:lastRowFirstColumn="0" w:lastRowLastColumn="0"/>
            </w:pPr>
            <w:r w:rsidRPr="00FA47A7">
              <w:t>VP/IDF/2023/2</w:t>
            </w:r>
            <w:r w:rsidR="00134E55">
              <w:t xml:space="preserve"> </w:t>
            </w:r>
            <w:r w:rsidRPr="00FA47A7">
              <w:t xml:space="preserve"> “Eiropas Operatīvā Komanda”</w:t>
            </w:r>
          </w:p>
        </w:tc>
        <w:tc>
          <w:tcPr>
            <w:tcW w:w="3019" w:type="dxa"/>
            <w:shd w:val="clear" w:color="auto" w:fill="CFCFCF" w:themeFill="accent3" w:themeFillShade="E6"/>
          </w:tcPr>
          <w:p w14:paraId="0D1054A2" w14:textId="639F5BFD" w:rsidR="00741026" w:rsidRPr="00FA47A7" w:rsidRDefault="00741026">
            <w:pPr>
              <w:cnfStyle w:val="000000000000" w:firstRow="0" w:lastRow="0" w:firstColumn="0" w:lastColumn="0" w:oddVBand="0" w:evenVBand="0" w:oddHBand="0" w:evenHBand="0" w:firstRowFirstColumn="0" w:firstRowLastColumn="0" w:lastRowFirstColumn="0" w:lastRowLastColumn="0"/>
            </w:pPr>
            <w:r w:rsidRPr="00FA47A7">
              <w:t>VP</w:t>
            </w:r>
          </w:p>
        </w:tc>
        <w:tc>
          <w:tcPr>
            <w:tcW w:w="2418" w:type="dxa"/>
            <w:shd w:val="clear" w:color="auto" w:fill="CFCFCF" w:themeFill="accent3" w:themeFillShade="E6"/>
          </w:tcPr>
          <w:p w14:paraId="468B916F" w14:textId="3150B7E8" w:rsidR="00741026" w:rsidRPr="00FA47A7" w:rsidRDefault="00741026">
            <w:pPr>
              <w:cnfStyle w:val="000000000000" w:firstRow="0" w:lastRow="0" w:firstColumn="0" w:lastColumn="0" w:oddVBand="0" w:evenVBand="0" w:oddHBand="0" w:evenHBand="0" w:firstRowFirstColumn="0" w:firstRowLastColumn="0" w:lastRowFirstColumn="0" w:lastRowLastColumn="0"/>
            </w:pPr>
            <w:r w:rsidRPr="00FA47A7">
              <w:t>54 000,00</w:t>
            </w:r>
          </w:p>
        </w:tc>
      </w:tr>
      <w:tr w:rsidR="00741026" w:rsidRPr="00FA47A7" w14:paraId="3B70FA1B"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7FAC6FB9" w14:textId="77777777" w:rsidR="00741026" w:rsidRPr="00FA47A7" w:rsidRDefault="00741026"/>
        </w:tc>
        <w:tc>
          <w:tcPr>
            <w:tcW w:w="3724" w:type="dxa"/>
          </w:tcPr>
          <w:p w14:paraId="154705F8" w14:textId="7CF5CA3D"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VP/IDF/2023/5</w:t>
            </w:r>
            <w:r w:rsidR="00134E55">
              <w:t xml:space="preserve"> </w:t>
            </w:r>
            <w:r w:rsidRPr="00FA47A7">
              <w:t xml:space="preserve"> “Operatīvās vadības struktūrvienību un speciālo uzdevumu vienības (SU</w:t>
            </w:r>
            <w:r w:rsidR="00206A32">
              <w:t>B</w:t>
            </w:r>
            <w:r w:rsidRPr="00FA47A7">
              <w:t>) kapacitātes un materiāltehniskā nodrošinājuma uzlabošana”</w:t>
            </w:r>
          </w:p>
        </w:tc>
        <w:tc>
          <w:tcPr>
            <w:tcW w:w="3019" w:type="dxa"/>
          </w:tcPr>
          <w:p w14:paraId="60BCB503" w14:textId="64BD4DB4"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VP</w:t>
            </w:r>
          </w:p>
        </w:tc>
        <w:tc>
          <w:tcPr>
            <w:tcW w:w="2418" w:type="dxa"/>
          </w:tcPr>
          <w:p w14:paraId="42791D97" w14:textId="509A1C77" w:rsidR="00741026" w:rsidRPr="00FA47A7" w:rsidRDefault="00741026">
            <w:pPr>
              <w:cnfStyle w:val="000000100000" w:firstRow="0" w:lastRow="0" w:firstColumn="0" w:lastColumn="0" w:oddVBand="0" w:evenVBand="0" w:oddHBand="1" w:evenHBand="0" w:firstRowFirstColumn="0" w:firstRowLastColumn="0" w:lastRowFirstColumn="0" w:lastRowLastColumn="0"/>
            </w:pPr>
            <w:r w:rsidRPr="00FA47A7">
              <w:t>900 000,00</w:t>
            </w:r>
          </w:p>
        </w:tc>
      </w:tr>
      <w:tr w:rsidR="00A41813" w:rsidRPr="00FA47A7" w14:paraId="2AE0C3D2"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val="restart"/>
          </w:tcPr>
          <w:p w14:paraId="64BFAD74" w14:textId="77777777" w:rsidR="00A41813" w:rsidRPr="00FA47A7" w:rsidRDefault="00A41813">
            <w:r w:rsidRPr="00FA47A7">
              <w:t>PMIF</w:t>
            </w:r>
          </w:p>
        </w:tc>
        <w:tc>
          <w:tcPr>
            <w:tcW w:w="3724" w:type="dxa"/>
          </w:tcPr>
          <w:p w14:paraId="286E1D99"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PMLP/PMIF/2023/1 “Vienotās migrācijas informācijas sistēmas programmatūras platformas modernizēšana (1.posms)”</w:t>
            </w:r>
          </w:p>
        </w:tc>
        <w:tc>
          <w:tcPr>
            <w:tcW w:w="3019" w:type="dxa"/>
          </w:tcPr>
          <w:p w14:paraId="237243FC"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PMLP</w:t>
            </w:r>
          </w:p>
        </w:tc>
        <w:tc>
          <w:tcPr>
            <w:tcW w:w="2418" w:type="dxa"/>
          </w:tcPr>
          <w:p w14:paraId="71A6E65F"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2 227 034,00</w:t>
            </w:r>
          </w:p>
        </w:tc>
      </w:tr>
      <w:tr w:rsidR="00A41813" w:rsidRPr="00FA47A7" w14:paraId="6598D066"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0BC52C21" w14:textId="77777777" w:rsidR="00A41813" w:rsidRPr="00FA47A7" w:rsidRDefault="00A41813"/>
        </w:tc>
        <w:tc>
          <w:tcPr>
            <w:tcW w:w="3724" w:type="dxa"/>
            <w:shd w:val="clear" w:color="auto" w:fill="FEFEFE" w:themeFill="background1"/>
          </w:tcPr>
          <w:p w14:paraId="263AA37D"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PMLP/PMIF/2023/2 “Atbalsta pasākumi personu, kurām nepieciešama starptautiskā aizsardzība, uzņemšanai un izmitināšanai Latvijā (1.posms)”</w:t>
            </w:r>
          </w:p>
        </w:tc>
        <w:tc>
          <w:tcPr>
            <w:tcW w:w="3019" w:type="dxa"/>
            <w:shd w:val="clear" w:color="auto" w:fill="FEFEFE" w:themeFill="background1"/>
          </w:tcPr>
          <w:p w14:paraId="329EC069"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PMLP</w:t>
            </w:r>
          </w:p>
        </w:tc>
        <w:tc>
          <w:tcPr>
            <w:tcW w:w="2418" w:type="dxa"/>
            <w:shd w:val="clear" w:color="auto" w:fill="FEFEFE" w:themeFill="background1"/>
          </w:tcPr>
          <w:p w14:paraId="0F48595C"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4 777 918,00</w:t>
            </w:r>
          </w:p>
        </w:tc>
      </w:tr>
      <w:tr w:rsidR="00A41813" w:rsidRPr="00FA47A7" w14:paraId="7929649D"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327FB8D0" w14:textId="77777777" w:rsidR="00A41813" w:rsidRPr="00FA47A7" w:rsidRDefault="00A41813"/>
        </w:tc>
        <w:tc>
          <w:tcPr>
            <w:tcW w:w="3724" w:type="dxa"/>
          </w:tcPr>
          <w:p w14:paraId="68E1E2A5"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VRS/PMIF/2023/4 “Aizturēto ārzemnieku, tai skaitā patvēruma meklētāju, uzņemšanas un atgriešanas spēju stiprināšana (1. posms)”</w:t>
            </w:r>
          </w:p>
        </w:tc>
        <w:tc>
          <w:tcPr>
            <w:tcW w:w="3019" w:type="dxa"/>
          </w:tcPr>
          <w:p w14:paraId="3CC0C10A"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Valsts robežsardze</w:t>
            </w:r>
          </w:p>
        </w:tc>
        <w:tc>
          <w:tcPr>
            <w:tcW w:w="2418" w:type="dxa"/>
          </w:tcPr>
          <w:p w14:paraId="49BA6217" w14:textId="77777777" w:rsidR="00A41813" w:rsidRPr="00FA47A7" w:rsidRDefault="00A41813">
            <w:pPr>
              <w:spacing w:before="0" w:line="240" w:lineRule="auto"/>
              <w:cnfStyle w:val="000000000000" w:firstRow="0" w:lastRow="0" w:firstColumn="0" w:lastColumn="0" w:oddVBand="0" w:evenVBand="0" w:oddHBand="0" w:evenHBand="0" w:firstRowFirstColumn="0" w:firstRowLastColumn="0" w:lastRowFirstColumn="0" w:lastRowLastColumn="0"/>
            </w:pPr>
            <w:r w:rsidRPr="00FA47A7">
              <w:t>2 489 640,00</w:t>
            </w:r>
          </w:p>
          <w:p w14:paraId="0E51F4CF"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p>
        </w:tc>
      </w:tr>
      <w:tr w:rsidR="00A41813" w:rsidRPr="00FA47A7" w14:paraId="14A23584"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4405DCD0" w14:textId="77777777" w:rsidR="00A41813" w:rsidRPr="00FA47A7" w:rsidRDefault="00A41813"/>
        </w:tc>
        <w:tc>
          <w:tcPr>
            <w:tcW w:w="3724" w:type="dxa"/>
            <w:shd w:val="clear" w:color="auto" w:fill="FEFEFE" w:themeFill="background1"/>
          </w:tcPr>
          <w:p w14:paraId="2FF4E21E"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NVA/PMIF/2023/3 “Patvēruma meklētāju centra ēku korpusu un teritorijas infrastruktūras tehniskā stāvokļa uzlabošana un labiekārtošana”</w:t>
            </w:r>
          </w:p>
        </w:tc>
        <w:tc>
          <w:tcPr>
            <w:tcW w:w="3019" w:type="dxa"/>
            <w:shd w:val="clear" w:color="auto" w:fill="FEFEFE" w:themeFill="background1"/>
          </w:tcPr>
          <w:p w14:paraId="60936878"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Valsts robežsardze</w:t>
            </w:r>
          </w:p>
        </w:tc>
        <w:tc>
          <w:tcPr>
            <w:tcW w:w="2418" w:type="dxa"/>
            <w:shd w:val="clear" w:color="auto" w:fill="FEFEFE" w:themeFill="background1"/>
          </w:tcPr>
          <w:p w14:paraId="121BC00E" w14:textId="77777777" w:rsidR="00A41813" w:rsidRPr="00FA47A7" w:rsidRDefault="00A41813">
            <w:pPr>
              <w:spacing w:before="0" w:line="240" w:lineRule="auto"/>
              <w:cnfStyle w:val="000000100000" w:firstRow="0" w:lastRow="0" w:firstColumn="0" w:lastColumn="0" w:oddVBand="0" w:evenVBand="0" w:oddHBand="1" w:evenHBand="0" w:firstRowFirstColumn="0" w:firstRowLastColumn="0" w:lastRowFirstColumn="0" w:lastRowLastColumn="0"/>
            </w:pPr>
            <w:r w:rsidRPr="00FA47A7">
              <w:t>2 489 640,00</w:t>
            </w:r>
          </w:p>
          <w:p w14:paraId="4DA3813F" w14:textId="77777777" w:rsidR="00A41813" w:rsidRPr="00FA47A7" w:rsidRDefault="00A41813">
            <w:pPr>
              <w:cnfStyle w:val="000000100000" w:firstRow="0" w:lastRow="0" w:firstColumn="0" w:lastColumn="0" w:oddVBand="0" w:evenVBand="0" w:oddHBand="1" w:evenHBand="0" w:firstRowFirstColumn="0" w:firstRowLastColumn="0" w:lastRowFirstColumn="0" w:lastRowLastColumn="0"/>
            </w:pPr>
          </w:p>
        </w:tc>
      </w:tr>
      <w:tr w:rsidR="00A41813" w:rsidRPr="00FA47A7" w14:paraId="427C25D4"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2DEBC473" w14:textId="77777777" w:rsidR="00A41813" w:rsidRPr="00FA47A7" w:rsidRDefault="00A41813"/>
        </w:tc>
        <w:tc>
          <w:tcPr>
            <w:tcW w:w="3724" w:type="dxa"/>
          </w:tcPr>
          <w:p w14:paraId="48DC2BCB"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NVA/PMIF/2023/3 “Patvēruma meklētāju centra ēku korpusu un teritorijas infrastruktūras tehniskā stāvokļa uzlabošana un labiekārtošana”</w:t>
            </w:r>
          </w:p>
        </w:tc>
        <w:tc>
          <w:tcPr>
            <w:tcW w:w="3019" w:type="dxa"/>
          </w:tcPr>
          <w:p w14:paraId="4188F78B"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Nodrošinājuma valsts aģentūra</w:t>
            </w:r>
          </w:p>
        </w:tc>
        <w:tc>
          <w:tcPr>
            <w:tcW w:w="2418" w:type="dxa"/>
          </w:tcPr>
          <w:p w14:paraId="3E8D5F72"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375 000,00</w:t>
            </w:r>
          </w:p>
          <w:p w14:paraId="50936AFC" w14:textId="77777777" w:rsidR="00A41813" w:rsidRPr="00FA47A7" w:rsidRDefault="00A41813">
            <w:pPr>
              <w:cnfStyle w:val="000000000000" w:firstRow="0" w:lastRow="0" w:firstColumn="0" w:lastColumn="0" w:oddVBand="0" w:evenVBand="0" w:oddHBand="0" w:evenHBand="0" w:firstRowFirstColumn="0" w:firstRowLastColumn="0" w:lastRowFirstColumn="0" w:lastRowLastColumn="0"/>
            </w:pPr>
          </w:p>
        </w:tc>
      </w:tr>
      <w:tr w:rsidR="00A41813" w:rsidRPr="00FA47A7" w14:paraId="5BF6319C"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2FC41F84" w14:textId="77777777" w:rsidR="00A41813" w:rsidRPr="00FA47A7" w:rsidRDefault="00A41813"/>
        </w:tc>
        <w:tc>
          <w:tcPr>
            <w:tcW w:w="3724" w:type="dxa"/>
            <w:shd w:val="clear" w:color="auto" w:fill="FEFEFE" w:themeFill="background1"/>
          </w:tcPr>
          <w:p w14:paraId="11F9DB34" w14:textId="6BCD8C89"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PMIF/13.3./2023/1/04 “Latvija – valsts pie Baltijas jūras!”</w:t>
            </w:r>
          </w:p>
        </w:tc>
        <w:tc>
          <w:tcPr>
            <w:tcW w:w="3019" w:type="dxa"/>
            <w:shd w:val="clear" w:color="auto" w:fill="FEFEFE" w:themeFill="background1"/>
          </w:tcPr>
          <w:p w14:paraId="395B21F9" w14:textId="37CD5C3F"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Biedrība „Patvērums „Drošā māja””</w:t>
            </w:r>
          </w:p>
        </w:tc>
        <w:tc>
          <w:tcPr>
            <w:tcW w:w="2418" w:type="dxa"/>
            <w:shd w:val="clear" w:color="auto" w:fill="FEFEFE" w:themeFill="background1"/>
          </w:tcPr>
          <w:p w14:paraId="78331D41" w14:textId="2167F0EE" w:rsidR="00A41813" w:rsidRPr="00FA47A7" w:rsidRDefault="00A41813" w:rsidP="0069107B">
            <w:pPr>
              <w:cnfStyle w:val="000000100000" w:firstRow="0" w:lastRow="0" w:firstColumn="0" w:lastColumn="0" w:oddVBand="0" w:evenVBand="0" w:oddHBand="1" w:evenHBand="0" w:firstRowFirstColumn="0" w:firstRowLastColumn="0" w:lastRowFirstColumn="0" w:lastRowLastColumn="0"/>
            </w:pPr>
            <w:r w:rsidRPr="00FA47A7">
              <w:t>227 073,79</w:t>
            </w:r>
          </w:p>
        </w:tc>
      </w:tr>
      <w:tr w:rsidR="00A41813" w:rsidRPr="00FA47A7" w14:paraId="065F09F9"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0EDA1633" w14:textId="77777777" w:rsidR="00A41813" w:rsidRPr="00FA47A7" w:rsidRDefault="00A41813"/>
        </w:tc>
        <w:tc>
          <w:tcPr>
            <w:tcW w:w="3724" w:type="dxa"/>
          </w:tcPr>
          <w:p w14:paraId="5F9264EA" w14:textId="218BCCC9" w:rsidR="00A41813" w:rsidRPr="00FA47A7" w:rsidRDefault="00A41813" w:rsidP="003279BD">
            <w:pPr>
              <w:cnfStyle w:val="000000000000" w:firstRow="0" w:lastRow="0" w:firstColumn="0" w:lastColumn="0" w:oddVBand="0" w:evenVBand="0" w:oddHBand="0" w:evenHBand="0" w:firstRowFirstColumn="0" w:firstRowLastColumn="0" w:lastRowFirstColumn="0" w:lastRowLastColumn="0"/>
            </w:pPr>
            <w:r w:rsidRPr="00FA47A7">
              <w:t>PMIF/13.2./2023/1/10 “Mans latviešu valodas portfolio”</w:t>
            </w:r>
          </w:p>
        </w:tc>
        <w:tc>
          <w:tcPr>
            <w:tcW w:w="3019" w:type="dxa"/>
          </w:tcPr>
          <w:p w14:paraId="0E363C4D" w14:textId="48A0AC3A"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 xml:space="preserve">Daugavpils Universitātes Mūžizglītības, kultūras un </w:t>
            </w:r>
            <w:r w:rsidRPr="00FA47A7">
              <w:lastRenderedPageBreak/>
              <w:t>zinātnes komunikācijas biedrība "Intelekta parks"</w:t>
            </w:r>
          </w:p>
        </w:tc>
        <w:tc>
          <w:tcPr>
            <w:tcW w:w="2418" w:type="dxa"/>
          </w:tcPr>
          <w:p w14:paraId="51B420E6" w14:textId="4AFE18D3"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lastRenderedPageBreak/>
              <w:t>514 041,37</w:t>
            </w:r>
          </w:p>
        </w:tc>
      </w:tr>
      <w:tr w:rsidR="00A41813" w:rsidRPr="00FA47A7" w14:paraId="773354D1"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070E56F3" w14:textId="77777777" w:rsidR="00A41813" w:rsidRPr="00FA47A7" w:rsidRDefault="00A41813"/>
        </w:tc>
        <w:tc>
          <w:tcPr>
            <w:tcW w:w="3724" w:type="dxa"/>
            <w:shd w:val="clear" w:color="auto" w:fill="FEFEFE" w:themeFill="background1"/>
          </w:tcPr>
          <w:p w14:paraId="4C2A5250" w14:textId="5FB0793E"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PMIF/13.2./2023/1/02 “SaRuNa LV jeb Saprasties, runāt nākotnei Latvijā”</w:t>
            </w:r>
          </w:p>
        </w:tc>
        <w:tc>
          <w:tcPr>
            <w:tcW w:w="3019" w:type="dxa"/>
            <w:shd w:val="clear" w:color="auto" w:fill="FEFEFE" w:themeFill="background1"/>
          </w:tcPr>
          <w:p w14:paraId="0EA49D15" w14:textId="650DD896"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Biedrība „Izglītības attīstības centrs”</w:t>
            </w:r>
          </w:p>
        </w:tc>
        <w:tc>
          <w:tcPr>
            <w:tcW w:w="2418" w:type="dxa"/>
            <w:shd w:val="clear" w:color="auto" w:fill="FEFEFE" w:themeFill="background1"/>
          </w:tcPr>
          <w:p w14:paraId="5C2AF62F" w14:textId="7F38CC8F"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393 140,74</w:t>
            </w:r>
          </w:p>
        </w:tc>
      </w:tr>
      <w:tr w:rsidR="00A41813" w:rsidRPr="00FA47A7" w14:paraId="5CC5867A"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0749DDC6" w14:textId="77777777" w:rsidR="00A41813" w:rsidRPr="00FA47A7" w:rsidRDefault="00A41813"/>
        </w:tc>
        <w:tc>
          <w:tcPr>
            <w:tcW w:w="3724" w:type="dxa"/>
            <w:shd w:val="clear" w:color="auto" w:fill="FEFEFE" w:themeFill="background1"/>
          </w:tcPr>
          <w:p w14:paraId="37CDB48B" w14:textId="675E17BD"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PMIF/13.2./2023/1/11 “Latviešu valoda ar prieku – 3”</w:t>
            </w:r>
          </w:p>
        </w:tc>
        <w:tc>
          <w:tcPr>
            <w:tcW w:w="3019" w:type="dxa"/>
            <w:shd w:val="clear" w:color="auto" w:fill="FEFEFE" w:themeFill="background1"/>
          </w:tcPr>
          <w:p w14:paraId="69941A80" w14:textId="0E5F1F73"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Biedrība „Inovāciju atbalsta centrs”</w:t>
            </w:r>
          </w:p>
        </w:tc>
        <w:tc>
          <w:tcPr>
            <w:tcW w:w="2418" w:type="dxa"/>
            <w:shd w:val="clear" w:color="auto" w:fill="FEFEFE" w:themeFill="background1"/>
          </w:tcPr>
          <w:p w14:paraId="71C990D1" w14:textId="43597100"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298 867,05</w:t>
            </w:r>
          </w:p>
        </w:tc>
      </w:tr>
      <w:tr w:rsidR="00A41813" w:rsidRPr="00FA47A7" w14:paraId="28AC87D2"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20C4ED89" w14:textId="77777777" w:rsidR="00A41813" w:rsidRPr="00FA47A7" w:rsidRDefault="00A41813"/>
        </w:tc>
        <w:tc>
          <w:tcPr>
            <w:tcW w:w="3724" w:type="dxa"/>
            <w:shd w:val="clear" w:color="auto" w:fill="FEFEFE" w:themeFill="background1"/>
          </w:tcPr>
          <w:p w14:paraId="3DD953DF" w14:textId="7E2F24A6"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PMIF/13.3./2023/1/01 “Iepazīstam Latviju”</w:t>
            </w:r>
          </w:p>
        </w:tc>
        <w:tc>
          <w:tcPr>
            <w:tcW w:w="3019" w:type="dxa"/>
            <w:shd w:val="clear" w:color="auto" w:fill="FEFEFE" w:themeFill="background1"/>
          </w:tcPr>
          <w:p w14:paraId="55736734" w14:textId="7DCAABAB"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Biedrība „Sadarbības platforma”</w:t>
            </w:r>
          </w:p>
        </w:tc>
        <w:tc>
          <w:tcPr>
            <w:tcW w:w="2418" w:type="dxa"/>
            <w:shd w:val="clear" w:color="auto" w:fill="FEFEFE" w:themeFill="background1"/>
          </w:tcPr>
          <w:p w14:paraId="474B23E3" w14:textId="0E377424"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187 338,7</w:t>
            </w:r>
          </w:p>
        </w:tc>
      </w:tr>
      <w:tr w:rsidR="00A41813" w:rsidRPr="00FA47A7" w14:paraId="122AD4F3"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7DE33A48" w14:textId="77777777" w:rsidR="00A41813" w:rsidRPr="00FA47A7" w:rsidRDefault="00A41813"/>
        </w:tc>
        <w:tc>
          <w:tcPr>
            <w:tcW w:w="3724" w:type="dxa"/>
            <w:shd w:val="clear" w:color="auto" w:fill="FEFEFE" w:themeFill="background1"/>
          </w:tcPr>
          <w:p w14:paraId="113FE8CD" w14:textId="6BFD8CED"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PMIF/13.2./2023/1/05 “Latviešu valodas apguve, lai sekmētu trešo valstu pilsoņu iekļaušanos darba tirgū 4”</w:t>
            </w:r>
          </w:p>
        </w:tc>
        <w:tc>
          <w:tcPr>
            <w:tcW w:w="3019" w:type="dxa"/>
            <w:shd w:val="clear" w:color="auto" w:fill="FEFEFE" w:themeFill="background1"/>
          </w:tcPr>
          <w:p w14:paraId="5BD2B1B3" w14:textId="60F7B63A"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Latviešu valodas aģentūra</w:t>
            </w:r>
          </w:p>
        </w:tc>
        <w:tc>
          <w:tcPr>
            <w:tcW w:w="2418" w:type="dxa"/>
            <w:shd w:val="clear" w:color="auto" w:fill="FEFEFE" w:themeFill="background1"/>
          </w:tcPr>
          <w:p w14:paraId="3CF806D4" w14:textId="1495A21A"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518575,5</w:t>
            </w:r>
          </w:p>
        </w:tc>
      </w:tr>
      <w:tr w:rsidR="00A41813" w:rsidRPr="00FA47A7" w14:paraId="006AA9A7"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10383144" w14:textId="77777777" w:rsidR="00A41813" w:rsidRPr="00FA47A7" w:rsidRDefault="00A41813"/>
        </w:tc>
        <w:tc>
          <w:tcPr>
            <w:tcW w:w="3724" w:type="dxa"/>
            <w:shd w:val="clear" w:color="auto" w:fill="FEFEFE" w:themeFill="background1"/>
          </w:tcPr>
          <w:p w14:paraId="56C6C003" w14:textId="4AAC9611"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PMIF/13.3./2023/1/03 “Ievadkurss trešo valstu pilsoņiem par dzīvi Latvijā HOTEL SCHOOL Viesnīcu biznesa koledžā”</w:t>
            </w:r>
          </w:p>
        </w:tc>
        <w:tc>
          <w:tcPr>
            <w:tcW w:w="3019" w:type="dxa"/>
            <w:shd w:val="clear" w:color="auto" w:fill="FEFEFE" w:themeFill="background1"/>
          </w:tcPr>
          <w:p w14:paraId="21C129C7" w14:textId="3B08E227"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SIA „HOTEL SCHOOL” Viesnīcu biznesa koledža</w:t>
            </w:r>
          </w:p>
        </w:tc>
        <w:tc>
          <w:tcPr>
            <w:tcW w:w="2418" w:type="dxa"/>
            <w:shd w:val="clear" w:color="auto" w:fill="FEFEFE" w:themeFill="background1"/>
          </w:tcPr>
          <w:p w14:paraId="0A6C8659" w14:textId="0679B166" w:rsidR="00A41813" w:rsidRPr="00FA47A7" w:rsidRDefault="00A41813">
            <w:pPr>
              <w:cnfStyle w:val="000000100000" w:firstRow="0" w:lastRow="0" w:firstColumn="0" w:lastColumn="0" w:oddVBand="0" w:evenVBand="0" w:oddHBand="1" w:evenHBand="0" w:firstRowFirstColumn="0" w:firstRowLastColumn="0" w:lastRowFirstColumn="0" w:lastRowLastColumn="0"/>
            </w:pPr>
            <w:r w:rsidRPr="00FA47A7">
              <w:t>193 402,5</w:t>
            </w:r>
          </w:p>
        </w:tc>
      </w:tr>
      <w:tr w:rsidR="00A41813" w:rsidRPr="00FA47A7" w14:paraId="4890ACA0"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16FB0A51" w14:textId="77777777" w:rsidR="00A41813" w:rsidRPr="00FA47A7" w:rsidRDefault="00A41813"/>
        </w:tc>
        <w:tc>
          <w:tcPr>
            <w:tcW w:w="3724" w:type="dxa"/>
          </w:tcPr>
          <w:p w14:paraId="37C78411" w14:textId="6E87970E"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PMIF/13.1./2022/1/01 “Vienas pieturas aģentūra”</w:t>
            </w:r>
          </w:p>
        </w:tc>
        <w:tc>
          <w:tcPr>
            <w:tcW w:w="3019" w:type="dxa"/>
          </w:tcPr>
          <w:p w14:paraId="7C225FD2" w14:textId="20CE4E4A"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Sabiedrības integrācijas fonds</w:t>
            </w:r>
          </w:p>
        </w:tc>
        <w:tc>
          <w:tcPr>
            <w:tcW w:w="2418" w:type="dxa"/>
          </w:tcPr>
          <w:p w14:paraId="4DC2E324" w14:textId="295F7819" w:rsidR="00A41813" w:rsidRPr="00FA47A7" w:rsidRDefault="00A41813">
            <w:pPr>
              <w:cnfStyle w:val="000000000000" w:firstRow="0" w:lastRow="0" w:firstColumn="0" w:lastColumn="0" w:oddVBand="0" w:evenVBand="0" w:oddHBand="0" w:evenHBand="0" w:firstRowFirstColumn="0" w:firstRowLastColumn="0" w:lastRowFirstColumn="0" w:lastRowLastColumn="0"/>
            </w:pPr>
            <w:r w:rsidRPr="00FA47A7">
              <w:t>1 919 644,5</w:t>
            </w:r>
          </w:p>
        </w:tc>
      </w:tr>
      <w:tr w:rsidR="004D642E" w:rsidRPr="00FA47A7" w14:paraId="397BB3BD"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713B5A14" w14:textId="77777777" w:rsidR="004D642E" w:rsidRPr="00FA47A7" w:rsidRDefault="004D642E">
            <w:r w:rsidRPr="00FA47A7">
              <w:t>RPVP</w:t>
            </w:r>
          </w:p>
        </w:tc>
        <w:tc>
          <w:tcPr>
            <w:tcW w:w="3724" w:type="dxa"/>
          </w:tcPr>
          <w:p w14:paraId="0CFB96F2" w14:textId="77777777" w:rsidR="004D642E" w:rsidRPr="00FA47A7" w:rsidRDefault="004D642E">
            <w:pPr>
              <w:cnfStyle w:val="000000100000" w:firstRow="0" w:lastRow="0" w:firstColumn="0" w:lastColumn="0" w:oddVBand="0" w:evenVBand="0" w:oddHBand="1" w:evenHBand="0" w:firstRowFirstColumn="0" w:firstRowLastColumn="0" w:lastRowFirstColumn="0" w:lastRowLastColumn="0"/>
            </w:pPr>
            <w:r w:rsidRPr="00FA47A7">
              <w:t>NVA/RPVP/2023/1 “Latvijas Republikas – Baltkrievijas Republikas robežas infrastruktūras būvniecības ieceres izstrāde un būvdarbu veikšana - Metāla torņi un pievedceļi pie torņiem (3. kārta 1.posms) (3.aktivitāte)”</w:t>
            </w:r>
          </w:p>
        </w:tc>
        <w:tc>
          <w:tcPr>
            <w:tcW w:w="3019" w:type="dxa"/>
          </w:tcPr>
          <w:p w14:paraId="2ADA8820" w14:textId="77777777" w:rsidR="004D642E" w:rsidRPr="00FA47A7" w:rsidRDefault="004D642E">
            <w:pPr>
              <w:cnfStyle w:val="000000100000" w:firstRow="0" w:lastRow="0" w:firstColumn="0" w:lastColumn="0" w:oddVBand="0" w:evenVBand="0" w:oddHBand="1" w:evenHBand="0" w:firstRowFirstColumn="0" w:firstRowLastColumn="0" w:lastRowFirstColumn="0" w:lastRowLastColumn="0"/>
            </w:pPr>
            <w:r w:rsidRPr="00FA47A7">
              <w:t>Nodrošinājuma valsts aģentūra</w:t>
            </w:r>
          </w:p>
        </w:tc>
        <w:tc>
          <w:tcPr>
            <w:tcW w:w="2418" w:type="dxa"/>
          </w:tcPr>
          <w:p w14:paraId="1CA4EEAC" w14:textId="77777777" w:rsidR="004D642E" w:rsidRPr="00FA47A7" w:rsidRDefault="004D642E">
            <w:pPr>
              <w:cnfStyle w:val="000000100000" w:firstRow="0" w:lastRow="0" w:firstColumn="0" w:lastColumn="0" w:oddVBand="0" w:evenVBand="0" w:oddHBand="1" w:evenHBand="0" w:firstRowFirstColumn="0" w:firstRowLastColumn="0" w:lastRowFirstColumn="0" w:lastRowLastColumn="0"/>
            </w:pPr>
            <w:r w:rsidRPr="00FA47A7">
              <w:t>2 725 443,00</w:t>
            </w:r>
          </w:p>
          <w:p w14:paraId="7E64F50D" w14:textId="77777777" w:rsidR="004D642E" w:rsidRPr="00FA47A7" w:rsidRDefault="004D642E">
            <w:pPr>
              <w:cnfStyle w:val="000000100000" w:firstRow="0" w:lastRow="0" w:firstColumn="0" w:lastColumn="0" w:oddVBand="0" w:evenVBand="0" w:oddHBand="1" w:evenHBand="0" w:firstRowFirstColumn="0" w:firstRowLastColumn="0" w:lastRowFirstColumn="0" w:lastRowLastColumn="0"/>
            </w:pPr>
          </w:p>
          <w:p w14:paraId="0219F940" w14:textId="77777777" w:rsidR="004D642E" w:rsidRPr="00FA47A7" w:rsidRDefault="004D642E">
            <w:pPr>
              <w:cnfStyle w:val="000000100000" w:firstRow="0" w:lastRow="0" w:firstColumn="0" w:lastColumn="0" w:oddVBand="0" w:evenVBand="0" w:oddHBand="1" w:evenHBand="0" w:firstRowFirstColumn="0" w:firstRowLastColumn="0" w:lastRowFirstColumn="0" w:lastRowLastColumn="0"/>
            </w:pPr>
          </w:p>
        </w:tc>
      </w:tr>
      <w:tr w:rsidR="004D642E" w:rsidRPr="00FA47A7" w14:paraId="34BF696B"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59AB28EF" w14:textId="77777777" w:rsidR="004D642E" w:rsidRPr="00FA47A7" w:rsidRDefault="004D642E"/>
        </w:tc>
        <w:tc>
          <w:tcPr>
            <w:tcW w:w="3724" w:type="dxa"/>
            <w:shd w:val="clear" w:color="auto" w:fill="CFCFCF" w:themeFill="accent3" w:themeFillShade="E6"/>
          </w:tcPr>
          <w:p w14:paraId="164E506A" w14:textId="77777777" w:rsidR="004D642E" w:rsidRPr="00FA47A7" w:rsidRDefault="004D642E">
            <w:pPr>
              <w:cnfStyle w:val="000000000000" w:firstRow="0" w:lastRow="0" w:firstColumn="0" w:lastColumn="0" w:oddVBand="0" w:evenVBand="0" w:oddHBand="0" w:evenHBand="0" w:firstRowFirstColumn="0" w:firstRowLastColumn="0" w:lastRowFirstColumn="0" w:lastRowLastColumn="0"/>
            </w:pPr>
            <w:r w:rsidRPr="00FA47A7">
              <w:t>IC/RPVP/2023/2 “Jūras videonovērošanas sistēmas pilnveidošana – 2.kārta”</w:t>
            </w:r>
          </w:p>
        </w:tc>
        <w:tc>
          <w:tcPr>
            <w:tcW w:w="3019" w:type="dxa"/>
            <w:shd w:val="clear" w:color="auto" w:fill="CFCFCF" w:themeFill="accent3" w:themeFillShade="E6"/>
          </w:tcPr>
          <w:p w14:paraId="556FA216" w14:textId="77777777" w:rsidR="004D642E" w:rsidRPr="00FA47A7" w:rsidRDefault="004D642E">
            <w:pPr>
              <w:cnfStyle w:val="000000000000" w:firstRow="0" w:lastRow="0" w:firstColumn="0" w:lastColumn="0" w:oddVBand="0" w:evenVBand="0" w:oddHBand="0" w:evenHBand="0" w:firstRowFirstColumn="0" w:firstRowLastColumn="0" w:lastRowFirstColumn="0" w:lastRowLastColumn="0"/>
            </w:pPr>
            <w:r w:rsidRPr="00FA47A7">
              <w:t>IeM Informācijas centrs</w:t>
            </w:r>
          </w:p>
        </w:tc>
        <w:tc>
          <w:tcPr>
            <w:tcW w:w="2418" w:type="dxa"/>
            <w:shd w:val="clear" w:color="auto" w:fill="CFCFCF" w:themeFill="accent3" w:themeFillShade="E6"/>
          </w:tcPr>
          <w:p w14:paraId="36AA0CF2" w14:textId="77777777" w:rsidR="004D642E" w:rsidRPr="00FA47A7" w:rsidRDefault="004D642E">
            <w:pPr>
              <w:cnfStyle w:val="000000000000" w:firstRow="0" w:lastRow="0" w:firstColumn="0" w:lastColumn="0" w:oddVBand="0" w:evenVBand="0" w:oddHBand="0" w:evenHBand="0" w:firstRowFirstColumn="0" w:firstRowLastColumn="0" w:lastRowFirstColumn="0" w:lastRowLastColumn="0"/>
            </w:pPr>
            <w:r w:rsidRPr="00FA47A7">
              <w:t>896 382,00</w:t>
            </w:r>
          </w:p>
        </w:tc>
      </w:tr>
      <w:tr w:rsidR="00365968" w:rsidRPr="00FA47A7" w14:paraId="6B226F13"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2E3C0EFB" w14:textId="77777777" w:rsidR="00365968" w:rsidRPr="00FA47A7" w:rsidRDefault="00365968" w:rsidP="00365968"/>
        </w:tc>
        <w:tc>
          <w:tcPr>
            <w:tcW w:w="3724" w:type="dxa"/>
            <w:shd w:val="clear" w:color="auto" w:fill="CFCFCF" w:themeFill="accent3" w:themeFillShade="E6"/>
          </w:tcPr>
          <w:p w14:paraId="5117763E" w14:textId="05986428"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VRS/RPVP/2023/3 “Automatizētas robežu uzraudzības infrastruktūra</w:t>
            </w:r>
            <w:r w:rsidR="00134E55">
              <w:t xml:space="preserve"> </w:t>
            </w:r>
            <w:r w:rsidRPr="00FA47A7">
              <w:t>(3.aktivitāte)”</w:t>
            </w:r>
          </w:p>
        </w:tc>
        <w:tc>
          <w:tcPr>
            <w:tcW w:w="3019" w:type="dxa"/>
            <w:shd w:val="clear" w:color="auto" w:fill="CFCFCF" w:themeFill="accent3" w:themeFillShade="E6"/>
          </w:tcPr>
          <w:p w14:paraId="0C20182C" w14:textId="2ADA714C"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Valsts robežsardze</w:t>
            </w:r>
          </w:p>
        </w:tc>
        <w:tc>
          <w:tcPr>
            <w:tcW w:w="2418" w:type="dxa"/>
            <w:shd w:val="clear" w:color="auto" w:fill="CFCFCF" w:themeFill="accent3" w:themeFillShade="E6"/>
          </w:tcPr>
          <w:p w14:paraId="464BF5D3" w14:textId="193936F8"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71 968 974,00</w:t>
            </w:r>
          </w:p>
        </w:tc>
      </w:tr>
      <w:tr w:rsidR="00365968" w:rsidRPr="00FA47A7" w14:paraId="22E8F2DD"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230C1A6C" w14:textId="77777777" w:rsidR="00365968" w:rsidRPr="00FA47A7" w:rsidRDefault="00365968" w:rsidP="00365968"/>
        </w:tc>
        <w:tc>
          <w:tcPr>
            <w:tcW w:w="3724" w:type="dxa"/>
            <w:shd w:val="clear" w:color="auto" w:fill="CFCFCF" w:themeFill="accent3" w:themeFillShade="E6"/>
          </w:tcPr>
          <w:p w14:paraId="225E7814" w14:textId="42FE9113"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VRS/RPVP/2023/4 “Izmitināšanas un uzturēšanas līdzekļu iegāde Valsts robežsardzes vajadzībām (2.aktivitāte)”</w:t>
            </w:r>
          </w:p>
        </w:tc>
        <w:tc>
          <w:tcPr>
            <w:tcW w:w="3019" w:type="dxa"/>
            <w:shd w:val="clear" w:color="auto" w:fill="CFCFCF" w:themeFill="accent3" w:themeFillShade="E6"/>
          </w:tcPr>
          <w:p w14:paraId="1D315EC0" w14:textId="3B105C98"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Valsts robežsardze</w:t>
            </w:r>
          </w:p>
        </w:tc>
        <w:tc>
          <w:tcPr>
            <w:tcW w:w="2418" w:type="dxa"/>
            <w:shd w:val="clear" w:color="auto" w:fill="CFCFCF" w:themeFill="accent3" w:themeFillShade="E6"/>
          </w:tcPr>
          <w:p w14:paraId="0A0CAA2B" w14:textId="7DBD1320"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2 286 219,00</w:t>
            </w:r>
          </w:p>
        </w:tc>
      </w:tr>
      <w:tr w:rsidR="00365968" w:rsidRPr="00FA47A7" w14:paraId="0B654B77"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5DB9C773" w14:textId="77777777" w:rsidR="00365968" w:rsidRPr="00FA47A7" w:rsidRDefault="00365968" w:rsidP="00365968"/>
        </w:tc>
        <w:tc>
          <w:tcPr>
            <w:tcW w:w="3724" w:type="dxa"/>
          </w:tcPr>
          <w:p w14:paraId="3B256556" w14:textId="59939FA5"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VRS/RPVP/2023/5 “Valsts robežsardzes mobilitātes uzlabošana (1.aktivitāte)”</w:t>
            </w:r>
          </w:p>
        </w:tc>
        <w:tc>
          <w:tcPr>
            <w:tcW w:w="3019" w:type="dxa"/>
          </w:tcPr>
          <w:p w14:paraId="24AD76ED" w14:textId="0F6061E0"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Valsts robežsardze</w:t>
            </w:r>
          </w:p>
        </w:tc>
        <w:tc>
          <w:tcPr>
            <w:tcW w:w="2418" w:type="dxa"/>
          </w:tcPr>
          <w:p w14:paraId="2DB81E0B" w14:textId="7F97752F"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8 303 017,00</w:t>
            </w:r>
          </w:p>
        </w:tc>
      </w:tr>
      <w:tr w:rsidR="00365968" w:rsidRPr="00FA47A7" w14:paraId="61DC650E" w14:textId="77777777" w:rsidTr="00741026">
        <w:tc>
          <w:tcPr>
            <w:cnfStyle w:val="001000000000" w:firstRow="0" w:lastRow="0" w:firstColumn="1" w:lastColumn="0" w:oddVBand="0" w:evenVBand="0" w:oddHBand="0" w:evenHBand="0" w:firstRowFirstColumn="0" w:firstRowLastColumn="0" w:lastRowFirstColumn="0" w:lastRowLastColumn="0"/>
            <w:tcW w:w="1091" w:type="dxa"/>
            <w:vMerge/>
          </w:tcPr>
          <w:p w14:paraId="480CC1F0" w14:textId="77777777" w:rsidR="00365968" w:rsidRPr="00FA47A7" w:rsidRDefault="00365968" w:rsidP="00365968"/>
        </w:tc>
        <w:tc>
          <w:tcPr>
            <w:tcW w:w="3724" w:type="dxa"/>
            <w:shd w:val="clear" w:color="auto" w:fill="CFCFCF" w:themeFill="accent3" w:themeFillShade="E6"/>
          </w:tcPr>
          <w:p w14:paraId="2C78E663" w14:textId="70778FB8"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IC/RPVP/2023/6 “Radio releju datu pārraides tīkla modernizācija - 2.posms (9.aktivitāte)”</w:t>
            </w:r>
          </w:p>
        </w:tc>
        <w:tc>
          <w:tcPr>
            <w:tcW w:w="3019" w:type="dxa"/>
            <w:shd w:val="clear" w:color="auto" w:fill="CFCFCF" w:themeFill="accent3" w:themeFillShade="E6"/>
          </w:tcPr>
          <w:p w14:paraId="352B2168" w14:textId="35D18B97"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IeM Informācijas centrs</w:t>
            </w:r>
          </w:p>
        </w:tc>
        <w:tc>
          <w:tcPr>
            <w:tcW w:w="2418" w:type="dxa"/>
            <w:shd w:val="clear" w:color="auto" w:fill="CFCFCF" w:themeFill="accent3" w:themeFillShade="E6"/>
          </w:tcPr>
          <w:p w14:paraId="52AD6A85" w14:textId="42E50289" w:rsidR="00365968" w:rsidRPr="00FA47A7" w:rsidRDefault="00365968" w:rsidP="00365968">
            <w:pPr>
              <w:cnfStyle w:val="000000000000" w:firstRow="0" w:lastRow="0" w:firstColumn="0" w:lastColumn="0" w:oddVBand="0" w:evenVBand="0" w:oddHBand="0" w:evenHBand="0" w:firstRowFirstColumn="0" w:firstRowLastColumn="0" w:lastRowFirstColumn="0" w:lastRowLastColumn="0"/>
            </w:pPr>
            <w:r w:rsidRPr="00FA47A7">
              <w:t>1 717 171,00</w:t>
            </w:r>
          </w:p>
        </w:tc>
      </w:tr>
      <w:tr w:rsidR="00365968" w:rsidRPr="00FA47A7" w14:paraId="5359CF99" w14:textId="77777777" w:rsidTr="0074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tcPr>
          <w:p w14:paraId="5F1DA3C6" w14:textId="77777777" w:rsidR="00365968" w:rsidRPr="00FA47A7" w:rsidRDefault="00365968" w:rsidP="00365968"/>
        </w:tc>
        <w:tc>
          <w:tcPr>
            <w:tcW w:w="3724" w:type="dxa"/>
          </w:tcPr>
          <w:p w14:paraId="0F20CD08" w14:textId="669F2413"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VRS/RPVP/2023/7 “Robežkontroles un imigrācijas kontroles tehnisko līdzekļu iegāde (1.kārta) (2.aktivitāte)”</w:t>
            </w:r>
          </w:p>
        </w:tc>
        <w:tc>
          <w:tcPr>
            <w:tcW w:w="3019" w:type="dxa"/>
          </w:tcPr>
          <w:p w14:paraId="7866672C" w14:textId="0237D2BC"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Valsts robežsardze</w:t>
            </w:r>
          </w:p>
        </w:tc>
        <w:tc>
          <w:tcPr>
            <w:tcW w:w="2418" w:type="dxa"/>
          </w:tcPr>
          <w:p w14:paraId="329C2401" w14:textId="77777777"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r w:rsidRPr="00FA47A7">
              <w:t>1 423 425,00</w:t>
            </w:r>
          </w:p>
          <w:p w14:paraId="2B1E0C90" w14:textId="77777777"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p>
          <w:p w14:paraId="3AD4C4C2" w14:textId="77777777"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p>
          <w:p w14:paraId="0F8D1528" w14:textId="77777777"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p>
          <w:p w14:paraId="0B90F6D4" w14:textId="453FF23B" w:rsidR="00365968" w:rsidRPr="00FA47A7" w:rsidRDefault="00365968" w:rsidP="00365968">
            <w:pPr>
              <w:cnfStyle w:val="000000100000" w:firstRow="0" w:lastRow="0" w:firstColumn="0" w:lastColumn="0" w:oddVBand="0" w:evenVBand="0" w:oddHBand="1" w:evenHBand="0" w:firstRowFirstColumn="0" w:firstRowLastColumn="0" w:lastRowFirstColumn="0" w:lastRowLastColumn="0"/>
            </w:pPr>
          </w:p>
        </w:tc>
      </w:tr>
    </w:tbl>
    <w:p w14:paraId="510A7F0F" w14:textId="4516F6CE" w:rsidR="008D0386" w:rsidRDefault="008D0386" w:rsidP="004D642E"/>
    <w:p w14:paraId="1D072729" w14:textId="77777777" w:rsidR="008D0386" w:rsidRDefault="008D0386">
      <w:pPr>
        <w:spacing w:before="0" w:line="259" w:lineRule="auto"/>
        <w:jc w:val="left"/>
      </w:pPr>
      <w:r>
        <w:br w:type="page"/>
      </w:r>
    </w:p>
    <w:p w14:paraId="31AC9683" w14:textId="57A0C523" w:rsidR="004D642E" w:rsidRPr="00FA47A7" w:rsidRDefault="00BF3346" w:rsidP="004D642E">
      <w:r w:rsidRPr="00A90D51">
        <w:rPr>
          <w:noProof/>
        </w:rPr>
        <w:lastRenderedPageBreak/>
        <mc:AlternateContent>
          <mc:Choice Requires="wps">
            <w:drawing>
              <wp:anchor distT="45720" distB="45720" distL="114300" distR="114300" simplePos="0" relativeHeight="251658247" behindDoc="0" locked="1" layoutInCell="1" hidden="0" allowOverlap="1" wp14:anchorId="4DB7C115" wp14:editId="4A92068A">
                <wp:simplePos x="0" y="0"/>
                <wp:positionH relativeFrom="margin">
                  <wp:posOffset>3956050</wp:posOffset>
                </wp:positionH>
                <wp:positionV relativeFrom="margin">
                  <wp:posOffset>6171565</wp:posOffset>
                </wp:positionV>
                <wp:extent cx="2465705" cy="2415540"/>
                <wp:effectExtent l="0" t="0" r="10795" b="3810"/>
                <wp:wrapSquare wrapText="bothSides" distT="45720" distB="45720" distL="114300" distR="114300"/>
                <wp:docPr id="267689913" name="Rectangle 2"/>
                <wp:cNvGraphicFramePr/>
                <a:graphic xmlns:a="http://schemas.openxmlformats.org/drawingml/2006/main">
                  <a:graphicData uri="http://schemas.microsoft.com/office/word/2010/wordprocessingShape">
                    <wps:wsp>
                      <wps:cNvSpPr/>
                      <wps:spPr>
                        <a:xfrm>
                          <a:off x="0" y="0"/>
                          <a:ext cx="2465705" cy="2415540"/>
                        </a:xfrm>
                        <a:prstGeom prst="rect">
                          <a:avLst/>
                        </a:prstGeom>
                        <a:noFill/>
                        <a:ln>
                          <a:noFill/>
                        </a:ln>
                      </wps:spPr>
                      <wps:txbx>
                        <w:txbxContent>
                          <w:p w14:paraId="1DD09403" w14:textId="77777777" w:rsidR="00BF3346" w:rsidRPr="00CD7323" w:rsidRDefault="00BF3346" w:rsidP="00BF3346">
                            <w:pPr>
                              <w:pStyle w:val="CoverText"/>
                            </w:pPr>
                            <w:r w:rsidRPr="00CD7323">
                              <w:t>Civitta pārstāvis:</w:t>
                            </w:r>
                          </w:p>
                          <w:p w14:paraId="65CB0BE8" w14:textId="77777777" w:rsidR="00BF3346" w:rsidRPr="00CD7323" w:rsidRDefault="00BF3346" w:rsidP="00BF3346">
                            <w:pPr>
                              <w:pStyle w:val="CoverText"/>
                            </w:pPr>
                          </w:p>
                          <w:p w14:paraId="3994B4CC" w14:textId="77777777" w:rsidR="00BF3346" w:rsidRPr="00CD7323" w:rsidRDefault="00BF3346" w:rsidP="00BF3346">
                            <w:pPr>
                              <w:pStyle w:val="CoverText"/>
                              <w:rPr>
                                <w:rStyle w:val="Strong"/>
                              </w:rPr>
                            </w:pPr>
                            <w:r w:rsidRPr="00CD7323">
                              <w:rPr>
                                <w:rStyle w:val="Strong"/>
                              </w:rPr>
                              <w:t>Santa Barone-Upeniece</w:t>
                            </w:r>
                          </w:p>
                          <w:p w14:paraId="18E8D712" w14:textId="77777777" w:rsidR="00BF3346" w:rsidRPr="00CD7323" w:rsidRDefault="00BF3346" w:rsidP="00BF3346">
                            <w:pPr>
                              <w:pStyle w:val="CoverText"/>
                            </w:pPr>
                            <w:r w:rsidRPr="00CD7323">
                              <w:t>Projektu vadītāja</w:t>
                            </w:r>
                          </w:p>
                          <w:p w14:paraId="378F82AA" w14:textId="77777777" w:rsidR="00BF3346" w:rsidRPr="00CD7323" w:rsidRDefault="00BF3346" w:rsidP="00BF3346">
                            <w:pPr>
                              <w:pStyle w:val="CoverText"/>
                            </w:pPr>
                            <w:r w:rsidRPr="00CD7323">
                              <w:t>santa.barone-upeniece@civitta.com</w:t>
                            </w:r>
                          </w:p>
                          <w:p w14:paraId="17948548" w14:textId="77777777" w:rsidR="00BF3346" w:rsidRPr="00CD7323" w:rsidRDefault="00BF3346" w:rsidP="00BF3346">
                            <w:pPr>
                              <w:pStyle w:val="CoverText"/>
                            </w:pPr>
                            <w:r w:rsidRPr="00CD7323">
                              <w:t>+371 26462383</w:t>
                            </w:r>
                          </w:p>
                          <w:p w14:paraId="37C9E69C" w14:textId="77777777" w:rsidR="00BF3346" w:rsidRPr="00CD7323" w:rsidRDefault="00BF3346" w:rsidP="00BF3346">
                            <w:pPr>
                              <w:pStyle w:val="CoverText"/>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B7C115" id="Rectangle 2" o:spid="_x0000_s1029" style="position:absolute;left:0;text-align:left;margin-left:311.5pt;margin-top:485.95pt;width:194.15pt;height:190.2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" filled="f" stroked="f">
                <v:textbox inset="0,0,0,0">
                  <w:txbxContent>
                    <w:p w14:paraId="1DD09403" w14:textId="77777777" w:rsidR="00BF3346" w:rsidRPr="00CD7323" w:rsidRDefault="00BF3346" w:rsidP="00BF3346">
                      <w:pPr>
                        <w:pStyle w:val="CoverText"/>
                      </w:pPr>
                      <w:r w:rsidRPr="00CD7323">
                        <w:t>Civitta pārstāvis:</w:t>
                      </w:r>
                    </w:p>
                    <w:p w14:paraId="65CB0BE8" w14:textId="77777777" w:rsidR="00BF3346" w:rsidRPr="00CD7323" w:rsidRDefault="00BF3346" w:rsidP="00BF3346">
                      <w:pPr>
                        <w:pStyle w:val="CoverText"/>
                      </w:pPr>
                    </w:p>
                    <w:p w14:paraId="3994B4CC" w14:textId="77777777" w:rsidR="00BF3346" w:rsidRPr="00CD7323" w:rsidRDefault="00BF3346" w:rsidP="00BF3346">
                      <w:pPr>
                        <w:pStyle w:val="CoverText"/>
                        <w:rPr>
                          <w:rStyle w:val="Izteiksmgs"/>
                        </w:rPr>
                      </w:pPr>
                      <w:r w:rsidRPr="00CD7323">
                        <w:rPr>
                          <w:rStyle w:val="Izteiksmgs"/>
                        </w:rPr>
                        <w:t>Santa Barone-Upeniece</w:t>
                      </w:r>
                    </w:p>
                    <w:p w14:paraId="18E8D712" w14:textId="77777777" w:rsidR="00BF3346" w:rsidRPr="00CD7323" w:rsidRDefault="00BF3346" w:rsidP="00BF3346">
                      <w:pPr>
                        <w:pStyle w:val="CoverText"/>
                      </w:pPr>
                      <w:r w:rsidRPr="00CD7323">
                        <w:t>Projektu vadītāja</w:t>
                      </w:r>
                    </w:p>
                    <w:p w14:paraId="378F82AA" w14:textId="77777777" w:rsidR="00BF3346" w:rsidRPr="00CD7323" w:rsidRDefault="00BF3346" w:rsidP="00BF3346">
                      <w:pPr>
                        <w:pStyle w:val="CoverText"/>
                      </w:pPr>
                      <w:r w:rsidRPr="00CD7323">
                        <w:t>santa.barone-upeniece@civitta.com</w:t>
                      </w:r>
                    </w:p>
                    <w:p w14:paraId="17948548" w14:textId="77777777" w:rsidR="00BF3346" w:rsidRPr="00CD7323" w:rsidRDefault="00BF3346" w:rsidP="00BF3346">
                      <w:pPr>
                        <w:pStyle w:val="CoverText"/>
                      </w:pPr>
                      <w:r w:rsidRPr="00CD7323">
                        <w:t>+371 26462383</w:t>
                      </w:r>
                    </w:p>
                    <w:p w14:paraId="37C9E69C" w14:textId="77777777" w:rsidR="00BF3346" w:rsidRPr="00CD7323" w:rsidRDefault="00BF3346" w:rsidP="00BF3346">
                      <w:pPr>
                        <w:pStyle w:val="CoverText"/>
                      </w:pPr>
                    </w:p>
                  </w:txbxContent>
                </v:textbox>
                <w10:wrap type="square" anchorx="margin" anchory="margin"/>
                <w10:anchorlock/>
              </v:rect>
            </w:pict>
          </mc:Fallback>
        </mc:AlternateContent>
      </w:r>
      <w:r w:rsidR="00B52E7D" w:rsidRPr="00A90D51">
        <w:rPr>
          <w:noProof/>
        </w:rPr>
        <w:drawing>
          <wp:anchor distT="0" distB="0" distL="114300" distR="114300" simplePos="0" relativeHeight="251658246" behindDoc="0" locked="1" layoutInCell="1" hidden="0" allowOverlap="0" wp14:anchorId="4E5BCCF4" wp14:editId="4696AF51">
            <wp:simplePos x="0" y="0"/>
            <wp:positionH relativeFrom="page">
              <wp:posOffset>12065</wp:posOffset>
            </wp:positionH>
            <wp:positionV relativeFrom="page">
              <wp:posOffset>36830</wp:posOffset>
            </wp:positionV>
            <wp:extent cx="7541895" cy="10899775"/>
            <wp:effectExtent l="0" t="0" r="1905" b="0"/>
            <wp:wrapTopAndBottom/>
            <wp:docPr id="891044594" name="image4.jpg" descr="A white background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281" name="image4.jpg" descr="A white background with black lines&#10;&#10;Description automatically generated"/>
                    <pic:cNvPicPr preferRelativeResize="0"/>
                  </pic:nvPicPr>
                  <pic:blipFill>
                    <a:blip r:embed="rId43">
                      <a:extLst>
                        <a:ext uri="{28A0092B-C50C-407E-A947-70E740481C1C}">
                          <a14:useLocalDpi xmlns:a14="http://schemas.microsoft.com/office/drawing/2010/main" val="0"/>
                        </a:ext>
                      </a:extLst>
                    </a:blip>
                    <a:stretch>
                      <a:fillRect/>
                    </a:stretch>
                  </pic:blipFill>
                  <pic:spPr>
                    <a:xfrm>
                      <a:off x="0" y="0"/>
                      <a:ext cx="7541895" cy="10899775"/>
                    </a:xfrm>
                    <a:prstGeom prst="rect">
                      <a:avLst/>
                    </a:prstGeom>
                    <a:ln/>
                  </pic:spPr>
                </pic:pic>
              </a:graphicData>
            </a:graphic>
            <wp14:sizeRelH relativeFrom="margin">
              <wp14:pctWidth>0</wp14:pctWidth>
            </wp14:sizeRelH>
            <wp14:sizeRelV relativeFrom="margin">
              <wp14:pctHeight>0</wp14:pctHeight>
            </wp14:sizeRelV>
          </wp:anchor>
        </w:drawing>
      </w:r>
    </w:p>
    <w:sectPr w:rsidR="004D642E" w:rsidRPr="00FA47A7" w:rsidSect="00E02C70">
      <w:pgSz w:w="11906" w:h="16838"/>
      <w:pgMar w:top="1474" w:right="822" w:bottom="1474"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6A058" w14:textId="77777777" w:rsidR="00366A10" w:rsidRPr="009E0301" w:rsidRDefault="00366A10" w:rsidP="00BA2BE6">
      <w:pPr>
        <w:spacing w:before="0" w:after="0" w:line="240" w:lineRule="auto"/>
      </w:pPr>
      <w:r w:rsidRPr="009E0301">
        <w:separator/>
      </w:r>
    </w:p>
  </w:endnote>
  <w:endnote w:type="continuationSeparator" w:id="0">
    <w:p w14:paraId="47232CD2" w14:textId="77777777" w:rsidR="00366A10" w:rsidRPr="009E0301" w:rsidRDefault="00366A10" w:rsidP="00BA2BE6">
      <w:pPr>
        <w:spacing w:before="0" w:after="0" w:line="240" w:lineRule="auto"/>
      </w:pPr>
      <w:r w:rsidRPr="009E0301">
        <w:continuationSeparator/>
      </w:r>
    </w:p>
  </w:endnote>
  <w:endnote w:type="continuationNotice" w:id="1">
    <w:p w14:paraId="34C305F0" w14:textId="77777777" w:rsidR="00366A10" w:rsidRPr="009E0301" w:rsidRDefault="00366A1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lack">
    <w:panose1 w:val="020B0A04020102020204"/>
    <w:charset w:val="BA"/>
    <w:family w:val="swiss"/>
    <w:pitch w:val="variable"/>
    <w:sig w:usb0="A00002AF" w:usb1="400078FB" w:usb2="00000000" w:usb3="00000000" w:csb0="0000009F" w:csb1="00000000"/>
    <w:embedRegular r:id="rId1" w:fontKey="{2795F70B-50F9-41ED-9429-22348E67E702}"/>
  </w:font>
  <w:font w:name="Times New Roman">
    <w:panose1 w:val="02020603050405020304"/>
    <w:charset w:val="BA"/>
    <w:family w:val="roman"/>
    <w:pitch w:val="variable"/>
    <w:sig w:usb0="E0002EFF" w:usb1="C000785B" w:usb2="00000009" w:usb3="00000000" w:csb0="000001FF" w:csb1="00000000"/>
  </w:font>
  <w:font w:name="Montserrat Black">
    <w:charset w:val="00"/>
    <w:family w:val="auto"/>
    <w:pitch w:val="variable"/>
    <w:sig w:usb0="2000020F" w:usb1="00000003" w:usb2="00000000" w:usb3="00000000" w:csb0="00000197" w:csb1="00000000"/>
    <w:embedRegular r:id="rId2" w:fontKey="{A81DAB1C-59CE-4710-8A58-47BEEC78C64F}"/>
  </w:font>
  <w:font w:name="Wingdings 2">
    <w:panose1 w:val="05020102010507070707"/>
    <w:charset w:val="02"/>
    <w:family w:val="roman"/>
    <w:pitch w:val="variable"/>
    <w:sig w:usb0="00000000" w:usb1="10000000" w:usb2="00000000" w:usb3="00000000" w:csb0="80000000" w:csb1="00000000"/>
    <w:embedRegular r:id="rId3" w:fontKey="{E7B9A7A8-CF64-4183-AB22-ED2421B41017}"/>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embedRegular r:id="rId4" w:fontKey="{5C23587A-3ECB-4BA3-8A36-6F2959BA92F0}"/>
    <w:embedBold r:id="rId5" w:fontKey="{30975EE6-44F2-4875-B024-CADBB65F2DFD}"/>
  </w:font>
  <w:font w:name="Consolas">
    <w:panose1 w:val="020B0609020204030204"/>
    <w:charset w:val="BA"/>
    <w:family w:val="modern"/>
    <w:pitch w:val="fixed"/>
    <w:sig w:usb0="E00006FF" w:usb1="0000FCFF" w:usb2="00000001" w:usb3="00000000" w:csb0="0000019F" w:csb1="00000000"/>
    <w:embedRegular r:id="rId6" w:fontKey="{B179A361-CD75-463E-AA11-407D5F3A5CF4}"/>
  </w:font>
  <w:font w:name="Segoe UI">
    <w:panose1 w:val="020B0502040204020203"/>
    <w:charset w:val="BA"/>
    <w:family w:val="swiss"/>
    <w:pitch w:val="variable"/>
    <w:sig w:usb0="E4002EFF" w:usb1="C000E47F" w:usb2="00000009" w:usb3="00000000" w:csb0="000001FF" w:csb1="00000000"/>
    <w:embedRegular r:id="rId7" w:fontKey="{7F9505F6-EB62-4A09-A893-F0F24FAD1A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332727"/>
      <w:docPartObj>
        <w:docPartGallery w:val="Page Numbers (Bottom of Page)"/>
        <w:docPartUnique/>
      </w:docPartObj>
    </w:sdtPr>
    <w:sdtEndPr>
      <w:rPr>
        <w:noProof/>
      </w:rPr>
    </w:sdtEndPr>
    <w:sdtContent>
      <w:p w14:paraId="59DD0A44" w14:textId="291989AD" w:rsidR="00AA0DFA" w:rsidRDefault="00AA0D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77CF42" w14:textId="77777777" w:rsidR="000825D2" w:rsidRDefault="00082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435946"/>
      <w:docPartObj>
        <w:docPartGallery w:val="Page Numbers (Bottom of Page)"/>
        <w:docPartUnique/>
      </w:docPartObj>
    </w:sdtPr>
    <w:sdtEndPr/>
    <w:sdtContent>
      <w:p w14:paraId="3A5E73C1" w14:textId="1CAA3250" w:rsidR="00B26AEF" w:rsidRPr="009E0301" w:rsidRDefault="00B26AEF">
        <w:pPr>
          <w:pStyle w:val="Footer"/>
          <w:jc w:val="right"/>
        </w:pPr>
        <w:r w:rsidRPr="009E0301">
          <w:fldChar w:fldCharType="begin"/>
        </w:r>
        <w:r w:rsidRPr="009E0301">
          <w:instrText xml:space="preserve"> PAGE   \* MERGEFORMAT </w:instrText>
        </w:r>
        <w:r w:rsidRPr="009E0301">
          <w:fldChar w:fldCharType="separate"/>
        </w:r>
        <w:r w:rsidRPr="009E0301">
          <w:t>2</w:t>
        </w:r>
        <w:r w:rsidRPr="009E0301">
          <w:fldChar w:fldCharType="end"/>
        </w:r>
      </w:p>
    </w:sdtContent>
  </w:sdt>
  <w:p w14:paraId="0994C39E" w14:textId="77777777" w:rsidR="00B26AEF" w:rsidRPr="009E0301" w:rsidRDefault="00B26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BAEE1" w14:textId="77777777" w:rsidR="00372C26" w:rsidRPr="009E0301" w:rsidRDefault="00DC6A03">
    <w:pPr>
      <w:pStyle w:val="Footer"/>
    </w:pPr>
    <w:r w:rsidRPr="009E0301">
      <w:rPr>
        <w:noProof/>
      </w:rPr>
      <mc:AlternateContent>
        <mc:Choice Requires="wps">
          <w:drawing>
            <wp:anchor distT="0" distB="0" distL="114300" distR="114300" simplePos="0" relativeHeight="251658241" behindDoc="0" locked="0" layoutInCell="1" allowOverlap="1" wp14:anchorId="01F7CCF4" wp14:editId="1A7E6E0E">
              <wp:simplePos x="0" y="0"/>
              <wp:positionH relativeFrom="rightMargin">
                <wp:posOffset>-323850</wp:posOffset>
              </wp:positionH>
              <wp:positionV relativeFrom="paragraph">
                <wp:posOffset>189906</wp:posOffset>
              </wp:positionV>
              <wp:extent cx="324000" cy="198000"/>
              <wp:effectExtent l="0" t="0" r="0" b="12065"/>
              <wp:wrapNone/>
              <wp:docPr id="1994033937" name="Text Box 9"/>
              <wp:cNvGraphicFramePr/>
              <a:graphic xmlns:a="http://schemas.openxmlformats.org/drawingml/2006/main">
                <a:graphicData uri="http://schemas.microsoft.com/office/word/2010/wordprocessingShape">
                  <wps:wsp>
                    <wps:cNvSpPr txBox="1"/>
                    <wps:spPr>
                      <a:xfrm>
                        <a:off x="0" y="0"/>
                        <a:ext cx="324000" cy="198000"/>
                      </a:xfrm>
                      <a:prstGeom prst="rect">
                        <a:avLst/>
                      </a:prstGeom>
                      <a:noFill/>
                      <a:ln w="6350">
                        <a:noFill/>
                      </a:ln>
                    </wps:spPr>
                    <wps:txbx>
                      <w:txbxContent>
                        <w:p w14:paraId="4C3EE094" w14:textId="77777777" w:rsidR="00372C26" w:rsidRPr="009E0301" w:rsidRDefault="00372C26" w:rsidP="00DC6A03">
                          <w:pPr>
                            <w:pStyle w:val="Header"/>
                            <w:jc w:val="left"/>
                          </w:pPr>
                          <w:r w:rsidRPr="009E0301">
                            <w:fldChar w:fldCharType="begin"/>
                          </w:r>
                          <w:r w:rsidRPr="009E0301">
                            <w:instrText xml:space="preserve"> PAGE   \* MERGEFORMAT </w:instrText>
                          </w:r>
                          <w:r w:rsidRPr="009E0301">
                            <w:fldChar w:fldCharType="separate"/>
                          </w:r>
                          <w:r w:rsidRPr="009E0301">
                            <w:t>1</w:t>
                          </w:r>
                          <w:r w:rsidRPr="009E0301">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1F7CCF4" id="_x0000_t202" coordsize="21600,21600" o:spt="202" path="m,l,21600r21600,l21600,xe">
              <v:stroke joinstyle="miter"/>
              <v:path gradientshapeok="t" o:connecttype="rect"/>
            </v:shapetype>
            <v:shape id="Text Box 9" o:spid="_x0000_s1030" type="#_x0000_t202" style="position:absolute;left:0;text-align:left;margin-left:-25.5pt;margin-top:14.95pt;width:25.5pt;height:15.6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" filled="f" stroked="f" strokeweight=".5pt">
              <v:textbox inset="0,0,0,0">
                <w:txbxContent>
                  <w:p w14:paraId="4C3EE094" w14:textId="77777777" w:rsidR="00372C26" w:rsidRPr="009E0301" w:rsidRDefault="00372C26" w:rsidP="00DC6A03">
                    <w:pPr>
                      <w:pStyle w:val="Galvene"/>
                      <w:jc w:val="left"/>
                    </w:pPr>
                    <w:r w:rsidRPr="009E0301">
                      <w:fldChar w:fldCharType="begin"/>
                    </w:r>
                    <w:r w:rsidRPr="009E0301">
                      <w:instrText xml:space="preserve"> PAGE   \* MERGEFORMAT </w:instrText>
                    </w:r>
                    <w:r w:rsidRPr="009E0301">
                      <w:fldChar w:fldCharType="separate"/>
                    </w:r>
                    <w:r w:rsidRPr="009E0301">
                      <w:t>1</w:t>
                    </w:r>
                    <w:r w:rsidRPr="009E0301">
                      <w:fldChar w:fldCharType="end"/>
                    </w:r>
                  </w:p>
                </w:txbxContent>
              </v:textbox>
              <w10:wrap anchorx="margin"/>
            </v:shape>
          </w:pict>
        </mc:Fallback>
      </mc:AlternateContent>
    </w:r>
    <w:r w:rsidR="00372C26" w:rsidRPr="009E0301">
      <w:rPr>
        <w:noProof/>
      </w:rPr>
      <mc:AlternateContent>
        <mc:Choice Requires="wps">
          <w:drawing>
            <wp:anchor distT="0" distB="0" distL="114300" distR="114300" simplePos="0" relativeHeight="251658242" behindDoc="0" locked="0" layoutInCell="1" allowOverlap="1" wp14:anchorId="7F50D884" wp14:editId="5B8F3118">
              <wp:simplePos x="0" y="0"/>
              <wp:positionH relativeFrom="rightMargin">
                <wp:posOffset>-377825</wp:posOffset>
              </wp:positionH>
              <wp:positionV relativeFrom="paragraph">
                <wp:posOffset>201197</wp:posOffset>
              </wp:positionV>
              <wp:extent cx="0" cy="162000"/>
              <wp:effectExtent l="0" t="0" r="38100" b="28575"/>
              <wp:wrapNone/>
              <wp:docPr id="557382857" name="Straight Connector 10"/>
              <wp:cNvGraphicFramePr/>
              <a:graphic xmlns:a="http://schemas.openxmlformats.org/drawingml/2006/main">
                <a:graphicData uri="http://schemas.microsoft.com/office/word/2010/wordprocessingShape">
                  <wps:wsp>
                    <wps:cNvCnPr/>
                    <wps:spPr>
                      <a:xfrm>
                        <a:off x="0" y="0"/>
                        <a:ext cx="0" cy="162000"/>
                      </a:xfrm>
                      <a:prstGeom prst="line">
                        <a:avLst/>
                      </a:prstGeom>
                      <a:ln w="127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1FC9C8" id="Straight Connector 10" o:spid="_x0000_s1026"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29.75pt,15.85pt" to="-29.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" strokecolor="#e6e6e6 [3206]" strokeweight="1pt">
              <v:stroke joinstyle="miter"/>
              <w10:wrap anchorx="margin"/>
            </v:line>
          </w:pict>
        </mc:Fallback>
      </mc:AlternateContent>
    </w:r>
    <w:r w:rsidR="00372C26" w:rsidRPr="009E0301">
      <w:rPr>
        <w:noProof/>
      </w:rPr>
      <mc:AlternateContent>
        <mc:Choice Requires="wps">
          <w:drawing>
            <wp:anchor distT="0" distB="0" distL="114300" distR="114300" simplePos="0" relativeHeight="251658243" behindDoc="0" locked="0" layoutInCell="1" allowOverlap="1" wp14:anchorId="1F5B4A5A" wp14:editId="0C401000">
              <wp:simplePos x="0" y="0"/>
              <wp:positionH relativeFrom="rightMargin">
                <wp:posOffset>-4860925</wp:posOffset>
              </wp:positionH>
              <wp:positionV relativeFrom="paragraph">
                <wp:posOffset>6985</wp:posOffset>
              </wp:positionV>
              <wp:extent cx="4381200" cy="378000"/>
              <wp:effectExtent l="0" t="0" r="635" b="3175"/>
              <wp:wrapNone/>
              <wp:docPr id="768170244" name="Text Box 9"/>
              <wp:cNvGraphicFramePr/>
              <a:graphic xmlns:a="http://schemas.openxmlformats.org/drawingml/2006/main">
                <a:graphicData uri="http://schemas.microsoft.com/office/word/2010/wordprocessingShape">
                  <wps:wsp>
                    <wps:cNvSpPr txBox="1"/>
                    <wps:spPr>
                      <a:xfrm>
                        <a:off x="0" y="0"/>
                        <a:ext cx="4381200" cy="378000"/>
                      </a:xfrm>
                      <a:prstGeom prst="rect">
                        <a:avLst/>
                      </a:prstGeom>
                      <a:noFill/>
                      <a:ln w="6350">
                        <a:noFill/>
                      </a:ln>
                    </wps:spPr>
                    <wps:txbx>
                      <w:txbxContent>
                        <w:sdt>
                          <w:sdtPr>
                            <w:alias w:val="Title"/>
                            <w:tag w:val=""/>
                            <w:id w:val="-1443305023"/>
                            <w:dataBinding w:prefixMappings="xmlns:ns0='http://purl.org/dc/elements/1.1/' xmlns:ns1='http://schemas.openxmlformats.org/package/2006/metadata/core-properties' " w:xpath="/ns1:coreProperties[1]/ns0:title[1]" w:storeItemID="{6C3C8BC8-F283-45AE-878A-BAB7291924A1}"/>
                            <w:text/>
                          </w:sdtPr>
                          <w:sdtEndPr/>
                          <w:sdtContent>
                            <w:p w14:paraId="14578375" w14:textId="77777777" w:rsidR="00372C26" w:rsidRPr="009E0301" w:rsidRDefault="009E7F9C" w:rsidP="00892D67">
                              <w:pPr>
                                <w:pStyle w:val="Header"/>
                              </w:pPr>
                              <w:r w:rsidRPr="009E0301">
                                <w:t>Longer Document title which is expanded to three lines!</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5B4A5A" id="_x0000_s1031" type="#_x0000_t202" style="position:absolute;left:0;text-align:left;margin-left:-382.75pt;margin-top:.55pt;width:345pt;height:29.75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" filled="f" stroked="f" strokeweight=".5pt">
              <v:textbox inset="0,0,0,0">
                <w:txbxContent>
                  <w:sdt>
                    <w:sdtPr>
                      <w:alias w:val="Title"/>
                      <w:tag w:val=""/>
                      <w:id w:val="-1443305023"/>
                      <w:dataBinding w:prefixMappings="xmlns:ns0='http://purl.org/dc/elements/1.1/' xmlns:ns1='http://schemas.openxmlformats.org/package/2006/metadata/core-properties' " w:xpath="/ns1:coreProperties[1]/ns0:title[1]" w:storeItemID="{6C3C8BC8-F283-45AE-878A-BAB7291924A1}"/>
                      <w:text/>
                    </w:sdtPr>
                    <w:sdtContent>
                      <w:p w14:paraId="14578375" w14:textId="77777777" w:rsidR="00372C26" w:rsidRPr="009E0301" w:rsidRDefault="009E7F9C" w:rsidP="00892D67">
                        <w:pPr>
                          <w:pStyle w:val="Galvene"/>
                        </w:pPr>
                        <w:r w:rsidRPr="009E0301">
                          <w:t>Longer Document title which is expanded to three lines!</w:t>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28470" w14:textId="77777777" w:rsidR="00366A10" w:rsidRPr="009E0301" w:rsidRDefault="00366A10" w:rsidP="00BA2BE6">
      <w:pPr>
        <w:spacing w:before="0" w:after="0" w:line="240" w:lineRule="auto"/>
      </w:pPr>
      <w:r w:rsidRPr="009E0301">
        <w:separator/>
      </w:r>
    </w:p>
  </w:footnote>
  <w:footnote w:type="continuationSeparator" w:id="0">
    <w:p w14:paraId="4C138DC3" w14:textId="77777777" w:rsidR="00366A10" w:rsidRPr="009E0301" w:rsidRDefault="00366A10" w:rsidP="00BA2BE6">
      <w:pPr>
        <w:spacing w:before="0" w:after="0" w:line="240" w:lineRule="auto"/>
      </w:pPr>
      <w:r w:rsidRPr="009E0301">
        <w:continuationSeparator/>
      </w:r>
    </w:p>
  </w:footnote>
  <w:footnote w:type="continuationNotice" w:id="1">
    <w:p w14:paraId="1620BD4A" w14:textId="77777777" w:rsidR="00366A10" w:rsidRPr="009E0301" w:rsidRDefault="00366A10">
      <w:pPr>
        <w:spacing w:before="0" w:after="0" w:line="240" w:lineRule="auto"/>
      </w:pPr>
    </w:p>
  </w:footnote>
  <w:footnote w:id="2">
    <w:p w14:paraId="195403DE" w14:textId="77777777" w:rsidR="0034357E" w:rsidRDefault="0034357E" w:rsidP="0034357E">
      <w:pPr>
        <w:pStyle w:val="FootnoteText"/>
      </w:pPr>
      <w:r>
        <w:rPr>
          <w:rStyle w:val="FootnoteReference"/>
        </w:rPr>
        <w:footnoteRef/>
      </w:r>
      <w:r>
        <w:t xml:space="preserve"> Kritērija “Efektivitāte” ietvaros analizētie starpposma rezultāti bija par periodu līdz 2024.gada jūnijam, attiecīgi ietverot arī datus par projektiem, kuru uzsākšanas termiņš bijis pēc šīs datuma. </w:t>
      </w:r>
    </w:p>
  </w:footnote>
  <w:footnote w:id="3">
    <w:p w14:paraId="55A7F5C6" w14:textId="77777777" w:rsidR="00F61E07" w:rsidRPr="009E0301" w:rsidRDefault="00F61E07" w:rsidP="005A2282">
      <w:pPr>
        <w:pStyle w:val="FootnoteText"/>
        <w:spacing w:before="0" w:line="240" w:lineRule="auto"/>
      </w:pPr>
      <w:r w:rsidRPr="009E0301">
        <w:rPr>
          <w:rStyle w:val="FootnoteReference"/>
        </w:rPr>
        <w:footnoteRef/>
      </w:r>
      <w:r w:rsidRPr="009E0301">
        <w:t xml:space="preserve"> </w:t>
      </w:r>
      <w:r w:rsidR="008607E2" w:rsidRPr="009E0301">
        <w:t xml:space="preserve">Saeimas 2020. gada 2. jūlija paziņojums "Par Latvijas Nacionālo attīstības plānu 2021.–2027. gadam (NAP2027)". </w:t>
      </w:r>
      <w:r w:rsidR="00E66E6A" w:rsidRPr="009E0301">
        <w:t>&lt;</w:t>
      </w:r>
      <w:hyperlink r:id="rId1" w:history="1">
        <w:r w:rsidR="00E66E6A" w:rsidRPr="009E0301">
          <w:rPr>
            <w:rStyle w:val="Hyperlink"/>
          </w:rPr>
          <w:t>Saite</w:t>
        </w:r>
      </w:hyperlink>
      <w:r w:rsidR="00E66E6A" w:rsidRPr="009E0301">
        <w:t xml:space="preserve">&gt; </w:t>
      </w:r>
    </w:p>
  </w:footnote>
  <w:footnote w:id="4">
    <w:p w14:paraId="0C641558" w14:textId="27BD5409" w:rsidR="001B60FC" w:rsidRPr="009E0301" w:rsidRDefault="001B60FC" w:rsidP="005A2282">
      <w:pPr>
        <w:pStyle w:val="FootnoteText"/>
        <w:spacing w:before="0" w:line="240" w:lineRule="auto"/>
      </w:pPr>
      <w:r w:rsidRPr="009E0301">
        <w:rPr>
          <w:rStyle w:val="FootnoteReference"/>
        </w:rPr>
        <w:footnoteRef/>
      </w:r>
      <w:r w:rsidRPr="009E0301">
        <w:t xml:space="preserve"> </w:t>
      </w:r>
      <w:r w:rsidR="00DF657A" w:rsidRPr="009E0301">
        <w:t xml:space="preserve">Saeimas 2000. </w:t>
      </w:r>
      <w:r w:rsidR="00DC5878" w:rsidRPr="009E0301">
        <w:t>g</w:t>
      </w:r>
      <w:r w:rsidR="00DF657A" w:rsidRPr="009E0301">
        <w:t xml:space="preserve">ada 14. </w:t>
      </w:r>
      <w:r w:rsidR="00DC5878" w:rsidRPr="009E0301">
        <w:t>d</w:t>
      </w:r>
      <w:r w:rsidR="00DF657A" w:rsidRPr="009E0301">
        <w:t xml:space="preserve">ecembrī </w:t>
      </w:r>
      <w:r w:rsidR="00C01AC7" w:rsidRPr="009E0301">
        <w:t>pieņemts Nacionālās drošības likums. &lt;</w:t>
      </w:r>
      <w:hyperlink r:id="rId2" w:history="1">
        <w:r w:rsidR="00C01AC7" w:rsidRPr="009E0301">
          <w:rPr>
            <w:rStyle w:val="Hyperlink"/>
          </w:rPr>
          <w:t>Saite</w:t>
        </w:r>
      </w:hyperlink>
      <w:r w:rsidR="00C01AC7" w:rsidRPr="009E0301">
        <w:t>&gt;</w:t>
      </w:r>
    </w:p>
  </w:footnote>
  <w:footnote w:id="5">
    <w:p w14:paraId="3D605522" w14:textId="28A9EA2B" w:rsidR="0052261B" w:rsidRPr="009E0301" w:rsidRDefault="0052261B" w:rsidP="005A2282">
      <w:pPr>
        <w:pStyle w:val="FootnoteText"/>
        <w:spacing w:before="0" w:line="240" w:lineRule="auto"/>
      </w:pPr>
      <w:r w:rsidRPr="009E0301">
        <w:rPr>
          <w:rStyle w:val="FootnoteReference"/>
        </w:rPr>
        <w:footnoteRef/>
      </w:r>
      <w:r w:rsidRPr="009E0301">
        <w:t xml:space="preserve"> </w:t>
      </w:r>
      <w:r w:rsidR="000A3CA4" w:rsidRPr="009E0301">
        <w:t xml:space="preserve">Saeimas 2002. </w:t>
      </w:r>
      <w:r w:rsidR="00F43233" w:rsidRPr="009E0301">
        <w:t>g</w:t>
      </w:r>
      <w:r w:rsidR="000A3CA4" w:rsidRPr="009E0301">
        <w:t>ada 31.</w:t>
      </w:r>
      <w:r w:rsidR="00F43233" w:rsidRPr="009E0301">
        <w:t>oktobrī</w:t>
      </w:r>
      <w:r w:rsidR="000A3CA4" w:rsidRPr="009E0301">
        <w:t xml:space="preserve"> pieņemts “</w:t>
      </w:r>
      <w:r w:rsidR="00F43233" w:rsidRPr="009E0301">
        <w:t>Imigrācijas likums”. &lt;</w:t>
      </w:r>
      <w:hyperlink r:id="rId3" w:history="1">
        <w:r w:rsidR="00F43233" w:rsidRPr="009E0301">
          <w:rPr>
            <w:rStyle w:val="Hyperlink"/>
          </w:rPr>
          <w:t>Saite</w:t>
        </w:r>
      </w:hyperlink>
      <w:r w:rsidR="00F43233" w:rsidRPr="009E0301">
        <w:t>&gt;</w:t>
      </w:r>
    </w:p>
  </w:footnote>
  <w:footnote w:id="6">
    <w:p w14:paraId="4C76BDA4" w14:textId="75F5005C" w:rsidR="00A47AA1" w:rsidRPr="009E0301" w:rsidRDefault="00A47AA1" w:rsidP="005A2282">
      <w:pPr>
        <w:pStyle w:val="FootnoteText"/>
        <w:spacing w:before="0" w:line="240" w:lineRule="auto"/>
      </w:pPr>
      <w:r w:rsidRPr="009E0301">
        <w:rPr>
          <w:rStyle w:val="FootnoteReference"/>
        </w:rPr>
        <w:footnoteRef/>
      </w:r>
      <w:r w:rsidRPr="009E0301">
        <w:t xml:space="preserve"> Ministru kabineta 2022. gada 8. marta noteikumi Nr. 157 "Noteikumi par valsts valodas zināšanu apjomu, valsts valodas prasmes pārbaudes kārtību un valsts nodevu par valsts valodas prasmes pārbaudi". &lt;</w:t>
      </w:r>
      <w:hyperlink r:id="rId4" w:history="1">
        <w:r w:rsidRPr="009E0301">
          <w:rPr>
            <w:rStyle w:val="Hyperlink"/>
          </w:rPr>
          <w:t>Saite</w:t>
        </w:r>
      </w:hyperlink>
      <w:r w:rsidRPr="009E0301">
        <w:t>&gt;</w:t>
      </w:r>
    </w:p>
  </w:footnote>
  <w:footnote w:id="7">
    <w:p w14:paraId="47C9F3D2" w14:textId="10E654B3" w:rsidR="00E318A6" w:rsidRPr="009E0301" w:rsidRDefault="00E318A6" w:rsidP="005A2282">
      <w:pPr>
        <w:pStyle w:val="FootnoteText"/>
        <w:spacing w:before="0" w:line="240" w:lineRule="auto"/>
      </w:pPr>
      <w:r w:rsidRPr="009E0301">
        <w:rPr>
          <w:rStyle w:val="FootnoteReference"/>
        </w:rPr>
        <w:footnoteRef/>
      </w:r>
      <w:r w:rsidRPr="009E0301">
        <w:t xml:space="preserve"> Saeimas 2023. gada 28. septembra paziņojums "Par Nacionālās drošības koncepcijas apstiprināšanu". &lt;</w:t>
      </w:r>
      <w:hyperlink r:id="rId5" w:history="1">
        <w:r w:rsidRPr="009E0301">
          <w:rPr>
            <w:rStyle w:val="Hyperlink"/>
          </w:rPr>
          <w:t>Saite</w:t>
        </w:r>
      </w:hyperlink>
      <w:r w:rsidRPr="009E0301">
        <w:t>&gt;</w:t>
      </w:r>
    </w:p>
  </w:footnote>
  <w:footnote w:id="8">
    <w:p w14:paraId="229BD32F" w14:textId="77777777" w:rsidR="0052261B" w:rsidRPr="009E0301" w:rsidRDefault="0052261B" w:rsidP="005A2282">
      <w:pPr>
        <w:pStyle w:val="FootnoteText"/>
        <w:spacing w:before="0" w:line="240" w:lineRule="auto"/>
      </w:pPr>
      <w:r w:rsidRPr="009E0301">
        <w:rPr>
          <w:rStyle w:val="FootnoteReference"/>
        </w:rPr>
        <w:footnoteRef/>
      </w:r>
      <w:r w:rsidRPr="009E0301">
        <w:t xml:space="preserve"> Ministru kabineta 2014. gada 21. janvāra rīkojums Nr. 29 "Par Cilvēku tirdzniecības novēršanas pamatnostādnēm 2014.–2020.gadam". &lt;</w:t>
      </w:r>
      <w:hyperlink r:id="rId6" w:history="1">
        <w:r w:rsidRPr="009E0301">
          <w:rPr>
            <w:rStyle w:val="Hyperlink"/>
          </w:rPr>
          <w:t>Saite</w:t>
        </w:r>
      </w:hyperlink>
      <w:r w:rsidRPr="009E0301">
        <w:t xml:space="preserve">&gt; </w:t>
      </w:r>
    </w:p>
  </w:footnote>
  <w:footnote w:id="9">
    <w:p w14:paraId="3F57535A" w14:textId="2FB06429" w:rsidR="00B74A2A" w:rsidRPr="009E0301" w:rsidRDefault="00B74A2A" w:rsidP="005A2282">
      <w:pPr>
        <w:pStyle w:val="FootnoteText"/>
        <w:spacing w:before="0" w:line="240" w:lineRule="auto"/>
      </w:pPr>
      <w:r w:rsidRPr="009E0301">
        <w:rPr>
          <w:rStyle w:val="FootnoteReference"/>
        </w:rPr>
        <w:footnoteRef/>
      </w:r>
      <w:r w:rsidRPr="009E0301">
        <w:t xml:space="preserve"> Ministru kabineta 2015. gada 2. decembra rīkojums Nr. 759 "Rīcības plāns personu, kurām nepieciešama starptautiskā aizsardzība, pārvietošanai un uzņemšanai Latvijā". &lt;</w:t>
      </w:r>
      <w:hyperlink r:id="rId7" w:history="1">
        <w:r w:rsidRPr="009E0301">
          <w:rPr>
            <w:rStyle w:val="Hyperlink"/>
          </w:rPr>
          <w:t>Saite</w:t>
        </w:r>
      </w:hyperlink>
      <w:r w:rsidRPr="009E0301">
        <w:t xml:space="preserve">&gt; </w:t>
      </w:r>
    </w:p>
  </w:footnote>
  <w:footnote w:id="10">
    <w:p w14:paraId="6B3063A2" w14:textId="182D5E62" w:rsidR="00E40AFE" w:rsidRPr="009E0301" w:rsidRDefault="00E40AFE" w:rsidP="005A2282">
      <w:pPr>
        <w:pStyle w:val="FootnoteText"/>
        <w:spacing w:before="0" w:line="240" w:lineRule="auto"/>
      </w:pPr>
      <w:r w:rsidRPr="009E0301">
        <w:rPr>
          <w:rStyle w:val="FootnoteReference"/>
        </w:rPr>
        <w:footnoteRef/>
      </w:r>
      <w:r w:rsidRPr="009E0301">
        <w:t xml:space="preserve"> </w:t>
      </w:r>
      <w:r w:rsidR="00A03A8F" w:rsidRPr="009E0301">
        <w:t>Ministru kabineta 2012. gada 4. jūlija rīkojums Nr. 312 "Par Pasākumu plānu institūciju saskaņotai rīcībai saistībā ar patvēruma meklētāju iespējamo masveida ierašanos Latvijā no krīzes skartām valstīm". &lt;</w:t>
      </w:r>
      <w:hyperlink r:id="rId8" w:history="1">
        <w:r w:rsidR="00A03A8F" w:rsidRPr="009E0301">
          <w:rPr>
            <w:rStyle w:val="Hyperlink"/>
          </w:rPr>
          <w:t>Saite</w:t>
        </w:r>
      </w:hyperlink>
      <w:r w:rsidR="00A03A8F" w:rsidRPr="009E0301">
        <w:t xml:space="preserve">&gt; </w:t>
      </w:r>
    </w:p>
  </w:footnote>
  <w:footnote w:id="11">
    <w:p w14:paraId="4B1FDE90" w14:textId="77777777" w:rsidR="000B30F0" w:rsidRPr="009E0301" w:rsidRDefault="000B30F0" w:rsidP="005A2282">
      <w:pPr>
        <w:pStyle w:val="FootnoteText"/>
        <w:spacing w:before="0" w:line="240" w:lineRule="auto"/>
      </w:pPr>
      <w:r w:rsidRPr="009E0301">
        <w:rPr>
          <w:rStyle w:val="FootnoteReference"/>
        </w:rPr>
        <w:footnoteRef/>
      </w:r>
      <w:r w:rsidRPr="009E0301">
        <w:t xml:space="preserve"> Ministru kabineta 2008. gada 22. aprīļa rīkojums Nr. 219 “Par Nacionālo pretterorisma plānu”. &lt;</w:t>
      </w:r>
      <w:hyperlink r:id="rId9" w:history="1">
        <w:r w:rsidRPr="009E0301">
          <w:rPr>
            <w:rStyle w:val="Hyperlink"/>
          </w:rPr>
          <w:t>Saite</w:t>
        </w:r>
      </w:hyperlink>
      <w:r w:rsidRPr="009E0301">
        <w:t>&gt;</w:t>
      </w:r>
    </w:p>
  </w:footnote>
  <w:footnote w:id="12">
    <w:p w14:paraId="0D7FE275" w14:textId="5245C446" w:rsidR="001E4F20" w:rsidRPr="009E0301" w:rsidRDefault="001E4F20" w:rsidP="005A2282">
      <w:pPr>
        <w:pStyle w:val="FootnoteText"/>
        <w:spacing w:before="0" w:line="240" w:lineRule="auto"/>
      </w:pPr>
      <w:r w:rsidRPr="009E0301">
        <w:rPr>
          <w:rStyle w:val="FootnoteReference"/>
        </w:rPr>
        <w:footnoteRef/>
      </w:r>
      <w:r w:rsidRPr="009E0301">
        <w:t xml:space="preserve"> </w:t>
      </w:r>
      <w:r w:rsidR="00707E52" w:rsidRPr="009E0301">
        <w:t>Ministru kabineta 2020. gada 26. augusta rīkojums Nr. 476 "Par Valsts civilās aizsardzības plānu". &lt;</w:t>
      </w:r>
      <w:hyperlink r:id="rId10" w:history="1">
        <w:r w:rsidR="00707E52" w:rsidRPr="009E0301">
          <w:rPr>
            <w:rStyle w:val="Hyperlink"/>
          </w:rPr>
          <w:t>Saite</w:t>
        </w:r>
      </w:hyperlink>
      <w:r w:rsidR="00707E52" w:rsidRPr="009E0301">
        <w:t xml:space="preserve">&gt; </w:t>
      </w:r>
    </w:p>
  </w:footnote>
  <w:footnote w:id="13">
    <w:p w14:paraId="4057A4C7" w14:textId="41FBCC52" w:rsidR="00497DB8" w:rsidRPr="009E0301" w:rsidRDefault="00497DB8" w:rsidP="005A2282">
      <w:pPr>
        <w:pStyle w:val="FootnoteText"/>
        <w:spacing w:before="0" w:line="240" w:lineRule="auto"/>
      </w:pPr>
      <w:r w:rsidRPr="009E0301">
        <w:rPr>
          <w:rStyle w:val="FootnoteReference"/>
        </w:rPr>
        <w:footnoteRef/>
      </w:r>
      <w:r w:rsidRPr="009E0301">
        <w:t xml:space="preserve"> Iekšējās drošības fonda, Patvēruma, migrācijas un integrācijas fonda un Finansiāla atbalsta instrumenta robežu pārvaldībai un vīzu politikai 2021.—2027. gada plānošanas perioda vadības likums. &lt;</w:t>
      </w:r>
      <w:hyperlink r:id="rId11" w:history="1">
        <w:r w:rsidRPr="009E0301">
          <w:rPr>
            <w:rStyle w:val="Hyperlink"/>
          </w:rPr>
          <w:t>Saite</w:t>
        </w:r>
      </w:hyperlink>
      <w:r w:rsidRPr="009E0301">
        <w:t>&gt;</w:t>
      </w:r>
    </w:p>
  </w:footnote>
  <w:footnote w:id="14">
    <w:p w14:paraId="3759996E" w14:textId="3A2D53B4" w:rsidR="00415FD9" w:rsidRPr="009E0301" w:rsidRDefault="00415FD9" w:rsidP="005A2282">
      <w:pPr>
        <w:pStyle w:val="FootnoteText"/>
        <w:spacing w:before="0" w:line="240" w:lineRule="auto"/>
      </w:pPr>
      <w:r w:rsidRPr="009E0301">
        <w:rPr>
          <w:rStyle w:val="FootnoteReference"/>
        </w:rPr>
        <w:footnoteRef/>
      </w:r>
      <w:r w:rsidRPr="009E0301">
        <w:t xml:space="preserve"> </w:t>
      </w:r>
      <w:r w:rsidR="00497DB8" w:rsidRPr="009E0301">
        <w:t>Turpat.</w:t>
      </w:r>
    </w:p>
  </w:footnote>
  <w:footnote w:id="15">
    <w:p w14:paraId="13E4F4D1" w14:textId="0EC12575" w:rsidR="00E46C15" w:rsidRPr="009E0301" w:rsidRDefault="00E46C15" w:rsidP="005A2282">
      <w:pPr>
        <w:pStyle w:val="FootnoteText"/>
        <w:spacing w:before="0" w:line="240" w:lineRule="auto"/>
      </w:pPr>
      <w:r w:rsidRPr="009E0301">
        <w:rPr>
          <w:rStyle w:val="FootnoteReference"/>
        </w:rPr>
        <w:footnoteRef/>
      </w:r>
      <w:r w:rsidRPr="009E0301">
        <w:t xml:space="preserve"> Turpat.</w:t>
      </w:r>
    </w:p>
  </w:footnote>
  <w:footnote w:id="16">
    <w:p w14:paraId="205596C9" w14:textId="77777777" w:rsidR="00BD7CBD" w:rsidRDefault="00BD7CBD">
      <w:pPr>
        <w:pStyle w:val="FootnoteText"/>
      </w:pPr>
      <w:r>
        <w:rPr>
          <w:rStyle w:val="FootnoteReference"/>
        </w:rPr>
        <w:footnoteRef/>
      </w:r>
      <w:r>
        <w:t xml:space="preserve"> </w:t>
      </w:r>
      <w:r w:rsidR="00F52AA5">
        <w:t xml:space="preserve">Iekšlietu Ministrija. Apstiprinātie projekti. </w:t>
      </w:r>
      <w:hyperlink r:id="rId12" w:history="1">
        <w:r w:rsidR="00F52AA5" w:rsidRPr="00F52AA5">
          <w:rPr>
            <w:rStyle w:val="Hyperlink"/>
          </w:rPr>
          <w:t>&lt;Saite&gt;</w:t>
        </w:r>
      </w:hyperlink>
    </w:p>
  </w:footnote>
  <w:footnote w:id="17">
    <w:p w14:paraId="3B305718" w14:textId="0FD5D02B" w:rsidR="00C628A2" w:rsidRPr="009E0301" w:rsidRDefault="00C628A2" w:rsidP="005A2282">
      <w:pPr>
        <w:pStyle w:val="FootnoteText"/>
        <w:spacing w:before="0" w:line="240" w:lineRule="auto"/>
      </w:pPr>
      <w:r w:rsidRPr="009E0301">
        <w:rPr>
          <w:rStyle w:val="FootnoteReference"/>
        </w:rPr>
        <w:footnoteRef/>
      </w:r>
      <w:r w:rsidRPr="009E0301">
        <w:t xml:space="preserve"> </w:t>
      </w:r>
      <w:r w:rsidR="004257B9" w:rsidRPr="009E0301">
        <w:t xml:space="preserve">Latvijas </w:t>
      </w:r>
      <w:r w:rsidR="00A7662E" w:rsidRPr="009E0301">
        <w:t>N</w:t>
      </w:r>
      <w:r w:rsidR="004257B9" w:rsidRPr="009E0301">
        <w:t xml:space="preserve">acionālais attīstības plāns 2021.–2027. </w:t>
      </w:r>
      <w:r w:rsidR="00A7662E" w:rsidRPr="009E0301">
        <w:t>g</w:t>
      </w:r>
      <w:r w:rsidR="004257B9" w:rsidRPr="009E0301">
        <w:t xml:space="preserve">adam. </w:t>
      </w:r>
      <w:hyperlink r:id="rId13" w:history="1">
        <w:r w:rsidR="004257B9" w:rsidRPr="009E0301">
          <w:rPr>
            <w:rStyle w:val="Hyperlink"/>
          </w:rPr>
          <w:t>&lt;Saite&gt;</w:t>
        </w:r>
      </w:hyperlink>
    </w:p>
  </w:footnote>
  <w:footnote w:id="18">
    <w:p w14:paraId="02139424" w14:textId="4F08584D" w:rsidR="00C628A2" w:rsidRPr="009E0301" w:rsidRDefault="00C628A2" w:rsidP="005A2282">
      <w:pPr>
        <w:pStyle w:val="FootnoteText"/>
        <w:spacing w:before="0" w:line="240" w:lineRule="auto"/>
      </w:pPr>
      <w:r w:rsidRPr="009E0301">
        <w:rPr>
          <w:rStyle w:val="FootnoteReference"/>
        </w:rPr>
        <w:footnoteRef/>
      </w:r>
      <w:r w:rsidRPr="009E0301">
        <w:t xml:space="preserve"> </w:t>
      </w:r>
      <w:r w:rsidR="00E53EC4" w:rsidRPr="009E0301">
        <w:t xml:space="preserve">Ministru kabineta 2021. gada 5. februāra rīkojums Nr. 72 "Par Saliedētas un pilsoniski aktīvas sabiedrības attīstības pamatnostādnēm 2021.–2027. gadam". </w:t>
      </w:r>
      <w:hyperlink r:id="rId14" w:history="1">
        <w:r w:rsidR="00E53EC4" w:rsidRPr="009E0301">
          <w:rPr>
            <w:rStyle w:val="Hyperlink"/>
          </w:rPr>
          <w:t>&lt;Saite&gt;</w:t>
        </w:r>
      </w:hyperlink>
    </w:p>
  </w:footnote>
  <w:footnote w:id="19">
    <w:p w14:paraId="0E01A6C3" w14:textId="5424C08C" w:rsidR="000E5476" w:rsidRPr="009E0301" w:rsidRDefault="000E5476" w:rsidP="005A2282">
      <w:pPr>
        <w:pStyle w:val="FootnoteText"/>
        <w:spacing w:before="0" w:line="240" w:lineRule="auto"/>
      </w:pPr>
      <w:r w:rsidRPr="009E0301">
        <w:rPr>
          <w:rStyle w:val="FootnoteReference"/>
        </w:rPr>
        <w:footnoteRef/>
      </w:r>
      <w:r w:rsidRPr="009E0301">
        <w:t xml:space="preserve"> </w:t>
      </w:r>
      <w:r w:rsidR="00C10B73" w:rsidRPr="009E0301">
        <w:t xml:space="preserve">Iekšlietu ministrija (2022). Iekšlietu nozares stratēģija 2023-2027.gadam. </w:t>
      </w:r>
      <w:hyperlink r:id="rId15" w:history="1">
        <w:r w:rsidR="00C10B73" w:rsidRPr="009E0301">
          <w:rPr>
            <w:rStyle w:val="Hyperlink"/>
          </w:rPr>
          <w:t>&lt;Saite&gt;</w:t>
        </w:r>
      </w:hyperlink>
    </w:p>
  </w:footnote>
  <w:footnote w:id="20">
    <w:p w14:paraId="16DF2406" w14:textId="74532A48" w:rsidR="00F32D5F" w:rsidRPr="009E0301" w:rsidRDefault="00F32D5F" w:rsidP="005A2282">
      <w:pPr>
        <w:pStyle w:val="FootnoteText"/>
        <w:spacing w:before="0" w:line="240" w:lineRule="auto"/>
      </w:pPr>
      <w:r w:rsidRPr="009E0301">
        <w:rPr>
          <w:rStyle w:val="FootnoteReference"/>
        </w:rPr>
        <w:footnoteRef/>
      </w:r>
      <w:r w:rsidRPr="009E0301">
        <w:t xml:space="preserve"> Atbilstoši Vadošās iestādes sniegtajai informācijai. </w:t>
      </w:r>
    </w:p>
  </w:footnote>
  <w:footnote w:id="21">
    <w:p w14:paraId="0A50D1A6" w14:textId="35A6382F" w:rsidR="00443A2D" w:rsidRPr="009E0301" w:rsidRDefault="00443A2D" w:rsidP="005A2282">
      <w:pPr>
        <w:pStyle w:val="FootnoteText"/>
        <w:spacing w:before="0" w:line="240" w:lineRule="auto"/>
      </w:pPr>
      <w:r w:rsidRPr="009E0301">
        <w:rPr>
          <w:rStyle w:val="FootnoteReference"/>
        </w:rPr>
        <w:footnoteRef/>
      </w:r>
      <w:r w:rsidRPr="009E0301">
        <w:t xml:space="preserve"> </w:t>
      </w:r>
      <w:r w:rsidR="00A13E32" w:rsidRPr="009E0301">
        <w:t xml:space="preserve">Izvērtējuma laikā iegūtā informācija intervijās ar </w:t>
      </w:r>
      <w:r w:rsidR="0082277D" w:rsidRPr="009E0301">
        <w:t>V</w:t>
      </w:r>
      <w:r w:rsidR="00A13E32" w:rsidRPr="009E0301">
        <w:t>adošās iestādes pārstāvjiem.</w:t>
      </w:r>
    </w:p>
  </w:footnote>
  <w:footnote w:id="22">
    <w:p w14:paraId="1248942A" w14:textId="77777777" w:rsidR="004A1484" w:rsidRPr="009E0301" w:rsidRDefault="004A1484" w:rsidP="005A2282">
      <w:pPr>
        <w:pStyle w:val="FootnoteText"/>
        <w:spacing w:before="0" w:line="240" w:lineRule="auto"/>
      </w:pPr>
      <w:r w:rsidRPr="009E0301">
        <w:rPr>
          <w:rStyle w:val="FootnoteReference"/>
        </w:rPr>
        <w:footnoteRef/>
      </w:r>
      <w:r w:rsidRPr="009E0301">
        <w:t xml:space="preserve"> PMLP. Patvēruma meklētāju statistika.</w:t>
      </w:r>
      <w:hyperlink r:id="rId16" w:history="1">
        <w:r w:rsidRPr="009E0301">
          <w:rPr>
            <w:rStyle w:val="Hyperlink"/>
          </w:rPr>
          <w:t xml:space="preserve"> &lt;Saite&gt;</w:t>
        </w:r>
      </w:hyperlink>
    </w:p>
  </w:footnote>
  <w:footnote w:id="23">
    <w:p w14:paraId="14011B74" w14:textId="1A989E67" w:rsidR="003F1F53" w:rsidRPr="009E0301" w:rsidRDefault="003F1F53" w:rsidP="005A2282">
      <w:pPr>
        <w:pStyle w:val="FootnoteText"/>
        <w:spacing w:before="0" w:line="240" w:lineRule="auto"/>
      </w:pPr>
      <w:r w:rsidRPr="009E0301">
        <w:rPr>
          <w:rStyle w:val="FootnoteReference"/>
        </w:rPr>
        <w:footnoteRef/>
      </w:r>
      <w:r w:rsidRPr="009E0301">
        <w:t xml:space="preserve"> Valsts policija. (2024). Valsts policijas 2023. gada pārskats. </w:t>
      </w:r>
      <w:hyperlink r:id="rId17" w:history="1">
        <w:r w:rsidRPr="009E0301">
          <w:rPr>
            <w:rStyle w:val="Hyperlink"/>
          </w:rPr>
          <w:t>&lt;Saite&gt;</w:t>
        </w:r>
      </w:hyperlink>
    </w:p>
  </w:footnote>
  <w:footnote w:id="24">
    <w:p w14:paraId="14A95BEA" w14:textId="1ED1F2BD" w:rsidR="004964F6" w:rsidRPr="009E0301" w:rsidRDefault="004964F6" w:rsidP="005A2282">
      <w:pPr>
        <w:pStyle w:val="FootnoteText"/>
        <w:spacing w:before="0" w:line="240" w:lineRule="auto"/>
      </w:pPr>
      <w:r w:rsidRPr="009E0301">
        <w:rPr>
          <w:rStyle w:val="FootnoteReference"/>
        </w:rPr>
        <w:footnoteRef/>
      </w:r>
      <w:r w:rsidRPr="009E0301">
        <w:t xml:space="preserve"> Valsts drošības dienests. (2024). </w:t>
      </w:r>
      <w:r w:rsidR="00C83452" w:rsidRPr="009E0301">
        <w:t xml:space="preserve">Publiskais pārskats 2023. </w:t>
      </w:r>
      <w:hyperlink r:id="rId18" w:history="1">
        <w:r w:rsidR="00C83452" w:rsidRPr="009E0301">
          <w:rPr>
            <w:rStyle w:val="Hyperlink"/>
          </w:rPr>
          <w:t>&lt;Saite&gt;</w:t>
        </w:r>
      </w:hyperlink>
      <w:r w:rsidR="00C83452" w:rsidRPr="009E0301">
        <w:t xml:space="preserve"> </w:t>
      </w:r>
    </w:p>
  </w:footnote>
  <w:footnote w:id="25">
    <w:p w14:paraId="493220A7" w14:textId="77777777" w:rsidR="00412012" w:rsidRPr="009E0301" w:rsidRDefault="00412012" w:rsidP="005A2282">
      <w:pPr>
        <w:pStyle w:val="FootnoteText"/>
        <w:spacing w:before="0" w:line="240" w:lineRule="auto"/>
      </w:pPr>
      <w:r w:rsidRPr="009E0301">
        <w:rPr>
          <w:rStyle w:val="FootnoteReference"/>
        </w:rPr>
        <w:footnoteRef/>
      </w:r>
      <w:r w:rsidRPr="009E0301">
        <w:t xml:space="preserve"> PMLP. Uzturēšanās atļaujas.</w:t>
      </w:r>
      <w:hyperlink r:id="rId19" w:history="1">
        <w:r w:rsidRPr="009E0301">
          <w:rPr>
            <w:rStyle w:val="Hyperlink"/>
          </w:rPr>
          <w:t xml:space="preserve"> &lt;Saite&gt;</w:t>
        </w:r>
      </w:hyperlink>
    </w:p>
  </w:footnote>
  <w:footnote w:id="26">
    <w:p w14:paraId="7B86B537" w14:textId="2B1D4350" w:rsidR="00DA5FEC" w:rsidRPr="009E0301" w:rsidRDefault="00DA5FEC" w:rsidP="005A2282">
      <w:pPr>
        <w:pStyle w:val="FootnoteText"/>
        <w:spacing w:before="0" w:line="240" w:lineRule="auto"/>
      </w:pPr>
      <w:r w:rsidRPr="009E0301">
        <w:rPr>
          <w:rStyle w:val="FootnoteReference"/>
        </w:rPr>
        <w:footnoteRef/>
      </w:r>
      <w:r w:rsidRPr="009E0301">
        <w:t xml:space="preserve"> </w:t>
      </w:r>
      <w:r w:rsidR="00146EAB" w:rsidRPr="009E0301">
        <w:t xml:space="preserve">08.05.2023. Iekšlietu </w:t>
      </w:r>
      <w:r w:rsidR="00A14385" w:rsidRPr="009E0301">
        <w:t>ministrijas</w:t>
      </w:r>
      <w:r w:rsidR="00146EAB" w:rsidRPr="009E0301">
        <w:t xml:space="preserve"> iekšējais normatīvais akts Nr. 1-1/8 “</w:t>
      </w:r>
      <w:r w:rsidR="00F83BC7" w:rsidRPr="009E0301">
        <w:t>Iekšējās drošības fonda, Patvēruma, migrācijas un integrācijas fonda un Finansiāla atbalsta instrumenta robežu pārvaldībai un vīzu politikai 2021.-2027. gada plānošanas perioda projekta līguma slēgšanas un grozījumu apstiprināšanas kārtība</w:t>
      </w:r>
      <w:r w:rsidR="00146EAB" w:rsidRPr="009E0301">
        <w:t>”</w:t>
      </w:r>
      <w:r w:rsidR="00F83BC7" w:rsidRPr="009E0301">
        <w:t>.</w:t>
      </w:r>
    </w:p>
  </w:footnote>
  <w:footnote w:id="27">
    <w:p w14:paraId="3AA17DDA" w14:textId="54E760B5" w:rsidR="00163F99" w:rsidRPr="009E0301" w:rsidRDefault="00163F99" w:rsidP="005A2282">
      <w:pPr>
        <w:pStyle w:val="FootnoteText"/>
        <w:spacing w:before="0" w:line="240" w:lineRule="auto"/>
      </w:pPr>
      <w:r w:rsidRPr="009E0301">
        <w:rPr>
          <w:rStyle w:val="FootnoteReference"/>
        </w:rPr>
        <w:footnoteRef/>
      </w:r>
      <w:r w:rsidRPr="009E0301">
        <w:t xml:space="preserve"> Piemēram, </w:t>
      </w:r>
      <w:r w:rsidR="00727785" w:rsidRPr="009E0301">
        <w:t xml:space="preserve">ESMA. (2015). REPORT. Prospectus Directive: Peer Review Report on good practices in the approval process. </w:t>
      </w:r>
      <w:hyperlink r:id="rId20" w:history="1">
        <w:r w:rsidR="00727785" w:rsidRPr="009E0301">
          <w:rPr>
            <w:rStyle w:val="Hyperlink"/>
          </w:rPr>
          <w:t>&lt;Saite&gt;</w:t>
        </w:r>
      </w:hyperlink>
      <w:r w:rsidR="00AC7F58" w:rsidRPr="009E0301">
        <w:t xml:space="preserve"> un De Nederlansche Bank. (2020). Good practice. Information security 2019/2020. </w:t>
      </w:r>
      <w:hyperlink r:id="rId21" w:history="1">
        <w:r w:rsidR="00AC7F58" w:rsidRPr="009E0301">
          <w:rPr>
            <w:rStyle w:val="Hyperlink"/>
          </w:rPr>
          <w:t>&lt;Saite&gt;</w:t>
        </w:r>
      </w:hyperlink>
    </w:p>
  </w:footnote>
  <w:footnote w:id="28">
    <w:p w14:paraId="070EB183" w14:textId="77777777" w:rsidR="003828EF" w:rsidRPr="009E0301" w:rsidRDefault="003828EF" w:rsidP="005A2282">
      <w:pPr>
        <w:pStyle w:val="FootnoteText"/>
        <w:spacing w:before="0" w:line="240" w:lineRule="auto"/>
      </w:pPr>
      <w:r w:rsidRPr="009E0301">
        <w:rPr>
          <w:rStyle w:val="FootnoteReference"/>
        </w:rPr>
        <w:footnoteRef/>
      </w:r>
      <w:r w:rsidRPr="009E0301">
        <w:t xml:space="preserve"> Līguma vispārīgie noteikumi. </w:t>
      </w:r>
      <w:hyperlink r:id="rId22" w:history="1">
        <w:r w:rsidRPr="009E0301">
          <w:rPr>
            <w:rStyle w:val="Hyperlink"/>
          </w:rPr>
          <w:t>&lt;Saite&gt;</w:t>
        </w:r>
      </w:hyperlink>
    </w:p>
  </w:footnote>
  <w:footnote w:id="29">
    <w:p w14:paraId="5FD98564" w14:textId="77777777" w:rsidR="006C7E32" w:rsidRPr="009E0301" w:rsidRDefault="006C7E32" w:rsidP="005E2D8A">
      <w:pPr>
        <w:pStyle w:val="FootnoteText"/>
        <w:spacing w:before="0"/>
      </w:pPr>
      <w:r w:rsidRPr="009E0301">
        <w:rPr>
          <w:rStyle w:val="FootnoteReference"/>
        </w:rPr>
        <w:footnoteRef/>
      </w:r>
      <w:r w:rsidRPr="009E0301">
        <w:t xml:space="preserve"> Līguma vispārīgie noteikumi. </w:t>
      </w:r>
      <w:hyperlink r:id="rId23" w:history="1">
        <w:r w:rsidRPr="009E0301">
          <w:rPr>
            <w:rStyle w:val="Hyperlink"/>
          </w:rPr>
          <w:t>&lt;Saite&gt;</w:t>
        </w:r>
      </w:hyperlink>
    </w:p>
  </w:footnote>
  <w:footnote w:id="30">
    <w:p w14:paraId="56FA592B" w14:textId="54EA8E8F" w:rsidR="000C0455" w:rsidRPr="009E0301" w:rsidRDefault="000C0455" w:rsidP="005A2282">
      <w:pPr>
        <w:pStyle w:val="FootnoteText"/>
        <w:spacing w:before="0" w:line="240" w:lineRule="auto"/>
      </w:pPr>
      <w:r w:rsidRPr="009E0301">
        <w:rPr>
          <w:rStyle w:val="FootnoteReference"/>
        </w:rPr>
        <w:footnoteRef/>
      </w:r>
      <w:r w:rsidRPr="009E0301">
        <w:t xml:space="preserve"> No izvērtējuma tvēruma tiek izslēgti divi Valsts drošības dienesta īstenotie projekti, ņemot vērā tiem piemēroto slepenības pakāpi – autora piezīme.</w:t>
      </w:r>
    </w:p>
  </w:footnote>
  <w:footnote w:id="31">
    <w:p w14:paraId="3CB38A25" w14:textId="61B84642" w:rsidR="006C7DD3" w:rsidRPr="009E0301" w:rsidRDefault="006C7DD3" w:rsidP="005A2282">
      <w:pPr>
        <w:pStyle w:val="FootnoteText"/>
        <w:spacing w:before="0" w:line="240" w:lineRule="auto"/>
      </w:pPr>
      <w:r w:rsidRPr="009E0301">
        <w:rPr>
          <w:rStyle w:val="FootnoteReference"/>
        </w:rPr>
        <w:footnoteRef/>
      </w:r>
      <w:r w:rsidRPr="009E0301">
        <w:t xml:space="preserve"> </w:t>
      </w:r>
      <w:r w:rsidR="0085385D" w:rsidRPr="009E0301">
        <w:t xml:space="preserve">Valsts civildienesta likums. </w:t>
      </w:r>
      <w:hyperlink r:id="rId24" w:history="1">
        <w:r w:rsidR="0085385D" w:rsidRPr="009E0301">
          <w:rPr>
            <w:rStyle w:val="Hyperlink"/>
          </w:rPr>
          <w:t>&lt;Saite&gt;</w:t>
        </w:r>
      </w:hyperlink>
    </w:p>
  </w:footnote>
  <w:footnote w:id="32">
    <w:p w14:paraId="5854EB09" w14:textId="4FB162B3" w:rsidR="00BF1C4D" w:rsidRPr="009E0301" w:rsidRDefault="00BF1C4D" w:rsidP="005A2282">
      <w:pPr>
        <w:pStyle w:val="FootnoteText"/>
        <w:spacing w:before="0" w:line="240" w:lineRule="auto"/>
      </w:pPr>
      <w:r w:rsidRPr="009E0301">
        <w:rPr>
          <w:rStyle w:val="FootnoteReference"/>
        </w:rPr>
        <w:footnoteRef/>
      </w:r>
      <w:r w:rsidRPr="009E0301">
        <w:t xml:space="preserve"> Ekspresintervijā sniegtais </w:t>
      </w:r>
      <w:r w:rsidR="00B67A71" w:rsidRPr="009E0301">
        <w:t>projektu īstenotāj</w:t>
      </w:r>
      <w:r w:rsidRPr="009E0301">
        <w:t>u viedoklis izvērtējuma veikšanas laikā.</w:t>
      </w:r>
    </w:p>
  </w:footnote>
  <w:footnote w:id="33">
    <w:p w14:paraId="23336D25" w14:textId="1BF3DBA6" w:rsidR="00FA17DB" w:rsidRPr="009E0301" w:rsidRDefault="00FA17DB" w:rsidP="005A2282">
      <w:pPr>
        <w:pStyle w:val="FootnoteText"/>
        <w:spacing w:before="0" w:line="240" w:lineRule="auto"/>
      </w:pPr>
      <w:r w:rsidRPr="009E0301">
        <w:rPr>
          <w:rStyle w:val="FootnoteReference"/>
        </w:rPr>
        <w:footnoteRef/>
      </w:r>
      <w:r w:rsidRPr="009E0301">
        <w:t xml:space="preserve"> </w:t>
      </w:r>
      <w:r w:rsidR="00630124" w:rsidRPr="009E0301">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1B481F" w:rsidRPr="009E0301">
        <w:t xml:space="preserve">. </w:t>
      </w:r>
      <w:hyperlink r:id="rId25" w:history="1">
        <w:r w:rsidR="001B481F" w:rsidRPr="009E0301">
          <w:rPr>
            <w:rStyle w:val="Hyperlink"/>
          </w:rPr>
          <w:t>&lt;Saite&gt;</w:t>
        </w:r>
      </w:hyperlink>
    </w:p>
  </w:footnote>
  <w:footnote w:id="34">
    <w:p w14:paraId="3FC210CA" w14:textId="10852EB3" w:rsidR="00137378" w:rsidRPr="009E0301" w:rsidRDefault="00137378" w:rsidP="005A2282">
      <w:pPr>
        <w:pStyle w:val="FootnoteText"/>
        <w:spacing w:before="0" w:line="240" w:lineRule="auto"/>
      </w:pPr>
      <w:r w:rsidRPr="009E0301">
        <w:rPr>
          <w:rStyle w:val="FootnoteReference"/>
        </w:rPr>
        <w:footnoteRef/>
      </w:r>
      <w:r w:rsidRPr="009E0301">
        <w:t xml:space="preserve"> European Union Agency for Fundamental Rights. (2022). Ensuring compliance with fundamental rights when implementing EU funds. Publications Office of the European Union.</w:t>
      </w:r>
    </w:p>
  </w:footnote>
  <w:footnote w:id="35">
    <w:p w14:paraId="78D0F9B5" w14:textId="70D0903E" w:rsidR="00FA17DB" w:rsidRPr="009E0301" w:rsidRDefault="00FA17DB" w:rsidP="005A2282">
      <w:pPr>
        <w:pStyle w:val="FootnoteText"/>
        <w:spacing w:before="0" w:line="240" w:lineRule="auto"/>
      </w:pPr>
      <w:r w:rsidRPr="009E0301">
        <w:rPr>
          <w:rStyle w:val="FootnoteReference"/>
        </w:rPr>
        <w:footnoteRef/>
      </w:r>
      <w:r w:rsidRPr="009E0301">
        <w:t xml:space="preserve"> </w:t>
      </w:r>
      <w:r w:rsidR="00C11FB3" w:rsidRPr="009E0301">
        <w:t>Ministru kabineta 2022. gada 18. oktobra noteikumi Nr. 651 "Iekšējās drošības fonda, Patvēruma, migrācijas un integrācijas fonda un Finansiāla atbalsta instrumenta robežu pārvaldībai un vīzu politikai 2021.–2027. gada plānošanas perioda īstenošanas vadības kārtība". &lt;</w:t>
      </w:r>
      <w:hyperlink r:id="rId26" w:history="1">
        <w:r w:rsidR="00C11FB3" w:rsidRPr="009E0301">
          <w:rPr>
            <w:rStyle w:val="Hyperlink"/>
          </w:rPr>
          <w:t>Saite</w:t>
        </w:r>
      </w:hyperlink>
      <w:r w:rsidR="00C11FB3" w:rsidRPr="009E0301">
        <w:t xml:space="preserve">&gt; </w:t>
      </w:r>
    </w:p>
  </w:footnote>
  <w:footnote w:id="36">
    <w:p w14:paraId="62D1720B" w14:textId="04298885" w:rsidR="009A53EA" w:rsidRPr="009E0301" w:rsidRDefault="009A53EA" w:rsidP="005A2282">
      <w:pPr>
        <w:pStyle w:val="FootnoteText"/>
        <w:spacing w:before="0" w:line="240" w:lineRule="auto"/>
      </w:pPr>
      <w:r w:rsidRPr="009E0301">
        <w:rPr>
          <w:rStyle w:val="FootnoteReference"/>
        </w:rPr>
        <w:footnoteRef/>
      </w:r>
      <w:r w:rsidRPr="009E0301">
        <w:t xml:space="preserve"> </w:t>
      </w:r>
      <w:r w:rsidR="00642B02" w:rsidRPr="009E0301">
        <w:t xml:space="preserve">Ekspresintervijā sniegtais </w:t>
      </w:r>
      <w:r w:rsidR="00B67A71" w:rsidRPr="009E0301">
        <w:t>projektu īstenotāj</w:t>
      </w:r>
      <w:r w:rsidR="00642B02" w:rsidRPr="009E0301">
        <w:t>u viedoklis izvērtējuma veikšanas laikā.</w:t>
      </w:r>
    </w:p>
  </w:footnote>
  <w:footnote w:id="37">
    <w:p w14:paraId="040889A5" w14:textId="77777777" w:rsidR="00FA17DB" w:rsidRPr="009E0301" w:rsidRDefault="00FA17DB" w:rsidP="005A2282">
      <w:pPr>
        <w:pStyle w:val="FootnoteText"/>
        <w:spacing w:before="0" w:line="240" w:lineRule="auto"/>
      </w:pPr>
      <w:r w:rsidRPr="009E0301">
        <w:rPr>
          <w:rStyle w:val="FootnoteReference"/>
        </w:rPr>
        <w:footnoteRef/>
      </w:r>
      <w:r w:rsidRPr="009E0301">
        <w:t xml:space="preserve"> European Union Agency for Fundamental Rights. (2022). Ensuring compliance with fundamental rights when implementing EU funds. Publications Office of the European Union.</w:t>
      </w:r>
    </w:p>
  </w:footnote>
  <w:footnote w:id="38">
    <w:p w14:paraId="6A63D112" w14:textId="618A2014" w:rsidR="000D48CE" w:rsidRPr="009E0301" w:rsidRDefault="000D48CE" w:rsidP="005A2282">
      <w:pPr>
        <w:pStyle w:val="FootnoteText"/>
        <w:spacing w:before="0" w:line="240" w:lineRule="auto"/>
      </w:pPr>
      <w:r w:rsidRPr="009E0301">
        <w:rPr>
          <w:rStyle w:val="FootnoteReference"/>
        </w:rPr>
        <w:footnoteRef/>
      </w:r>
      <w:r w:rsidRPr="009E0301">
        <w:t xml:space="preserve"> Finanšu Ministrija, SIA “Latvijas Fakti”, (2023). Iedzīvotāju informētība un izpratne par Eiropas Savienības fondiem 2023. gadā. Sabiedriskās domas izvērtējums. &lt;</w:t>
      </w:r>
      <w:hyperlink r:id="rId27" w:history="1">
        <w:r w:rsidRPr="009E0301">
          <w:rPr>
            <w:rStyle w:val="Hyperlink"/>
          </w:rPr>
          <w:t>Saite</w:t>
        </w:r>
      </w:hyperlink>
      <w:r w:rsidRPr="009E0301">
        <w:t>&gt;</w:t>
      </w:r>
    </w:p>
  </w:footnote>
  <w:footnote w:id="39">
    <w:p w14:paraId="25AA9888" w14:textId="6B210186" w:rsidR="002F53A5" w:rsidRPr="009E0301" w:rsidRDefault="002F53A5" w:rsidP="005E2D8A">
      <w:pPr>
        <w:pStyle w:val="FootnoteText"/>
        <w:spacing w:before="0"/>
      </w:pPr>
      <w:r w:rsidRPr="009E0301">
        <w:rPr>
          <w:rStyle w:val="FootnoteReference"/>
        </w:rPr>
        <w:footnoteRef/>
      </w:r>
      <w:r w:rsidRPr="009E0301">
        <w:t xml:space="preserve"> European Commission. (2018). Interim evaluation of the asylum, migration and integration fund. Final report. </w:t>
      </w:r>
      <w:hyperlink r:id="rId28" w:history="1">
        <w:r w:rsidRPr="009E0301">
          <w:rPr>
            <w:rStyle w:val="Hyperlink"/>
          </w:rPr>
          <w:t>&lt;Saite&gt;</w:t>
        </w:r>
      </w:hyperlink>
    </w:p>
  </w:footnote>
  <w:footnote w:id="40">
    <w:p w14:paraId="4A54CBDB" w14:textId="0EBA45FF" w:rsidR="00FD4AF1" w:rsidRPr="009E0301" w:rsidRDefault="00FD4AF1" w:rsidP="005A2282">
      <w:pPr>
        <w:pStyle w:val="FootnoteText"/>
        <w:spacing w:before="0" w:line="240" w:lineRule="auto"/>
      </w:pPr>
      <w:r w:rsidRPr="009E0301">
        <w:rPr>
          <w:rStyle w:val="FootnoteReference"/>
        </w:rPr>
        <w:footnoteRef/>
      </w:r>
      <w:r w:rsidRPr="009E0301">
        <w:t xml:space="preserve"> </w:t>
      </w:r>
      <w:r w:rsidR="00253EFE" w:rsidRPr="009E0301">
        <w:t>Patvēruma, migrācijas un integrācijas fonda, Iekšējās drošības fonda un Finansiāla atbalsta instrumenta robežu pārvaldībai un vīzu politikai 2021. – 2027.gada plānošanas perioda ierobežotas projekta iesnieguma atlases projekta iesnieguma vērtēšanas kritēriju piemērošanas metodika.</w:t>
      </w:r>
    </w:p>
  </w:footnote>
  <w:footnote w:id="41">
    <w:p w14:paraId="7D30B5D2" w14:textId="034ABD2E" w:rsidR="0099172E" w:rsidRPr="009E0301" w:rsidRDefault="0099172E" w:rsidP="005A2282">
      <w:pPr>
        <w:pStyle w:val="FootnoteText"/>
        <w:spacing w:before="0" w:line="240" w:lineRule="auto"/>
      </w:pPr>
      <w:r w:rsidRPr="009E0301">
        <w:rPr>
          <w:vertAlign w:val="superscript"/>
        </w:rPr>
        <w:footnoteRef/>
      </w:r>
      <w:r w:rsidRPr="009E0301">
        <w:t xml:space="preserve"> Patvēruma, migrācijas un integrācijas fonda 2021.-2027.gada plānošanas perioda aktivitātes </w:t>
      </w:r>
      <w:r w:rsidR="009B7966" w:rsidRPr="009E0301">
        <w:t>“</w:t>
      </w:r>
      <w:r w:rsidRPr="009E0301">
        <w:t>13.3.Trešo valstu pilsoņu integrācijas pasākumi, kas veicina mērķa grupas iekļaušanos sabiedrībā” atklātas projektu iesniegumu atlases „Ievadkurss trešo valstu pilsoņiem par dzīvi Latvijā (1.posms)” konkursa projektu iesniegumu vērtēšanas kritēriju piemērošanas metodika</w:t>
      </w:r>
      <w:r w:rsidR="00F60879" w:rsidRPr="009E0301">
        <w:t xml:space="preserve">. </w:t>
      </w:r>
      <w:hyperlink r:id="rId29" w:history="1">
        <w:r w:rsidR="00F60879" w:rsidRPr="009E0301">
          <w:t>&lt;Saite&gt;</w:t>
        </w:r>
      </w:hyperlink>
    </w:p>
  </w:footnote>
  <w:footnote w:id="42">
    <w:p w14:paraId="2A516D5A" w14:textId="2593A330" w:rsidR="00C118B8" w:rsidRPr="009E0301" w:rsidRDefault="00C118B8" w:rsidP="005A2282">
      <w:pPr>
        <w:pStyle w:val="FootnoteText"/>
        <w:spacing w:before="0" w:line="240" w:lineRule="auto"/>
      </w:pPr>
      <w:r w:rsidRPr="009E0301">
        <w:rPr>
          <w:vertAlign w:val="superscript"/>
        </w:rPr>
        <w:footnoteRef/>
      </w:r>
      <w:r w:rsidRPr="009E0301">
        <w:t xml:space="preserve"> </w:t>
      </w:r>
      <w:r w:rsidR="00383827" w:rsidRPr="009E0301">
        <w:t>Komisijas paziņojums “</w:t>
      </w:r>
      <w:r w:rsidR="00246DF4" w:rsidRPr="009E0301">
        <w:t>V</w:t>
      </w:r>
      <w:r w:rsidR="00383827" w:rsidRPr="009E0301">
        <w:t xml:space="preserve">adlīnijas par vienkāršotu izmaksu iespēju izmantošanu Eiropas strukturālo un investīciju fondu (ESI) ietvaros” – pārstrādāta redakcija. (2021/c 200/01) </w:t>
      </w:r>
      <w:hyperlink r:id="rId30" w:history="1">
        <w:r w:rsidR="00383827" w:rsidRPr="009E0301">
          <w:rPr>
            <w:rStyle w:val="Hyperlink"/>
          </w:rPr>
          <w:t>&lt;Saite&gt;</w:t>
        </w:r>
      </w:hyperlink>
    </w:p>
  </w:footnote>
  <w:footnote w:id="43">
    <w:p w14:paraId="6AD738AE" w14:textId="16B66491" w:rsidR="00E90AD6" w:rsidRPr="009E0301" w:rsidRDefault="00E90AD6" w:rsidP="005A2282">
      <w:pPr>
        <w:pStyle w:val="FootnoteText"/>
        <w:spacing w:before="0" w:line="240" w:lineRule="auto"/>
      </w:pPr>
      <w:r w:rsidRPr="009E0301">
        <w:rPr>
          <w:rStyle w:val="FootnoteReference"/>
        </w:rPr>
        <w:footnoteRef/>
      </w:r>
      <w:r w:rsidRPr="009E0301">
        <w:t xml:space="preserve"> European Commission. (2022). Study to develop simplified cost options (SCOs) for AMIF, BMVI and ISF for the 2021- 2027 programming period. Final Report. </w:t>
      </w:r>
      <w:hyperlink r:id="rId31" w:history="1">
        <w:r w:rsidRPr="009E0301">
          <w:rPr>
            <w:rStyle w:val="Hyperlink"/>
          </w:rPr>
          <w:t>&lt;Saite&gt;</w:t>
        </w:r>
      </w:hyperlink>
    </w:p>
  </w:footnote>
  <w:footnote w:id="44">
    <w:p w14:paraId="6845CE39" w14:textId="77777777" w:rsidR="009472D3" w:rsidRPr="009E0301" w:rsidRDefault="009472D3" w:rsidP="003E4B08">
      <w:pPr>
        <w:pStyle w:val="FootnoteText"/>
        <w:spacing w:before="0" w:line="240" w:lineRule="auto"/>
      </w:pPr>
      <w:r w:rsidRPr="009E0301">
        <w:rPr>
          <w:rStyle w:val="FootnoteReference"/>
        </w:rPr>
        <w:footnoteRef/>
      </w:r>
      <w:r w:rsidRPr="009E0301">
        <w:t xml:space="preserve"> </w:t>
      </w:r>
      <w:r w:rsidR="00C32F9B" w:rsidRPr="009E0301">
        <w:t xml:space="preserve">Kultūras ministrija. (2023). Patvēruma, migrācijas un integrācijas fonda 2021. – 2027.gada plānošanas perioda izmaksu nosacījumi. </w:t>
      </w:r>
      <w:hyperlink r:id="rId32" w:history="1">
        <w:r w:rsidR="00C32F9B" w:rsidRPr="009E0301">
          <w:rPr>
            <w:rStyle w:val="Hyperlink"/>
          </w:rPr>
          <w:t>&lt;Saite&gt;</w:t>
        </w:r>
      </w:hyperlink>
    </w:p>
  </w:footnote>
  <w:footnote w:id="45">
    <w:p w14:paraId="1FFCD9B9" w14:textId="127FE4E0" w:rsidR="00F66F33" w:rsidRPr="009E0301" w:rsidRDefault="00F66F33" w:rsidP="004B57C3">
      <w:pPr>
        <w:pStyle w:val="FootnoteText"/>
        <w:spacing w:before="0" w:line="240" w:lineRule="auto"/>
      </w:pPr>
      <w:r w:rsidRPr="009E0301">
        <w:rPr>
          <w:rStyle w:val="FootnoteReference"/>
        </w:rPr>
        <w:footnoteRef/>
      </w:r>
      <w:r w:rsidRPr="009E0301">
        <w:t xml:space="preserve"> Iekšlietu ministrijas iekšējais normatīvais akts Nr. 1-1/13. Iekšējās drošības fonda, Patvēruma, migrācijas un integrācijas fonda un Finansiālā atbalsta instrumenta robežu pārvaldībai un vīzu politikai 2021.-2027.gada plānošanas perioda projektu finansējuma plānošanas, finansēšanas un administratīvo pārbaužu veikšanas kārtība.</w:t>
      </w:r>
    </w:p>
  </w:footnote>
  <w:footnote w:id="46">
    <w:p w14:paraId="1CE5B5AE" w14:textId="2090CBD9" w:rsidR="009538ED" w:rsidRPr="009E0301" w:rsidRDefault="009538ED" w:rsidP="004B57C3">
      <w:pPr>
        <w:pStyle w:val="FootnoteText"/>
        <w:spacing w:before="0" w:line="240" w:lineRule="auto"/>
      </w:pPr>
      <w:r w:rsidRPr="009E0301">
        <w:rPr>
          <w:rStyle w:val="FootnoteReference"/>
        </w:rPr>
        <w:footnoteRef/>
      </w:r>
      <w:r w:rsidRPr="009E0301">
        <w:t xml:space="preserve"> </w:t>
      </w:r>
      <w:r w:rsidR="001273DB" w:rsidRPr="009E0301">
        <w:t>Turpat.</w:t>
      </w:r>
    </w:p>
  </w:footnote>
  <w:footnote w:id="47">
    <w:p w14:paraId="6D5015BF" w14:textId="547A955A" w:rsidR="004B57C3" w:rsidRPr="009E0301" w:rsidRDefault="004B57C3" w:rsidP="004B57C3">
      <w:pPr>
        <w:pStyle w:val="FootnoteText"/>
        <w:spacing w:before="0" w:line="240" w:lineRule="auto"/>
      </w:pPr>
      <w:r w:rsidRPr="009E0301">
        <w:rPr>
          <w:rStyle w:val="FootnoteReference"/>
        </w:rPr>
        <w:footnoteRef/>
      </w:r>
      <w:r w:rsidRPr="009E0301">
        <w:t xml:space="preserve"> Kultūras ministrija. Kultūras ministrijas kā Patvēruma, migrācijas un integrācijas fonda 2021.-2027.gada plānošanas perioda deleģētās iestādes pārvaldības un kontroles sistēmas apraksts.</w:t>
      </w:r>
    </w:p>
  </w:footnote>
  <w:footnote w:id="48">
    <w:p w14:paraId="47C82733" w14:textId="46C01138" w:rsidR="007A075B" w:rsidRPr="009E0301" w:rsidRDefault="007A075B" w:rsidP="00281878">
      <w:pPr>
        <w:pStyle w:val="FootnoteText"/>
        <w:spacing w:before="0" w:line="240" w:lineRule="auto"/>
      </w:pPr>
      <w:r w:rsidRPr="009E0301">
        <w:rPr>
          <w:rStyle w:val="FootnoteReference"/>
        </w:rPr>
        <w:footnoteRef/>
      </w:r>
      <w:r w:rsidRPr="009E0301">
        <w:t xml:space="preserve"> European Commission. (2014). </w:t>
      </w:r>
      <w:r w:rsidR="00C430B0" w:rsidRPr="009E0301">
        <w:t xml:space="preserve">Guide to Cost-Benefit Analysis of Investment Projects. Economic appraisal tool for Cohesion Policy 2014-2020. </w:t>
      </w:r>
      <w:hyperlink r:id="rId33" w:history="1">
        <w:r w:rsidR="00C430B0" w:rsidRPr="009E0301">
          <w:rPr>
            <w:rStyle w:val="Hyperlink"/>
          </w:rPr>
          <w:t>&lt;Saite&gt;</w:t>
        </w:r>
      </w:hyperlink>
    </w:p>
  </w:footnote>
  <w:footnote w:id="49">
    <w:p w14:paraId="5C35BABA" w14:textId="77777777" w:rsidR="003C47C7" w:rsidRPr="009E0301" w:rsidRDefault="003C47C7" w:rsidP="00281878">
      <w:pPr>
        <w:pStyle w:val="FootnoteText"/>
        <w:spacing w:before="0" w:line="240" w:lineRule="auto"/>
      </w:pPr>
      <w:r w:rsidRPr="009E0301">
        <w:rPr>
          <w:rStyle w:val="FootnoteReference"/>
        </w:rPr>
        <w:footnoteRef/>
      </w:r>
      <w:r w:rsidRPr="009E0301">
        <w:t xml:space="preserve"> Benton M., Diegert P. (2018). A need evidence revolution using cost-benefit analysis to improve refugee integration programming. &lt;</w:t>
      </w:r>
      <w:hyperlink r:id="rId34" w:history="1">
        <w:r w:rsidRPr="009E0301">
          <w:rPr>
            <w:rStyle w:val="Hyperlink"/>
          </w:rPr>
          <w:t>Saite</w:t>
        </w:r>
      </w:hyperlink>
      <w:r w:rsidRPr="009E0301">
        <w:t>&gt;</w:t>
      </w:r>
    </w:p>
  </w:footnote>
  <w:footnote w:id="50">
    <w:p w14:paraId="0167DF07" w14:textId="3886E9BF" w:rsidR="00DF67B3" w:rsidRPr="009E0301" w:rsidRDefault="00DF67B3" w:rsidP="005E2D8A">
      <w:pPr>
        <w:pStyle w:val="FootnoteText"/>
        <w:spacing w:before="0"/>
      </w:pPr>
      <w:r w:rsidRPr="009E0301">
        <w:rPr>
          <w:rStyle w:val="FootnoteReference"/>
        </w:rPr>
        <w:footnoteRef/>
      </w:r>
      <w:r w:rsidRPr="009E0301">
        <w:t xml:space="preserve"> </w:t>
      </w:r>
      <w:r w:rsidR="00427059" w:rsidRPr="009E0301">
        <w:t>European Court of Auditors. (2019). Special report No 24/2019: Asylum, relocation and return of migrants: Time to step up action to address disparities between objectives and results</w:t>
      </w:r>
      <w:r w:rsidR="00FE1323" w:rsidRPr="009E0301">
        <w:t>. &lt;</w:t>
      </w:r>
      <w:hyperlink r:id="rId35" w:history="1">
        <w:r w:rsidR="00FE1323" w:rsidRPr="009E0301">
          <w:rPr>
            <w:rStyle w:val="Hyperlink"/>
          </w:rPr>
          <w:t>Saite</w:t>
        </w:r>
      </w:hyperlink>
      <w:r w:rsidR="00FE1323" w:rsidRPr="009E0301">
        <w:t>&gt;</w:t>
      </w:r>
    </w:p>
  </w:footnote>
  <w:footnote w:id="51">
    <w:p w14:paraId="7D70DED8" w14:textId="0B32D442" w:rsidR="00376121" w:rsidRPr="009E0301" w:rsidRDefault="00376121" w:rsidP="004D32E2">
      <w:pPr>
        <w:pStyle w:val="FootnoteText"/>
        <w:snapToGrid w:val="0"/>
        <w:spacing w:before="0" w:line="240" w:lineRule="auto"/>
      </w:pPr>
      <w:r w:rsidRPr="009E0301">
        <w:rPr>
          <w:rStyle w:val="FootnoteReference"/>
        </w:rPr>
        <w:footnoteRef/>
      </w:r>
      <w:r w:rsidRPr="009E0301">
        <w:t xml:space="preserve"> Atbilstoši Deleģētās </w:t>
      </w:r>
      <w:r w:rsidR="005961C7" w:rsidRPr="009E0301">
        <w:t xml:space="preserve">iestādes </w:t>
      </w:r>
      <w:r w:rsidR="005B4598" w:rsidRPr="009E0301">
        <w:t xml:space="preserve">projektu ieviešanas un uzraudzības </w:t>
      </w:r>
      <w:r w:rsidR="005961C7" w:rsidRPr="009E0301">
        <w:t>kārtīb</w:t>
      </w:r>
      <w:r w:rsidR="005B4598" w:rsidRPr="009E0301">
        <w:t>ai</w:t>
      </w:r>
      <w:r w:rsidR="005961C7" w:rsidRPr="009E0301">
        <w:t xml:space="preserve">, izdevumiem, kuriem netiek piemērotas vienkāršoto izmaksu likmes pirmajā un pēdējā projekta pārskatā izdevumi tiek pārbaudīti 100 % apmērā, savukārt pārējiem projekta pārskatiem – vismaz 30 % apmērā. </w:t>
      </w:r>
    </w:p>
  </w:footnote>
  <w:footnote w:id="52">
    <w:p w14:paraId="60B0F1DE" w14:textId="05378A32" w:rsidR="008B2266" w:rsidRPr="009E0301" w:rsidRDefault="008B2266" w:rsidP="004D32E2">
      <w:pPr>
        <w:pStyle w:val="FootnoteText"/>
        <w:snapToGrid w:val="0"/>
        <w:spacing w:before="0" w:line="240" w:lineRule="auto"/>
      </w:pPr>
      <w:r w:rsidRPr="009E0301">
        <w:rPr>
          <w:rStyle w:val="FootnoteReference"/>
        </w:rPr>
        <w:footnoteRef/>
      </w:r>
      <w:r w:rsidRPr="009E0301">
        <w:t xml:space="preserve"> Kultūras ministrijas kā Patvēruma, migrācijas un integrācijas fonda deleģētās iestādes metodika projektu </w:t>
      </w:r>
      <w:r w:rsidR="00C55E3B">
        <w:t>īstenotājiem</w:t>
      </w:r>
      <w:r w:rsidRPr="009E0301">
        <w:t xml:space="preserve"> dalībnieku identificēšanai projektu ietvaros organizētajos klātienes un tiešsaistes mācību pasākumos vienkāršoto izmaksu attiecināmības apliecināšanai. </w:t>
      </w:r>
      <w:hyperlink r:id="rId36" w:history="1">
        <w:r w:rsidRPr="009E0301">
          <w:rPr>
            <w:rStyle w:val="Hyperlink"/>
          </w:rPr>
          <w:t>&lt;Saite&gt;</w:t>
        </w:r>
      </w:hyperlink>
    </w:p>
  </w:footnote>
  <w:footnote w:id="53">
    <w:p w14:paraId="17BD30E2" w14:textId="0AE527D7" w:rsidR="00843693" w:rsidRPr="009E0301" w:rsidRDefault="00843693" w:rsidP="004D32E2">
      <w:pPr>
        <w:pStyle w:val="FootnoteText"/>
        <w:snapToGrid w:val="0"/>
        <w:spacing w:before="0" w:line="240" w:lineRule="auto"/>
        <w:rPr>
          <w:vertAlign w:val="subscript"/>
        </w:rPr>
      </w:pPr>
      <w:r w:rsidRPr="009E0301">
        <w:rPr>
          <w:rStyle w:val="FootnoteReference"/>
        </w:rPr>
        <w:footnoteRef/>
      </w:r>
      <w:r w:rsidRPr="009E0301">
        <w:t xml:space="preserve"> Administratīvais slogs tika vērtēts skalā no viens līdz pieci, kur viens ir liels administratīvais slogs, bet pieci – optimāls. Projekta ieviešanas process tika vērtēts skalā no viens līdz pieci, kur viens ir ļoti sarežģīts, bet pieci – ļoti viegls. </w:t>
      </w:r>
    </w:p>
  </w:footnote>
  <w:footnote w:id="54">
    <w:p w14:paraId="2FFBD2D0" w14:textId="77777777" w:rsidR="00327794" w:rsidRPr="009E0301" w:rsidRDefault="00327794" w:rsidP="00327794">
      <w:pPr>
        <w:pStyle w:val="FootnoteText"/>
        <w:spacing w:before="0" w:line="240" w:lineRule="auto"/>
      </w:pPr>
      <w:r w:rsidRPr="009E0301">
        <w:rPr>
          <w:rStyle w:val="FootnoteReference"/>
        </w:rPr>
        <w:footnoteRef/>
      </w:r>
      <w:r w:rsidRPr="009E0301">
        <w:t xml:space="preserve"> Iekšlietu ministrijas 2023. gada 18. augusta iekšējais normatīvais akts Nr. 1-1/13 “Iekšējās drošības fonda, Patvēruma, migrācijas un integrācijas fonda un Finansiālā atbalsta instrumenta robežu pārvaldībai un vīzu politikai 2021.-2027.gada plānošanas perioda projektu finansējuma plānošanas, finansēšanas un administratīvo pārbaužu veikšanas kārtība”.</w:t>
      </w:r>
    </w:p>
  </w:footnote>
  <w:footnote w:id="55">
    <w:p w14:paraId="6AD354F2" w14:textId="77777777" w:rsidR="00327794" w:rsidRPr="009E0301" w:rsidRDefault="00327794" w:rsidP="00327794">
      <w:pPr>
        <w:pStyle w:val="FootnoteText"/>
        <w:spacing w:before="0" w:line="240" w:lineRule="auto"/>
      </w:pPr>
      <w:r w:rsidRPr="009E0301">
        <w:rPr>
          <w:rStyle w:val="FootnoteReference"/>
        </w:rPr>
        <w:footnoteRef/>
      </w:r>
      <w:r w:rsidRPr="009E0301">
        <w:t xml:space="preserve"> Iekšlietu ministrijas 2022. gada 15. augusta iekšējais normatīvais akts Nr. 1-1/21 “Ārvalstu investīciju attīstības un uzraudzības departamenta reglaments”.</w:t>
      </w:r>
    </w:p>
  </w:footnote>
  <w:footnote w:id="56">
    <w:p w14:paraId="673E14A7" w14:textId="7491D923" w:rsidR="008863F9" w:rsidRDefault="008863F9" w:rsidP="00767790">
      <w:pPr>
        <w:pStyle w:val="FootnoteText"/>
        <w:spacing w:before="0"/>
      </w:pPr>
      <w:r>
        <w:rPr>
          <w:rStyle w:val="FootnoteReference"/>
        </w:rPr>
        <w:footnoteRef/>
      </w:r>
      <w:r>
        <w:t xml:space="preserve"> Atbilstoši Vadošās iestādes sniegtajai informācijai, </w:t>
      </w:r>
      <w:r w:rsidR="00C619A7">
        <w:t>Progresa pārskat</w:t>
      </w:r>
      <w:r w:rsidR="0030614B">
        <w:t>ā iekļautās informācijas</w:t>
      </w:r>
      <w:r w:rsidR="00C619A7">
        <w:t xml:space="preserve"> izskatīšanu un komunikāciju ar </w:t>
      </w:r>
      <w:r w:rsidR="00C50B59">
        <w:t>projektu īstenotājiem nodrošina viens PKN darbinieks – Autora piezīme</w:t>
      </w:r>
    </w:p>
  </w:footnote>
  <w:footnote w:id="57">
    <w:p w14:paraId="6C1F0A26" w14:textId="13CFE100" w:rsidR="00E71DBE" w:rsidRPr="009E0301" w:rsidRDefault="00E71DBE" w:rsidP="005A2282">
      <w:pPr>
        <w:pStyle w:val="FootnoteText"/>
        <w:spacing w:before="0" w:line="240" w:lineRule="auto"/>
      </w:pPr>
      <w:r w:rsidRPr="009E0301">
        <w:rPr>
          <w:rStyle w:val="FootnoteReference"/>
        </w:rPr>
        <w:footnoteRef/>
      </w:r>
      <w:r w:rsidRPr="009E0301">
        <w:t xml:space="preserve"> European Commission. Simplified Cost Options. </w:t>
      </w:r>
      <w:hyperlink r:id="rId37" w:history="1">
        <w:r w:rsidRPr="009E0301">
          <w:rPr>
            <w:rStyle w:val="Hyperlink"/>
          </w:rPr>
          <w:t>&lt;Saite&gt;</w:t>
        </w:r>
      </w:hyperlink>
    </w:p>
  </w:footnote>
  <w:footnote w:id="58">
    <w:p w14:paraId="33644A91" w14:textId="1A834E54" w:rsidR="00A64DAC" w:rsidRPr="009E0301" w:rsidRDefault="00A64DAC" w:rsidP="004D32E2">
      <w:pPr>
        <w:pStyle w:val="FootnoteText"/>
        <w:snapToGrid w:val="0"/>
        <w:spacing w:before="0" w:line="240" w:lineRule="auto"/>
      </w:pPr>
      <w:r w:rsidRPr="009E0301">
        <w:rPr>
          <w:rStyle w:val="FootnoteReference"/>
        </w:rPr>
        <w:footnoteRef/>
      </w:r>
      <w:r w:rsidRPr="009E0301">
        <w:t xml:space="preserve"> </w:t>
      </w:r>
      <w:r w:rsidR="0000211E" w:rsidRPr="009E0301">
        <w:t xml:space="preserve">European Commission. (2022). </w:t>
      </w:r>
      <w:r w:rsidR="00520117" w:rsidRPr="009E0301">
        <w:t>Study to develop simplified cost options (SCOs) for AMIF, BMVI and ISF for the 2021- 2027 programming period</w:t>
      </w:r>
      <w:r w:rsidR="00F063B6" w:rsidRPr="009E0301">
        <w:t xml:space="preserve">. </w:t>
      </w:r>
      <w:r w:rsidR="00520117" w:rsidRPr="009E0301">
        <w:t>Final Report</w:t>
      </w:r>
      <w:r w:rsidR="00F063B6" w:rsidRPr="009E0301">
        <w:t xml:space="preserve">. </w:t>
      </w:r>
      <w:hyperlink r:id="rId38" w:history="1">
        <w:r w:rsidR="00F063B6" w:rsidRPr="009E0301">
          <w:rPr>
            <w:rStyle w:val="Hyperlink"/>
          </w:rPr>
          <w:t>&lt;Saite&gt;</w:t>
        </w:r>
      </w:hyperlink>
    </w:p>
  </w:footnote>
  <w:footnote w:id="59">
    <w:p w14:paraId="649109BA" w14:textId="06A54DBD" w:rsidR="00284815" w:rsidRPr="009E0301" w:rsidRDefault="00284815" w:rsidP="004D32E2">
      <w:pPr>
        <w:pStyle w:val="FootnoteText"/>
        <w:snapToGrid w:val="0"/>
        <w:spacing w:before="0" w:line="240" w:lineRule="auto"/>
      </w:pPr>
      <w:r w:rsidRPr="009E0301">
        <w:rPr>
          <w:rStyle w:val="FootnoteReference"/>
        </w:rPr>
        <w:footnoteRef/>
      </w:r>
      <w:r w:rsidRPr="009E0301">
        <w:t xml:space="preserve"> </w:t>
      </w:r>
      <w:r w:rsidR="00367D30" w:rsidRPr="009E0301">
        <w:t xml:space="preserve">Kultūras ministrijas kā Patvēruma, migrācijas un integrācijas fonda deleģētās iestādes metodika projektu </w:t>
      </w:r>
      <w:r w:rsidR="0016445B">
        <w:t>īstenotājiem</w:t>
      </w:r>
      <w:r w:rsidR="00367D30" w:rsidRPr="009E0301">
        <w:t xml:space="preserve"> dalībnieku identificēšanai projektu ietvaros organizētajos klātienes un tiešsaistes mācību pasākumos vienkāršoto izmaksu attiecināmības apliecināšanai. (2023). </w:t>
      </w:r>
      <w:hyperlink r:id="rId39" w:history="1">
        <w:r w:rsidR="00367D30" w:rsidRPr="009E0301">
          <w:rPr>
            <w:rStyle w:val="Hyperlink"/>
          </w:rPr>
          <w:t>&lt;Saite&gt;</w:t>
        </w:r>
      </w:hyperlink>
    </w:p>
  </w:footnote>
  <w:footnote w:id="60">
    <w:p w14:paraId="30BC6722" w14:textId="3ACC4F94" w:rsidR="00B8778E" w:rsidRPr="009E0301" w:rsidRDefault="00B8778E" w:rsidP="005A2282">
      <w:pPr>
        <w:pStyle w:val="FootnoteText"/>
        <w:spacing w:before="0" w:line="240" w:lineRule="auto"/>
      </w:pPr>
      <w:r w:rsidRPr="009E0301">
        <w:rPr>
          <w:rStyle w:val="FootnoteReference"/>
        </w:rPr>
        <w:footnoteRef/>
      </w:r>
      <w:r w:rsidRPr="009E0301">
        <w:t xml:space="preserve"> Atbilstoši Iekšlietu fondu programmu Uzraudzības komitejas locekļa, kas pārstāv Finanšu ministriju, sniegtajai informācijai. </w:t>
      </w:r>
    </w:p>
  </w:footnote>
  <w:footnote w:id="61">
    <w:p w14:paraId="4C95408F" w14:textId="3AC213F3" w:rsidR="009F3DDA" w:rsidRPr="009E0301" w:rsidRDefault="009F3DDA" w:rsidP="005A2282">
      <w:pPr>
        <w:pStyle w:val="FootnoteText"/>
        <w:spacing w:before="0" w:line="240" w:lineRule="auto"/>
      </w:pPr>
      <w:r w:rsidRPr="009E0301">
        <w:rPr>
          <w:rStyle w:val="FootnoteReference"/>
        </w:rPr>
        <w:footnoteRef/>
      </w:r>
      <w:r w:rsidRPr="009E0301">
        <w:t xml:space="preserve"> </w:t>
      </w:r>
      <w:r w:rsidR="00191080" w:rsidRPr="009E0301">
        <w:t>Iekšējās drošības fonda nacionālās programmas gada snieguma ziņojums</w:t>
      </w:r>
      <w:r w:rsidR="00A02EA3" w:rsidRPr="009E0301">
        <w:t xml:space="preserve"> (CCI 2021LV65ISPR001)</w:t>
      </w:r>
      <w:r w:rsidR="00191080" w:rsidRPr="009E0301">
        <w:t xml:space="preserve">, v.1. </w:t>
      </w:r>
    </w:p>
  </w:footnote>
  <w:footnote w:id="62">
    <w:p w14:paraId="21C8C002" w14:textId="3A7E64F0" w:rsidR="004D558A" w:rsidRPr="009E0301" w:rsidRDefault="004D558A" w:rsidP="005A2282">
      <w:pPr>
        <w:pStyle w:val="FootnoteText"/>
        <w:spacing w:before="0" w:line="240" w:lineRule="auto"/>
      </w:pPr>
      <w:r w:rsidRPr="009E0301">
        <w:rPr>
          <w:rStyle w:val="FootnoteReference"/>
        </w:rPr>
        <w:footnoteRef/>
      </w:r>
      <w:r w:rsidRPr="009E0301">
        <w:t xml:space="preserve"> </w:t>
      </w:r>
      <w:r w:rsidR="006B1891" w:rsidRPr="009E0301">
        <w:t>Patvēruma, migrācijas un integrācijas fonda 2021.-2027.gada plānošanas perioda aktivitātes „13.3.Trešo valstu pilsoņu integrācijas pasākumi, kas veicina mērķa grupas iekļaušanos sabiedrībā” atklātas projektu iesniegumu atlases „Ievadkurss trešo valstu pilsoņiem par dzīvi Latvijā (1.posms)” konkursa nolikums</w:t>
      </w:r>
      <w:r w:rsidR="0092527A" w:rsidRPr="009E0301">
        <w:t xml:space="preserve">. </w:t>
      </w:r>
      <w:hyperlink r:id="rId40" w:history="1">
        <w:r w:rsidR="0092527A" w:rsidRPr="009E0301">
          <w:rPr>
            <w:rStyle w:val="Hyperlink"/>
          </w:rPr>
          <w:t>&lt;Saite&gt;</w:t>
        </w:r>
      </w:hyperlink>
      <w:r w:rsidR="00C70569" w:rsidRPr="009E0301">
        <w:t xml:space="preserve"> un </w:t>
      </w:r>
      <w:r w:rsidR="005A7ADE" w:rsidRPr="009E0301">
        <w:t xml:space="preserve">Patvēruma, migrācijas un integrācijas fonda 2021.-2027.gada plānošanas perioda aktivitātes „13.2.Trešo valstu pilsoņu iekļaušana vietējā sabiedrībā, veicinot latviešu valodas lietošanas un apguves iespējas” atklātas projektu iesniegumu atlases „Latviešu valodas kursi un sarunu valodas klubi (1.posms)” konkursa nolikums. </w:t>
      </w:r>
      <w:hyperlink r:id="rId41" w:history="1">
        <w:r w:rsidR="005A7ADE" w:rsidRPr="009E0301">
          <w:rPr>
            <w:rStyle w:val="Hyperlink"/>
          </w:rPr>
          <w:t>&lt;Saite&gt;</w:t>
        </w:r>
      </w:hyperlink>
    </w:p>
  </w:footnote>
  <w:footnote w:id="63">
    <w:p w14:paraId="640F7538" w14:textId="712B1B16" w:rsidR="00072D23" w:rsidRPr="009E0301" w:rsidRDefault="00C70569" w:rsidP="005A2282">
      <w:pPr>
        <w:pStyle w:val="FootnoteText"/>
        <w:spacing w:before="0" w:line="240" w:lineRule="auto"/>
      </w:pPr>
      <w:r w:rsidRPr="009E0301">
        <w:t xml:space="preserve"> </w:t>
      </w:r>
      <w:r w:rsidR="00072D23" w:rsidRPr="009E0301">
        <w:rPr>
          <w:rStyle w:val="FootnoteReference"/>
        </w:rPr>
        <w:footnoteRef/>
      </w:r>
      <w:r w:rsidR="00072D23" w:rsidRPr="009E0301">
        <w:t xml:space="preserve"> </w:t>
      </w:r>
      <w:r w:rsidR="00A62222" w:rsidRPr="009E0301">
        <w:t xml:space="preserve">Iekšlietu ministrija (2023). </w:t>
      </w:r>
      <w:r w:rsidR="00900C39" w:rsidRPr="009E0301">
        <w:t xml:space="preserve">Informatīvais ziņojums "Par pastāvīgās infrastruktūras uz valsts ārējās sauszemes robežas izbūves turpināšanu un šim mērķim nepieciešamo finansējumu". </w:t>
      </w:r>
      <w:hyperlink r:id="rId42" w:history="1">
        <w:r w:rsidR="00900C39" w:rsidRPr="009E0301">
          <w:rPr>
            <w:rStyle w:val="Hyperlink"/>
          </w:rPr>
          <w:t>&lt;Saite&gt;</w:t>
        </w:r>
      </w:hyperlink>
    </w:p>
  </w:footnote>
  <w:footnote w:id="64">
    <w:p w14:paraId="28B3958A" w14:textId="1EEEA040" w:rsidR="007A11A8" w:rsidRPr="009E0301" w:rsidRDefault="007A11A8" w:rsidP="005A2282">
      <w:pPr>
        <w:pStyle w:val="FootnoteText"/>
        <w:spacing w:before="0" w:line="240" w:lineRule="auto"/>
      </w:pPr>
      <w:r w:rsidRPr="009E0301">
        <w:rPr>
          <w:rStyle w:val="FootnoteReference"/>
        </w:rPr>
        <w:footnoteRef/>
      </w:r>
      <w:r w:rsidRPr="009E0301">
        <w:t xml:space="preserve"> </w:t>
      </w:r>
      <w:r w:rsidR="00AF74E5" w:rsidRPr="009E0301">
        <w:t>V</w:t>
      </w:r>
      <w:r w:rsidR="0070406F">
        <w:t>alsts nekustamie īpašumi</w:t>
      </w:r>
      <w:r w:rsidR="00AF74E5" w:rsidRPr="009E0301">
        <w:t xml:space="preserve">. Robežšķērsošanas vietas "Terehova" attīstības modernizācijas II posms. </w:t>
      </w:r>
      <w:hyperlink r:id="rId43" w:history="1">
        <w:r w:rsidR="00AF74E5" w:rsidRPr="009E0301">
          <w:rPr>
            <w:rStyle w:val="Hyperlink"/>
          </w:rPr>
          <w:t>&lt;Saite&gt;</w:t>
        </w:r>
      </w:hyperlink>
    </w:p>
  </w:footnote>
  <w:footnote w:id="65">
    <w:p w14:paraId="22EFF610" w14:textId="75BADC97" w:rsidR="007A11A8" w:rsidRPr="009E0301" w:rsidRDefault="007A11A8" w:rsidP="005A2282">
      <w:pPr>
        <w:pStyle w:val="FootnoteText"/>
        <w:spacing w:before="0" w:line="240" w:lineRule="auto"/>
      </w:pPr>
      <w:r w:rsidRPr="009E0301">
        <w:rPr>
          <w:rStyle w:val="FootnoteReference"/>
        </w:rPr>
        <w:footnoteRef/>
      </w:r>
      <w:r w:rsidR="00F529E7" w:rsidRPr="009E0301">
        <w:t xml:space="preserve"> Cross-Border Cooperation Programme 2014-2020.</w:t>
      </w:r>
      <w:r w:rsidRPr="009E0301">
        <w:t xml:space="preserve"> </w:t>
      </w:r>
      <w:r w:rsidR="008B5501" w:rsidRPr="009E0301">
        <w:t xml:space="preserve">EKI-Terehova. </w:t>
      </w:r>
      <w:hyperlink r:id="rId44" w:history="1">
        <w:r w:rsidR="008B5501" w:rsidRPr="009E0301">
          <w:rPr>
            <w:rStyle w:val="Hyperlink"/>
          </w:rPr>
          <w:t>&lt;Saite&gt;</w:t>
        </w:r>
      </w:hyperlink>
    </w:p>
  </w:footnote>
  <w:footnote w:id="66">
    <w:p w14:paraId="6660164B" w14:textId="667D7DB7" w:rsidR="006878BB" w:rsidRPr="009E0301" w:rsidRDefault="006878BB" w:rsidP="005A2282">
      <w:pPr>
        <w:pStyle w:val="FootnoteText"/>
        <w:spacing w:before="0" w:line="240" w:lineRule="auto"/>
      </w:pPr>
      <w:r w:rsidRPr="009E0301">
        <w:rPr>
          <w:rStyle w:val="FootnoteReference"/>
        </w:rPr>
        <w:footnoteRef/>
      </w:r>
      <w:r w:rsidRPr="009E0301">
        <w:t xml:space="preserve"> </w:t>
      </w:r>
      <w:r w:rsidR="000D7454" w:rsidRPr="009E0301">
        <w:t xml:space="preserve">Ministru kabineta 2024. gada 26. marta noteikumi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w:t>
      </w:r>
      <w:hyperlink r:id="rId45" w:history="1">
        <w:r w:rsidR="000D7454" w:rsidRPr="009E0301">
          <w:rPr>
            <w:rStyle w:val="Hyperlink"/>
          </w:rPr>
          <w:t>&lt;Saite&gt;</w:t>
        </w:r>
      </w:hyperlink>
    </w:p>
  </w:footnote>
  <w:footnote w:id="67">
    <w:p w14:paraId="7BDDF0BB" w14:textId="3BA9EF0B" w:rsidR="00D469B8" w:rsidRPr="009E0301" w:rsidRDefault="00D469B8" w:rsidP="005A2282">
      <w:pPr>
        <w:pStyle w:val="FootnoteText"/>
        <w:spacing w:before="0" w:line="240" w:lineRule="auto"/>
      </w:pPr>
      <w:r w:rsidRPr="009E0301">
        <w:rPr>
          <w:rStyle w:val="FootnoteReference"/>
        </w:rPr>
        <w:footnoteRef/>
      </w:r>
      <w:r w:rsidRPr="009E0301">
        <w:t xml:space="preserve"> Projekts nr. </w:t>
      </w:r>
      <w:r w:rsidR="004634A8" w:rsidRPr="009E0301">
        <w:t xml:space="preserve">FM2022/68 (EEZ/NOFI/DIV) “Atbalsta pasākumi Latvijā Eiropas bēgļu krīzes risināšanai, primāri Ukrainas civiliedzīvotāju vajadzībām”. </w:t>
      </w:r>
      <w:hyperlink r:id="rId46" w:history="1">
        <w:r w:rsidR="004634A8" w:rsidRPr="009E0301">
          <w:rPr>
            <w:rStyle w:val="Hyperlink"/>
          </w:rPr>
          <w:t>&lt;Saite&gt;</w:t>
        </w:r>
      </w:hyperlink>
    </w:p>
  </w:footnote>
  <w:footnote w:id="68">
    <w:p w14:paraId="1B0CD5BE" w14:textId="23308D25" w:rsidR="0015746A" w:rsidRPr="009E0301" w:rsidRDefault="0015746A" w:rsidP="005A2282">
      <w:pPr>
        <w:pStyle w:val="FootnoteText"/>
        <w:spacing w:before="0" w:line="240" w:lineRule="auto"/>
      </w:pPr>
      <w:r w:rsidRPr="009E0301">
        <w:rPr>
          <w:rStyle w:val="FootnoteReference"/>
        </w:rPr>
        <w:footnoteRef/>
      </w:r>
      <w:r w:rsidRPr="009E0301">
        <w:t xml:space="preserve"> </w:t>
      </w:r>
      <w:r w:rsidR="00D23DA9" w:rsidRPr="009E0301">
        <w:t xml:space="preserve">SIF. Latvijas valsts budžeta finansētās programmas “Kultūrorientācijas kursi un iekļaušanās pasākumi Ukrainas civiliedzīvotājiem” atklāta projektu pieteikumu otrā konkursa apstiprināto projektu vizītkartes. </w:t>
      </w:r>
      <w:hyperlink r:id="rId47" w:history="1">
        <w:r w:rsidR="00D23DA9" w:rsidRPr="009E0301">
          <w:rPr>
            <w:rStyle w:val="Hyperlink"/>
          </w:rPr>
          <w:t>&lt;Saite&gt;</w:t>
        </w:r>
      </w:hyperlink>
      <w:r w:rsidR="00134E55">
        <w:t xml:space="preserve">       </w:t>
      </w:r>
    </w:p>
  </w:footnote>
  <w:footnote w:id="69">
    <w:p w14:paraId="348C6385" w14:textId="420B41C3" w:rsidR="00E36549" w:rsidRPr="009E0301" w:rsidRDefault="00E36549" w:rsidP="005A2282">
      <w:pPr>
        <w:pStyle w:val="FootnoteText"/>
        <w:spacing w:before="0" w:line="240" w:lineRule="auto"/>
      </w:pPr>
      <w:r w:rsidRPr="009E0301">
        <w:rPr>
          <w:rStyle w:val="FootnoteReference"/>
        </w:rPr>
        <w:footnoteRef/>
      </w:r>
      <w:r w:rsidRPr="009E0301">
        <w:t xml:space="preserve"> </w:t>
      </w:r>
      <w:r w:rsidR="00A71CEF" w:rsidRPr="009E0301">
        <w:t xml:space="preserve">Projekts Nr. ECHO/SUB/2022/TRACK1/884396 “Visaptverošas civilās aizsardzības un katastrofas pārvaldīšanas apmācības izveide valsts institūcijām, pašvaldību civilās aizsardzības komisijām, augstskolām, VUGD Ugunsdrošības un civilās aizsardzības koledžai, kā arī drošības padomu izveide sabiedrībai” </w:t>
      </w:r>
      <w:hyperlink r:id="rId48" w:history="1">
        <w:r w:rsidR="00A71CEF" w:rsidRPr="009E0301">
          <w:rPr>
            <w:rStyle w:val="Hyperlink"/>
          </w:rPr>
          <w:t>&lt;Saite&gt;</w:t>
        </w:r>
      </w:hyperlink>
    </w:p>
  </w:footnote>
  <w:footnote w:id="70">
    <w:p w14:paraId="4286E613" w14:textId="684867AB" w:rsidR="00C63084" w:rsidRPr="009E0301" w:rsidRDefault="00C63084" w:rsidP="005A2282">
      <w:pPr>
        <w:pStyle w:val="FootnoteText"/>
        <w:spacing w:before="0" w:line="240" w:lineRule="auto"/>
      </w:pPr>
      <w:r w:rsidRPr="009E0301">
        <w:rPr>
          <w:rStyle w:val="FootnoteReference"/>
        </w:rPr>
        <w:footnoteRef/>
      </w:r>
      <w:r w:rsidRPr="009E0301">
        <w:t xml:space="preserve"> </w:t>
      </w:r>
      <w:r w:rsidR="009678A8" w:rsidRPr="009E0301">
        <w:t xml:space="preserve">Projekts Nr. </w:t>
      </w:r>
      <w:r w:rsidR="00F23CF0" w:rsidRPr="009E0301">
        <w:t>ECHO/SUB/2022/TRACK1/884407/LV “</w:t>
      </w:r>
      <w:r w:rsidR="00F10D81" w:rsidRPr="009E0301">
        <w:t>Valsts materiālo rezervju un nozares materiāltehnisko līdzekļu resursu veidošana un pārvaldīšana katastrofu pārvaldīšanas pasākumu īstenošanai un nozares apdraudējumu pārvarēšanai</w:t>
      </w:r>
      <w:r w:rsidR="00F23CF0" w:rsidRPr="009E0301">
        <w:t>”</w:t>
      </w:r>
    </w:p>
  </w:footnote>
  <w:footnote w:id="71">
    <w:p w14:paraId="47CD5236" w14:textId="0568F067" w:rsidR="00ED280A" w:rsidRPr="009E0301" w:rsidRDefault="00ED280A" w:rsidP="005E2D8A">
      <w:pPr>
        <w:pStyle w:val="FootnoteText"/>
        <w:spacing w:before="0"/>
      </w:pPr>
      <w:r w:rsidRPr="009E0301">
        <w:rPr>
          <w:rStyle w:val="FootnoteReference"/>
        </w:rPr>
        <w:footnoteRef/>
      </w:r>
      <w:r w:rsidRPr="009E0301">
        <w:t xml:space="preserve"> Piemēram, </w:t>
      </w:r>
      <w:r w:rsidR="002B18F8" w:rsidRPr="009E0301">
        <w:t>Projekts Nr.4.2.1.2/19/I/012 “Paaugstināt valsts ēku Ezermalas ielā 8A, Rīgā, energoefektivitāti”</w:t>
      </w:r>
      <w:r w:rsidR="002C608C" w:rsidRPr="009E0301">
        <w:t xml:space="preserve"> </w:t>
      </w:r>
      <w:hyperlink r:id="rId49" w:history="1">
        <w:r w:rsidR="002C608C" w:rsidRPr="009E0301">
          <w:rPr>
            <w:rStyle w:val="Hyperlink"/>
          </w:rPr>
          <w:t>&lt;Saite&gt;</w:t>
        </w:r>
      </w:hyperlink>
      <w:r w:rsidR="002C608C" w:rsidRPr="009E0301">
        <w:t xml:space="preserve"> un </w:t>
      </w:r>
      <w:r w:rsidR="009E5F82" w:rsidRPr="009E0301">
        <w:t xml:space="preserve">Projekts Nr.4.2.1.2/19/I/026 “Paaugstināt valsts ēkas Liepājas ielā 2B, Ludzā, Ludzas novadā, energoefektivitāti” </w:t>
      </w:r>
      <w:hyperlink r:id="rId50" w:history="1">
        <w:r w:rsidR="009E5F82" w:rsidRPr="009E0301">
          <w:rPr>
            <w:rStyle w:val="Hyperlink"/>
          </w:rPr>
          <w:t>&lt;Saite&gt;</w:t>
        </w:r>
      </w:hyperlink>
    </w:p>
  </w:footnote>
  <w:footnote w:id="72">
    <w:p w14:paraId="103FF632" w14:textId="7371F184" w:rsidR="00D37460" w:rsidRPr="009E0301" w:rsidRDefault="00D37460" w:rsidP="005E2D8A">
      <w:pPr>
        <w:pStyle w:val="FootnoteText"/>
        <w:spacing w:before="0"/>
      </w:pPr>
      <w:r w:rsidRPr="009E0301">
        <w:rPr>
          <w:rStyle w:val="FootnoteReference"/>
        </w:rPr>
        <w:footnoteRef/>
      </w:r>
      <w:r w:rsidRPr="009E0301">
        <w:t xml:space="preserve"> </w:t>
      </w:r>
      <w:r w:rsidR="00913A71" w:rsidRPr="009E0301">
        <w:t xml:space="preserve">Valsts policija. </w:t>
      </w:r>
      <w:r w:rsidR="009B033D" w:rsidRPr="009E0301">
        <w:t xml:space="preserve">Nr.EEZ/VP/2020/1 Atbalsts Valsts policijai ekonomisko noziegumu izmeklēšanas paātrināšanai un kvalitātes uzlabošanai Latvijā. </w:t>
      </w:r>
      <w:hyperlink r:id="rId51" w:history="1">
        <w:r w:rsidR="009B033D" w:rsidRPr="009E0301">
          <w:rPr>
            <w:rStyle w:val="Hyperlink"/>
          </w:rPr>
          <w:t>&lt;Saite&gt;</w:t>
        </w:r>
      </w:hyperlink>
    </w:p>
  </w:footnote>
  <w:footnote w:id="73">
    <w:p w14:paraId="192CCFEE" w14:textId="3CDABD84" w:rsidR="003602CE" w:rsidRPr="009E0301" w:rsidRDefault="003602CE" w:rsidP="005A2282">
      <w:pPr>
        <w:pStyle w:val="FootnoteText"/>
        <w:spacing w:before="0" w:line="240" w:lineRule="auto"/>
      </w:pPr>
      <w:r w:rsidRPr="009E0301">
        <w:rPr>
          <w:rStyle w:val="FootnoteReference"/>
        </w:rPr>
        <w:footnoteRef/>
      </w:r>
      <w:r w:rsidRPr="009E0301">
        <w:t xml:space="preserve"> European </w:t>
      </w:r>
      <w:r w:rsidR="009C160D" w:rsidRPr="009E0301">
        <w:t>Commission</w:t>
      </w:r>
      <w:r w:rsidRPr="009E0301">
        <w:t xml:space="preserve">. </w:t>
      </w:r>
      <w:r w:rsidR="009C160D" w:rsidRPr="009E0301">
        <w:t>EU funding programmes. &lt;</w:t>
      </w:r>
      <w:hyperlink r:id="rId52" w:history="1">
        <w:r w:rsidR="009C160D" w:rsidRPr="009E0301">
          <w:rPr>
            <w:rStyle w:val="Hyperlink"/>
          </w:rPr>
          <w:t>Saite</w:t>
        </w:r>
      </w:hyperlink>
      <w:r w:rsidR="009C160D" w:rsidRPr="009E0301">
        <w:t>&gt;</w:t>
      </w:r>
    </w:p>
  </w:footnote>
  <w:footnote w:id="74">
    <w:p w14:paraId="507EEDC5" w14:textId="1BC39BBC" w:rsidR="00B54D52" w:rsidRPr="009E0301" w:rsidRDefault="00B54D52" w:rsidP="005A2282">
      <w:pPr>
        <w:pStyle w:val="FootnoteText"/>
        <w:spacing w:before="0" w:line="240" w:lineRule="auto"/>
      </w:pPr>
      <w:r w:rsidRPr="009E0301">
        <w:rPr>
          <w:rStyle w:val="FootnoteReference"/>
        </w:rPr>
        <w:footnoteRef/>
      </w:r>
      <w:r w:rsidRPr="009E0301">
        <w:t xml:space="preserve"> </w:t>
      </w:r>
      <w:r w:rsidR="00AC34DD" w:rsidRPr="009E0301">
        <w:t>European Union. Aims and values. &lt;</w:t>
      </w:r>
      <w:hyperlink r:id="rId53" w:history="1">
        <w:r w:rsidR="00AC34DD" w:rsidRPr="009E0301">
          <w:rPr>
            <w:rStyle w:val="Hyperlink"/>
          </w:rPr>
          <w:t>Saite</w:t>
        </w:r>
      </w:hyperlink>
      <w:r w:rsidR="00AC34DD" w:rsidRPr="009E0301">
        <w:t>&gt;</w:t>
      </w:r>
    </w:p>
  </w:footnote>
  <w:footnote w:id="75">
    <w:p w14:paraId="08C90C10" w14:textId="1923AA1C" w:rsidR="007F3979" w:rsidRPr="009E0301" w:rsidRDefault="007F3979" w:rsidP="005A2282">
      <w:pPr>
        <w:pStyle w:val="FootnoteText"/>
        <w:spacing w:before="0" w:line="240" w:lineRule="auto"/>
      </w:pPr>
      <w:r w:rsidRPr="009E0301">
        <w:rPr>
          <w:rStyle w:val="FootnoteReference"/>
        </w:rPr>
        <w:footnoteRef/>
      </w:r>
      <w:r w:rsidRPr="009E0301">
        <w:t xml:space="preserve"> European Council. (2019). A New Strategic Agenda 2019-2024. &lt;</w:t>
      </w:r>
      <w:hyperlink r:id="rId54" w:history="1">
        <w:r w:rsidR="009C160D" w:rsidRPr="009E0301">
          <w:rPr>
            <w:rStyle w:val="Hyperlink"/>
          </w:rPr>
          <w:t>Saite</w:t>
        </w:r>
      </w:hyperlink>
      <w:r w:rsidRPr="009E0301">
        <w:t>&gt;</w:t>
      </w:r>
    </w:p>
  </w:footnote>
  <w:footnote w:id="76">
    <w:p w14:paraId="0F5771D6" w14:textId="0393629A" w:rsidR="007F3979" w:rsidRPr="009E0301" w:rsidRDefault="007F3979" w:rsidP="005A2282">
      <w:pPr>
        <w:pStyle w:val="FootnoteText"/>
        <w:spacing w:before="0" w:line="240" w:lineRule="auto"/>
      </w:pPr>
      <w:r w:rsidRPr="009E0301">
        <w:rPr>
          <w:rStyle w:val="FootnoteReference"/>
        </w:rPr>
        <w:footnoteRef/>
      </w:r>
      <w:r w:rsidRPr="009E0301">
        <w:t xml:space="preserve"> </w:t>
      </w:r>
      <w:r w:rsidR="00AC357D" w:rsidRPr="009E0301">
        <w:t>European Council. (2024). A New Strategic Agenda 2024-2029. &lt;</w:t>
      </w:r>
      <w:hyperlink r:id="rId55" w:history="1">
        <w:r w:rsidR="009C160D" w:rsidRPr="009E0301">
          <w:rPr>
            <w:rStyle w:val="Hyperlink"/>
          </w:rPr>
          <w:t>Saite</w:t>
        </w:r>
      </w:hyperlink>
      <w:r w:rsidR="00AC357D" w:rsidRPr="009E0301">
        <w:t>&gt;</w:t>
      </w:r>
    </w:p>
  </w:footnote>
  <w:footnote w:id="77">
    <w:p w14:paraId="4B786818" w14:textId="365C090A" w:rsidR="00712E63" w:rsidRPr="009E0301" w:rsidRDefault="00712E63" w:rsidP="005A2282">
      <w:pPr>
        <w:pStyle w:val="FootnoteText"/>
        <w:spacing w:before="0" w:line="240" w:lineRule="auto"/>
      </w:pPr>
      <w:r w:rsidRPr="009E0301">
        <w:rPr>
          <w:rStyle w:val="FootnoteReference"/>
        </w:rPr>
        <w:footnoteRef/>
      </w:r>
      <w:r w:rsidRPr="009E0301">
        <w:t xml:space="preserve"> Eiropas Savienības Oficiālais Vēstnesis. (2021). </w:t>
      </w:r>
      <w:r w:rsidR="005542B0" w:rsidRPr="009E0301">
        <w:t xml:space="preserve">Eiropas </w:t>
      </w:r>
      <w:r w:rsidR="005542B0">
        <w:t>P</w:t>
      </w:r>
      <w:r w:rsidR="005542B0" w:rsidRPr="009E0301">
        <w:t xml:space="preserve">arlamenta un </w:t>
      </w:r>
      <w:r w:rsidR="005542B0">
        <w:t>P</w:t>
      </w:r>
      <w:r w:rsidR="005542B0" w:rsidRPr="009E0301">
        <w:t xml:space="preserve">adomes regula </w:t>
      </w:r>
      <w:r w:rsidRPr="009E0301">
        <w:t>(ES) 2021/114</w:t>
      </w:r>
      <w:r w:rsidR="003F071D" w:rsidRPr="009E0301">
        <w:t>8</w:t>
      </w:r>
      <w:r w:rsidRPr="009E0301">
        <w:t xml:space="preserve"> </w:t>
      </w:r>
      <w:r w:rsidR="00664460" w:rsidRPr="009E0301">
        <w:t>ar ko izveido finansiāla atbalsta instrumentu robežu pārvaldībai un vīzu politikai, kurš ir daļa no Integrētās robežu pārvaldības fonda</w:t>
      </w:r>
      <w:r w:rsidRPr="009E0301">
        <w:t>. &lt;</w:t>
      </w:r>
      <w:hyperlink r:id="rId56" w:history="1">
        <w:r w:rsidRPr="009E0301">
          <w:rPr>
            <w:rStyle w:val="Hyperlink"/>
          </w:rPr>
          <w:t>Saite</w:t>
        </w:r>
      </w:hyperlink>
      <w:r w:rsidRPr="009E0301">
        <w:t>&gt;</w:t>
      </w:r>
    </w:p>
  </w:footnote>
  <w:footnote w:id="78">
    <w:p w14:paraId="52D3C128" w14:textId="32A809C2" w:rsidR="00CB7470" w:rsidRPr="009E0301" w:rsidRDefault="00CB7470" w:rsidP="005A2282">
      <w:pPr>
        <w:pStyle w:val="FootnoteText"/>
        <w:spacing w:before="0" w:line="240" w:lineRule="auto"/>
      </w:pPr>
      <w:r w:rsidRPr="009E0301">
        <w:rPr>
          <w:rStyle w:val="FootnoteReference"/>
        </w:rPr>
        <w:footnoteRef/>
      </w:r>
      <w:r w:rsidRPr="009E0301">
        <w:t xml:space="preserve"> Eiropas Savienības Oficiālais Vēstnesis. (2021). </w:t>
      </w:r>
      <w:r w:rsidR="005542B0" w:rsidRPr="009E0301">
        <w:t xml:space="preserve">Eiropas </w:t>
      </w:r>
      <w:r w:rsidR="005542B0">
        <w:t>P</w:t>
      </w:r>
      <w:r w:rsidR="005542B0" w:rsidRPr="009E0301">
        <w:t xml:space="preserve">arlamenta un </w:t>
      </w:r>
      <w:r w:rsidR="005542B0">
        <w:t>P</w:t>
      </w:r>
      <w:r w:rsidR="005542B0" w:rsidRPr="009E0301">
        <w:t xml:space="preserve">adomes regula </w:t>
      </w:r>
      <w:r w:rsidRPr="009E0301">
        <w:t>(ES) 2021/1149 par Iekšējās drošības fonda izveidi. &lt;</w:t>
      </w:r>
      <w:hyperlink r:id="rId57" w:history="1">
        <w:r w:rsidRPr="009E0301">
          <w:rPr>
            <w:rStyle w:val="Hyperlink"/>
          </w:rPr>
          <w:t>Saite</w:t>
        </w:r>
      </w:hyperlink>
      <w:r w:rsidRPr="009E0301">
        <w:t>&gt;</w:t>
      </w:r>
    </w:p>
  </w:footnote>
  <w:footnote w:id="79">
    <w:p w14:paraId="0CD25985" w14:textId="3F57954D" w:rsidR="00C927D6" w:rsidRPr="009E0301" w:rsidRDefault="00C927D6" w:rsidP="005A2282">
      <w:pPr>
        <w:pStyle w:val="FootnoteText"/>
        <w:spacing w:before="0" w:line="240" w:lineRule="auto"/>
      </w:pPr>
      <w:r w:rsidRPr="009E0301">
        <w:rPr>
          <w:rStyle w:val="FootnoteReference"/>
        </w:rPr>
        <w:footnoteRef/>
      </w:r>
      <w:r w:rsidRPr="009E0301">
        <w:t xml:space="preserve"> Eiropas Savienības Oficiālais Vēstnesis. (2021). </w:t>
      </w:r>
      <w:r w:rsidR="005542B0" w:rsidRPr="009E0301">
        <w:t xml:space="preserve">Eiropas </w:t>
      </w:r>
      <w:r w:rsidR="005542B0">
        <w:t>P</w:t>
      </w:r>
      <w:r w:rsidR="005542B0" w:rsidRPr="009E0301">
        <w:t xml:space="preserve">arlamenta un </w:t>
      </w:r>
      <w:r w:rsidR="005542B0">
        <w:t>P</w:t>
      </w:r>
      <w:r w:rsidR="005542B0" w:rsidRPr="009E0301">
        <w:t>adomes regula</w:t>
      </w:r>
      <w:r w:rsidRPr="009E0301">
        <w:t xml:space="preserve"> (ES) 2021/114</w:t>
      </w:r>
      <w:r w:rsidR="00291E11" w:rsidRPr="009E0301">
        <w:t>7</w:t>
      </w:r>
      <w:r w:rsidRPr="009E0301">
        <w:t xml:space="preserve"> </w:t>
      </w:r>
      <w:r w:rsidR="00291E11" w:rsidRPr="009E0301">
        <w:t>ar ko izveido Patvēruma, migrācijas un integrācijas fondu</w:t>
      </w:r>
      <w:r w:rsidRPr="009E0301">
        <w:t>. &lt;</w:t>
      </w:r>
      <w:hyperlink r:id="rId58" w:history="1">
        <w:r w:rsidRPr="009E0301">
          <w:rPr>
            <w:rStyle w:val="Hyperlink"/>
          </w:rPr>
          <w:t>Saite</w:t>
        </w:r>
      </w:hyperlink>
      <w:r w:rsidRPr="009E0301">
        <w:t>&gt;</w:t>
      </w:r>
    </w:p>
  </w:footnote>
  <w:footnote w:id="80">
    <w:p w14:paraId="42752B84" w14:textId="3A18024B" w:rsidR="00A8213E" w:rsidRPr="009E0301" w:rsidRDefault="00A8213E" w:rsidP="005A2282">
      <w:pPr>
        <w:pStyle w:val="FootnoteText"/>
        <w:spacing w:before="0" w:line="240" w:lineRule="auto"/>
      </w:pPr>
      <w:r w:rsidRPr="009E0301">
        <w:rPr>
          <w:rStyle w:val="FootnoteReference"/>
        </w:rPr>
        <w:footnoteRef/>
      </w:r>
      <w:r w:rsidRPr="009E0301">
        <w:t xml:space="preserve"> </w:t>
      </w:r>
      <w:r w:rsidR="00932DB6" w:rsidRPr="009E0301">
        <w:t>Ministru kabineta 2017. gada 20. jūnija noteikumi Nr. 353 "Prasības zaļajam publiskajam iepirkumam un to piemērošanas kārtība". &lt;</w:t>
      </w:r>
      <w:hyperlink r:id="rId59" w:history="1">
        <w:r w:rsidR="00932DB6" w:rsidRPr="009E0301">
          <w:rPr>
            <w:rStyle w:val="Hyperlink"/>
          </w:rPr>
          <w:t>Saite</w:t>
        </w:r>
      </w:hyperlink>
      <w:r w:rsidR="00932DB6" w:rsidRPr="009E0301">
        <w:t xml:space="preserve">&gt; </w:t>
      </w:r>
    </w:p>
  </w:footnote>
  <w:footnote w:id="81">
    <w:p w14:paraId="314AE542" w14:textId="77777777" w:rsidR="00EF338B" w:rsidRPr="009E0301" w:rsidRDefault="00EF338B" w:rsidP="00EF338B">
      <w:pPr>
        <w:pStyle w:val="FootnoteText"/>
        <w:spacing w:before="0" w:line="240" w:lineRule="auto"/>
      </w:pPr>
      <w:r w:rsidRPr="009E0301">
        <w:rPr>
          <w:rStyle w:val="FootnoteReference"/>
        </w:rPr>
        <w:footnoteRef/>
      </w:r>
      <w:r w:rsidRPr="009E0301">
        <w:t xml:space="preserve"> Ministru kabineta 2016. gada 12. jūlija noteikumi Nr. 449 "Noteikumi par patvēruma meklētāja uzturam un dienasnaudas izmaksai paredzēto izdevumu apmēru un segšanas kārtību". &lt;</w:t>
      </w:r>
      <w:hyperlink r:id="rId60" w:history="1">
        <w:r w:rsidRPr="009E0301">
          <w:rPr>
            <w:rStyle w:val="Hyperlink"/>
          </w:rPr>
          <w:t>Saite</w:t>
        </w:r>
      </w:hyperlink>
      <w:r w:rsidRPr="009E0301">
        <w:t xml:space="preserve">&gt; </w:t>
      </w:r>
    </w:p>
  </w:footnote>
  <w:footnote w:id="82">
    <w:p w14:paraId="6C91BADF" w14:textId="34445F30" w:rsidR="00C3127D" w:rsidRPr="009E0301" w:rsidRDefault="00C3127D" w:rsidP="005A2282">
      <w:pPr>
        <w:pStyle w:val="FootnoteText"/>
        <w:spacing w:before="0" w:line="240" w:lineRule="auto"/>
      </w:pPr>
      <w:r w:rsidRPr="009E0301">
        <w:rPr>
          <w:rStyle w:val="FootnoteReference"/>
        </w:rPr>
        <w:footnoteRef/>
      </w:r>
      <w:r w:rsidRPr="009E0301">
        <w:t xml:space="preserve"> </w:t>
      </w:r>
      <w:r w:rsidR="008174CD" w:rsidRPr="009E0301">
        <w:t xml:space="preserve">Daugavpils valstspilsētas pašvaldība. (2024). </w:t>
      </w:r>
      <w:r w:rsidR="00A20A3E" w:rsidRPr="009E0301">
        <w:t>Aicinām uz pašvaldības apmaksātiem latviešu valodas kursiem. &lt;</w:t>
      </w:r>
      <w:hyperlink r:id="rId61" w:history="1">
        <w:r w:rsidR="00A20A3E" w:rsidRPr="009E0301">
          <w:rPr>
            <w:rStyle w:val="Hyperlink"/>
          </w:rPr>
          <w:t>Saite</w:t>
        </w:r>
      </w:hyperlink>
      <w:r w:rsidR="00A20A3E" w:rsidRPr="009E0301">
        <w:t>&gt;</w:t>
      </w:r>
    </w:p>
  </w:footnote>
  <w:footnote w:id="83">
    <w:p w14:paraId="49F0F257" w14:textId="1E636DA3" w:rsidR="001A4374" w:rsidRPr="009E0301" w:rsidRDefault="001A4374" w:rsidP="005A2282">
      <w:pPr>
        <w:pStyle w:val="FootnoteText"/>
        <w:spacing w:before="0" w:line="240" w:lineRule="auto"/>
      </w:pPr>
      <w:r w:rsidRPr="009E0301">
        <w:rPr>
          <w:rStyle w:val="FootnoteReference"/>
        </w:rPr>
        <w:footnoteRef/>
      </w:r>
      <w:r w:rsidRPr="009E0301">
        <w:t xml:space="preserve"> Iekšlietu ministrija. (2022). Steidzamu izmitināšanas un humānās palīdzības vajadzību risināšana, ko rada palielināts patvēruma meklētāju skaits Latvijā. &lt;</w:t>
      </w:r>
      <w:hyperlink r:id="rId62" w:history="1">
        <w:r w:rsidRPr="009E0301">
          <w:rPr>
            <w:rStyle w:val="Hyperlink"/>
          </w:rPr>
          <w:t>Saite</w:t>
        </w:r>
      </w:hyperlink>
      <w:r w:rsidRPr="009E0301">
        <w:t>&gt;</w:t>
      </w:r>
    </w:p>
  </w:footnote>
  <w:footnote w:id="84">
    <w:p w14:paraId="3BC6153A" w14:textId="0C8AD7CE" w:rsidR="00D66223" w:rsidRPr="009E0301" w:rsidRDefault="00D66223" w:rsidP="005E2D8A">
      <w:pPr>
        <w:pStyle w:val="FootnoteText"/>
        <w:spacing w:before="0"/>
      </w:pPr>
      <w:r w:rsidRPr="009E0301">
        <w:rPr>
          <w:rStyle w:val="FootnoteReference"/>
        </w:rPr>
        <w:footnoteRef/>
      </w:r>
      <w:r w:rsidRPr="009E0301">
        <w:t xml:space="preserve"> Vadlīnijas par vienkāršoto izmaksu izmantošanas iespējām un to piemērošana Eiropas Savienības kohēzijas politikas programmas 2021.–2027.gadam ietvaros. </w:t>
      </w:r>
      <w:hyperlink r:id="rId63" w:history="1">
        <w:r w:rsidRPr="009E0301">
          <w:rPr>
            <w:rStyle w:val="Hyperlink"/>
          </w:rPr>
          <w:t>&lt;Saite&gt;</w:t>
        </w:r>
      </w:hyperlink>
    </w:p>
  </w:footnote>
  <w:footnote w:id="85">
    <w:p w14:paraId="45FB43C6" w14:textId="4B11570C" w:rsidR="00BF366E" w:rsidRDefault="00BF366E" w:rsidP="005E2D8A">
      <w:pPr>
        <w:pStyle w:val="FootnoteText"/>
        <w:spacing w:before="0"/>
      </w:pPr>
      <w:r w:rsidRPr="009E0301">
        <w:rPr>
          <w:rStyle w:val="FootnoteReference"/>
        </w:rPr>
        <w:footnoteRef/>
      </w:r>
      <w:r w:rsidRPr="009E0301">
        <w:t xml:space="preserve"> </w:t>
      </w:r>
      <w:r w:rsidR="002E4DDC" w:rsidRPr="009E0301">
        <w:t xml:space="preserve">Patvēruma, migrācijas un integrācijas fonda 2021.-2027.gada plānošanas perioda aktivitātes „13.2.Trešo valstu pilsoņu iekļaušana vietējā sabiedrībā, veicinot latviešu valodas lietošanas un apguves iespējas” atklātas projektu iesniegumu atlases „Latviešu valodas kursi un sarunu valodas klubi (1.posms)” konkursa nolikums. </w:t>
      </w:r>
      <w:hyperlink r:id="rId64" w:history="1">
        <w:r w:rsidR="002E4DDC" w:rsidRPr="009E0301">
          <w:rPr>
            <w:rStyle w:val="Hyperlink"/>
          </w:rPr>
          <w:t>&lt;Saite&gt;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71B1" w14:textId="77777777" w:rsidR="006209AD" w:rsidRPr="009E0301" w:rsidRDefault="006209AD">
    <w:pPr>
      <w:pStyle w:val="Header"/>
    </w:pPr>
    <w:r w:rsidRPr="009E0301">
      <w:rPr>
        <w:noProof/>
      </w:rPr>
      <w:drawing>
        <wp:anchor distT="0" distB="0" distL="114300" distR="114300" simplePos="0" relativeHeight="251658240" behindDoc="1" locked="1" layoutInCell="1" allowOverlap="1" wp14:anchorId="1F443B7A" wp14:editId="17AA792F">
          <wp:simplePos x="519545" y="457200"/>
          <wp:positionH relativeFrom="page">
            <wp:align>left</wp:align>
          </wp:positionH>
          <wp:positionV relativeFrom="page">
            <wp:align>bottom</wp:align>
          </wp:positionV>
          <wp:extent cx="7563600" cy="10695600"/>
          <wp:effectExtent l="0" t="0" r="0" b="0"/>
          <wp:wrapNone/>
          <wp:docPr id="1915218202" name="Picture 125902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22288" name="Picture 651322288"/>
                  <pic:cNvPicPr/>
                </pic:nvPicPr>
                <pic:blipFill>
                  <a:blip r:embed="rId1"/>
                  <a:stretch>
                    <a:fillRect/>
                  </a:stretch>
                </pic:blipFill>
                <pic:spPr>
                  <a:xfrm>
                    <a:off x="0" y="0"/>
                    <a:ext cx="75636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9948D60E"/>
    <w:lvl w:ilvl="0">
      <w:start w:val="1"/>
      <w:numFmt w:val="bullet"/>
      <w:pStyle w:val="ListBullet5"/>
      <w:lvlText w:val="–"/>
      <w:lvlJc w:val="left"/>
      <w:pPr>
        <w:ind w:left="1721" w:hanging="360"/>
      </w:pPr>
      <w:rPr>
        <w:rFonts w:ascii="Arial Black" w:hAnsi="Arial Black" w:hint="default"/>
        <w:color w:val="auto"/>
      </w:rPr>
    </w:lvl>
  </w:abstractNum>
  <w:abstractNum w:abstractNumId="1" w15:restartNumberingAfterBreak="0">
    <w:nsid w:val="FFFFFF81"/>
    <w:multiLevelType w:val="singleLevel"/>
    <w:tmpl w:val="8EF4C65C"/>
    <w:lvl w:ilvl="0">
      <w:start w:val="1"/>
      <w:numFmt w:val="bullet"/>
      <w:pStyle w:val="ListBullet4"/>
      <w:lvlText w:val="–"/>
      <w:lvlJc w:val="left"/>
      <w:pPr>
        <w:ind w:left="1381" w:hanging="360"/>
      </w:pPr>
      <w:rPr>
        <w:rFonts w:ascii="Arial Black" w:hAnsi="Arial Black" w:hint="default"/>
        <w:color w:val="auto"/>
      </w:rPr>
    </w:lvl>
  </w:abstractNum>
  <w:abstractNum w:abstractNumId="2" w15:restartNumberingAfterBreak="0">
    <w:nsid w:val="FFFFFF82"/>
    <w:multiLevelType w:val="singleLevel"/>
    <w:tmpl w:val="394CA79A"/>
    <w:lvl w:ilvl="0">
      <w:start w:val="1"/>
      <w:numFmt w:val="bullet"/>
      <w:pStyle w:val="ListBullet3"/>
      <w:lvlText w:val="–"/>
      <w:lvlJc w:val="left"/>
      <w:pPr>
        <w:ind w:left="1040" w:hanging="360"/>
      </w:pPr>
      <w:rPr>
        <w:rFonts w:ascii="Arial Black" w:hAnsi="Arial Black" w:hint="default"/>
        <w:color w:val="auto"/>
      </w:rPr>
    </w:lvl>
  </w:abstractNum>
  <w:abstractNum w:abstractNumId="3" w15:restartNumberingAfterBreak="0">
    <w:nsid w:val="FFFFFF83"/>
    <w:multiLevelType w:val="singleLevel"/>
    <w:tmpl w:val="E50452DC"/>
    <w:lvl w:ilvl="0">
      <w:start w:val="1"/>
      <w:numFmt w:val="bullet"/>
      <w:pStyle w:val="ListBullet2"/>
      <w:lvlText w:val="⁄"/>
      <w:lvlJc w:val="left"/>
      <w:pPr>
        <w:ind w:left="700" w:hanging="360"/>
      </w:pPr>
      <w:rPr>
        <w:rFonts w:ascii="Montserrat Black" w:hAnsi="Montserrat Black" w:hint="default"/>
        <w:color w:val="auto"/>
      </w:rPr>
    </w:lvl>
  </w:abstractNum>
  <w:abstractNum w:abstractNumId="4" w15:restartNumberingAfterBreak="0">
    <w:nsid w:val="FFFFFF89"/>
    <w:multiLevelType w:val="singleLevel"/>
    <w:tmpl w:val="0CC2BAFC"/>
    <w:lvl w:ilvl="0">
      <w:start w:val="1"/>
      <w:numFmt w:val="bullet"/>
      <w:pStyle w:val="ListBullet"/>
      <w:lvlText w:val="¡"/>
      <w:lvlJc w:val="left"/>
      <w:pPr>
        <w:ind w:left="360" w:hanging="360"/>
      </w:pPr>
      <w:rPr>
        <w:rFonts w:ascii="Wingdings 2" w:hAnsi="Wingdings 2" w:hint="default"/>
        <w:color w:val="auto"/>
      </w:rPr>
    </w:lvl>
  </w:abstractNum>
  <w:abstractNum w:abstractNumId="5" w15:restartNumberingAfterBreak="0">
    <w:nsid w:val="038A7803"/>
    <w:multiLevelType w:val="hybridMultilevel"/>
    <w:tmpl w:val="CAE0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94D0E"/>
    <w:multiLevelType w:val="hybridMultilevel"/>
    <w:tmpl w:val="9EBAE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E37991"/>
    <w:multiLevelType w:val="hybridMultilevel"/>
    <w:tmpl w:val="1A78D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045CD"/>
    <w:multiLevelType w:val="hybridMultilevel"/>
    <w:tmpl w:val="FBE07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131D6"/>
    <w:multiLevelType w:val="hybridMultilevel"/>
    <w:tmpl w:val="5D74B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127AD"/>
    <w:multiLevelType w:val="hybridMultilevel"/>
    <w:tmpl w:val="5C92A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A0C9E"/>
    <w:multiLevelType w:val="hybridMultilevel"/>
    <w:tmpl w:val="26F6082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22527E"/>
    <w:multiLevelType w:val="hybridMultilevel"/>
    <w:tmpl w:val="E43C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54EFF"/>
    <w:multiLevelType w:val="hybridMultilevel"/>
    <w:tmpl w:val="97D6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F177D4"/>
    <w:multiLevelType w:val="hybridMultilevel"/>
    <w:tmpl w:val="26F6082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851E23"/>
    <w:multiLevelType w:val="hybridMultilevel"/>
    <w:tmpl w:val="68E0B8F0"/>
    <w:lvl w:ilvl="0" w:tplc="405C7372">
      <w:start w:val="1"/>
      <w:numFmt w:val="decimal"/>
      <w:lvlText w:val="%1."/>
      <w:lvlJc w:val="left"/>
      <w:pPr>
        <w:ind w:left="72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AF216F"/>
    <w:multiLevelType w:val="hybridMultilevel"/>
    <w:tmpl w:val="AD5C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91F9F"/>
    <w:multiLevelType w:val="hybridMultilevel"/>
    <w:tmpl w:val="BA221DF0"/>
    <w:lvl w:ilvl="0" w:tplc="A94EC78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E448CC"/>
    <w:multiLevelType w:val="hybridMultilevel"/>
    <w:tmpl w:val="1E66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D0E5F"/>
    <w:multiLevelType w:val="hybridMultilevel"/>
    <w:tmpl w:val="EC40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B5B3F"/>
    <w:multiLevelType w:val="hybridMultilevel"/>
    <w:tmpl w:val="6DC4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951CA"/>
    <w:multiLevelType w:val="hybridMultilevel"/>
    <w:tmpl w:val="FFFC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65BFD"/>
    <w:multiLevelType w:val="hybridMultilevel"/>
    <w:tmpl w:val="6EA6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D00430"/>
    <w:multiLevelType w:val="hybridMultilevel"/>
    <w:tmpl w:val="8A6A8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0257E1F"/>
    <w:multiLevelType w:val="hybridMultilevel"/>
    <w:tmpl w:val="A052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E0318"/>
    <w:multiLevelType w:val="hybridMultilevel"/>
    <w:tmpl w:val="A316E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FF3442"/>
    <w:multiLevelType w:val="multilevel"/>
    <w:tmpl w:val="0906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E81744"/>
    <w:multiLevelType w:val="hybridMultilevel"/>
    <w:tmpl w:val="7C6E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77396"/>
    <w:multiLevelType w:val="hybridMultilevel"/>
    <w:tmpl w:val="35BCE54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520D57"/>
    <w:multiLevelType w:val="hybridMultilevel"/>
    <w:tmpl w:val="F5E2979A"/>
    <w:lvl w:ilvl="0" w:tplc="8E364B5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CB1E47"/>
    <w:multiLevelType w:val="hybridMultilevel"/>
    <w:tmpl w:val="77F2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1C5936"/>
    <w:multiLevelType w:val="hybridMultilevel"/>
    <w:tmpl w:val="809C4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C0257F"/>
    <w:multiLevelType w:val="multilevel"/>
    <w:tmpl w:val="5D1ED894"/>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7977DDF"/>
    <w:multiLevelType w:val="hybridMultilevel"/>
    <w:tmpl w:val="6944D31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4" w15:restartNumberingAfterBreak="0">
    <w:nsid w:val="5A4E2FCF"/>
    <w:multiLevelType w:val="hybridMultilevel"/>
    <w:tmpl w:val="408E10C0"/>
    <w:lvl w:ilvl="0" w:tplc="19B4542A">
      <w:start w:val="1"/>
      <w:numFmt w:val="decimal"/>
      <w:pStyle w:val="SectionHead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B936D06"/>
    <w:multiLevelType w:val="hybridMultilevel"/>
    <w:tmpl w:val="887EE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51332"/>
    <w:multiLevelType w:val="hybridMultilevel"/>
    <w:tmpl w:val="47CE3D76"/>
    <w:lvl w:ilvl="0" w:tplc="B6E88B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2B00BD"/>
    <w:multiLevelType w:val="hybridMultilevel"/>
    <w:tmpl w:val="0568A1AA"/>
    <w:lvl w:ilvl="0" w:tplc="A94EC782">
      <w:start w:val="1"/>
      <w:numFmt w:val="bullet"/>
      <w:lvlText w:val="₋"/>
      <w:lvlJc w:val="left"/>
      <w:pPr>
        <w:ind w:left="1571" w:hanging="360"/>
      </w:pPr>
      <w:rPr>
        <w:rFonts w:ascii="Times New Roman" w:hAnsi="Times New Roman" w:cs="Times New Roman"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8" w15:restartNumberingAfterBreak="0">
    <w:nsid w:val="64857CBA"/>
    <w:multiLevelType w:val="multilevel"/>
    <w:tmpl w:val="6988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5F25AF"/>
    <w:multiLevelType w:val="hybridMultilevel"/>
    <w:tmpl w:val="E766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E11EC5"/>
    <w:multiLevelType w:val="multilevel"/>
    <w:tmpl w:val="9D925F2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E755FB"/>
    <w:multiLevelType w:val="hybridMultilevel"/>
    <w:tmpl w:val="95741620"/>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42" w15:restartNumberingAfterBreak="0">
    <w:nsid w:val="6C57040E"/>
    <w:multiLevelType w:val="hybridMultilevel"/>
    <w:tmpl w:val="645A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272C04"/>
    <w:multiLevelType w:val="hybridMultilevel"/>
    <w:tmpl w:val="97566722"/>
    <w:lvl w:ilvl="0" w:tplc="A94EC78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1872A52"/>
    <w:multiLevelType w:val="hybridMultilevel"/>
    <w:tmpl w:val="35BCE54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6C1614"/>
    <w:multiLevelType w:val="hybridMultilevel"/>
    <w:tmpl w:val="A046074C"/>
    <w:lvl w:ilvl="0" w:tplc="461E4C88">
      <w:start w:val="1"/>
      <w:numFmt w:val="decimal"/>
      <w:lvlText w:val="%1."/>
      <w:lvlJc w:val="left"/>
      <w:pPr>
        <w:ind w:left="720" w:hanging="360"/>
      </w:pPr>
      <w:rPr>
        <w:rFonts w:hint="default"/>
        <w:b w:val="0"/>
        <w:bCs w:val="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8AF284E"/>
    <w:multiLevelType w:val="hybridMultilevel"/>
    <w:tmpl w:val="0110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855B0D"/>
    <w:multiLevelType w:val="hybridMultilevel"/>
    <w:tmpl w:val="DA6A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34"/>
  </w:num>
  <w:num w:numId="7">
    <w:abstractNumId w:val="5"/>
  </w:num>
  <w:num w:numId="8">
    <w:abstractNumId w:val="47"/>
  </w:num>
  <w:num w:numId="9">
    <w:abstractNumId w:val="45"/>
  </w:num>
  <w:num w:numId="10">
    <w:abstractNumId w:val="15"/>
  </w:num>
  <w:num w:numId="11">
    <w:abstractNumId w:val="40"/>
  </w:num>
  <w:num w:numId="12">
    <w:abstractNumId w:val="12"/>
  </w:num>
  <w:num w:numId="13">
    <w:abstractNumId w:val="19"/>
  </w:num>
  <w:num w:numId="14">
    <w:abstractNumId w:val="41"/>
  </w:num>
  <w:num w:numId="15">
    <w:abstractNumId w:val="32"/>
  </w:num>
  <w:num w:numId="16">
    <w:abstractNumId w:val="35"/>
  </w:num>
  <w:num w:numId="17">
    <w:abstractNumId w:val="46"/>
  </w:num>
  <w:num w:numId="18">
    <w:abstractNumId w:val="10"/>
  </w:num>
  <w:num w:numId="19">
    <w:abstractNumId w:val="6"/>
  </w:num>
  <w:num w:numId="20">
    <w:abstractNumId w:val="24"/>
  </w:num>
  <w:num w:numId="21">
    <w:abstractNumId w:val="42"/>
  </w:num>
  <w:num w:numId="22">
    <w:abstractNumId w:val="9"/>
  </w:num>
  <w:num w:numId="23">
    <w:abstractNumId w:val="20"/>
  </w:num>
  <w:num w:numId="24">
    <w:abstractNumId w:val="16"/>
  </w:num>
  <w:num w:numId="25">
    <w:abstractNumId w:val="33"/>
  </w:num>
  <w:num w:numId="26">
    <w:abstractNumId w:val="8"/>
  </w:num>
  <w:num w:numId="27">
    <w:abstractNumId w:val="28"/>
  </w:num>
  <w:num w:numId="28">
    <w:abstractNumId w:val="14"/>
  </w:num>
  <w:num w:numId="29">
    <w:abstractNumId w:val="13"/>
  </w:num>
  <w:num w:numId="30">
    <w:abstractNumId w:val="11"/>
  </w:num>
  <w:num w:numId="31">
    <w:abstractNumId w:val="27"/>
  </w:num>
  <w:num w:numId="32">
    <w:abstractNumId w:val="21"/>
  </w:num>
  <w:num w:numId="33">
    <w:abstractNumId w:val="39"/>
  </w:num>
  <w:num w:numId="34">
    <w:abstractNumId w:val="23"/>
  </w:num>
  <w:num w:numId="35">
    <w:abstractNumId w:val="22"/>
  </w:num>
  <w:num w:numId="36">
    <w:abstractNumId w:val="30"/>
  </w:num>
  <w:num w:numId="37">
    <w:abstractNumId w:val="44"/>
  </w:num>
  <w:num w:numId="38">
    <w:abstractNumId w:val="38"/>
  </w:num>
  <w:num w:numId="39">
    <w:abstractNumId w:val="26"/>
  </w:num>
  <w:num w:numId="40">
    <w:abstractNumId w:val="31"/>
  </w:num>
  <w:num w:numId="41">
    <w:abstractNumId w:val="25"/>
  </w:num>
  <w:num w:numId="42">
    <w:abstractNumId w:val="17"/>
  </w:num>
  <w:num w:numId="43">
    <w:abstractNumId w:val="43"/>
  </w:num>
  <w:num w:numId="44">
    <w:abstractNumId w:val="7"/>
  </w:num>
  <w:num w:numId="45">
    <w:abstractNumId w:val="18"/>
  </w:num>
  <w:num w:numId="46">
    <w:abstractNumId w:val="36"/>
  </w:num>
  <w:num w:numId="47">
    <w:abstractNumId w:val="29"/>
  </w:num>
  <w:num w:numId="48">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4C"/>
    <w:rsid w:val="0000000B"/>
    <w:rsid w:val="000006B8"/>
    <w:rsid w:val="00000877"/>
    <w:rsid w:val="00001286"/>
    <w:rsid w:val="000015CF"/>
    <w:rsid w:val="00001968"/>
    <w:rsid w:val="00001ACD"/>
    <w:rsid w:val="00001CC2"/>
    <w:rsid w:val="00001E52"/>
    <w:rsid w:val="000020AA"/>
    <w:rsid w:val="0000211E"/>
    <w:rsid w:val="0000217F"/>
    <w:rsid w:val="000026F6"/>
    <w:rsid w:val="000027A9"/>
    <w:rsid w:val="00002A11"/>
    <w:rsid w:val="00002F98"/>
    <w:rsid w:val="000030A3"/>
    <w:rsid w:val="000031A4"/>
    <w:rsid w:val="000032F9"/>
    <w:rsid w:val="000033A4"/>
    <w:rsid w:val="000035DE"/>
    <w:rsid w:val="0000363F"/>
    <w:rsid w:val="0000374A"/>
    <w:rsid w:val="00003B54"/>
    <w:rsid w:val="00003D27"/>
    <w:rsid w:val="00003D35"/>
    <w:rsid w:val="00003ED5"/>
    <w:rsid w:val="00003F70"/>
    <w:rsid w:val="0000434C"/>
    <w:rsid w:val="00004733"/>
    <w:rsid w:val="000047B9"/>
    <w:rsid w:val="000047DE"/>
    <w:rsid w:val="00004C86"/>
    <w:rsid w:val="0000532B"/>
    <w:rsid w:val="000056A5"/>
    <w:rsid w:val="000056B5"/>
    <w:rsid w:val="000057C2"/>
    <w:rsid w:val="00005BEE"/>
    <w:rsid w:val="00005C4A"/>
    <w:rsid w:val="00005D62"/>
    <w:rsid w:val="00005FA2"/>
    <w:rsid w:val="00006045"/>
    <w:rsid w:val="00006057"/>
    <w:rsid w:val="000062FA"/>
    <w:rsid w:val="0000664A"/>
    <w:rsid w:val="0000679A"/>
    <w:rsid w:val="000067E3"/>
    <w:rsid w:val="0000681D"/>
    <w:rsid w:val="00006A72"/>
    <w:rsid w:val="00006AD2"/>
    <w:rsid w:val="00006FC3"/>
    <w:rsid w:val="0000720A"/>
    <w:rsid w:val="00007220"/>
    <w:rsid w:val="000074F6"/>
    <w:rsid w:val="000076B0"/>
    <w:rsid w:val="00007839"/>
    <w:rsid w:val="00007C81"/>
    <w:rsid w:val="00007C8F"/>
    <w:rsid w:val="00007F42"/>
    <w:rsid w:val="00010181"/>
    <w:rsid w:val="00010427"/>
    <w:rsid w:val="00010687"/>
    <w:rsid w:val="00010A90"/>
    <w:rsid w:val="00010DDE"/>
    <w:rsid w:val="00010DED"/>
    <w:rsid w:val="0001138B"/>
    <w:rsid w:val="00011670"/>
    <w:rsid w:val="000116F9"/>
    <w:rsid w:val="00011745"/>
    <w:rsid w:val="00011B8F"/>
    <w:rsid w:val="00011BA1"/>
    <w:rsid w:val="00012602"/>
    <w:rsid w:val="00012EEC"/>
    <w:rsid w:val="00013091"/>
    <w:rsid w:val="0001326D"/>
    <w:rsid w:val="00013352"/>
    <w:rsid w:val="00013400"/>
    <w:rsid w:val="000138B0"/>
    <w:rsid w:val="000138EC"/>
    <w:rsid w:val="0001399D"/>
    <w:rsid w:val="00013B1C"/>
    <w:rsid w:val="00013BD6"/>
    <w:rsid w:val="00013EC0"/>
    <w:rsid w:val="0001438E"/>
    <w:rsid w:val="000146F3"/>
    <w:rsid w:val="0001492A"/>
    <w:rsid w:val="00014CF9"/>
    <w:rsid w:val="000152F5"/>
    <w:rsid w:val="000157A1"/>
    <w:rsid w:val="00016003"/>
    <w:rsid w:val="000160F4"/>
    <w:rsid w:val="0001614B"/>
    <w:rsid w:val="000163CC"/>
    <w:rsid w:val="00016A32"/>
    <w:rsid w:val="00016E6A"/>
    <w:rsid w:val="000172F7"/>
    <w:rsid w:val="0001766D"/>
    <w:rsid w:val="00017CD6"/>
    <w:rsid w:val="00017D8A"/>
    <w:rsid w:val="00020117"/>
    <w:rsid w:val="00020447"/>
    <w:rsid w:val="00020741"/>
    <w:rsid w:val="000209FC"/>
    <w:rsid w:val="00020E43"/>
    <w:rsid w:val="00020EBE"/>
    <w:rsid w:val="00020F68"/>
    <w:rsid w:val="0002102D"/>
    <w:rsid w:val="00021330"/>
    <w:rsid w:val="000213F1"/>
    <w:rsid w:val="000219F6"/>
    <w:rsid w:val="00021C5C"/>
    <w:rsid w:val="00021CF1"/>
    <w:rsid w:val="000220C6"/>
    <w:rsid w:val="000223E9"/>
    <w:rsid w:val="000224AC"/>
    <w:rsid w:val="00022635"/>
    <w:rsid w:val="00022809"/>
    <w:rsid w:val="00022910"/>
    <w:rsid w:val="00022A96"/>
    <w:rsid w:val="00022F2B"/>
    <w:rsid w:val="00023753"/>
    <w:rsid w:val="000237C0"/>
    <w:rsid w:val="0002389E"/>
    <w:rsid w:val="00023D4E"/>
    <w:rsid w:val="00023ED6"/>
    <w:rsid w:val="00024A05"/>
    <w:rsid w:val="00024AFF"/>
    <w:rsid w:val="00024D75"/>
    <w:rsid w:val="00025223"/>
    <w:rsid w:val="000257B5"/>
    <w:rsid w:val="00025897"/>
    <w:rsid w:val="0002593D"/>
    <w:rsid w:val="00025AB9"/>
    <w:rsid w:val="00025BAA"/>
    <w:rsid w:val="00025D06"/>
    <w:rsid w:val="00025E34"/>
    <w:rsid w:val="00026BF5"/>
    <w:rsid w:val="00026CF3"/>
    <w:rsid w:val="00026D01"/>
    <w:rsid w:val="00026D18"/>
    <w:rsid w:val="000270D3"/>
    <w:rsid w:val="00027327"/>
    <w:rsid w:val="00027467"/>
    <w:rsid w:val="0002762B"/>
    <w:rsid w:val="000278EA"/>
    <w:rsid w:val="00027F6C"/>
    <w:rsid w:val="00030353"/>
    <w:rsid w:val="0003048C"/>
    <w:rsid w:val="000306A0"/>
    <w:rsid w:val="00030911"/>
    <w:rsid w:val="00030BB0"/>
    <w:rsid w:val="00031360"/>
    <w:rsid w:val="00031433"/>
    <w:rsid w:val="000317B6"/>
    <w:rsid w:val="00032030"/>
    <w:rsid w:val="000325C2"/>
    <w:rsid w:val="000333EE"/>
    <w:rsid w:val="000336DD"/>
    <w:rsid w:val="00033806"/>
    <w:rsid w:val="00033FAC"/>
    <w:rsid w:val="0003437B"/>
    <w:rsid w:val="00034385"/>
    <w:rsid w:val="00034847"/>
    <w:rsid w:val="000349D2"/>
    <w:rsid w:val="00034AD7"/>
    <w:rsid w:val="00034B71"/>
    <w:rsid w:val="00034D44"/>
    <w:rsid w:val="000350C7"/>
    <w:rsid w:val="000352A5"/>
    <w:rsid w:val="00035496"/>
    <w:rsid w:val="000359D3"/>
    <w:rsid w:val="000359F1"/>
    <w:rsid w:val="00035B38"/>
    <w:rsid w:val="00035D7C"/>
    <w:rsid w:val="00035F83"/>
    <w:rsid w:val="00035FE5"/>
    <w:rsid w:val="0003610D"/>
    <w:rsid w:val="00036285"/>
    <w:rsid w:val="000364E8"/>
    <w:rsid w:val="0003655A"/>
    <w:rsid w:val="000369CD"/>
    <w:rsid w:val="00036D4A"/>
    <w:rsid w:val="00036F53"/>
    <w:rsid w:val="0003739E"/>
    <w:rsid w:val="00037412"/>
    <w:rsid w:val="00037483"/>
    <w:rsid w:val="00037603"/>
    <w:rsid w:val="0003772C"/>
    <w:rsid w:val="000379B3"/>
    <w:rsid w:val="00037D66"/>
    <w:rsid w:val="00037F2F"/>
    <w:rsid w:val="00037F74"/>
    <w:rsid w:val="00040018"/>
    <w:rsid w:val="00040527"/>
    <w:rsid w:val="00040905"/>
    <w:rsid w:val="00040C85"/>
    <w:rsid w:val="00040CB9"/>
    <w:rsid w:val="00040EC3"/>
    <w:rsid w:val="0004128F"/>
    <w:rsid w:val="000412C4"/>
    <w:rsid w:val="00041337"/>
    <w:rsid w:val="000417A8"/>
    <w:rsid w:val="00041A03"/>
    <w:rsid w:val="00041E7A"/>
    <w:rsid w:val="00042251"/>
    <w:rsid w:val="000424A7"/>
    <w:rsid w:val="00042701"/>
    <w:rsid w:val="00042C23"/>
    <w:rsid w:val="000432E2"/>
    <w:rsid w:val="000439D4"/>
    <w:rsid w:val="00043BF8"/>
    <w:rsid w:val="00043D81"/>
    <w:rsid w:val="00043DC1"/>
    <w:rsid w:val="00044371"/>
    <w:rsid w:val="00044DE6"/>
    <w:rsid w:val="000453BD"/>
    <w:rsid w:val="0004558A"/>
    <w:rsid w:val="00045768"/>
    <w:rsid w:val="0004577F"/>
    <w:rsid w:val="000459DB"/>
    <w:rsid w:val="00045B3C"/>
    <w:rsid w:val="00045F16"/>
    <w:rsid w:val="0004601C"/>
    <w:rsid w:val="000461D7"/>
    <w:rsid w:val="00046211"/>
    <w:rsid w:val="00046399"/>
    <w:rsid w:val="00046503"/>
    <w:rsid w:val="000465C6"/>
    <w:rsid w:val="000468CE"/>
    <w:rsid w:val="00046C68"/>
    <w:rsid w:val="00046CDF"/>
    <w:rsid w:val="00046EAF"/>
    <w:rsid w:val="00047445"/>
    <w:rsid w:val="00047529"/>
    <w:rsid w:val="00047629"/>
    <w:rsid w:val="000478B2"/>
    <w:rsid w:val="00047C50"/>
    <w:rsid w:val="00047CEA"/>
    <w:rsid w:val="00047DEC"/>
    <w:rsid w:val="00050130"/>
    <w:rsid w:val="00050167"/>
    <w:rsid w:val="00050A33"/>
    <w:rsid w:val="00050B6E"/>
    <w:rsid w:val="00050DA6"/>
    <w:rsid w:val="00050EE0"/>
    <w:rsid w:val="00050FE2"/>
    <w:rsid w:val="00051406"/>
    <w:rsid w:val="0005147E"/>
    <w:rsid w:val="00051759"/>
    <w:rsid w:val="00051A77"/>
    <w:rsid w:val="00051AAF"/>
    <w:rsid w:val="000523AA"/>
    <w:rsid w:val="0005271F"/>
    <w:rsid w:val="00052940"/>
    <w:rsid w:val="000529F5"/>
    <w:rsid w:val="00052A2D"/>
    <w:rsid w:val="00052F8D"/>
    <w:rsid w:val="00053087"/>
    <w:rsid w:val="00053091"/>
    <w:rsid w:val="000535DF"/>
    <w:rsid w:val="00053757"/>
    <w:rsid w:val="000537A9"/>
    <w:rsid w:val="00053DB6"/>
    <w:rsid w:val="0005410F"/>
    <w:rsid w:val="0005448A"/>
    <w:rsid w:val="00054CFF"/>
    <w:rsid w:val="0005508B"/>
    <w:rsid w:val="00055856"/>
    <w:rsid w:val="00055D58"/>
    <w:rsid w:val="00055F3B"/>
    <w:rsid w:val="000561F1"/>
    <w:rsid w:val="000567AF"/>
    <w:rsid w:val="0005680A"/>
    <w:rsid w:val="0005686E"/>
    <w:rsid w:val="00056AE8"/>
    <w:rsid w:val="00056CEF"/>
    <w:rsid w:val="000573DF"/>
    <w:rsid w:val="0005759F"/>
    <w:rsid w:val="0005791B"/>
    <w:rsid w:val="00057C17"/>
    <w:rsid w:val="00057C33"/>
    <w:rsid w:val="00057C97"/>
    <w:rsid w:val="00060610"/>
    <w:rsid w:val="00060655"/>
    <w:rsid w:val="000607D2"/>
    <w:rsid w:val="00060E0B"/>
    <w:rsid w:val="00060E65"/>
    <w:rsid w:val="00060F45"/>
    <w:rsid w:val="000610A4"/>
    <w:rsid w:val="000610E6"/>
    <w:rsid w:val="0006124A"/>
    <w:rsid w:val="00061315"/>
    <w:rsid w:val="0006169E"/>
    <w:rsid w:val="00061A89"/>
    <w:rsid w:val="00061DD7"/>
    <w:rsid w:val="00061E2C"/>
    <w:rsid w:val="00061E6A"/>
    <w:rsid w:val="00061EE6"/>
    <w:rsid w:val="00061F38"/>
    <w:rsid w:val="0006217E"/>
    <w:rsid w:val="00062508"/>
    <w:rsid w:val="000626A6"/>
    <w:rsid w:val="00062703"/>
    <w:rsid w:val="00062773"/>
    <w:rsid w:val="0006286F"/>
    <w:rsid w:val="00062E76"/>
    <w:rsid w:val="00063198"/>
    <w:rsid w:val="0006325F"/>
    <w:rsid w:val="0006331B"/>
    <w:rsid w:val="000641C3"/>
    <w:rsid w:val="00064AE1"/>
    <w:rsid w:val="00064FD1"/>
    <w:rsid w:val="000650AD"/>
    <w:rsid w:val="000650FA"/>
    <w:rsid w:val="000654E9"/>
    <w:rsid w:val="00065742"/>
    <w:rsid w:val="00065BD2"/>
    <w:rsid w:val="00065FE2"/>
    <w:rsid w:val="000661DC"/>
    <w:rsid w:val="000665B1"/>
    <w:rsid w:val="000667A8"/>
    <w:rsid w:val="0006684E"/>
    <w:rsid w:val="00066880"/>
    <w:rsid w:val="00066949"/>
    <w:rsid w:val="00066A82"/>
    <w:rsid w:val="00066C8E"/>
    <w:rsid w:val="00066CAA"/>
    <w:rsid w:val="00066CAD"/>
    <w:rsid w:val="00066F04"/>
    <w:rsid w:val="00067022"/>
    <w:rsid w:val="0006732D"/>
    <w:rsid w:val="000676B7"/>
    <w:rsid w:val="00067ACC"/>
    <w:rsid w:val="00070F46"/>
    <w:rsid w:val="00070F50"/>
    <w:rsid w:val="00071245"/>
    <w:rsid w:val="000714E2"/>
    <w:rsid w:val="000716A9"/>
    <w:rsid w:val="00071977"/>
    <w:rsid w:val="000719CF"/>
    <w:rsid w:val="00071C7F"/>
    <w:rsid w:val="00071E36"/>
    <w:rsid w:val="00072034"/>
    <w:rsid w:val="000722B5"/>
    <w:rsid w:val="000722F6"/>
    <w:rsid w:val="000723B2"/>
    <w:rsid w:val="000727F9"/>
    <w:rsid w:val="00072986"/>
    <w:rsid w:val="00072C60"/>
    <w:rsid w:val="00072D23"/>
    <w:rsid w:val="000734DC"/>
    <w:rsid w:val="00074064"/>
    <w:rsid w:val="00074119"/>
    <w:rsid w:val="0007453B"/>
    <w:rsid w:val="0007460D"/>
    <w:rsid w:val="00074808"/>
    <w:rsid w:val="00074BCA"/>
    <w:rsid w:val="00074CA9"/>
    <w:rsid w:val="00074F8A"/>
    <w:rsid w:val="0007513A"/>
    <w:rsid w:val="0007552C"/>
    <w:rsid w:val="0007561F"/>
    <w:rsid w:val="000756CE"/>
    <w:rsid w:val="000757E6"/>
    <w:rsid w:val="00075A92"/>
    <w:rsid w:val="00075C2E"/>
    <w:rsid w:val="0007621F"/>
    <w:rsid w:val="000764BD"/>
    <w:rsid w:val="000764EB"/>
    <w:rsid w:val="00076849"/>
    <w:rsid w:val="000768D4"/>
    <w:rsid w:val="00076DF5"/>
    <w:rsid w:val="0007727A"/>
    <w:rsid w:val="000774F0"/>
    <w:rsid w:val="0007764E"/>
    <w:rsid w:val="0007771C"/>
    <w:rsid w:val="000777A8"/>
    <w:rsid w:val="0008014F"/>
    <w:rsid w:val="00080350"/>
    <w:rsid w:val="000809B4"/>
    <w:rsid w:val="000809FB"/>
    <w:rsid w:val="00080A13"/>
    <w:rsid w:val="00080C83"/>
    <w:rsid w:val="00080DD9"/>
    <w:rsid w:val="000811C6"/>
    <w:rsid w:val="000812F6"/>
    <w:rsid w:val="000813BE"/>
    <w:rsid w:val="0008180F"/>
    <w:rsid w:val="00081B8E"/>
    <w:rsid w:val="00081D5A"/>
    <w:rsid w:val="00081DD2"/>
    <w:rsid w:val="00081EE1"/>
    <w:rsid w:val="00081F5A"/>
    <w:rsid w:val="0008203D"/>
    <w:rsid w:val="000821B4"/>
    <w:rsid w:val="000823B6"/>
    <w:rsid w:val="000825D2"/>
    <w:rsid w:val="00082CA2"/>
    <w:rsid w:val="00082E90"/>
    <w:rsid w:val="00082F6F"/>
    <w:rsid w:val="0008303E"/>
    <w:rsid w:val="000832F7"/>
    <w:rsid w:val="000839B3"/>
    <w:rsid w:val="00083D01"/>
    <w:rsid w:val="00083F0A"/>
    <w:rsid w:val="00083FAC"/>
    <w:rsid w:val="0008413C"/>
    <w:rsid w:val="00084490"/>
    <w:rsid w:val="00084BF5"/>
    <w:rsid w:val="00084D8D"/>
    <w:rsid w:val="00085272"/>
    <w:rsid w:val="0008538B"/>
    <w:rsid w:val="000857E4"/>
    <w:rsid w:val="000859B9"/>
    <w:rsid w:val="00085B39"/>
    <w:rsid w:val="00085E73"/>
    <w:rsid w:val="000865D6"/>
    <w:rsid w:val="000869B6"/>
    <w:rsid w:val="00086A14"/>
    <w:rsid w:val="00086BB3"/>
    <w:rsid w:val="00086D22"/>
    <w:rsid w:val="00086D54"/>
    <w:rsid w:val="00086EBB"/>
    <w:rsid w:val="00087197"/>
    <w:rsid w:val="00087349"/>
    <w:rsid w:val="00087407"/>
    <w:rsid w:val="00087534"/>
    <w:rsid w:val="00087576"/>
    <w:rsid w:val="0008759D"/>
    <w:rsid w:val="000875BF"/>
    <w:rsid w:val="0008768B"/>
    <w:rsid w:val="0008792D"/>
    <w:rsid w:val="000902E5"/>
    <w:rsid w:val="000904D2"/>
    <w:rsid w:val="00090590"/>
    <w:rsid w:val="00090A32"/>
    <w:rsid w:val="00090ED4"/>
    <w:rsid w:val="00091066"/>
    <w:rsid w:val="00091196"/>
    <w:rsid w:val="000917AC"/>
    <w:rsid w:val="000917ED"/>
    <w:rsid w:val="0009187C"/>
    <w:rsid w:val="00091BCD"/>
    <w:rsid w:val="00091CC9"/>
    <w:rsid w:val="00091EC7"/>
    <w:rsid w:val="00092830"/>
    <w:rsid w:val="0009295B"/>
    <w:rsid w:val="00092B25"/>
    <w:rsid w:val="00092B37"/>
    <w:rsid w:val="00092CC6"/>
    <w:rsid w:val="000931F9"/>
    <w:rsid w:val="00093A01"/>
    <w:rsid w:val="00093AB5"/>
    <w:rsid w:val="00093F5C"/>
    <w:rsid w:val="00093F78"/>
    <w:rsid w:val="00093FEE"/>
    <w:rsid w:val="00094130"/>
    <w:rsid w:val="0009433F"/>
    <w:rsid w:val="000947DC"/>
    <w:rsid w:val="00094A01"/>
    <w:rsid w:val="00095375"/>
    <w:rsid w:val="0009543D"/>
    <w:rsid w:val="00095463"/>
    <w:rsid w:val="00095565"/>
    <w:rsid w:val="000955B2"/>
    <w:rsid w:val="00095AF0"/>
    <w:rsid w:val="00095CF6"/>
    <w:rsid w:val="0009615D"/>
    <w:rsid w:val="0009657F"/>
    <w:rsid w:val="00096C01"/>
    <w:rsid w:val="00096FB5"/>
    <w:rsid w:val="00097317"/>
    <w:rsid w:val="0009764A"/>
    <w:rsid w:val="00097D51"/>
    <w:rsid w:val="00097E3B"/>
    <w:rsid w:val="000A0145"/>
    <w:rsid w:val="000A0320"/>
    <w:rsid w:val="000A03B2"/>
    <w:rsid w:val="000A059D"/>
    <w:rsid w:val="000A07E8"/>
    <w:rsid w:val="000A111C"/>
    <w:rsid w:val="000A17DB"/>
    <w:rsid w:val="000A1832"/>
    <w:rsid w:val="000A1B7A"/>
    <w:rsid w:val="000A2114"/>
    <w:rsid w:val="000A211F"/>
    <w:rsid w:val="000A2255"/>
    <w:rsid w:val="000A2960"/>
    <w:rsid w:val="000A2971"/>
    <w:rsid w:val="000A2C8F"/>
    <w:rsid w:val="000A2DA8"/>
    <w:rsid w:val="000A37EB"/>
    <w:rsid w:val="000A38D8"/>
    <w:rsid w:val="000A3C62"/>
    <w:rsid w:val="000A3CA4"/>
    <w:rsid w:val="000A3CCA"/>
    <w:rsid w:val="000A3F7B"/>
    <w:rsid w:val="000A40BB"/>
    <w:rsid w:val="000A427B"/>
    <w:rsid w:val="000A44BB"/>
    <w:rsid w:val="000A45FD"/>
    <w:rsid w:val="000A4734"/>
    <w:rsid w:val="000A4934"/>
    <w:rsid w:val="000A4A02"/>
    <w:rsid w:val="000A4FF7"/>
    <w:rsid w:val="000A5176"/>
    <w:rsid w:val="000A5312"/>
    <w:rsid w:val="000A59AB"/>
    <w:rsid w:val="000A5B8D"/>
    <w:rsid w:val="000A610A"/>
    <w:rsid w:val="000A619D"/>
    <w:rsid w:val="000A628A"/>
    <w:rsid w:val="000A62CE"/>
    <w:rsid w:val="000A643D"/>
    <w:rsid w:val="000A6484"/>
    <w:rsid w:val="000A6532"/>
    <w:rsid w:val="000A682F"/>
    <w:rsid w:val="000A6910"/>
    <w:rsid w:val="000A69A8"/>
    <w:rsid w:val="000A6A39"/>
    <w:rsid w:val="000A6C08"/>
    <w:rsid w:val="000A6F25"/>
    <w:rsid w:val="000A6FD9"/>
    <w:rsid w:val="000A7007"/>
    <w:rsid w:val="000A797C"/>
    <w:rsid w:val="000A79A9"/>
    <w:rsid w:val="000A7F9A"/>
    <w:rsid w:val="000B008C"/>
    <w:rsid w:val="000B04F4"/>
    <w:rsid w:val="000B057E"/>
    <w:rsid w:val="000B0929"/>
    <w:rsid w:val="000B0EC2"/>
    <w:rsid w:val="000B114B"/>
    <w:rsid w:val="000B1821"/>
    <w:rsid w:val="000B1836"/>
    <w:rsid w:val="000B1BB5"/>
    <w:rsid w:val="000B218A"/>
    <w:rsid w:val="000B27EB"/>
    <w:rsid w:val="000B2813"/>
    <w:rsid w:val="000B293C"/>
    <w:rsid w:val="000B2B8E"/>
    <w:rsid w:val="000B2EBE"/>
    <w:rsid w:val="000B2FC7"/>
    <w:rsid w:val="000B305C"/>
    <w:rsid w:val="000B308D"/>
    <w:rsid w:val="000B30F0"/>
    <w:rsid w:val="000B316A"/>
    <w:rsid w:val="000B339D"/>
    <w:rsid w:val="000B36A9"/>
    <w:rsid w:val="000B37D8"/>
    <w:rsid w:val="000B388A"/>
    <w:rsid w:val="000B3D56"/>
    <w:rsid w:val="000B40DB"/>
    <w:rsid w:val="000B41A8"/>
    <w:rsid w:val="000B420A"/>
    <w:rsid w:val="000B433B"/>
    <w:rsid w:val="000B456F"/>
    <w:rsid w:val="000B50C0"/>
    <w:rsid w:val="000B5118"/>
    <w:rsid w:val="000B5A97"/>
    <w:rsid w:val="000B5AB9"/>
    <w:rsid w:val="000B5F59"/>
    <w:rsid w:val="000B5FBF"/>
    <w:rsid w:val="000B6833"/>
    <w:rsid w:val="000B69EC"/>
    <w:rsid w:val="000B6A86"/>
    <w:rsid w:val="000B6DA9"/>
    <w:rsid w:val="000B6E15"/>
    <w:rsid w:val="000B7354"/>
    <w:rsid w:val="000B7534"/>
    <w:rsid w:val="000B7656"/>
    <w:rsid w:val="000B76A8"/>
    <w:rsid w:val="000B7C6E"/>
    <w:rsid w:val="000B7D83"/>
    <w:rsid w:val="000C0455"/>
    <w:rsid w:val="000C0500"/>
    <w:rsid w:val="000C0857"/>
    <w:rsid w:val="000C08F0"/>
    <w:rsid w:val="000C0D11"/>
    <w:rsid w:val="000C0E53"/>
    <w:rsid w:val="000C10DF"/>
    <w:rsid w:val="000C1452"/>
    <w:rsid w:val="000C14DD"/>
    <w:rsid w:val="000C1732"/>
    <w:rsid w:val="000C1AD6"/>
    <w:rsid w:val="000C1D73"/>
    <w:rsid w:val="000C20A7"/>
    <w:rsid w:val="000C26B5"/>
    <w:rsid w:val="000C272C"/>
    <w:rsid w:val="000C2BB6"/>
    <w:rsid w:val="000C31B5"/>
    <w:rsid w:val="000C36A2"/>
    <w:rsid w:val="000C36C8"/>
    <w:rsid w:val="000C3E9D"/>
    <w:rsid w:val="000C3F60"/>
    <w:rsid w:val="000C41E8"/>
    <w:rsid w:val="000C43A2"/>
    <w:rsid w:val="000C452D"/>
    <w:rsid w:val="000C4B26"/>
    <w:rsid w:val="000C4B76"/>
    <w:rsid w:val="000C4C75"/>
    <w:rsid w:val="000C5468"/>
    <w:rsid w:val="000C584B"/>
    <w:rsid w:val="000C59E6"/>
    <w:rsid w:val="000C5A62"/>
    <w:rsid w:val="000C626C"/>
    <w:rsid w:val="000C6AA1"/>
    <w:rsid w:val="000C6D28"/>
    <w:rsid w:val="000C6EA6"/>
    <w:rsid w:val="000C6FA5"/>
    <w:rsid w:val="000C6FD7"/>
    <w:rsid w:val="000C7232"/>
    <w:rsid w:val="000C72EF"/>
    <w:rsid w:val="000C73B1"/>
    <w:rsid w:val="000C73FD"/>
    <w:rsid w:val="000C79AE"/>
    <w:rsid w:val="000C79BE"/>
    <w:rsid w:val="000C7B7D"/>
    <w:rsid w:val="000C7D7E"/>
    <w:rsid w:val="000D02B2"/>
    <w:rsid w:val="000D03B7"/>
    <w:rsid w:val="000D0817"/>
    <w:rsid w:val="000D08AC"/>
    <w:rsid w:val="000D08B7"/>
    <w:rsid w:val="000D08C2"/>
    <w:rsid w:val="000D099A"/>
    <w:rsid w:val="000D0EF5"/>
    <w:rsid w:val="000D0F15"/>
    <w:rsid w:val="000D11D2"/>
    <w:rsid w:val="000D1BAA"/>
    <w:rsid w:val="000D1E0B"/>
    <w:rsid w:val="000D1E94"/>
    <w:rsid w:val="000D213F"/>
    <w:rsid w:val="000D2963"/>
    <w:rsid w:val="000D29BD"/>
    <w:rsid w:val="000D2B6F"/>
    <w:rsid w:val="000D35AD"/>
    <w:rsid w:val="000D39BC"/>
    <w:rsid w:val="000D3B06"/>
    <w:rsid w:val="000D3B1E"/>
    <w:rsid w:val="000D3B20"/>
    <w:rsid w:val="000D3F25"/>
    <w:rsid w:val="000D3F40"/>
    <w:rsid w:val="000D4007"/>
    <w:rsid w:val="000D420B"/>
    <w:rsid w:val="000D4874"/>
    <w:rsid w:val="000D48CE"/>
    <w:rsid w:val="000D4ADB"/>
    <w:rsid w:val="000D4FFB"/>
    <w:rsid w:val="000D50A6"/>
    <w:rsid w:val="000D50EC"/>
    <w:rsid w:val="000D53AA"/>
    <w:rsid w:val="000D56A0"/>
    <w:rsid w:val="000D5751"/>
    <w:rsid w:val="000D5AAD"/>
    <w:rsid w:val="000D5B36"/>
    <w:rsid w:val="000D5F1B"/>
    <w:rsid w:val="000D68BF"/>
    <w:rsid w:val="000D6958"/>
    <w:rsid w:val="000D6BCA"/>
    <w:rsid w:val="000D70B1"/>
    <w:rsid w:val="000D732A"/>
    <w:rsid w:val="000D7454"/>
    <w:rsid w:val="000D7487"/>
    <w:rsid w:val="000D7B96"/>
    <w:rsid w:val="000D7DBC"/>
    <w:rsid w:val="000E0127"/>
    <w:rsid w:val="000E016B"/>
    <w:rsid w:val="000E0331"/>
    <w:rsid w:val="000E052D"/>
    <w:rsid w:val="000E06EE"/>
    <w:rsid w:val="000E07C1"/>
    <w:rsid w:val="000E0A5D"/>
    <w:rsid w:val="000E0ACD"/>
    <w:rsid w:val="000E0B1C"/>
    <w:rsid w:val="000E0B8B"/>
    <w:rsid w:val="000E1023"/>
    <w:rsid w:val="000E12FB"/>
    <w:rsid w:val="000E1309"/>
    <w:rsid w:val="000E133E"/>
    <w:rsid w:val="000E16B8"/>
    <w:rsid w:val="000E1A12"/>
    <w:rsid w:val="000E1DAE"/>
    <w:rsid w:val="000E1F5E"/>
    <w:rsid w:val="000E20B2"/>
    <w:rsid w:val="000E210A"/>
    <w:rsid w:val="000E2199"/>
    <w:rsid w:val="000E2312"/>
    <w:rsid w:val="000E2422"/>
    <w:rsid w:val="000E291C"/>
    <w:rsid w:val="000E2C49"/>
    <w:rsid w:val="000E2D62"/>
    <w:rsid w:val="000E3290"/>
    <w:rsid w:val="000E3C8A"/>
    <w:rsid w:val="000E3FE3"/>
    <w:rsid w:val="000E4D06"/>
    <w:rsid w:val="000E4E61"/>
    <w:rsid w:val="000E5476"/>
    <w:rsid w:val="000E5566"/>
    <w:rsid w:val="000E5B9A"/>
    <w:rsid w:val="000E5C19"/>
    <w:rsid w:val="000E5EF5"/>
    <w:rsid w:val="000E6011"/>
    <w:rsid w:val="000E60A4"/>
    <w:rsid w:val="000E61A6"/>
    <w:rsid w:val="000E65B9"/>
    <w:rsid w:val="000E6805"/>
    <w:rsid w:val="000E6937"/>
    <w:rsid w:val="000E6C59"/>
    <w:rsid w:val="000E6C7F"/>
    <w:rsid w:val="000E6C8D"/>
    <w:rsid w:val="000E6C9A"/>
    <w:rsid w:val="000E6FD6"/>
    <w:rsid w:val="000E700B"/>
    <w:rsid w:val="000E72B5"/>
    <w:rsid w:val="000E74A4"/>
    <w:rsid w:val="000E74E1"/>
    <w:rsid w:val="000E7739"/>
    <w:rsid w:val="000E7A3A"/>
    <w:rsid w:val="000E7C21"/>
    <w:rsid w:val="000E7DA7"/>
    <w:rsid w:val="000E7E40"/>
    <w:rsid w:val="000E7E6F"/>
    <w:rsid w:val="000F0A81"/>
    <w:rsid w:val="000F0A9A"/>
    <w:rsid w:val="000F0D68"/>
    <w:rsid w:val="000F161B"/>
    <w:rsid w:val="000F1A6E"/>
    <w:rsid w:val="000F1ADB"/>
    <w:rsid w:val="000F240F"/>
    <w:rsid w:val="000F25CF"/>
    <w:rsid w:val="000F280C"/>
    <w:rsid w:val="000F2897"/>
    <w:rsid w:val="000F299E"/>
    <w:rsid w:val="000F29D8"/>
    <w:rsid w:val="000F2AAA"/>
    <w:rsid w:val="000F2D17"/>
    <w:rsid w:val="000F2EDE"/>
    <w:rsid w:val="000F347A"/>
    <w:rsid w:val="000F36ED"/>
    <w:rsid w:val="000F3985"/>
    <w:rsid w:val="000F3AB9"/>
    <w:rsid w:val="000F4113"/>
    <w:rsid w:val="000F41B3"/>
    <w:rsid w:val="000F44B0"/>
    <w:rsid w:val="000F45A9"/>
    <w:rsid w:val="000F4622"/>
    <w:rsid w:val="000F4659"/>
    <w:rsid w:val="000F490A"/>
    <w:rsid w:val="000F49C2"/>
    <w:rsid w:val="000F4E4E"/>
    <w:rsid w:val="000F50B0"/>
    <w:rsid w:val="000F564B"/>
    <w:rsid w:val="000F5B06"/>
    <w:rsid w:val="000F5D8B"/>
    <w:rsid w:val="000F64A3"/>
    <w:rsid w:val="000F6BB4"/>
    <w:rsid w:val="000F6DD3"/>
    <w:rsid w:val="000F6F4D"/>
    <w:rsid w:val="000F7062"/>
    <w:rsid w:val="000F71F8"/>
    <w:rsid w:val="000F7366"/>
    <w:rsid w:val="000F75FE"/>
    <w:rsid w:val="000F78CF"/>
    <w:rsid w:val="000F7B19"/>
    <w:rsid w:val="000F7EA3"/>
    <w:rsid w:val="00100356"/>
    <w:rsid w:val="001004C8"/>
    <w:rsid w:val="001006AB"/>
    <w:rsid w:val="001009C3"/>
    <w:rsid w:val="00100BBD"/>
    <w:rsid w:val="00100D69"/>
    <w:rsid w:val="00100E69"/>
    <w:rsid w:val="00100ECC"/>
    <w:rsid w:val="001011ED"/>
    <w:rsid w:val="0010197F"/>
    <w:rsid w:val="00101D80"/>
    <w:rsid w:val="00101E11"/>
    <w:rsid w:val="00101EAF"/>
    <w:rsid w:val="00101EB2"/>
    <w:rsid w:val="001025F7"/>
    <w:rsid w:val="00102866"/>
    <w:rsid w:val="00102BEC"/>
    <w:rsid w:val="00103095"/>
    <w:rsid w:val="0010317A"/>
    <w:rsid w:val="001032EC"/>
    <w:rsid w:val="00103458"/>
    <w:rsid w:val="0010387D"/>
    <w:rsid w:val="0010391E"/>
    <w:rsid w:val="00103992"/>
    <w:rsid w:val="00103BF9"/>
    <w:rsid w:val="00103C61"/>
    <w:rsid w:val="0010401B"/>
    <w:rsid w:val="001040AD"/>
    <w:rsid w:val="0010420B"/>
    <w:rsid w:val="001047C0"/>
    <w:rsid w:val="00104A7E"/>
    <w:rsid w:val="00104EA4"/>
    <w:rsid w:val="001052E1"/>
    <w:rsid w:val="001054D6"/>
    <w:rsid w:val="001057DC"/>
    <w:rsid w:val="00105872"/>
    <w:rsid w:val="00105ADC"/>
    <w:rsid w:val="00105AE0"/>
    <w:rsid w:val="00105B35"/>
    <w:rsid w:val="00105C41"/>
    <w:rsid w:val="0010649D"/>
    <w:rsid w:val="001069A8"/>
    <w:rsid w:val="00107233"/>
    <w:rsid w:val="00107ADB"/>
    <w:rsid w:val="00107C49"/>
    <w:rsid w:val="00107C54"/>
    <w:rsid w:val="00107E17"/>
    <w:rsid w:val="00107F3C"/>
    <w:rsid w:val="001100F9"/>
    <w:rsid w:val="00110352"/>
    <w:rsid w:val="00110585"/>
    <w:rsid w:val="00110618"/>
    <w:rsid w:val="00110727"/>
    <w:rsid w:val="001107AB"/>
    <w:rsid w:val="0011081F"/>
    <w:rsid w:val="00110884"/>
    <w:rsid w:val="0011088C"/>
    <w:rsid w:val="001109D6"/>
    <w:rsid w:val="00110A24"/>
    <w:rsid w:val="0011148E"/>
    <w:rsid w:val="00111925"/>
    <w:rsid w:val="00111CC1"/>
    <w:rsid w:val="00111E4E"/>
    <w:rsid w:val="00111F4F"/>
    <w:rsid w:val="00112693"/>
    <w:rsid w:val="001128A5"/>
    <w:rsid w:val="00112DF3"/>
    <w:rsid w:val="00112F54"/>
    <w:rsid w:val="0011312F"/>
    <w:rsid w:val="001136C6"/>
    <w:rsid w:val="00113817"/>
    <w:rsid w:val="00113D73"/>
    <w:rsid w:val="00113D9E"/>
    <w:rsid w:val="00113E2A"/>
    <w:rsid w:val="0011498E"/>
    <w:rsid w:val="00114C7B"/>
    <w:rsid w:val="00114DDB"/>
    <w:rsid w:val="00115013"/>
    <w:rsid w:val="001150FD"/>
    <w:rsid w:val="00115358"/>
    <w:rsid w:val="001154A7"/>
    <w:rsid w:val="0011574D"/>
    <w:rsid w:val="00115A48"/>
    <w:rsid w:val="00115AA1"/>
    <w:rsid w:val="00115BF8"/>
    <w:rsid w:val="00115D8A"/>
    <w:rsid w:val="0011614D"/>
    <w:rsid w:val="00116356"/>
    <w:rsid w:val="00116889"/>
    <w:rsid w:val="00117105"/>
    <w:rsid w:val="0011736D"/>
    <w:rsid w:val="0011747F"/>
    <w:rsid w:val="0011748F"/>
    <w:rsid w:val="001176A0"/>
    <w:rsid w:val="00117BE4"/>
    <w:rsid w:val="001204DE"/>
    <w:rsid w:val="00120533"/>
    <w:rsid w:val="001206D9"/>
    <w:rsid w:val="00120752"/>
    <w:rsid w:val="001209AC"/>
    <w:rsid w:val="00120B5F"/>
    <w:rsid w:val="00120B99"/>
    <w:rsid w:val="00120D5A"/>
    <w:rsid w:val="00120DBB"/>
    <w:rsid w:val="00120E84"/>
    <w:rsid w:val="001213CA"/>
    <w:rsid w:val="00121646"/>
    <w:rsid w:val="00121858"/>
    <w:rsid w:val="001218A8"/>
    <w:rsid w:val="00121FAA"/>
    <w:rsid w:val="001222EF"/>
    <w:rsid w:val="00122636"/>
    <w:rsid w:val="0012268D"/>
    <w:rsid w:val="001228C8"/>
    <w:rsid w:val="00122EF7"/>
    <w:rsid w:val="001231C5"/>
    <w:rsid w:val="0012325B"/>
    <w:rsid w:val="00123322"/>
    <w:rsid w:val="0012363B"/>
    <w:rsid w:val="00123C72"/>
    <w:rsid w:val="00123DF6"/>
    <w:rsid w:val="00123F88"/>
    <w:rsid w:val="00123FDF"/>
    <w:rsid w:val="0012430E"/>
    <w:rsid w:val="0012449C"/>
    <w:rsid w:val="001244EC"/>
    <w:rsid w:val="00124762"/>
    <w:rsid w:val="00124A34"/>
    <w:rsid w:val="00124C92"/>
    <w:rsid w:val="00124CED"/>
    <w:rsid w:val="00124CF0"/>
    <w:rsid w:val="00124F76"/>
    <w:rsid w:val="00124F77"/>
    <w:rsid w:val="001250D4"/>
    <w:rsid w:val="00125235"/>
    <w:rsid w:val="00125345"/>
    <w:rsid w:val="00125383"/>
    <w:rsid w:val="00125C89"/>
    <w:rsid w:val="00125D30"/>
    <w:rsid w:val="00125DD7"/>
    <w:rsid w:val="00126310"/>
    <w:rsid w:val="00126622"/>
    <w:rsid w:val="00126824"/>
    <w:rsid w:val="0012691A"/>
    <w:rsid w:val="00126C57"/>
    <w:rsid w:val="00126C9F"/>
    <w:rsid w:val="00127288"/>
    <w:rsid w:val="001273DB"/>
    <w:rsid w:val="001275F0"/>
    <w:rsid w:val="001276A7"/>
    <w:rsid w:val="00127899"/>
    <w:rsid w:val="00127F48"/>
    <w:rsid w:val="001304CD"/>
    <w:rsid w:val="00130F68"/>
    <w:rsid w:val="00131634"/>
    <w:rsid w:val="00131713"/>
    <w:rsid w:val="001319D5"/>
    <w:rsid w:val="00131A0E"/>
    <w:rsid w:val="0013255D"/>
    <w:rsid w:val="00132AA7"/>
    <w:rsid w:val="00132AAB"/>
    <w:rsid w:val="00132DFB"/>
    <w:rsid w:val="00132E2A"/>
    <w:rsid w:val="0013315E"/>
    <w:rsid w:val="00133296"/>
    <w:rsid w:val="0013339F"/>
    <w:rsid w:val="001333EC"/>
    <w:rsid w:val="001334DF"/>
    <w:rsid w:val="00133534"/>
    <w:rsid w:val="0013394F"/>
    <w:rsid w:val="00133B78"/>
    <w:rsid w:val="00133C0B"/>
    <w:rsid w:val="00133C1C"/>
    <w:rsid w:val="00133FAE"/>
    <w:rsid w:val="0013426F"/>
    <w:rsid w:val="001342E5"/>
    <w:rsid w:val="0013441B"/>
    <w:rsid w:val="0013474E"/>
    <w:rsid w:val="00134760"/>
    <w:rsid w:val="00134982"/>
    <w:rsid w:val="00134A4A"/>
    <w:rsid w:val="00134C03"/>
    <w:rsid w:val="00134CC4"/>
    <w:rsid w:val="00134CF2"/>
    <w:rsid w:val="00134E55"/>
    <w:rsid w:val="00134F27"/>
    <w:rsid w:val="00135097"/>
    <w:rsid w:val="0013520D"/>
    <w:rsid w:val="001354D7"/>
    <w:rsid w:val="00135DE2"/>
    <w:rsid w:val="00135F8C"/>
    <w:rsid w:val="001361FB"/>
    <w:rsid w:val="00136898"/>
    <w:rsid w:val="00136BB5"/>
    <w:rsid w:val="00136E38"/>
    <w:rsid w:val="00137378"/>
    <w:rsid w:val="00137531"/>
    <w:rsid w:val="001376F1"/>
    <w:rsid w:val="0013776C"/>
    <w:rsid w:val="001409D0"/>
    <w:rsid w:val="00140DB0"/>
    <w:rsid w:val="00140EF0"/>
    <w:rsid w:val="001413E7"/>
    <w:rsid w:val="001417D6"/>
    <w:rsid w:val="001418D6"/>
    <w:rsid w:val="0014201F"/>
    <w:rsid w:val="001423EF"/>
    <w:rsid w:val="00142486"/>
    <w:rsid w:val="001427AE"/>
    <w:rsid w:val="00142BC4"/>
    <w:rsid w:val="001435B9"/>
    <w:rsid w:val="00143CC9"/>
    <w:rsid w:val="00143E74"/>
    <w:rsid w:val="0014479B"/>
    <w:rsid w:val="00145172"/>
    <w:rsid w:val="0014570C"/>
    <w:rsid w:val="00145780"/>
    <w:rsid w:val="0014579E"/>
    <w:rsid w:val="001458CE"/>
    <w:rsid w:val="00145AFE"/>
    <w:rsid w:val="00145C6C"/>
    <w:rsid w:val="00146139"/>
    <w:rsid w:val="00146179"/>
    <w:rsid w:val="0014679E"/>
    <w:rsid w:val="00146B40"/>
    <w:rsid w:val="00146C1B"/>
    <w:rsid w:val="00146D7E"/>
    <w:rsid w:val="00146EAB"/>
    <w:rsid w:val="00146F3A"/>
    <w:rsid w:val="00146FBF"/>
    <w:rsid w:val="001478DF"/>
    <w:rsid w:val="00147DA2"/>
    <w:rsid w:val="0015028B"/>
    <w:rsid w:val="001504BF"/>
    <w:rsid w:val="00150B90"/>
    <w:rsid w:val="00150C11"/>
    <w:rsid w:val="00150E05"/>
    <w:rsid w:val="001510A4"/>
    <w:rsid w:val="001515AB"/>
    <w:rsid w:val="0015161C"/>
    <w:rsid w:val="0015169C"/>
    <w:rsid w:val="001518CC"/>
    <w:rsid w:val="001519A3"/>
    <w:rsid w:val="00151A91"/>
    <w:rsid w:val="00151BAB"/>
    <w:rsid w:val="00151C6D"/>
    <w:rsid w:val="00151D5B"/>
    <w:rsid w:val="00151F68"/>
    <w:rsid w:val="00151FE0"/>
    <w:rsid w:val="0015207B"/>
    <w:rsid w:val="00152E77"/>
    <w:rsid w:val="00152E7B"/>
    <w:rsid w:val="001534EF"/>
    <w:rsid w:val="00153755"/>
    <w:rsid w:val="001539DC"/>
    <w:rsid w:val="00153FF3"/>
    <w:rsid w:val="00154082"/>
    <w:rsid w:val="00154206"/>
    <w:rsid w:val="00154532"/>
    <w:rsid w:val="00154C99"/>
    <w:rsid w:val="001551C2"/>
    <w:rsid w:val="001555A5"/>
    <w:rsid w:val="001555D2"/>
    <w:rsid w:val="0015562D"/>
    <w:rsid w:val="00155B10"/>
    <w:rsid w:val="00155C77"/>
    <w:rsid w:val="00155E0A"/>
    <w:rsid w:val="0015610D"/>
    <w:rsid w:val="001561C0"/>
    <w:rsid w:val="0015624D"/>
    <w:rsid w:val="001563A9"/>
    <w:rsid w:val="00156B1A"/>
    <w:rsid w:val="00156C04"/>
    <w:rsid w:val="00156DF0"/>
    <w:rsid w:val="00156E48"/>
    <w:rsid w:val="00156F88"/>
    <w:rsid w:val="001573ED"/>
    <w:rsid w:val="0015746A"/>
    <w:rsid w:val="001575CC"/>
    <w:rsid w:val="00157A6F"/>
    <w:rsid w:val="00157CEA"/>
    <w:rsid w:val="00157D28"/>
    <w:rsid w:val="0016003F"/>
    <w:rsid w:val="001600E0"/>
    <w:rsid w:val="001608F5"/>
    <w:rsid w:val="00160B27"/>
    <w:rsid w:val="00160BB0"/>
    <w:rsid w:val="00160BF5"/>
    <w:rsid w:val="00160D94"/>
    <w:rsid w:val="00161460"/>
    <w:rsid w:val="001615A7"/>
    <w:rsid w:val="001615D9"/>
    <w:rsid w:val="00161A3E"/>
    <w:rsid w:val="00161B9D"/>
    <w:rsid w:val="00161D5A"/>
    <w:rsid w:val="00161E53"/>
    <w:rsid w:val="00161FA4"/>
    <w:rsid w:val="001621BD"/>
    <w:rsid w:val="00162489"/>
    <w:rsid w:val="001626B8"/>
    <w:rsid w:val="0016288D"/>
    <w:rsid w:val="00162E99"/>
    <w:rsid w:val="00162FBF"/>
    <w:rsid w:val="00163252"/>
    <w:rsid w:val="001636E0"/>
    <w:rsid w:val="00163BAC"/>
    <w:rsid w:val="00163E3B"/>
    <w:rsid w:val="00163F99"/>
    <w:rsid w:val="00164120"/>
    <w:rsid w:val="001641E8"/>
    <w:rsid w:val="001642DA"/>
    <w:rsid w:val="0016445B"/>
    <w:rsid w:val="001644BC"/>
    <w:rsid w:val="00164814"/>
    <w:rsid w:val="00164957"/>
    <w:rsid w:val="00164CCD"/>
    <w:rsid w:val="00164FAE"/>
    <w:rsid w:val="0016538D"/>
    <w:rsid w:val="001654F6"/>
    <w:rsid w:val="0016586B"/>
    <w:rsid w:val="00165889"/>
    <w:rsid w:val="00165967"/>
    <w:rsid w:val="001659B7"/>
    <w:rsid w:val="00165BBF"/>
    <w:rsid w:val="00165C5C"/>
    <w:rsid w:val="00165CC2"/>
    <w:rsid w:val="001666D3"/>
    <w:rsid w:val="00166967"/>
    <w:rsid w:val="00166AE0"/>
    <w:rsid w:val="00167165"/>
    <w:rsid w:val="001675A7"/>
    <w:rsid w:val="001675CA"/>
    <w:rsid w:val="00167C82"/>
    <w:rsid w:val="00167ED6"/>
    <w:rsid w:val="001702F9"/>
    <w:rsid w:val="0017047D"/>
    <w:rsid w:val="00170DFF"/>
    <w:rsid w:val="00170FD2"/>
    <w:rsid w:val="001713A4"/>
    <w:rsid w:val="0017168D"/>
    <w:rsid w:val="001718AF"/>
    <w:rsid w:val="00171966"/>
    <w:rsid w:val="00171C7E"/>
    <w:rsid w:val="00171CCA"/>
    <w:rsid w:val="00171DB3"/>
    <w:rsid w:val="00171F72"/>
    <w:rsid w:val="00172049"/>
    <w:rsid w:val="0017208A"/>
    <w:rsid w:val="00172346"/>
    <w:rsid w:val="001725FA"/>
    <w:rsid w:val="00172975"/>
    <w:rsid w:val="00172EC3"/>
    <w:rsid w:val="00173116"/>
    <w:rsid w:val="0017344F"/>
    <w:rsid w:val="00173482"/>
    <w:rsid w:val="001734CF"/>
    <w:rsid w:val="001735EC"/>
    <w:rsid w:val="001737E6"/>
    <w:rsid w:val="00173AE9"/>
    <w:rsid w:val="00173D38"/>
    <w:rsid w:val="00173F06"/>
    <w:rsid w:val="0017400F"/>
    <w:rsid w:val="001743FD"/>
    <w:rsid w:val="001746E0"/>
    <w:rsid w:val="00174A4A"/>
    <w:rsid w:val="00174CD3"/>
    <w:rsid w:val="00175472"/>
    <w:rsid w:val="0017555B"/>
    <w:rsid w:val="001759D8"/>
    <w:rsid w:val="00175B86"/>
    <w:rsid w:val="00175C01"/>
    <w:rsid w:val="00175C83"/>
    <w:rsid w:val="00175ECA"/>
    <w:rsid w:val="00175FF9"/>
    <w:rsid w:val="001761BB"/>
    <w:rsid w:val="0017635A"/>
    <w:rsid w:val="001767AE"/>
    <w:rsid w:val="00176E90"/>
    <w:rsid w:val="00176F5F"/>
    <w:rsid w:val="00177361"/>
    <w:rsid w:val="00177516"/>
    <w:rsid w:val="00177564"/>
    <w:rsid w:val="00177825"/>
    <w:rsid w:val="0017790F"/>
    <w:rsid w:val="00177FF0"/>
    <w:rsid w:val="001803A3"/>
    <w:rsid w:val="0018050F"/>
    <w:rsid w:val="00180524"/>
    <w:rsid w:val="00180735"/>
    <w:rsid w:val="00180A82"/>
    <w:rsid w:val="00180B84"/>
    <w:rsid w:val="00180C00"/>
    <w:rsid w:val="00180C1A"/>
    <w:rsid w:val="00180E21"/>
    <w:rsid w:val="00180EF4"/>
    <w:rsid w:val="001812BA"/>
    <w:rsid w:val="00181AA3"/>
    <w:rsid w:val="0018225E"/>
    <w:rsid w:val="001827F8"/>
    <w:rsid w:val="00182D15"/>
    <w:rsid w:val="00182F02"/>
    <w:rsid w:val="00183060"/>
    <w:rsid w:val="00183174"/>
    <w:rsid w:val="00183776"/>
    <w:rsid w:val="0018399B"/>
    <w:rsid w:val="00183B93"/>
    <w:rsid w:val="00183BC6"/>
    <w:rsid w:val="00183D15"/>
    <w:rsid w:val="00183F4E"/>
    <w:rsid w:val="001844D2"/>
    <w:rsid w:val="0018454A"/>
    <w:rsid w:val="00184993"/>
    <w:rsid w:val="00184A1B"/>
    <w:rsid w:val="00184CE8"/>
    <w:rsid w:val="00184EC1"/>
    <w:rsid w:val="00184EF6"/>
    <w:rsid w:val="001855C2"/>
    <w:rsid w:val="0018579E"/>
    <w:rsid w:val="001858BA"/>
    <w:rsid w:val="0018594A"/>
    <w:rsid w:val="00185ADD"/>
    <w:rsid w:val="00185B54"/>
    <w:rsid w:val="00185D25"/>
    <w:rsid w:val="00185D48"/>
    <w:rsid w:val="0018612C"/>
    <w:rsid w:val="001863C4"/>
    <w:rsid w:val="0018678A"/>
    <w:rsid w:val="00186849"/>
    <w:rsid w:val="00186E33"/>
    <w:rsid w:val="00186F29"/>
    <w:rsid w:val="00187024"/>
    <w:rsid w:val="001870B8"/>
    <w:rsid w:val="001872B8"/>
    <w:rsid w:val="00187440"/>
    <w:rsid w:val="001875CB"/>
    <w:rsid w:val="001878C7"/>
    <w:rsid w:val="00187AED"/>
    <w:rsid w:val="00187EDE"/>
    <w:rsid w:val="00187F0D"/>
    <w:rsid w:val="00190A63"/>
    <w:rsid w:val="00190DC4"/>
    <w:rsid w:val="00191080"/>
    <w:rsid w:val="00191310"/>
    <w:rsid w:val="001913E0"/>
    <w:rsid w:val="00191A23"/>
    <w:rsid w:val="00191A94"/>
    <w:rsid w:val="00191D11"/>
    <w:rsid w:val="00191E88"/>
    <w:rsid w:val="001920F1"/>
    <w:rsid w:val="00192171"/>
    <w:rsid w:val="0019217E"/>
    <w:rsid w:val="00192544"/>
    <w:rsid w:val="00192791"/>
    <w:rsid w:val="00192812"/>
    <w:rsid w:val="00192C55"/>
    <w:rsid w:val="00192D26"/>
    <w:rsid w:val="00193181"/>
    <w:rsid w:val="0019379D"/>
    <w:rsid w:val="00193849"/>
    <w:rsid w:val="00193921"/>
    <w:rsid w:val="00193CB1"/>
    <w:rsid w:val="00193E9B"/>
    <w:rsid w:val="00193ECF"/>
    <w:rsid w:val="001940E2"/>
    <w:rsid w:val="00194101"/>
    <w:rsid w:val="0019430C"/>
    <w:rsid w:val="001943F9"/>
    <w:rsid w:val="00194682"/>
    <w:rsid w:val="00194740"/>
    <w:rsid w:val="0019485A"/>
    <w:rsid w:val="00194A90"/>
    <w:rsid w:val="001951D3"/>
    <w:rsid w:val="001951FE"/>
    <w:rsid w:val="0019524D"/>
    <w:rsid w:val="00195699"/>
    <w:rsid w:val="00195929"/>
    <w:rsid w:val="00195D4E"/>
    <w:rsid w:val="00195E99"/>
    <w:rsid w:val="00195EDB"/>
    <w:rsid w:val="00195F0E"/>
    <w:rsid w:val="00195F4A"/>
    <w:rsid w:val="001964F4"/>
    <w:rsid w:val="00196501"/>
    <w:rsid w:val="00196636"/>
    <w:rsid w:val="001966C3"/>
    <w:rsid w:val="00196A6F"/>
    <w:rsid w:val="00196AB9"/>
    <w:rsid w:val="00196B52"/>
    <w:rsid w:val="00196BAA"/>
    <w:rsid w:val="00197049"/>
    <w:rsid w:val="001970AC"/>
    <w:rsid w:val="001970CC"/>
    <w:rsid w:val="00197350"/>
    <w:rsid w:val="00197719"/>
    <w:rsid w:val="00197A75"/>
    <w:rsid w:val="00197A9B"/>
    <w:rsid w:val="00197D5A"/>
    <w:rsid w:val="001A0022"/>
    <w:rsid w:val="001A04E7"/>
    <w:rsid w:val="001A0632"/>
    <w:rsid w:val="001A0B14"/>
    <w:rsid w:val="001A0B35"/>
    <w:rsid w:val="001A0D5C"/>
    <w:rsid w:val="001A0DE0"/>
    <w:rsid w:val="001A0EAF"/>
    <w:rsid w:val="001A115D"/>
    <w:rsid w:val="001A1205"/>
    <w:rsid w:val="001A1499"/>
    <w:rsid w:val="001A14D7"/>
    <w:rsid w:val="001A15D4"/>
    <w:rsid w:val="001A1732"/>
    <w:rsid w:val="001A215E"/>
    <w:rsid w:val="001A3512"/>
    <w:rsid w:val="001A3577"/>
    <w:rsid w:val="001A35FB"/>
    <w:rsid w:val="001A3CD6"/>
    <w:rsid w:val="001A3D17"/>
    <w:rsid w:val="001A3DCB"/>
    <w:rsid w:val="001A3F85"/>
    <w:rsid w:val="001A4374"/>
    <w:rsid w:val="001A43F6"/>
    <w:rsid w:val="001A4B1B"/>
    <w:rsid w:val="001A4B7C"/>
    <w:rsid w:val="001A4C11"/>
    <w:rsid w:val="001A4DCD"/>
    <w:rsid w:val="001A4E95"/>
    <w:rsid w:val="001A4F95"/>
    <w:rsid w:val="001A4FD6"/>
    <w:rsid w:val="001A511C"/>
    <w:rsid w:val="001A526F"/>
    <w:rsid w:val="001A546B"/>
    <w:rsid w:val="001A575F"/>
    <w:rsid w:val="001A5E5B"/>
    <w:rsid w:val="001A61C6"/>
    <w:rsid w:val="001A635A"/>
    <w:rsid w:val="001A6431"/>
    <w:rsid w:val="001A6684"/>
    <w:rsid w:val="001A71EB"/>
    <w:rsid w:val="001A74FA"/>
    <w:rsid w:val="001A761D"/>
    <w:rsid w:val="001A767A"/>
    <w:rsid w:val="001A76E7"/>
    <w:rsid w:val="001A77BD"/>
    <w:rsid w:val="001A7C2B"/>
    <w:rsid w:val="001B0336"/>
    <w:rsid w:val="001B04B6"/>
    <w:rsid w:val="001B051D"/>
    <w:rsid w:val="001B07C4"/>
    <w:rsid w:val="001B095F"/>
    <w:rsid w:val="001B0CE7"/>
    <w:rsid w:val="001B0E0F"/>
    <w:rsid w:val="001B0FD0"/>
    <w:rsid w:val="001B13BA"/>
    <w:rsid w:val="001B175C"/>
    <w:rsid w:val="001B18C6"/>
    <w:rsid w:val="001B190E"/>
    <w:rsid w:val="001B197E"/>
    <w:rsid w:val="001B1AF2"/>
    <w:rsid w:val="001B1E9B"/>
    <w:rsid w:val="001B1FA5"/>
    <w:rsid w:val="001B2952"/>
    <w:rsid w:val="001B2B8B"/>
    <w:rsid w:val="001B2F57"/>
    <w:rsid w:val="001B337C"/>
    <w:rsid w:val="001B35C4"/>
    <w:rsid w:val="001B3679"/>
    <w:rsid w:val="001B3EB6"/>
    <w:rsid w:val="001B42D2"/>
    <w:rsid w:val="001B47B6"/>
    <w:rsid w:val="001B4806"/>
    <w:rsid w:val="001B481F"/>
    <w:rsid w:val="001B4896"/>
    <w:rsid w:val="001B48B5"/>
    <w:rsid w:val="001B49FB"/>
    <w:rsid w:val="001B4CFB"/>
    <w:rsid w:val="001B57CD"/>
    <w:rsid w:val="001B5FEF"/>
    <w:rsid w:val="001B60FC"/>
    <w:rsid w:val="001B61DA"/>
    <w:rsid w:val="001B6362"/>
    <w:rsid w:val="001B647D"/>
    <w:rsid w:val="001B6624"/>
    <w:rsid w:val="001B677D"/>
    <w:rsid w:val="001B6B54"/>
    <w:rsid w:val="001B6C2F"/>
    <w:rsid w:val="001B6E4C"/>
    <w:rsid w:val="001B7255"/>
    <w:rsid w:val="001B73C8"/>
    <w:rsid w:val="001B75C4"/>
    <w:rsid w:val="001B7817"/>
    <w:rsid w:val="001B7BA4"/>
    <w:rsid w:val="001B7D3B"/>
    <w:rsid w:val="001B7DAC"/>
    <w:rsid w:val="001C01BB"/>
    <w:rsid w:val="001C03EC"/>
    <w:rsid w:val="001C1479"/>
    <w:rsid w:val="001C148F"/>
    <w:rsid w:val="001C1B84"/>
    <w:rsid w:val="001C1CA6"/>
    <w:rsid w:val="001C1DD3"/>
    <w:rsid w:val="001C1E72"/>
    <w:rsid w:val="001C1EF5"/>
    <w:rsid w:val="001C1F06"/>
    <w:rsid w:val="001C2126"/>
    <w:rsid w:val="001C3177"/>
    <w:rsid w:val="001C3D3C"/>
    <w:rsid w:val="001C4740"/>
    <w:rsid w:val="001C478C"/>
    <w:rsid w:val="001C48FA"/>
    <w:rsid w:val="001C4BC3"/>
    <w:rsid w:val="001C4CFD"/>
    <w:rsid w:val="001C4E16"/>
    <w:rsid w:val="001C4F68"/>
    <w:rsid w:val="001C4F8C"/>
    <w:rsid w:val="001C5089"/>
    <w:rsid w:val="001C542E"/>
    <w:rsid w:val="001C54A6"/>
    <w:rsid w:val="001C5632"/>
    <w:rsid w:val="001C5B5E"/>
    <w:rsid w:val="001C5CF6"/>
    <w:rsid w:val="001C5F99"/>
    <w:rsid w:val="001C64CC"/>
    <w:rsid w:val="001C66CA"/>
    <w:rsid w:val="001C66D9"/>
    <w:rsid w:val="001C6B1B"/>
    <w:rsid w:val="001C7119"/>
    <w:rsid w:val="001C76B8"/>
    <w:rsid w:val="001C7F30"/>
    <w:rsid w:val="001D06E8"/>
    <w:rsid w:val="001D0A57"/>
    <w:rsid w:val="001D0B22"/>
    <w:rsid w:val="001D0B40"/>
    <w:rsid w:val="001D1390"/>
    <w:rsid w:val="001D1626"/>
    <w:rsid w:val="001D1773"/>
    <w:rsid w:val="001D17D1"/>
    <w:rsid w:val="001D1915"/>
    <w:rsid w:val="001D1929"/>
    <w:rsid w:val="001D1A1D"/>
    <w:rsid w:val="001D1A48"/>
    <w:rsid w:val="001D1C37"/>
    <w:rsid w:val="001D2471"/>
    <w:rsid w:val="001D290C"/>
    <w:rsid w:val="001D2C15"/>
    <w:rsid w:val="001D3363"/>
    <w:rsid w:val="001D3A61"/>
    <w:rsid w:val="001D3B20"/>
    <w:rsid w:val="001D4135"/>
    <w:rsid w:val="001D41DE"/>
    <w:rsid w:val="001D44DB"/>
    <w:rsid w:val="001D4B7B"/>
    <w:rsid w:val="001D4D19"/>
    <w:rsid w:val="001D4D84"/>
    <w:rsid w:val="001D4F1E"/>
    <w:rsid w:val="001D4F68"/>
    <w:rsid w:val="001D54E2"/>
    <w:rsid w:val="001D56FA"/>
    <w:rsid w:val="001D5875"/>
    <w:rsid w:val="001D5C15"/>
    <w:rsid w:val="001D6070"/>
    <w:rsid w:val="001D6440"/>
    <w:rsid w:val="001D6694"/>
    <w:rsid w:val="001D694B"/>
    <w:rsid w:val="001D69A3"/>
    <w:rsid w:val="001D6A64"/>
    <w:rsid w:val="001D6D65"/>
    <w:rsid w:val="001D7418"/>
    <w:rsid w:val="001D74D3"/>
    <w:rsid w:val="001D7541"/>
    <w:rsid w:val="001D7C0C"/>
    <w:rsid w:val="001D7E5E"/>
    <w:rsid w:val="001D7F1C"/>
    <w:rsid w:val="001E0006"/>
    <w:rsid w:val="001E028B"/>
    <w:rsid w:val="001E0C88"/>
    <w:rsid w:val="001E0CF3"/>
    <w:rsid w:val="001E0DF9"/>
    <w:rsid w:val="001E19C5"/>
    <w:rsid w:val="001E2374"/>
    <w:rsid w:val="001E25B9"/>
    <w:rsid w:val="001E29DC"/>
    <w:rsid w:val="001E2A8D"/>
    <w:rsid w:val="001E2F87"/>
    <w:rsid w:val="001E304C"/>
    <w:rsid w:val="001E30D8"/>
    <w:rsid w:val="001E323C"/>
    <w:rsid w:val="001E32D9"/>
    <w:rsid w:val="001E3303"/>
    <w:rsid w:val="001E3A50"/>
    <w:rsid w:val="001E3D61"/>
    <w:rsid w:val="001E3E33"/>
    <w:rsid w:val="001E4600"/>
    <w:rsid w:val="001E463E"/>
    <w:rsid w:val="001E46F3"/>
    <w:rsid w:val="001E4ADC"/>
    <w:rsid w:val="001E4D67"/>
    <w:rsid w:val="001E4F20"/>
    <w:rsid w:val="001E5147"/>
    <w:rsid w:val="001E558A"/>
    <w:rsid w:val="001E5801"/>
    <w:rsid w:val="001E583D"/>
    <w:rsid w:val="001E5980"/>
    <w:rsid w:val="001E5A8B"/>
    <w:rsid w:val="001E5ADD"/>
    <w:rsid w:val="001E5B64"/>
    <w:rsid w:val="001E5D8A"/>
    <w:rsid w:val="001E5E1A"/>
    <w:rsid w:val="001E605A"/>
    <w:rsid w:val="001E6234"/>
    <w:rsid w:val="001E6309"/>
    <w:rsid w:val="001E6565"/>
    <w:rsid w:val="001E65F2"/>
    <w:rsid w:val="001E703B"/>
    <w:rsid w:val="001E71EE"/>
    <w:rsid w:val="001E7323"/>
    <w:rsid w:val="001E7653"/>
    <w:rsid w:val="001E76DC"/>
    <w:rsid w:val="001E7724"/>
    <w:rsid w:val="001E7821"/>
    <w:rsid w:val="001E7BE3"/>
    <w:rsid w:val="001E7E26"/>
    <w:rsid w:val="001F027A"/>
    <w:rsid w:val="001F0AAF"/>
    <w:rsid w:val="001F0C29"/>
    <w:rsid w:val="001F0C52"/>
    <w:rsid w:val="001F1A93"/>
    <w:rsid w:val="001F1D08"/>
    <w:rsid w:val="001F1E96"/>
    <w:rsid w:val="001F222C"/>
    <w:rsid w:val="001F25DD"/>
    <w:rsid w:val="001F25FE"/>
    <w:rsid w:val="001F2667"/>
    <w:rsid w:val="001F29A8"/>
    <w:rsid w:val="001F2D5B"/>
    <w:rsid w:val="001F32C8"/>
    <w:rsid w:val="001F3336"/>
    <w:rsid w:val="001F3365"/>
    <w:rsid w:val="001F34D4"/>
    <w:rsid w:val="001F3685"/>
    <w:rsid w:val="001F3C98"/>
    <w:rsid w:val="001F3CA7"/>
    <w:rsid w:val="001F3F14"/>
    <w:rsid w:val="001F469D"/>
    <w:rsid w:val="001F4843"/>
    <w:rsid w:val="001F48DE"/>
    <w:rsid w:val="001F48FE"/>
    <w:rsid w:val="001F52FC"/>
    <w:rsid w:val="001F54FC"/>
    <w:rsid w:val="001F5C4C"/>
    <w:rsid w:val="001F5EED"/>
    <w:rsid w:val="001F60C4"/>
    <w:rsid w:val="001F6540"/>
    <w:rsid w:val="001F65DB"/>
    <w:rsid w:val="001F6665"/>
    <w:rsid w:val="001F6747"/>
    <w:rsid w:val="001F6B5D"/>
    <w:rsid w:val="001F6B9E"/>
    <w:rsid w:val="001F6FE3"/>
    <w:rsid w:val="001F705D"/>
    <w:rsid w:val="001F711E"/>
    <w:rsid w:val="001F71F1"/>
    <w:rsid w:val="001F7283"/>
    <w:rsid w:val="001F7821"/>
    <w:rsid w:val="001F79BE"/>
    <w:rsid w:val="001F7A30"/>
    <w:rsid w:val="00200892"/>
    <w:rsid w:val="0020089B"/>
    <w:rsid w:val="00200CC7"/>
    <w:rsid w:val="00201083"/>
    <w:rsid w:val="002010B4"/>
    <w:rsid w:val="002010DD"/>
    <w:rsid w:val="00201576"/>
    <w:rsid w:val="0020182C"/>
    <w:rsid w:val="002019C7"/>
    <w:rsid w:val="00201A5F"/>
    <w:rsid w:val="00201C27"/>
    <w:rsid w:val="00201E24"/>
    <w:rsid w:val="00201ECF"/>
    <w:rsid w:val="002021D1"/>
    <w:rsid w:val="002021E2"/>
    <w:rsid w:val="00202466"/>
    <w:rsid w:val="00202511"/>
    <w:rsid w:val="00202F9C"/>
    <w:rsid w:val="00203054"/>
    <w:rsid w:val="002030FD"/>
    <w:rsid w:val="0020332C"/>
    <w:rsid w:val="0020346A"/>
    <w:rsid w:val="002034F7"/>
    <w:rsid w:val="002039B5"/>
    <w:rsid w:val="00203ECE"/>
    <w:rsid w:val="002040C2"/>
    <w:rsid w:val="002042CC"/>
    <w:rsid w:val="00204458"/>
    <w:rsid w:val="0020501D"/>
    <w:rsid w:val="002051EC"/>
    <w:rsid w:val="00205255"/>
    <w:rsid w:val="002052E6"/>
    <w:rsid w:val="00205672"/>
    <w:rsid w:val="002059B5"/>
    <w:rsid w:val="00205F3F"/>
    <w:rsid w:val="0020620D"/>
    <w:rsid w:val="0020621B"/>
    <w:rsid w:val="002068F6"/>
    <w:rsid w:val="00206A32"/>
    <w:rsid w:val="00206B99"/>
    <w:rsid w:val="00206DC7"/>
    <w:rsid w:val="002070C0"/>
    <w:rsid w:val="002071EC"/>
    <w:rsid w:val="00207367"/>
    <w:rsid w:val="002075C9"/>
    <w:rsid w:val="00207C68"/>
    <w:rsid w:val="002102F2"/>
    <w:rsid w:val="002104A4"/>
    <w:rsid w:val="0021067F"/>
    <w:rsid w:val="002108F1"/>
    <w:rsid w:val="00210A01"/>
    <w:rsid w:val="00210B86"/>
    <w:rsid w:val="002114E7"/>
    <w:rsid w:val="0021164F"/>
    <w:rsid w:val="00211680"/>
    <w:rsid w:val="0021199E"/>
    <w:rsid w:val="002119E2"/>
    <w:rsid w:val="00211AE9"/>
    <w:rsid w:val="00211E80"/>
    <w:rsid w:val="00211E8A"/>
    <w:rsid w:val="0021203E"/>
    <w:rsid w:val="00212422"/>
    <w:rsid w:val="00212576"/>
    <w:rsid w:val="00212A68"/>
    <w:rsid w:val="00212B9A"/>
    <w:rsid w:val="00212BF0"/>
    <w:rsid w:val="00212C15"/>
    <w:rsid w:val="0021305E"/>
    <w:rsid w:val="0021307B"/>
    <w:rsid w:val="0021346F"/>
    <w:rsid w:val="00213945"/>
    <w:rsid w:val="00213CC7"/>
    <w:rsid w:val="00213E2A"/>
    <w:rsid w:val="002142A4"/>
    <w:rsid w:val="00214401"/>
    <w:rsid w:val="00214576"/>
    <w:rsid w:val="002147A6"/>
    <w:rsid w:val="002147D5"/>
    <w:rsid w:val="00214918"/>
    <w:rsid w:val="00214AF5"/>
    <w:rsid w:val="002150F2"/>
    <w:rsid w:val="0021538F"/>
    <w:rsid w:val="002156FD"/>
    <w:rsid w:val="00215EC1"/>
    <w:rsid w:val="00215EFE"/>
    <w:rsid w:val="002162B5"/>
    <w:rsid w:val="002163E6"/>
    <w:rsid w:val="002165B0"/>
    <w:rsid w:val="00216D0E"/>
    <w:rsid w:val="002171EF"/>
    <w:rsid w:val="002173DC"/>
    <w:rsid w:val="00217576"/>
    <w:rsid w:val="00217792"/>
    <w:rsid w:val="00217901"/>
    <w:rsid w:val="002179A7"/>
    <w:rsid w:val="00217B51"/>
    <w:rsid w:val="00217C34"/>
    <w:rsid w:val="00220139"/>
    <w:rsid w:val="0022017B"/>
    <w:rsid w:val="0022019D"/>
    <w:rsid w:val="0022023A"/>
    <w:rsid w:val="002205D7"/>
    <w:rsid w:val="002205E0"/>
    <w:rsid w:val="00220905"/>
    <w:rsid w:val="00220993"/>
    <w:rsid w:val="00220CF8"/>
    <w:rsid w:val="002210E6"/>
    <w:rsid w:val="0022193A"/>
    <w:rsid w:val="00221C9C"/>
    <w:rsid w:val="00221ECF"/>
    <w:rsid w:val="00222200"/>
    <w:rsid w:val="002225A7"/>
    <w:rsid w:val="002225B9"/>
    <w:rsid w:val="00222DBC"/>
    <w:rsid w:val="00223088"/>
    <w:rsid w:val="00223126"/>
    <w:rsid w:val="00223541"/>
    <w:rsid w:val="00223689"/>
    <w:rsid w:val="00223694"/>
    <w:rsid w:val="002239FE"/>
    <w:rsid w:val="00223B08"/>
    <w:rsid w:val="00223F94"/>
    <w:rsid w:val="002240A6"/>
    <w:rsid w:val="00224DC8"/>
    <w:rsid w:val="0022552C"/>
    <w:rsid w:val="0022560C"/>
    <w:rsid w:val="0022562C"/>
    <w:rsid w:val="002256E1"/>
    <w:rsid w:val="00225AE7"/>
    <w:rsid w:val="00225F7A"/>
    <w:rsid w:val="00226A4C"/>
    <w:rsid w:val="002271D6"/>
    <w:rsid w:val="0022721B"/>
    <w:rsid w:val="0022724C"/>
    <w:rsid w:val="00227D18"/>
    <w:rsid w:val="00227E27"/>
    <w:rsid w:val="00227EE9"/>
    <w:rsid w:val="00227FFE"/>
    <w:rsid w:val="00230362"/>
    <w:rsid w:val="00230995"/>
    <w:rsid w:val="002309B8"/>
    <w:rsid w:val="00230CEC"/>
    <w:rsid w:val="00230DDA"/>
    <w:rsid w:val="00230E94"/>
    <w:rsid w:val="00230EB9"/>
    <w:rsid w:val="00230FF7"/>
    <w:rsid w:val="0023179C"/>
    <w:rsid w:val="0023196C"/>
    <w:rsid w:val="00231B63"/>
    <w:rsid w:val="00231D5F"/>
    <w:rsid w:val="00231E53"/>
    <w:rsid w:val="0023229F"/>
    <w:rsid w:val="00232412"/>
    <w:rsid w:val="00232762"/>
    <w:rsid w:val="002327E4"/>
    <w:rsid w:val="002331B8"/>
    <w:rsid w:val="00233381"/>
    <w:rsid w:val="00233657"/>
    <w:rsid w:val="00233CB2"/>
    <w:rsid w:val="00233FE6"/>
    <w:rsid w:val="00234032"/>
    <w:rsid w:val="002340FE"/>
    <w:rsid w:val="002342D5"/>
    <w:rsid w:val="002346A0"/>
    <w:rsid w:val="00234AF9"/>
    <w:rsid w:val="00234DEC"/>
    <w:rsid w:val="00235728"/>
    <w:rsid w:val="00235972"/>
    <w:rsid w:val="00235C82"/>
    <w:rsid w:val="00235EEB"/>
    <w:rsid w:val="00235F8B"/>
    <w:rsid w:val="002360E1"/>
    <w:rsid w:val="00236202"/>
    <w:rsid w:val="0023685D"/>
    <w:rsid w:val="002368A5"/>
    <w:rsid w:val="00236C5C"/>
    <w:rsid w:val="00236CD9"/>
    <w:rsid w:val="00236FB2"/>
    <w:rsid w:val="00237724"/>
    <w:rsid w:val="00237D7F"/>
    <w:rsid w:val="0024019E"/>
    <w:rsid w:val="00240367"/>
    <w:rsid w:val="00240616"/>
    <w:rsid w:val="0024070D"/>
    <w:rsid w:val="002407DC"/>
    <w:rsid w:val="00240840"/>
    <w:rsid w:val="0024126A"/>
    <w:rsid w:val="002412F1"/>
    <w:rsid w:val="00241704"/>
    <w:rsid w:val="00241AC7"/>
    <w:rsid w:val="00241C82"/>
    <w:rsid w:val="00241E2B"/>
    <w:rsid w:val="002431B4"/>
    <w:rsid w:val="002431DA"/>
    <w:rsid w:val="002435FA"/>
    <w:rsid w:val="002437B7"/>
    <w:rsid w:val="002437DE"/>
    <w:rsid w:val="0024389F"/>
    <w:rsid w:val="002440D3"/>
    <w:rsid w:val="002440D6"/>
    <w:rsid w:val="00244113"/>
    <w:rsid w:val="002446D6"/>
    <w:rsid w:val="00244959"/>
    <w:rsid w:val="00244B7D"/>
    <w:rsid w:val="00244C57"/>
    <w:rsid w:val="00244F08"/>
    <w:rsid w:val="0024509E"/>
    <w:rsid w:val="002454D7"/>
    <w:rsid w:val="00245505"/>
    <w:rsid w:val="002455DA"/>
    <w:rsid w:val="0024583D"/>
    <w:rsid w:val="00245A5A"/>
    <w:rsid w:val="00245A9A"/>
    <w:rsid w:val="00245BBC"/>
    <w:rsid w:val="00245C88"/>
    <w:rsid w:val="00245D23"/>
    <w:rsid w:val="00245D25"/>
    <w:rsid w:val="00245D43"/>
    <w:rsid w:val="00246105"/>
    <w:rsid w:val="002465D6"/>
    <w:rsid w:val="002465DB"/>
    <w:rsid w:val="00246974"/>
    <w:rsid w:val="00246DF4"/>
    <w:rsid w:val="00246F44"/>
    <w:rsid w:val="0024733B"/>
    <w:rsid w:val="0024754E"/>
    <w:rsid w:val="002476C4"/>
    <w:rsid w:val="00247B27"/>
    <w:rsid w:val="00247BFE"/>
    <w:rsid w:val="00250535"/>
    <w:rsid w:val="00250669"/>
    <w:rsid w:val="0025072E"/>
    <w:rsid w:val="00250765"/>
    <w:rsid w:val="002511B0"/>
    <w:rsid w:val="0025120E"/>
    <w:rsid w:val="002512B0"/>
    <w:rsid w:val="00251686"/>
    <w:rsid w:val="002517AE"/>
    <w:rsid w:val="0025186A"/>
    <w:rsid w:val="00251C6E"/>
    <w:rsid w:val="00251CE1"/>
    <w:rsid w:val="0025227E"/>
    <w:rsid w:val="00252573"/>
    <w:rsid w:val="002526EE"/>
    <w:rsid w:val="00252870"/>
    <w:rsid w:val="002528D0"/>
    <w:rsid w:val="00252AC8"/>
    <w:rsid w:val="00252DAD"/>
    <w:rsid w:val="00252ECC"/>
    <w:rsid w:val="0025355E"/>
    <w:rsid w:val="00253B93"/>
    <w:rsid w:val="00253BC1"/>
    <w:rsid w:val="00253EFE"/>
    <w:rsid w:val="00254450"/>
    <w:rsid w:val="0025450D"/>
    <w:rsid w:val="002545BA"/>
    <w:rsid w:val="00254F5B"/>
    <w:rsid w:val="00255B94"/>
    <w:rsid w:val="0025626A"/>
    <w:rsid w:val="00256E3E"/>
    <w:rsid w:val="00257260"/>
    <w:rsid w:val="002573AC"/>
    <w:rsid w:val="00257485"/>
    <w:rsid w:val="002575A6"/>
    <w:rsid w:val="002577A6"/>
    <w:rsid w:val="002579D4"/>
    <w:rsid w:val="00257FBD"/>
    <w:rsid w:val="002601A4"/>
    <w:rsid w:val="00260296"/>
    <w:rsid w:val="0026070E"/>
    <w:rsid w:val="00260806"/>
    <w:rsid w:val="0026087D"/>
    <w:rsid w:val="00260A1D"/>
    <w:rsid w:val="00261384"/>
    <w:rsid w:val="00261B8E"/>
    <w:rsid w:val="002620F4"/>
    <w:rsid w:val="00262437"/>
    <w:rsid w:val="0026268A"/>
    <w:rsid w:val="00262852"/>
    <w:rsid w:val="00262920"/>
    <w:rsid w:val="00262C7B"/>
    <w:rsid w:val="00263514"/>
    <w:rsid w:val="0026363D"/>
    <w:rsid w:val="00263AA7"/>
    <w:rsid w:val="00263B94"/>
    <w:rsid w:val="00263C07"/>
    <w:rsid w:val="0026410B"/>
    <w:rsid w:val="002641BC"/>
    <w:rsid w:val="00264566"/>
    <w:rsid w:val="0026456D"/>
    <w:rsid w:val="002645B1"/>
    <w:rsid w:val="00264CF0"/>
    <w:rsid w:val="00264E19"/>
    <w:rsid w:val="00265207"/>
    <w:rsid w:val="00265856"/>
    <w:rsid w:val="002658A0"/>
    <w:rsid w:val="002659C4"/>
    <w:rsid w:val="00265CDA"/>
    <w:rsid w:val="00265F15"/>
    <w:rsid w:val="002660F7"/>
    <w:rsid w:val="0026610A"/>
    <w:rsid w:val="002667AE"/>
    <w:rsid w:val="00266C3A"/>
    <w:rsid w:val="00266C73"/>
    <w:rsid w:val="00266DF5"/>
    <w:rsid w:val="00267026"/>
    <w:rsid w:val="0026715E"/>
    <w:rsid w:val="002671F4"/>
    <w:rsid w:val="00267422"/>
    <w:rsid w:val="002676A7"/>
    <w:rsid w:val="002677C2"/>
    <w:rsid w:val="002677C7"/>
    <w:rsid w:val="002677E1"/>
    <w:rsid w:val="00267C6D"/>
    <w:rsid w:val="0027043A"/>
    <w:rsid w:val="00270980"/>
    <w:rsid w:val="00270C9C"/>
    <w:rsid w:val="00270CC7"/>
    <w:rsid w:val="002711CE"/>
    <w:rsid w:val="0027138E"/>
    <w:rsid w:val="00271BB6"/>
    <w:rsid w:val="00271C83"/>
    <w:rsid w:val="00271E26"/>
    <w:rsid w:val="00271F3B"/>
    <w:rsid w:val="002721DD"/>
    <w:rsid w:val="00272673"/>
    <w:rsid w:val="00272739"/>
    <w:rsid w:val="00272F89"/>
    <w:rsid w:val="00272F8F"/>
    <w:rsid w:val="00273681"/>
    <w:rsid w:val="002738B1"/>
    <w:rsid w:val="002738E1"/>
    <w:rsid w:val="00273A60"/>
    <w:rsid w:val="00273D84"/>
    <w:rsid w:val="00273FC8"/>
    <w:rsid w:val="0027448D"/>
    <w:rsid w:val="002749D8"/>
    <w:rsid w:val="00274B18"/>
    <w:rsid w:val="002750E5"/>
    <w:rsid w:val="00275A58"/>
    <w:rsid w:val="00275CDE"/>
    <w:rsid w:val="00276591"/>
    <w:rsid w:val="0027665D"/>
    <w:rsid w:val="00276CC3"/>
    <w:rsid w:val="00276D26"/>
    <w:rsid w:val="00277132"/>
    <w:rsid w:val="002773B6"/>
    <w:rsid w:val="0027769A"/>
    <w:rsid w:val="00277836"/>
    <w:rsid w:val="00277927"/>
    <w:rsid w:val="00277A60"/>
    <w:rsid w:val="00277BE7"/>
    <w:rsid w:val="00277CFE"/>
    <w:rsid w:val="00277D94"/>
    <w:rsid w:val="00280070"/>
    <w:rsid w:val="0028007A"/>
    <w:rsid w:val="00280C60"/>
    <w:rsid w:val="00281358"/>
    <w:rsid w:val="00281878"/>
    <w:rsid w:val="00281C96"/>
    <w:rsid w:val="002824A5"/>
    <w:rsid w:val="002824C0"/>
    <w:rsid w:val="00282727"/>
    <w:rsid w:val="002828CE"/>
    <w:rsid w:val="00282965"/>
    <w:rsid w:val="002829F1"/>
    <w:rsid w:val="00282C94"/>
    <w:rsid w:val="00282E9E"/>
    <w:rsid w:val="00282F07"/>
    <w:rsid w:val="002830AC"/>
    <w:rsid w:val="0028325C"/>
    <w:rsid w:val="002835F6"/>
    <w:rsid w:val="00283AD0"/>
    <w:rsid w:val="00283B04"/>
    <w:rsid w:val="00283D67"/>
    <w:rsid w:val="00283DB2"/>
    <w:rsid w:val="00283E2F"/>
    <w:rsid w:val="00284417"/>
    <w:rsid w:val="00284473"/>
    <w:rsid w:val="0028461D"/>
    <w:rsid w:val="00284815"/>
    <w:rsid w:val="00284A2E"/>
    <w:rsid w:val="00284BA0"/>
    <w:rsid w:val="00284E72"/>
    <w:rsid w:val="00285048"/>
    <w:rsid w:val="002854D8"/>
    <w:rsid w:val="0028568E"/>
    <w:rsid w:val="00285C12"/>
    <w:rsid w:val="00286188"/>
    <w:rsid w:val="00286478"/>
    <w:rsid w:val="00286708"/>
    <w:rsid w:val="00286921"/>
    <w:rsid w:val="00286CA5"/>
    <w:rsid w:val="00286E2A"/>
    <w:rsid w:val="00286E59"/>
    <w:rsid w:val="002870C4"/>
    <w:rsid w:val="00287226"/>
    <w:rsid w:val="00287636"/>
    <w:rsid w:val="00287680"/>
    <w:rsid w:val="00290097"/>
    <w:rsid w:val="00290583"/>
    <w:rsid w:val="00290926"/>
    <w:rsid w:val="00290BC9"/>
    <w:rsid w:val="002911AD"/>
    <w:rsid w:val="002912ED"/>
    <w:rsid w:val="0029145F"/>
    <w:rsid w:val="002914F3"/>
    <w:rsid w:val="00291A6D"/>
    <w:rsid w:val="00291AF0"/>
    <w:rsid w:val="00291B01"/>
    <w:rsid w:val="00291E11"/>
    <w:rsid w:val="0029220B"/>
    <w:rsid w:val="00292365"/>
    <w:rsid w:val="002923BD"/>
    <w:rsid w:val="002928DF"/>
    <w:rsid w:val="00292922"/>
    <w:rsid w:val="00292CC3"/>
    <w:rsid w:val="00292FDF"/>
    <w:rsid w:val="0029315A"/>
    <w:rsid w:val="00293D69"/>
    <w:rsid w:val="00293F46"/>
    <w:rsid w:val="002942A3"/>
    <w:rsid w:val="00294440"/>
    <w:rsid w:val="002948DA"/>
    <w:rsid w:val="002949E6"/>
    <w:rsid w:val="00294ABD"/>
    <w:rsid w:val="00294E92"/>
    <w:rsid w:val="0029520C"/>
    <w:rsid w:val="0029522C"/>
    <w:rsid w:val="0029523D"/>
    <w:rsid w:val="00295361"/>
    <w:rsid w:val="002954C0"/>
    <w:rsid w:val="00295516"/>
    <w:rsid w:val="00295644"/>
    <w:rsid w:val="002957BE"/>
    <w:rsid w:val="00295A87"/>
    <w:rsid w:val="00295AE8"/>
    <w:rsid w:val="00295B0D"/>
    <w:rsid w:val="00295E66"/>
    <w:rsid w:val="0029644A"/>
    <w:rsid w:val="00296528"/>
    <w:rsid w:val="00296971"/>
    <w:rsid w:val="00296D28"/>
    <w:rsid w:val="002970E5"/>
    <w:rsid w:val="002972B0"/>
    <w:rsid w:val="002972B6"/>
    <w:rsid w:val="00297772"/>
    <w:rsid w:val="002979EF"/>
    <w:rsid w:val="00297B17"/>
    <w:rsid w:val="00297C49"/>
    <w:rsid w:val="00297EC3"/>
    <w:rsid w:val="002A0260"/>
    <w:rsid w:val="002A06D7"/>
    <w:rsid w:val="002A0815"/>
    <w:rsid w:val="002A0905"/>
    <w:rsid w:val="002A0DB3"/>
    <w:rsid w:val="002A183B"/>
    <w:rsid w:val="002A2453"/>
    <w:rsid w:val="002A2487"/>
    <w:rsid w:val="002A27C2"/>
    <w:rsid w:val="002A2AAF"/>
    <w:rsid w:val="002A2B5A"/>
    <w:rsid w:val="002A2BE4"/>
    <w:rsid w:val="002A2C6C"/>
    <w:rsid w:val="002A2DFD"/>
    <w:rsid w:val="002A329B"/>
    <w:rsid w:val="002A3444"/>
    <w:rsid w:val="002A3D1A"/>
    <w:rsid w:val="002A3D41"/>
    <w:rsid w:val="002A409F"/>
    <w:rsid w:val="002A41A2"/>
    <w:rsid w:val="002A4312"/>
    <w:rsid w:val="002A477A"/>
    <w:rsid w:val="002A4E2A"/>
    <w:rsid w:val="002A4E5A"/>
    <w:rsid w:val="002A4EC3"/>
    <w:rsid w:val="002A4F25"/>
    <w:rsid w:val="002A4FD2"/>
    <w:rsid w:val="002A51AE"/>
    <w:rsid w:val="002A543B"/>
    <w:rsid w:val="002A5585"/>
    <w:rsid w:val="002A5A61"/>
    <w:rsid w:val="002A628B"/>
    <w:rsid w:val="002A66E1"/>
    <w:rsid w:val="002A6F89"/>
    <w:rsid w:val="002A7075"/>
    <w:rsid w:val="002A75BE"/>
    <w:rsid w:val="002A780B"/>
    <w:rsid w:val="002A7B05"/>
    <w:rsid w:val="002A7E30"/>
    <w:rsid w:val="002A7FA0"/>
    <w:rsid w:val="002A7FB7"/>
    <w:rsid w:val="002B035A"/>
    <w:rsid w:val="002B04A7"/>
    <w:rsid w:val="002B1303"/>
    <w:rsid w:val="002B1467"/>
    <w:rsid w:val="002B1649"/>
    <w:rsid w:val="002B18F8"/>
    <w:rsid w:val="002B1B20"/>
    <w:rsid w:val="002B2802"/>
    <w:rsid w:val="002B2A7F"/>
    <w:rsid w:val="002B37EE"/>
    <w:rsid w:val="002B383B"/>
    <w:rsid w:val="002B3AE7"/>
    <w:rsid w:val="002B3F69"/>
    <w:rsid w:val="002B3F81"/>
    <w:rsid w:val="002B45F0"/>
    <w:rsid w:val="002B46D5"/>
    <w:rsid w:val="002B4881"/>
    <w:rsid w:val="002B4965"/>
    <w:rsid w:val="002B4C08"/>
    <w:rsid w:val="002B4E93"/>
    <w:rsid w:val="002B5051"/>
    <w:rsid w:val="002B5141"/>
    <w:rsid w:val="002B53BE"/>
    <w:rsid w:val="002B5420"/>
    <w:rsid w:val="002B5484"/>
    <w:rsid w:val="002B5644"/>
    <w:rsid w:val="002B5AAB"/>
    <w:rsid w:val="002B5C1E"/>
    <w:rsid w:val="002B6452"/>
    <w:rsid w:val="002B6525"/>
    <w:rsid w:val="002B6C73"/>
    <w:rsid w:val="002B71A6"/>
    <w:rsid w:val="002B737D"/>
    <w:rsid w:val="002B7520"/>
    <w:rsid w:val="002B7AEA"/>
    <w:rsid w:val="002C004F"/>
    <w:rsid w:val="002C032E"/>
    <w:rsid w:val="002C04FB"/>
    <w:rsid w:val="002C0FC9"/>
    <w:rsid w:val="002C1550"/>
    <w:rsid w:val="002C1E6B"/>
    <w:rsid w:val="002C2313"/>
    <w:rsid w:val="002C29EA"/>
    <w:rsid w:val="002C2B64"/>
    <w:rsid w:val="002C2C54"/>
    <w:rsid w:val="002C2C69"/>
    <w:rsid w:val="002C2E76"/>
    <w:rsid w:val="002C2ED7"/>
    <w:rsid w:val="002C2F2C"/>
    <w:rsid w:val="002C34AA"/>
    <w:rsid w:val="002C362A"/>
    <w:rsid w:val="002C3657"/>
    <w:rsid w:val="002C3B92"/>
    <w:rsid w:val="002C3CE4"/>
    <w:rsid w:val="002C4606"/>
    <w:rsid w:val="002C460F"/>
    <w:rsid w:val="002C492B"/>
    <w:rsid w:val="002C4A4B"/>
    <w:rsid w:val="002C4DDA"/>
    <w:rsid w:val="002C5FB9"/>
    <w:rsid w:val="002C608C"/>
    <w:rsid w:val="002C61E5"/>
    <w:rsid w:val="002C627B"/>
    <w:rsid w:val="002C644D"/>
    <w:rsid w:val="002C64E3"/>
    <w:rsid w:val="002C6681"/>
    <w:rsid w:val="002C68EE"/>
    <w:rsid w:val="002C6A40"/>
    <w:rsid w:val="002C6A87"/>
    <w:rsid w:val="002C6BE4"/>
    <w:rsid w:val="002C6C54"/>
    <w:rsid w:val="002C6C55"/>
    <w:rsid w:val="002C7016"/>
    <w:rsid w:val="002C705D"/>
    <w:rsid w:val="002C77A3"/>
    <w:rsid w:val="002C77CF"/>
    <w:rsid w:val="002C7F07"/>
    <w:rsid w:val="002C7F93"/>
    <w:rsid w:val="002D05E0"/>
    <w:rsid w:val="002D0DB1"/>
    <w:rsid w:val="002D10F0"/>
    <w:rsid w:val="002D1136"/>
    <w:rsid w:val="002D137A"/>
    <w:rsid w:val="002D17E7"/>
    <w:rsid w:val="002D188E"/>
    <w:rsid w:val="002D198D"/>
    <w:rsid w:val="002D1B29"/>
    <w:rsid w:val="002D203C"/>
    <w:rsid w:val="002D234C"/>
    <w:rsid w:val="002D29A2"/>
    <w:rsid w:val="002D2EBC"/>
    <w:rsid w:val="002D31EC"/>
    <w:rsid w:val="002D37F4"/>
    <w:rsid w:val="002D3ADA"/>
    <w:rsid w:val="002D3D71"/>
    <w:rsid w:val="002D410B"/>
    <w:rsid w:val="002D42CA"/>
    <w:rsid w:val="002D48D7"/>
    <w:rsid w:val="002D4AE8"/>
    <w:rsid w:val="002D509D"/>
    <w:rsid w:val="002D50B0"/>
    <w:rsid w:val="002D5100"/>
    <w:rsid w:val="002D5A3B"/>
    <w:rsid w:val="002D5D1D"/>
    <w:rsid w:val="002D5D89"/>
    <w:rsid w:val="002D5FBE"/>
    <w:rsid w:val="002D6165"/>
    <w:rsid w:val="002D634B"/>
    <w:rsid w:val="002D6B75"/>
    <w:rsid w:val="002D6E0C"/>
    <w:rsid w:val="002D6E8B"/>
    <w:rsid w:val="002D73E4"/>
    <w:rsid w:val="002D7FB1"/>
    <w:rsid w:val="002E05B3"/>
    <w:rsid w:val="002E08A3"/>
    <w:rsid w:val="002E08D3"/>
    <w:rsid w:val="002E1034"/>
    <w:rsid w:val="002E15A2"/>
    <w:rsid w:val="002E1B29"/>
    <w:rsid w:val="002E1C6D"/>
    <w:rsid w:val="002E1D76"/>
    <w:rsid w:val="002E1E40"/>
    <w:rsid w:val="002E1E81"/>
    <w:rsid w:val="002E206B"/>
    <w:rsid w:val="002E24FC"/>
    <w:rsid w:val="002E2907"/>
    <w:rsid w:val="002E2B9A"/>
    <w:rsid w:val="002E2EE8"/>
    <w:rsid w:val="002E30E0"/>
    <w:rsid w:val="002E30EE"/>
    <w:rsid w:val="002E31E9"/>
    <w:rsid w:val="002E3329"/>
    <w:rsid w:val="002E354A"/>
    <w:rsid w:val="002E3C50"/>
    <w:rsid w:val="002E420C"/>
    <w:rsid w:val="002E458C"/>
    <w:rsid w:val="002E486D"/>
    <w:rsid w:val="002E493C"/>
    <w:rsid w:val="002E49C5"/>
    <w:rsid w:val="002E4A4F"/>
    <w:rsid w:val="002E4DDC"/>
    <w:rsid w:val="002E530E"/>
    <w:rsid w:val="002E55F0"/>
    <w:rsid w:val="002E5889"/>
    <w:rsid w:val="002E5A50"/>
    <w:rsid w:val="002E5B5F"/>
    <w:rsid w:val="002E5EDE"/>
    <w:rsid w:val="002E5EDF"/>
    <w:rsid w:val="002E631C"/>
    <w:rsid w:val="002E659E"/>
    <w:rsid w:val="002E6898"/>
    <w:rsid w:val="002E69BF"/>
    <w:rsid w:val="002E6BD7"/>
    <w:rsid w:val="002E6CC0"/>
    <w:rsid w:val="002E6CF0"/>
    <w:rsid w:val="002E6E66"/>
    <w:rsid w:val="002E6EF3"/>
    <w:rsid w:val="002E72C2"/>
    <w:rsid w:val="002E72D5"/>
    <w:rsid w:val="002E7394"/>
    <w:rsid w:val="002E7642"/>
    <w:rsid w:val="002E7C53"/>
    <w:rsid w:val="002E7DF0"/>
    <w:rsid w:val="002F016A"/>
    <w:rsid w:val="002F058F"/>
    <w:rsid w:val="002F05FE"/>
    <w:rsid w:val="002F06DD"/>
    <w:rsid w:val="002F08E5"/>
    <w:rsid w:val="002F0BD8"/>
    <w:rsid w:val="002F109D"/>
    <w:rsid w:val="002F12BB"/>
    <w:rsid w:val="002F1470"/>
    <w:rsid w:val="002F14E3"/>
    <w:rsid w:val="002F1675"/>
    <w:rsid w:val="002F1869"/>
    <w:rsid w:val="002F1A39"/>
    <w:rsid w:val="002F1C38"/>
    <w:rsid w:val="002F1CE3"/>
    <w:rsid w:val="002F1D0E"/>
    <w:rsid w:val="002F1E07"/>
    <w:rsid w:val="002F1F7C"/>
    <w:rsid w:val="002F1FA2"/>
    <w:rsid w:val="002F2D07"/>
    <w:rsid w:val="002F2D44"/>
    <w:rsid w:val="002F2E39"/>
    <w:rsid w:val="002F33AC"/>
    <w:rsid w:val="002F384C"/>
    <w:rsid w:val="002F38A3"/>
    <w:rsid w:val="002F38AA"/>
    <w:rsid w:val="002F3DA0"/>
    <w:rsid w:val="002F3F01"/>
    <w:rsid w:val="002F3F03"/>
    <w:rsid w:val="002F407D"/>
    <w:rsid w:val="002F40DE"/>
    <w:rsid w:val="002F4120"/>
    <w:rsid w:val="002F449E"/>
    <w:rsid w:val="002F44A2"/>
    <w:rsid w:val="002F479A"/>
    <w:rsid w:val="002F4D6D"/>
    <w:rsid w:val="002F53A5"/>
    <w:rsid w:val="002F55A2"/>
    <w:rsid w:val="002F574F"/>
    <w:rsid w:val="002F5ACB"/>
    <w:rsid w:val="002F5E1B"/>
    <w:rsid w:val="002F6183"/>
    <w:rsid w:val="002F621B"/>
    <w:rsid w:val="002F6472"/>
    <w:rsid w:val="002F6825"/>
    <w:rsid w:val="002F6ABB"/>
    <w:rsid w:val="002F6EF4"/>
    <w:rsid w:val="002F7101"/>
    <w:rsid w:val="002F75C0"/>
    <w:rsid w:val="002F76A1"/>
    <w:rsid w:val="002F774E"/>
    <w:rsid w:val="002F783D"/>
    <w:rsid w:val="002F7B43"/>
    <w:rsid w:val="002F7E23"/>
    <w:rsid w:val="003004D9"/>
    <w:rsid w:val="00300D87"/>
    <w:rsid w:val="00300DC3"/>
    <w:rsid w:val="00300F41"/>
    <w:rsid w:val="0030106B"/>
    <w:rsid w:val="003010B6"/>
    <w:rsid w:val="0030148D"/>
    <w:rsid w:val="003015DD"/>
    <w:rsid w:val="00301684"/>
    <w:rsid w:val="00301716"/>
    <w:rsid w:val="00301886"/>
    <w:rsid w:val="00301D79"/>
    <w:rsid w:val="00301E5F"/>
    <w:rsid w:val="003021F9"/>
    <w:rsid w:val="003022FF"/>
    <w:rsid w:val="003023EF"/>
    <w:rsid w:val="00302C15"/>
    <w:rsid w:val="0030367A"/>
    <w:rsid w:val="00303A2E"/>
    <w:rsid w:val="00303DE9"/>
    <w:rsid w:val="003043DC"/>
    <w:rsid w:val="003044B5"/>
    <w:rsid w:val="003046CD"/>
    <w:rsid w:val="00304C22"/>
    <w:rsid w:val="00304D00"/>
    <w:rsid w:val="00304D11"/>
    <w:rsid w:val="00304DA8"/>
    <w:rsid w:val="00305191"/>
    <w:rsid w:val="003052D4"/>
    <w:rsid w:val="0030531B"/>
    <w:rsid w:val="00305B89"/>
    <w:rsid w:val="0030614B"/>
    <w:rsid w:val="003063D3"/>
    <w:rsid w:val="0030688B"/>
    <w:rsid w:val="00306985"/>
    <w:rsid w:val="00306B66"/>
    <w:rsid w:val="00306E7B"/>
    <w:rsid w:val="0030713D"/>
    <w:rsid w:val="00307392"/>
    <w:rsid w:val="00307753"/>
    <w:rsid w:val="003078E4"/>
    <w:rsid w:val="00307AC6"/>
    <w:rsid w:val="00307B6E"/>
    <w:rsid w:val="00307D28"/>
    <w:rsid w:val="00307F46"/>
    <w:rsid w:val="00310041"/>
    <w:rsid w:val="00310281"/>
    <w:rsid w:val="00310364"/>
    <w:rsid w:val="003108F0"/>
    <w:rsid w:val="00310AA4"/>
    <w:rsid w:val="00310B23"/>
    <w:rsid w:val="00310B99"/>
    <w:rsid w:val="00310DA5"/>
    <w:rsid w:val="00311007"/>
    <w:rsid w:val="003110EE"/>
    <w:rsid w:val="00311533"/>
    <w:rsid w:val="003118C9"/>
    <w:rsid w:val="00311A69"/>
    <w:rsid w:val="00311B46"/>
    <w:rsid w:val="00311C8E"/>
    <w:rsid w:val="00312094"/>
    <w:rsid w:val="00312101"/>
    <w:rsid w:val="003124A7"/>
    <w:rsid w:val="0031264B"/>
    <w:rsid w:val="003127A6"/>
    <w:rsid w:val="003128A2"/>
    <w:rsid w:val="0031293C"/>
    <w:rsid w:val="00312D70"/>
    <w:rsid w:val="00313586"/>
    <w:rsid w:val="00313601"/>
    <w:rsid w:val="00313714"/>
    <w:rsid w:val="003138AA"/>
    <w:rsid w:val="00313BF1"/>
    <w:rsid w:val="00313C26"/>
    <w:rsid w:val="003140F5"/>
    <w:rsid w:val="0031419F"/>
    <w:rsid w:val="0031449D"/>
    <w:rsid w:val="00314619"/>
    <w:rsid w:val="003148F3"/>
    <w:rsid w:val="0031490F"/>
    <w:rsid w:val="00314B27"/>
    <w:rsid w:val="00314D5F"/>
    <w:rsid w:val="003154BF"/>
    <w:rsid w:val="00315866"/>
    <w:rsid w:val="0031597A"/>
    <w:rsid w:val="00315A85"/>
    <w:rsid w:val="00315AB5"/>
    <w:rsid w:val="00315B67"/>
    <w:rsid w:val="00315B7F"/>
    <w:rsid w:val="00315DAC"/>
    <w:rsid w:val="00315E3D"/>
    <w:rsid w:val="00315F1D"/>
    <w:rsid w:val="0031629D"/>
    <w:rsid w:val="00316483"/>
    <w:rsid w:val="00316980"/>
    <w:rsid w:val="00316BF9"/>
    <w:rsid w:val="00317080"/>
    <w:rsid w:val="003172D1"/>
    <w:rsid w:val="00317A4D"/>
    <w:rsid w:val="00317C38"/>
    <w:rsid w:val="00317E2E"/>
    <w:rsid w:val="00317F78"/>
    <w:rsid w:val="003206BC"/>
    <w:rsid w:val="003206EE"/>
    <w:rsid w:val="0032074F"/>
    <w:rsid w:val="0032096E"/>
    <w:rsid w:val="00320A0D"/>
    <w:rsid w:val="00320B42"/>
    <w:rsid w:val="00320B62"/>
    <w:rsid w:val="00320F2E"/>
    <w:rsid w:val="003210A8"/>
    <w:rsid w:val="0032121D"/>
    <w:rsid w:val="003213B0"/>
    <w:rsid w:val="00321746"/>
    <w:rsid w:val="00321A5F"/>
    <w:rsid w:val="00321F57"/>
    <w:rsid w:val="00322168"/>
    <w:rsid w:val="003222CE"/>
    <w:rsid w:val="00322367"/>
    <w:rsid w:val="003224A3"/>
    <w:rsid w:val="003226F0"/>
    <w:rsid w:val="00322BBE"/>
    <w:rsid w:val="0032314C"/>
    <w:rsid w:val="00323237"/>
    <w:rsid w:val="003232F6"/>
    <w:rsid w:val="003235FF"/>
    <w:rsid w:val="00323A6B"/>
    <w:rsid w:val="00323BEC"/>
    <w:rsid w:val="00324363"/>
    <w:rsid w:val="00324842"/>
    <w:rsid w:val="003248AE"/>
    <w:rsid w:val="00324D3F"/>
    <w:rsid w:val="00324D4A"/>
    <w:rsid w:val="00324EF8"/>
    <w:rsid w:val="00325066"/>
    <w:rsid w:val="003250B6"/>
    <w:rsid w:val="003251A6"/>
    <w:rsid w:val="003253DA"/>
    <w:rsid w:val="00325792"/>
    <w:rsid w:val="0032584F"/>
    <w:rsid w:val="003259DF"/>
    <w:rsid w:val="00325BB0"/>
    <w:rsid w:val="00325C5A"/>
    <w:rsid w:val="00325EC8"/>
    <w:rsid w:val="00325FBB"/>
    <w:rsid w:val="00325FC8"/>
    <w:rsid w:val="003265A3"/>
    <w:rsid w:val="00326647"/>
    <w:rsid w:val="00326908"/>
    <w:rsid w:val="0032695D"/>
    <w:rsid w:val="00326ADD"/>
    <w:rsid w:val="00326B0A"/>
    <w:rsid w:val="00326D44"/>
    <w:rsid w:val="00326E12"/>
    <w:rsid w:val="00326ED6"/>
    <w:rsid w:val="00326F93"/>
    <w:rsid w:val="00327108"/>
    <w:rsid w:val="003272A2"/>
    <w:rsid w:val="0032742D"/>
    <w:rsid w:val="003275EA"/>
    <w:rsid w:val="00327794"/>
    <w:rsid w:val="0032789A"/>
    <w:rsid w:val="003279BD"/>
    <w:rsid w:val="00330230"/>
    <w:rsid w:val="00330807"/>
    <w:rsid w:val="00330A43"/>
    <w:rsid w:val="00330C33"/>
    <w:rsid w:val="00331040"/>
    <w:rsid w:val="00331689"/>
    <w:rsid w:val="00331AE8"/>
    <w:rsid w:val="00331F60"/>
    <w:rsid w:val="00332171"/>
    <w:rsid w:val="00332348"/>
    <w:rsid w:val="00332418"/>
    <w:rsid w:val="00332636"/>
    <w:rsid w:val="0033293A"/>
    <w:rsid w:val="003329FD"/>
    <w:rsid w:val="00333302"/>
    <w:rsid w:val="003333FD"/>
    <w:rsid w:val="00333444"/>
    <w:rsid w:val="00333FAC"/>
    <w:rsid w:val="0033403D"/>
    <w:rsid w:val="0033409E"/>
    <w:rsid w:val="003343C8"/>
    <w:rsid w:val="00334434"/>
    <w:rsid w:val="00334A2D"/>
    <w:rsid w:val="00334AD5"/>
    <w:rsid w:val="00334C18"/>
    <w:rsid w:val="00334DFC"/>
    <w:rsid w:val="00334EE4"/>
    <w:rsid w:val="00334FD1"/>
    <w:rsid w:val="0033547D"/>
    <w:rsid w:val="003355DC"/>
    <w:rsid w:val="00335625"/>
    <w:rsid w:val="003359B7"/>
    <w:rsid w:val="00335B5F"/>
    <w:rsid w:val="00335C2A"/>
    <w:rsid w:val="00335CAD"/>
    <w:rsid w:val="0033636F"/>
    <w:rsid w:val="00336D09"/>
    <w:rsid w:val="00336FC8"/>
    <w:rsid w:val="00337017"/>
    <w:rsid w:val="0033715C"/>
    <w:rsid w:val="003371E6"/>
    <w:rsid w:val="00337AF1"/>
    <w:rsid w:val="00340546"/>
    <w:rsid w:val="00340B4F"/>
    <w:rsid w:val="00340B70"/>
    <w:rsid w:val="0034103E"/>
    <w:rsid w:val="00341513"/>
    <w:rsid w:val="00341598"/>
    <w:rsid w:val="00341C0A"/>
    <w:rsid w:val="00341DD1"/>
    <w:rsid w:val="00342329"/>
    <w:rsid w:val="00343165"/>
    <w:rsid w:val="0034357E"/>
    <w:rsid w:val="00343AB1"/>
    <w:rsid w:val="00343B19"/>
    <w:rsid w:val="0034415D"/>
    <w:rsid w:val="0034416D"/>
    <w:rsid w:val="00344279"/>
    <w:rsid w:val="0034438C"/>
    <w:rsid w:val="00344D24"/>
    <w:rsid w:val="00344D8C"/>
    <w:rsid w:val="003451BC"/>
    <w:rsid w:val="0034587F"/>
    <w:rsid w:val="00345A2D"/>
    <w:rsid w:val="00345D5C"/>
    <w:rsid w:val="003460B9"/>
    <w:rsid w:val="00346410"/>
    <w:rsid w:val="003465A6"/>
    <w:rsid w:val="003465AC"/>
    <w:rsid w:val="00346643"/>
    <w:rsid w:val="00346825"/>
    <w:rsid w:val="00346AB7"/>
    <w:rsid w:val="00346CD3"/>
    <w:rsid w:val="00346F9B"/>
    <w:rsid w:val="003470F4"/>
    <w:rsid w:val="00347538"/>
    <w:rsid w:val="00347615"/>
    <w:rsid w:val="00347B20"/>
    <w:rsid w:val="00347C35"/>
    <w:rsid w:val="00347C48"/>
    <w:rsid w:val="00350055"/>
    <w:rsid w:val="003500E0"/>
    <w:rsid w:val="003502CF"/>
    <w:rsid w:val="0035032C"/>
    <w:rsid w:val="003503CF"/>
    <w:rsid w:val="0035048C"/>
    <w:rsid w:val="00350610"/>
    <w:rsid w:val="003506E7"/>
    <w:rsid w:val="00350949"/>
    <w:rsid w:val="003509CD"/>
    <w:rsid w:val="00350A26"/>
    <w:rsid w:val="00350CB3"/>
    <w:rsid w:val="00350F60"/>
    <w:rsid w:val="00351058"/>
    <w:rsid w:val="003512D6"/>
    <w:rsid w:val="0035132A"/>
    <w:rsid w:val="0035214F"/>
    <w:rsid w:val="00352184"/>
    <w:rsid w:val="003522B9"/>
    <w:rsid w:val="0035273E"/>
    <w:rsid w:val="00352955"/>
    <w:rsid w:val="00352B50"/>
    <w:rsid w:val="00352BC6"/>
    <w:rsid w:val="00352C15"/>
    <w:rsid w:val="00352EA2"/>
    <w:rsid w:val="00352EFF"/>
    <w:rsid w:val="00353531"/>
    <w:rsid w:val="0035378A"/>
    <w:rsid w:val="00353B51"/>
    <w:rsid w:val="00353C9A"/>
    <w:rsid w:val="00353D66"/>
    <w:rsid w:val="00353EE5"/>
    <w:rsid w:val="00353FF5"/>
    <w:rsid w:val="003541E3"/>
    <w:rsid w:val="00354613"/>
    <w:rsid w:val="0035483F"/>
    <w:rsid w:val="00354866"/>
    <w:rsid w:val="0035487C"/>
    <w:rsid w:val="00354B69"/>
    <w:rsid w:val="00354D88"/>
    <w:rsid w:val="003550CA"/>
    <w:rsid w:val="00355284"/>
    <w:rsid w:val="0035539A"/>
    <w:rsid w:val="003553C8"/>
    <w:rsid w:val="00355522"/>
    <w:rsid w:val="003558DF"/>
    <w:rsid w:val="003559AE"/>
    <w:rsid w:val="00355BC6"/>
    <w:rsid w:val="00355E7E"/>
    <w:rsid w:val="00356007"/>
    <w:rsid w:val="003562BF"/>
    <w:rsid w:val="00356384"/>
    <w:rsid w:val="003563BC"/>
    <w:rsid w:val="00356568"/>
    <w:rsid w:val="00356EA3"/>
    <w:rsid w:val="003573EE"/>
    <w:rsid w:val="003574E8"/>
    <w:rsid w:val="00357C39"/>
    <w:rsid w:val="00357CAA"/>
    <w:rsid w:val="00357FAC"/>
    <w:rsid w:val="003600B5"/>
    <w:rsid w:val="00360244"/>
    <w:rsid w:val="003602CE"/>
    <w:rsid w:val="003607C2"/>
    <w:rsid w:val="00360AB9"/>
    <w:rsid w:val="00360D80"/>
    <w:rsid w:val="003613B0"/>
    <w:rsid w:val="003614E9"/>
    <w:rsid w:val="00361665"/>
    <w:rsid w:val="0036173E"/>
    <w:rsid w:val="00361746"/>
    <w:rsid w:val="003618FF"/>
    <w:rsid w:val="003619A6"/>
    <w:rsid w:val="003619D9"/>
    <w:rsid w:val="00361A7E"/>
    <w:rsid w:val="00361C46"/>
    <w:rsid w:val="00361CCF"/>
    <w:rsid w:val="00361F9C"/>
    <w:rsid w:val="00362127"/>
    <w:rsid w:val="003624B8"/>
    <w:rsid w:val="003628FC"/>
    <w:rsid w:val="003629B3"/>
    <w:rsid w:val="00362BB9"/>
    <w:rsid w:val="00362E81"/>
    <w:rsid w:val="0036363E"/>
    <w:rsid w:val="003636FA"/>
    <w:rsid w:val="003637EF"/>
    <w:rsid w:val="003638A2"/>
    <w:rsid w:val="00363A11"/>
    <w:rsid w:val="00363FBE"/>
    <w:rsid w:val="003645E5"/>
    <w:rsid w:val="003646E9"/>
    <w:rsid w:val="00364830"/>
    <w:rsid w:val="00364873"/>
    <w:rsid w:val="003648A5"/>
    <w:rsid w:val="003648CD"/>
    <w:rsid w:val="00364A98"/>
    <w:rsid w:val="00364E88"/>
    <w:rsid w:val="003653B1"/>
    <w:rsid w:val="0036556D"/>
    <w:rsid w:val="003658D3"/>
    <w:rsid w:val="00365968"/>
    <w:rsid w:val="00365AD1"/>
    <w:rsid w:val="00366170"/>
    <w:rsid w:val="0036630E"/>
    <w:rsid w:val="003664E4"/>
    <w:rsid w:val="003665D7"/>
    <w:rsid w:val="00366A10"/>
    <w:rsid w:val="00366BBA"/>
    <w:rsid w:val="00366C07"/>
    <w:rsid w:val="00366D1E"/>
    <w:rsid w:val="00366ECB"/>
    <w:rsid w:val="00366F8A"/>
    <w:rsid w:val="00366FA5"/>
    <w:rsid w:val="003673BD"/>
    <w:rsid w:val="003676A0"/>
    <w:rsid w:val="003676D8"/>
    <w:rsid w:val="0036786F"/>
    <w:rsid w:val="00367B24"/>
    <w:rsid w:val="00367D30"/>
    <w:rsid w:val="003701EB"/>
    <w:rsid w:val="00370215"/>
    <w:rsid w:val="00370451"/>
    <w:rsid w:val="00370865"/>
    <w:rsid w:val="003708DC"/>
    <w:rsid w:val="00370B79"/>
    <w:rsid w:val="00370ED4"/>
    <w:rsid w:val="003715EC"/>
    <w:rsid w:val="00371604"/>
    <w:rsid w:val="00371685"/>
    <w:rsid w:val="003719B1"/>
    <w:rsid w:val="00371A49"/>
    <w:rsid w:val="00371AA7"/>
    <w:rsid w:val="00371B8C"/>
    <w:rsid w:val="00371CFE"/>
    <w:rsid w:val="00371EBD"/>
    <w:rsid w:val="003721D0"/>
    <w:rsid w:val="003722BF"/>
    <w:rsid w:val="00372C26"/>
    <w:rsid w:val="00372C7A"/>
    <w:rsid w:val="00372EF0"/>
    <w:rsid w:val="00372FC1"/>
    <w:rsid w:val="00373309"/>
    <w:rsid w:val="003734AA"/>
    <w:rsid w:val="003735EB"/>
    <w:rsid w:val="00373CAA"/>
    <w:rsid w:val="00373CC3"/>
    <w:rsid w:val="0037427E"/>
    <w:rsid w:val="003744D1"/>
    <w:rsid w:val="003747A8"/>
    <w:rsid w:val="003748C8"/>
    <w:rsid w:val="00374D97"/>
    <w:rsid w:val="00374DA7"/>
    <w:rsid w:val="003754F5"/>
    <w:rsid w:val="0037568E"/>
    <w:rsid w:val="00375749"/>
    <w:rsid w:val="00375ADE"/>
    <w:rsid w:val="00375C25"/>
    <w:rsid w:val="00375FD8"/>
    <w:rsid w:val="00376121"/>
    <w:rsid w:val="0037690D"/>
    <w:rsid w:val="0037697E"/>
    <w:rsid w:val="00376AB0"/>
    <w:rsid w:val="00376BC3"/>
    <w:rsid w:val="00376DF4"/>
    <w:rsid w:val="00376FC6"/>
    <w:rsid w:val="00377036"/>
    <w:rsid w:val="0037724D"/>
    <w:rsid w:val="0037752F"/>
    <w:rsid w:val="003775AF"/>
    <w:rsid w:val="00377784"/>
    <w:rsid w:val="0037794C"/>
    <w:rsid w:val="00377F95"/>
    <w:rsid w:val="00380481"/>
    <w:rsid w:val="003808B0"/>
    <w:rsid w:val="00380FEE"/>
    <w:rsid w:val="00381384"/>
    <w:rsid w:val="00381492"/>
    <w:rsid w:val="0038193E"/>
    <w:rsid w:val="00382062"/>
    <w:rsid w:val="003822A7"/>
    <w:rsid w:val="003823EF"/>
    <w:rsid w:val="00382564"/>
    <w:rsid w:val="00382655"/>
    <w:rsid w:val="0038266C"/>
    <w:rsid w:val="003826CD"/>
    <w:rsid w:val="003828DD"/>
    <w:rsid w:val="003828EF"/>
    <w:rsid w:val="00382931"/>
    <w:rsid w:val="00382B39"/>
    <w:rsid w:val="00382E0D"/>
    <w:rsid w:val="00382FAB"/>
    <w:rsid w:val="003833E7"/>
    <w:rsid w:val="003835A1"/>
    <w:rsid w:val="003836E1"/>
    <w:rsid w:val="00383723"/>
    <w:rsid w:val="00383827"/>
    <w:rsid w:val="00383A03"/>
    <w:rsid w:val="003845CB"/>
    <w:rsid w:val="00384B11"/>
    <w:rsid w:val="00385004"/>
    <w:rsid w:val="00385069"/>
    <w:rsid w:val="00385274"/>
    <w:rsid w:val="003854BB"/>
    <w:rsid w:val="0038563E"/>
    <w:rsid w:val="00385AAC"/>
    <w:rsid w:val="003862E6"/>
    <w:rsid w:val="003863CA"/>
    <w:rsid w:val="00386485"/>
    <w:rsid w:val="00386A07"/>
    <w:rsid w:val="00386DE2"/>
    <w:rsid w:val="00386EED"/>
    <w:rsid w:val="003870D6"/>
    <w:rsid w:val="003874A4"/>
    <w:rsid w:val="00387815"/>
    <w:rsid w:val="00387F5B"/>
    <w:rsid w:val="00390450"/>
    <w:rsid w:val="003905AD"/>
    <w:rsid w:val="003905F7"/>
    <w:rsid w:val="00390714"/>
    <w:rsid w:val="003907CB"/>
    <w:rsid w:val="003909F0"/>
    <w:rsid w:val="00390A90"/>
    <w:rsid w:val="00390C47"/>
    <w:rsid w:val="00390FF2"/>
    <w:rsid w:val="0039114E"/>
    <w:rsid w:val="0039153C"/>
    <w:rsid w:val="003916CA"/>
    <w:rsid w:val="00391748"/>
    <w:rsid w:val="00391B01"/>
    <w:rsid w:val="00391F90"/>
    <w:rsid w:val="00392646"/>
    <w:rsid w:val="00392A60"/>
    <w:rsid w:val="0039342C"/>
    <w:rsid w:val="003937BB"/>
    <w:rsid w:val="00393C0B"/>
    <w:rsid w:val="00393CBE"/>
    <w:rsid w:val="0039425B"/>
    <w:rsid w:val="003943E1"/>
    <w:rsid w:val="003947FB"/>
    <w:rsid w:val="00394A47"/>
    <w:rsid w:val="00394BB7"/>
    <w:rsid w:val="00394C5D"/>
    <w:rsid w:val="00394D37"/>
    <w:rsid w:val="00394D3C"/>
    <w:rsid w:val="00395134"/>
    <w:rsid w:val="003952DF"/>
    <w:rsid w:val="003956C0"/>
    <w:rsid w:val="00395B43"/>
    <w:rsid w:val="00395BDB"/>
    <w:rsid w:val="0039601A"/>
    <w:rsid w:val="00396027"/>
    <w:rsid w:val="00396225"/>
    <w:rsid w:val="0039651D"/>
    <w:rsid w:val="00396B51"/>
    <w:rsid w:val="00396E0C"/>
    <w:rsid w:val="00396E92"/>
    <w:rsid w:val="00396EC0"/>
    <w:rsid w:val="00396F79"/>
    <w:rsid w:val="00396FD7"/>
    <w:rsid w:val="003976B8"/>
    <w:rsid w:val="00397C09"/>
    <w:rsid w:val="00397C28"/>
    <w:rsid w:val="00397CAF"/>
    <w:rsid w:val="00397E38"/>
    <w:rsid w:val="003A008B"/>
    <w:rsid w:val="003A02C2"/>
    <w:rsid w:val="003A0843"/>
    <w:rsid w:val="003A0E93"/>
    <w:rsid w:val="003A1116"/>
    <w:rsid w:val="003A1405"/>
    <w:rsid w:val="003A173C"/>
    <w:rsid w:val="003A1774"/>
    <w:rsid w:val="003A1A21"/>
    <w:rsid w:val="003A1B15"/>
    <w:rsid w:val="003A1CE5"/>
    <w:rsid w:val="003A1DE8"/>
    <w:rsid w:val="003A2876"/>
    <w:rsid w:val="003A2B37"/>
    <w:rsid w:val="003A2B3F"/>
    <w:rsid w:val="003A32D7"/>
    <w:rsid w:val="003A34CB"/>
    <w:rsid w:val="003A3571"/>
    <w:rsid w:val="003A39F0"/>
    <w:rsid w:val="003A3D9A"/>
    <w:rsid w:val="003A3E30"/>
    <w:rsid w:val="003A3FE2"/>
    <w:rsid w:val="003A41B0"/>
    <w:rsid w:val="003A45D3"/>
    <w:rsid w:val="003A46CE"/>
    <w:rsid w:val="003A4F8C"/>
    <w:rsid w:val="003A55CB"/>
    <w:rsid w:val="003A5A2B"/>
    <w:rsid w:val="003A5AD3"/>
    <w:rsid w:val="003A5D34"/>
    <w:rsid w:val="003A5ED2"/>
    <w:rsid w:val="003A6204"/>
    <w:rsid w:val="003A6641"/>
    <w:rsid w:val="003A6670"/>
    <w:rsid w:val="003A67AC"/>
    <w:rsid w:val="003A697C"/>
    <w:rsid w:val="003A6CED"/>
    <w:rsid w:val="003A7060"/>
    <w:rsid w:val="003A771F"/>
    <w:rsid w:val="003A77B6"/>
    <w:rsid w:val="003A78A8"/>
    <w:rsid w:val="003A7C7A"/>
    <w:rsid w:val="003B029F"/>
    <w:rsid w:val="003B055A"/>
    <w:rsid w:val="003B0734"/>
    <w:rsid w:val="003B07E3"/>
    <w:rsid w:val="003B07FB"/>
    <w:rsid w:val="003B0A3C"/>
    <w:rsid w:val="003B0EE3"/>
    <w:rsid w:val="003B0F5E"/>
    <w:rsid w:val="003B10E6"/>
    <w:rsid w:val="003B16ED"/>
    <w:rsid w:val="003B17B5"/>
    <w:rsid w:val="003B17D6"/>
    <w:rsid w:val="003B1E9F"/>
    <w:rsid w:val="003B1F48"/>
    <w:rsid w:val="003B211F"/>
    <w:rsid w:val="003B216E"/>
    <w:rsid w:val="003B21B9"/>
    <w:rsid w:val="003B2CE7"/>
    <w:rsid w:val="003B31FA"/>
    <w:rsid w:val="003B322F"/>
    <w:rsid w:val="003B32F1"/>
    <w:rsid w:val="003B3356"/>
    <w:rsid w:val="003B36D9"/>
    <w:rsid w:val="003B3D3D"/>
    <w:rsid w:val="003B3E5C"/>
    <w:rsid w:val="003B3EAB"/>
    <w:rsid w:val="003B4066"/>
    <w:rsid w:val="003B50AC"/>
    <w:rsid w:val="003B5340"/>
    <w:rsid w:val="003B5571"/>
    <w:rsid w:val="003B5950"/>
    <w:rsid w:val="003B5D79"/>
    <w:rsid w:val="003B612A"/>
    <w:rsid w:val="003B61E6"/>
    <w:rsid w:val="003B645C"/>
    <w:rsid w:val="003B6B24"/>
    <w:rsid w:val="003B72AC"/>
    <w:rsid w:val="003B72F0"/>
    <w:rsid w:val="003B72F6"/>
    <w:rsid w:val="003B767B"/>
    <w:rsid w:val="003B7B0D"/>
    <w:rsid w:val="003B7B6D"/>
    <w:rsid w:val="003B7D30"/>
    <w:rsid w:val="003C0669"/>
    <w:rsid w:val="003C0A1B"/>
    <w:rsid w:val="003C116C"/>
    <w:rsid w:val="003C14E7"/>
    <w:rsid w:val="003C18D5"/>
    <w:rsid w:val="003C1CC2"/>
    <w:rsid w:val="003C2180"/>
    <w:rsid w:val="003C2354"/>
    <w:rsid w:val="003C248D"/>
    <w:rsid w:val="003C266A"/>
    <w:rsid w:val="003C27F2"/>
    <w:rsid w:val="003C2D9D"/>
    <w:rsid w:val="003C313A"/>
    <w:rsid w:val="003C3BA1"/>
    <w:rsid w:val="003C3BBC"/>
    <w:rsid w:val="003C3BF8"/>
    <w:rsid w:val="003C3CED"/>
    <w:rsid w:val="003C3D48"/>
    <w:rsid w:val="003C3E93"/>
    <w:rsid w:val="003C403E"/>
    <w:rsid w:val="003C41C5"/>
    <w:rsid w:val="003C4578"/>
    <w:rsid w:val="003C476F"/>
    <w:rsid w:val="003C47C7"/>
    <w:rsid w:val="003C56C2"/>
    <w:rsid w:val="003C577F"/>
    <w:rsid w:val="003C5F5A"/>
    <w:rsid w:val="003C6145"/>
    <w:rsid w:val="003C6531"/>
    <w:rsid w:val="003C65FA"/>
    <w:rsid w:val="003C67C9"/>
    <w:rsid w:val="003C6B13"/>
    <w:rsid w:val="003C6CE4"/>
    <w:rsid w:val="003C71C6"/>
    <w:rsid w:val="003C7265"/>
    <w:rsid w:val="003C7410"/>
    <w:rsid w:val="003C757F"/>
    <w:rsid w:val="003C7584"/>
    <w:rsid w:val="003C7625"/>
    <w:rsid w:val="003C7C82"/>
    <w:rsid w:val="003C7F13"/>
    <w:rsid w:val="003D002F"/>
    <w:rsid w:val="003D01E8"/>
    <w:rsid w:val="003D02C6"/>
    <w:rsid w:val="003D0724"/>
    <w:rsid w:val="003D0CFA"/>
    <w:rsid w:val="003D0FA8"/>
    <w:rsid w:val="003D1407"/>
    <w:rsid w:val="003D165F"/>
    <w:rsid w:val="003D193F"/>
    <w:rsid w:val="003D1BA0"/>
    <w:rsid w:val="003D1DA9"/>
    <w:rsid w:val="003D1DC6"/>
    <w:rsid w:val="003D2156"/>
    <w:rsid w:val="003D2231"/>
    <w:rsid w:val="003D290A"/>
    <w:rsid w:val="003D2AD7"/>
    <w:rsid w:val="003D2E60"/>
    <w:rsid w:val="003D2F85"/>
    <w:rsid w:val="003D3305"/>
    <w:rsid w:val="003D33A4"/>
    <w:rsid w:val="003D3574"/>
    <w:rsid w:val="003D36B4"/>
    <w:rsid w:val="003D3BD3"/>
    <w:rsid w:val="003D417B"/>
    <w:rsid w:val="003D4235"/>
    <w:rsid w:val="003D4E03"/>
    <w:rsid w:val="003D4F42"/>
    <w:rsid w:val="003D524E"/>
    <w:rsid w:val="003D5531"/>
    <w:rsid w:val="003D5C2D"/>
    <w:rsid w:val="003D5CFD"/>
    <w:rsid w:val="003D5DD6"/>
    <w:rsid w:val="003D5F00"/>
    <w:rsid w:val="003D621F"/>
    <w:rsid w:val="003D637F"/>
    <w:rsid w:val="003D6499"/>
    <w:rsid w:val="003D651D"/>
    <w:rsid w:val="003D653C"/>
    <w:rsid w:val="003D6922"/>
    <w:rsid w:val="003D6A09"/>
    <w:rsid w:val="003D6A56"/>
    <w:rsid w:val="003D6BEC"/>
    <w:rsid w:val="003D6D91"/>
    <w:rsid w:val="003D6EDF"/>
    <w:rsid w:val="003D732E"/>
    <w:rsid w:val="003D749F"/>
    <w:rsid w:val="003D7905"/>
    <w:rsid w:val="003D7E5E"/>
    <w:rsid w:val="003E00CF"/>
    <w:rsid w:val="003E0964"/>
    <w:rsid w:val="003E09C0"/>
    <w:rsid w:val="003E0AE5"/>
    <w:rsid w:val="003E0B0B"/>
    <w:rsid w:val="003E0B4C"/>
    <w:rsid w:val="003E0DBC"/>
    <w:rsid w:val="003E1059"/>
    <w:rsid w:val="003E115D"/>
    <w:rsid w:val="003E1417"/>
    <w:rsid w:val="003E145F"/>
    <w:rsid w:val="003E17D4"/>
    <w:rsid w:val="003E1910"/>
    <w:rsid w:val="003E1940"/>
    <w:rsid w:val="003E1E8C"/>
    <w:rsid w:val="003E1FF1"/>
    <w:rsid w:val="003E20D3"/>
    <w:rsid w:val="003E25D9"/>
    <w:rsid w:val="003E279D"/>
    <w:rsid w:val="003E290E"/>
    <w:rsid w:val="003E2F98"/>
    <w:rsid w:val="003E3483"/>
    <w:rsid w:val="003E351C"/>
    <w:rsid w:val="003E3AD9"/>
    <w:rsid w:val="003E3FCE"/>
    <w:rsid w:val="003E4065"/>
    <w:rsid w:val="003E42EA"/>
    <w:rsid w:val="003E42FA"/>
    <w:rsid w:val="003E4341"/>
    <w:rsid w:val="003E4608"/>
    <w:rsid w:val="003E4825"/>
    <w:rsid w:val="003E4863"/>
    <w:rsid w:val="003E4B08"/>
    <w:rsid w:val="003E54E3"/>
    <w:rsid w:val="003E5A32"/>
    <w:rsid w:val="003E6102"/>
    <w:rsid w:val="003E6357"/>
    <w:rsid w:val="003E6475"/>
    <w:rsid w:val="003E6603"/>
    <w:rsid w:val="003E715A"/>
    <w:rsid w:val="003E7277"/>
    <w:rsid w:val="003E7401"/>
    <w:rsid w:val="003E766D"/>
    <w:rsid w:val="003E780D"/>
    <w:rsid w:val="003E7832"/>
    <w:rsid w:val="003E7CA0"/>
    <w:rsid w:val="003E7E7F"/>
    <w:rsid w:val="003F04B1"/>
    <w:rsid w:val="003F071D"/>
    <w:rsid w:val="003F0983"/>
    <w:rsid w:val="003F0D0F"/>
    <w:rsid w:val="003F115C"/>
    <w:rsid w:val="003F1228"/>
    <w:rsid w:val="003F12A7"/>
    <w:rsid w:val="003F1F13"/>
    <w:rsid w:val="003F1F53"/>
    <w:rsid w:val="003F1FD2"/>
    <w:rsid w:val="003F2005"/>
    <w:rsid w:val="003F24B4"/>
    <w:rsid w:val="003F274B"/>
    <w:rsid w:val="003F2FBB"/>
    <w:rsid w:val="003F307C"/>
    <w:rsid w:val="003F34A4"/>
    <w:rsid w:val="003F34E1"/>
    <w:rsid w:val="003F376F"/>
    <w:rsid w:val="003F3D8A"/>
    <w:rsid w:val="003F3EF0"/>
    <w:rsid w:val="003F42E3"/>
    <w:rsid w:val="003F432D"/>
    <w:rsid w:val="003F4374"/>
    <w:rsid w:val="003F48A9"/>
    <w:rsid w:val="003F4C32"/>
    <w:rsid w:val="003F4C73"/>
    <w:rsid w:val="003F4C9E"/>
    <w:rsid w:val="003F4E81"/>
    <w:rsid w:val="003F4ECA"/>
    <w:rsid w:val="003F4FAD"/>
    <w:rsid w:val="003F4FCD"/>
    <w:rsid w:val="003F4FF9"/>
    <w:rsid w:val="003F50E2"/>
    <w:rsid w:val="003F5933"/>
    <w:rsid w:val="003F5B36"/>
    <w:rsid w:val="003F614F"/>
    <w:rsid w:val="003F643A"/>
    <w:rsid w:val="003F66AB"/>
    <w:rsid w:val="003F6913"/>
    <w:rsid w:val="003F6DBF"/>
    <w:rsid w:val="003F7187"/>
    <w:rsid w:val="003F73C3"/>
    <w:rsid w:val="003F76E5"/>
    <w:rsid w:val="003F7A61"/>
    <w:rsid w:val="003F7BB4"/>
    <w:rsid w:val="003F7D0B"/>
    <w:rsid w:val="003F7F90"/>
    <w:rsid w:val="004004E2"/>
    <w:rsid w:val="0040080C"/>
    <w:rsid w:val="00400F28"/>
    <w:rsid w:val="00401263"/>
    <w:rsid w:val="00401500"/>
    <w:rsid w:val="004019EF"/>
    <w:rsid w:val="00401ACC"/>
    <w:rsid w:val="00401BE9"/>
    <w:rsid w:val="00401DAD"/>
    <w:rsid w:val="00401FD1"/>
    <w:rsid w:val="004020AA"/>
    <w:rsid w:val="0040220C"/>
    <w:rsid w:val="0040260B"/>
    <w:rsid w:val="00402893"/>
    <w:rsid w:val="004029BC"/>
    <w:rsid w:val="00402A2C"/>
    <w:rsid w:val="00402B41"/>
    <w:rsid w:val="00402B64"/>
    <w:rsid w:val="004030B9"/>
    <w:rsid w:val="00403222"/>
    <w:rsid w:val="0040378E"/>
    <w:rsid w:val="00403A35"/>
    <w:rsid w:val="00403D58"/>
    <w:rsid w:val="00404225"/>
    <w:rsid w:val="004046C0"/>
    <w:rsid w:val="004047B5"/>
    <w:rsid w:val="00404A96"/>
    <w:rsid w:val="00404BE8"/>
    <w:rsid w:val="00404C4C"/>
    <w:rsid w:val="00404D30"/>
    <w:rsid w:val="00405037"/>
    <w:rsid w:val="0040525E"/>
    <w:rsid w:val="00405275"/>
    <w:rsid w:val="00405483"/>
    <w:rsid w:val="0040574C"/>
    <w:rsid w:val="004059E6"/>
    <w:rsid w:val="00405B85"/>
    <w:rsid w:val="00405D60"/>
    <w:rsid w:val="00406553"/>
    <w:rsid w:val="0040656A"/>
    <w:rsid w:val="00406583"/>
    <w:rsid w:val="00406717"/>
    <w:rsid w:val="004068B0"/>
    <w:rsid w:val="004069B3"/>
    <w:rsid w:val="00406D46"/>
    <w:rsid w:val="004070CB"/>
    <w:rsid w:val="00407291"/>
    <w:rsid w:val="0040744B"/>
    <w:rsid w:val="0040759B"/>
    <w:rsid w:val="004075BF"/>
    <w:rsid w:val="004075E8"/>
    <w:rsid w:val="00407668"/>
    <w:rsid w:val="00407973"/>
    <w:rsid w:val="004101E0"/>
    <w:rsid w:val="0041091E"/>
    <w:rsid w:val="00410C22"/>
    <w:rsid w:val="00410C91"/>
    <w:rsid w:val="00410CC7"/>
    <w:rsid w:val="00410D21"/>
    <w:rsid w:val="00410D52"/>
    <w:rsid w:val="00410DF1"/>
    <w:rsid w:val="00410FF9"/>
    <w:rsid w:val="00411E77"/>
    <w:rsid w:val="00412012"/>
    <w:rsid w:val="0041228B"/>
    <w:rsid w:val="00412419"/>
    <w:rsid w:val="0041243F"/>
    <w:rsid w:val="004128CE"/>
    <w:rsid w:val="00412CA0"/>
    <w:rsid w:val="00412E16"/>
    <w:rsid w:val="00413566"/>
    <w:rsid w:val="00413E41"/>
    <w:rsid w:val="00413E68"/>
    <w:rsid w:val="00413EBF"/>
    <w:rsid w:val="00414158"/>
    <w:rsid w:val="0041464C"/>
    <w:rsid w:val="00414F63"/>
    <w:rsid w:val="004158EB"/>
    <w:rsid w:val="00415A1A"/>
    <w:rsid w:val="00415D07"/>
    <w:rsid w:val="00415F72"/>
    <w:rsid w:val="00415FD9"/>
    <w:rsid w:val="004162AE"/>
    <w:rsid w:val="00416437"/>
    <w:rsid w:val="00416443"/>
    <w:rsid w:val="0041679D"/>
    <w:rsid w:val="004169C3"/>
    <w:rsid w:val="004169EB"/>
    <w:rsid w:val="00416AB7"/>
    <w:rsid w:val="0041761B"/>
    <w:rsid w:val="00417935"/>
    <w:rsid w:val="00417BAE"/>
    <w:rsid w:val="00417BD3"/>
    <w:rsid w:val="0042025C"/>
    <w:rsid w:val="004206EC"/>
    <w:rsid w:val="004207FD"/>
    <w:rsid w:val="004209A8"/>
    <w:rsid w:val="00420A58"/>
    <w:rsid w:val="00420C7E"/>
    <w:rsid w:val="00420E24"/>
    <w:rsid w:val="00420FC3"/>
    <w:rsid w:val="00421125"/>
    <w:rsid w:val="00421253"/>
    <w:rsid w:val="00421779"/>
    <w:rsid w:val="00421ABF"/>
    <w:rsid w:val="00422141"/>
    <w:rsid w:val="00422C01"/>
    <w:rsid w:val="00422FB4"/>
    <w:rsid w:val="004234FE"/>
    <w:rsid w:val="00423560"/>
    <w:rsid w:val="00423886"/>
    <w:rsid w:val="00423C98"/>
    <w:rsid w:val="00423F4C"/>
    <w:rsid w:val="00425341"/>
    <w:rsid w:val="004253ED"/>
    <w:rsid w:val="0042549B"/>
    <w:rsid w:val="004256EC"/>
    <w:rsid w:val="004256F0"/>
    <w:rsid w:val="004257B9"/>
    <w:rsid w:val="0042594F"/>
    <w:rsid w:val="00425E68"/>
    <w:rsid w:val="00425EF6"/>
    <w:rsid w:val="00426197"/>
    <w:rsid w:val="00426335"/>
    <w:rsid w:val="00426E4E"/>
    <w:rsid w:val="00427059"/>
    <w:rsid w:val="0042726F"/>
    <w:rsid w:val="004273C1"/>
    <w:rsid w:val="0042743E"/>
    <w:rsid w:val="004279EC"/>
    <w:rsid w:val="00427BA2"/>
    <w:rsid w:val="00427D3F"/>
    <w:rsid w:val="00427EA0"/>
    <w:rsid w:val="0043000D"/>
    <w:rsid w:val="00430D45"/>
    <w:rsid w:val="00430DD1"/>
    <w:rsid w:val="00431047"/>
    <w:rsid w:val="00431069"/>
    <w:rsid w:val="00431238"/>
    <w:rsid w:val="00431309"/>
    <w:rsid w:val="0043145C"/>
    <w:rsid w:val="004318FE"/>
    <w:rsid w:val="00431ADD"/>
    <w:rsid w:val="00431FCF"/>
    <w:rsid w:val="004320BA"/>
    <w:rsid w:val="00432435"/>
    <w:rsid w:val="004324A8"/>
    <w:rsid w:val="00432858"/>
    <w:rsid w:val="0043288C"/>
    <w:rsid w:val="00432BB4"/>
    <w:rsid w:val="00432C36"/>
    <w:rsid w:val="00432F89"/>
    <w:rsid w:val="00433547"/>
    <w:rsid w:val="00433586"/>
    <w:rsid w:val="00433BBC"/>
    <w:rsid w:val="00433F04"/>
    <w:rsid w:val="00433F30"/>
    <w:rsid w:val="00433FC4"/>
    <w:rsid w:val="00434245"/>
    <w:rsid w:val="004342B9"/>
    <w:rsid w:val="004346E9"/>
    <w:rsid w:val="00434C59"/>
    <w:rsid w:val="00434E8B"/>
    <w:rsid w:val="00435E44"/>
    <w:rsid w:val="00435EE4"/>
    <w:rsid w:val="00435F70"/>
    <w:rsid w:val="004360FC"/>
    <w:rsid w:val="00436270"/>
    <w:rsid w:val="00436359"/>
    <w:rsid w:val="00436AC3"/>
    <w:rsid w:val="00436AE7"/>
    <w:rsid w:val="00436D9A"/>
    <w:rsid w:val="00437039"/>
    <w:rsid w:val="00437390"/>
    <w:rsid w:val="00437619"/>
    <w:rsid w:val="00437BB1"/>
    <w:rsid w:val="0044018B"/>
    <w:rsid w:val="00440671"/>
    <w:rsid w:val="004408E0"/>
    <w:rsid w:val="00440974"/>
    <w:rsid w:val="004409CA"/>
    <w:rsid w:val="00440ABA"/>
    <w:rsid w:val="00440C09"/>
    <w:rsid w:val="00440C56"/>
    <w:rsid w:val="00440CA9"/>
    <w:rsid w:val="00440D7F"/>
    <w:rsid w:val="0044100A"/>
    <w:rsid w:val="004411DB"/>
    <w:rsid w:val="0044147F"/>
    <w:rsid w:val="004415F7"/>
    <w:rsid w:val="004421DE"/>
    <w:rsid w:val="0044224C"/>
    <w:rsid w:val="00442A06"/>
    <w:rsid w:val="00442A2A"/>
    <w:rsid w:val="00442D25"/>
    <w:rsid w:val="00442E28"/>
    <w:rsid w:val="004430C8"/>
    <w:rsid w:val="004431C5"/>
    <w:rsid w:val="00443378"/>
    <w:rsid w:val="004433CD"/>
    <w:rsid w:val="00443437"/>
    <w:rsid w:val="00443607"/>
    <w:rsid w:val="004439C3"/>
    <w:rsid w:val="00443A2D"/>
    <w:rsid w:val="004445FB"/>
    <w:rsid w:val="00444B67"/>
    <w:rsid w:val="00444EF4"/>
    <w:rsid w:val="00444F02"/>
    <w:rsid w:val="0044547F"/>
    <w:rsid w:val="0044564F"/>
    <w:rsid w:val="00445ACF"/>
    <w:rsid w:val="00445B3B"/>
    <w:rsid w:val="00445F10"/>
    <w:rsid w:val="00446037"/>
    <w:rsid w:val="00446290"/>
    <w:rsid w:val="00446516"/>
    <w:rsid w:val="00446564"/>
    <w:rsid w:val="0044658B"/>
    <w:rsid w:val="0044672D"/>
    <w:rsid w:val="0044676F"/>
    <w:rsid w:val="00447614"/>
    <w:rsid w:val="00447C3D"/>
    <w:rsid w:val="00447C7C"/>
    <w:rsid w:val="00447DAE"/>
    <w:rsid w:val="00447DBA"/>
    <w:rsid w:val="00447DFE"/>
    <w:rsid w:val="004502E0"/>
    <w:rsid w:val="004503B5"/>
    <w:rsid w:val="004503D2"/>
    <w:rsid w:val="00450525"/>
    <w:rsid w:val="00450817"/>
    <w:rsid w:val="00450920"/>
    <w:rsid w:val="0045092C"/>
    <w:rsid w:val="00450DE5"/>
    <w:rsid w:val="00450E30"/>
    <w:rsid w:val="00450ED5"/>
    <w:rsid w:val="00451272"/>
    <w:rsid w:val="004513E6"/>
    <w:rsid w:val="004516E8"/>
    <w:rsid w:val="0045188F"/>
    <w:rsid w:val="00451D4A"/>
    <w:rsid w:val="00451DC0"/>
    <w:rsid w:val="00451E23"/>
    <w:rsid w:val="00451F68"/>
    <w:rsid w:val="00451FC6"/>
    <w:rsid w:val="004522C6"/>
    <w:rsid w:val="004525BE"/>
    <w:rsid w:val="004526B6"/>
    <w:rsid w:val="004527AA"/>
    <w:rsid w:val="00452AC6"/>
    <w:rsid w:val="00452F7D"/>
    <w:rsid w:val="0045348C"/>
    <w:rsid w:val="00453636"/>
    <w:rsid w:val="00453738"/>
    <w:rsid w:val="00453933"/>
    <w:rsid w:val="00453E66"/>
    <w:rsid w:val="00453F13"/>
    <w:rsid w:val="00453F9B"/>
    <w:rsid w:val="00454021"/>
    <w:rsid w:val="004543BD"/>
    <w:rsid w:val="00454614"/>
    <w:rsid w:val="00454909"/>
    <w:rsid w:val="00454BA5"/>
    <w:rsid w:val="00454E5F"/>
    <w:rsid w:val="00454F36"/>
    <w:rsid w:val="00455013"/>
    <w:rsid w:val="00455252"/>
    <w:rsid w:val="00455A8C"/>
    <w:rsid w:val="00455BB7"/>
    <w:rsid w:val="00455CD7"/>
    <w:rsid w:val="00455D56"/>
    <w:rsid w:val="00455D7B"/>
    <w:rsid w:val="004566EC"/>
    <w:rsid w:val="00456B79"/>
    <w:rsid w:val="00456BC3"/>
    <w:rsid w:val="00456EE8"/>
    <w:rsid w:val="004570E5"/>
    <w:rsid w:val="004574CB"/>
    <w:rsid w:val="004579D6"/>
    <w:rsid w:val="00457B1C"/>
    <w:rsid w:val="00457CB8"/>
    <w:rsid w:val="00460199"/>
    <w:rsid w:val="00460572"/>
    <w:rsid w:val="0046092E"/>
    <w:rsid w:val="00460A6E"/>
    <w:rsid w:val="00460C1E"/>
    <w:rsid w:val="004612D0"/>
    <w:rsid w:val="00461B55"/>
    <w:rsid w:val="00461CA9"/>
    <w:rsid w:val="00461D62"/>
    <w:rsid w:val="004626AA"/>
    <w:rsid w:val="00462E39"/>
    <w:rsid w:val="00462F32"/>
    <w:rsid w:val="00462F7B"/>
    <w:rsid w:val="004634A8"/>
    <w:rsid w:val="004634CA"/>
    <w:rsid w:val="004636D5"/>
    <w:rsid w:val="00463852"/>
    <w:rsid w:val="00463854"/>
    <w:rsid w:val="0046390D"/>
    <w:rsid w:val="00463BF9"/>
    <w:rsid w:val="00463FBA"/>
    <w:rsid w:val="004642B7"/>
    <w:rsid w:val="004644A7"/>
    <w:rsid w:val="004644F2"/>
    <w:rsid w:val="004645B4"/>
    <w:rsid w:val="00464693"/>
    <w:rsid w:val="00464823"/>
    <w:rsid w:val="00465674"/>
    <w:rsid w:val="0046595F"/>
    <w:rsid w:val="0046599D"/>
    <w:rsid w:val="00466120"/>
    <w:rsid w:val="004661EC"/>
    <w:rsid w:val="00466288"/>
    <w:rsid w:val="0046674D"/>
    <w:rsid w:val="0046686A"/>
    <w:rsid w:val="004668A2"/>
    <w:rsid w:val="00466A2A"/>
    <w:rsid w:val="00466E21"/>
    <w:rsid w:val="00467209"/>
    <w:rsid w:val="004673FC"/>
    <w:rsid w:val="0046767C"/>
    <w:rsid w:val="004679F1"/>
    <w:rsid w:val="00467C35"/>
    <w:rsid w:val="00467E62"/>
    <w:rsid w:val="0047030C"/>
    <w:rsid w:val="00470678"/>
    <w:rsid w:val="00470A21"/>
    <w:rsid w:val="00470B26"/>
    <w:rsid w:val="00470E50"/>
    <w:rsid w:val="00470F4E"/>
    <w:rsid w:val="0047117E"/>
    <w:rsid w:val="00471668"/>
    <w:rsid w:val="0047187F"/>
    <w:rsid w:val="004726FB"/>
    <w:rsid w:val="00472774"/>
    <w:rsid w:val="00472903"/>
    <w:rsid w:val="00472947"/>
    <w:rsid w:val="00472964"/>
    <w:rsid w:val="00472A52"/>
    <w:rsid w:val="00472D01"/>
    <w:rsid w:val="00472F30"/>
    <w:rsid w:val="00473C06"/>
    <w:rsid w:val="004740BB"/>
    <w:rsid w:val="004741AA"/>
    <w:rsid w:val="004744D1"/>
    <w:rsid w:val="004746F2"/>
    <w:rsid w:val="004747E6"/>
    <w:rsid w:val="004748AD"/>
    <w:rsid w:val="00474998"/>
    <w:rsid w:val="00474ADE"/>
    <w:rsid w:val="00474B60"/>
    <w:rsid w:val="00474C51"/>
    <w:rsid w:val="00475264"/>
    <w:rsid w:val="00475704"/>
    <w:rsid w:val="00475A09"/>
    <w:rsid w:val="00475D54"/>
    <w:rsid w:val="0047603D"/>
    <w:rsid w:val="00476373"/>
    <w:rsid w:val="00476415"/>
    <w:rsid w:val="00476659"/>
    <w:rsid w:val="004768FA"/>
    <w:rsid w:val="00476934"/>
    <w:rsid w:val="00476C1C"/>
    <w:rsid w:val="00476C78"/>
    <w:rsid w:val="00476D65"/>
    <w:rsid w:val="004770B2"/>
    <w:rsid w:val="0047720B"/>
    <w:rsid w:val="00477243"/>
    <w:rsid w:val="00477324"/>
    <w:rsid w:val="004773C9"/>
    <w:rsid w:val="0047749F"/>
    <w:rsid w:val="004778CE"/>
    <w:rsid w:val="0047796E"/>
    <w:rsid w:val="0047797D"/>
    <w:rsid w:val="00477D2E"/>
    <w:rsid w:val="004802C4"/>
    <w:rsid w:val="004802DE"/>
    <w:rsid w:val="0048079F"/>
    <w:rsid w:val="00480A2C"/>
    <w:rsid w:val="00480F85"/>
    <w:rsid w:val="00481044"/>
    <w:rsid w:val="00481218"/>
    <w:rsid w:val="0048134E"/>
    <w:rsid w:val="00481374"/>
    <w:rsid w:val="00481777"/>
    <w:rsid w:val="00481C82"/>
    <w:rsid w:val="00481CF2"/>
    <w:rsid w:val="00481D20"/>
    <w:rsid w:val="00481D28"/>
    <w:rsid w:val="0048229A"/>
    <w:rsid w:val="00482565"/>
    <w:rsid w:val="0048290F"/>
    <w:rsid w:val="00482C82"/>
    <w:rsid w:val="00482C8E"/>
    <w:rsid w:val="00482E68"/>
    <w:rsid w:val="00482E92"/>
    <w:rsid w:val="004830A8"/>
    <w:rsid w:val="004832A5"/>
    <w:rsid w:val="004834AB"/>
    <w:rsid w:val="00483583"/>
    <w:rsid w:val="00483748"/>
    <w:rsid w:val="00483C67"/>
    <w:rsid w:val="00483F9F"/>
    <w:rsid w:val="004844F6"/>
    <w:rsid w:val="0048474B"/>
    <w:rsid w:val="004849A8"/>
    <w:rsid w:val="00484B5C"/>
    <w:rsid w:val="00484E0C"/>
    <w:rsid w:val="0048522B"/>
    <w:rsid w:val="0048530F"/>
    <w:rsid w:val="00485368"/>
    <w:rsid w:val="004856E6"/>
    <w:rsid w:val="00486260"/>
    <w:rsid w:val="0048644E"/>
    <w:rsid w:val="00486C7B"/>
    <w:rsid w:val="004870BA"/>
    <w:rsid w:val="0048731E"/>
    <w:rsid w:val="00487413"/>
    <w:rsid w:val="0048752F"/>
    <w:rsid w:val="00487584"/>
    <w:rsid w:val="00487B8F"/>
    <w:rsid w:val="00490338"/>
    <w:rsid w:val="004905E3"/>
    <w:rsid w:val="004907D8"/>
    <w:rsid w:val="004909B2"/>
    <w:rsid w:val="00490B2A"/>
    <w:rsid w:val="00490D20"/>
    <w:rsid w:val="00491BBF"/>
    <w:rsid w:val="00491D35"/>
    <w:rsid w:val="00491DC3"/>
    <w:rsid w:val="00491EF9"/>
    <w:rsid w:val="00491F32"/>
    <w:rsid w:val="00492390"/>
    <w:rsid w:val="0049249D"/>
    <w:rsid w:val="00492862"/>
    <w:rsid w:val="00492C9C"/>
    <w:rsid w:val="00492D81"/>
    <w:rsid w:val="004930B5"/>
    <w:rsid w:val="00493267"/>
    <w:rsid w:val="0049393B"/>
    <w:rsid w:val="00493AA4"/>
    <w:rsid w:val="00493BF3"/>
    <w:rsid w:val="00494454"/>
    <w:rsid w:val="00494818"/>
    <w:rsid w:val="00494A0B"/>
    <w:rsid w:val="00494BC6"/>
    <w:rsid w:val="00494C47"/>
    <w:rsid w:val="00494FAD"/>
    <w:rsid w:val="004952D0"/>
    <w:rsid w:val="0049560D"/>
    <w:rsid w:val="004956AA"/>
    <w:rsid w:val="004957C6"/>
    <w:rsid w:val="00495E38"/>
    <w:rsid w:val="00495EA4"/>
    <w:rsid w:val="004964F6"/>
    <w:rsid w:val="0049678A"/>
    <w:rsid w:val="0049692D"/>
    <w:rsid w:val="00497001"/>
    <w:rsid w:val="0049749C"/>
    <w:rsid w:val="00497933"/>
    <w:rsid w:val="0049793A"/>
    <w:rsid w:val="00497B9F"/>
    <w:rsid w:val="00497DB8"/>
    <w:rsid w:val="00497F0F"/>
    <w:rsid w:val="00497FE3"/>
    <w:rsid w:val="004A0113"/>
    <w:rsid w:val="004A030C"/>
    <w:rsid w:val="004A0341"/>
    <w:rsid w:val="004A051B"/>
    <w:rsid w:val="004A062B"/>
    <w:rsid w:val="004A07CB"/>
    <w:rsid w:val="004A0951"/>
    <w:rsid w:val="004A0A46"/>
    <w:rsid w:val="004A0DD1"/>
    <w:rsid w:val="004A100C"/>
    <w:rsid w:val="004A1068"/>
    <w:rsid w:val="004A1484"/>
    <w:rsid w:val="004A14D3"/>
    <w:rsid w:val="004A1AC9"/>
    <w:rsid w:val="004A1D85"/>
    <w:rsid w:val="004A2232"/>
    <w:rsid w:val="004A22BE"/>
    <w:rsid w:val="004A2798"/>
    <w:rsid w:val="004A284A"/>
    <w:rsid w:val="004A29E1"/>
    <w:rsid w:val="004A29E6"/>
    <w:rsid w:val="004A2AC6"/>
    <w:rsid w:val="004A2AF1"/>
    <w:rsid w:val="004A2CC9"/>
    <w:rsid w:val="004A3153"/>
    <w:rsid w:val="004A330F"/>
    <w:rsid w:val="004A3397"/>
    <w:rsid w:val="004A3489"/>
    <w:rsid w:val="004A3E8C"/>
    <w:rsid w:val="004A3F2A"/>
    <w:rsid w:val="004A4166"/>
    <w:rsid w:val="004A43B2"/>
    <w:rsid w:val="004A446C"/>
    <w:rsid w:val="004A4E82"/>
    <w:rsid w:val="004A4ED7"/>
    <w:rsid w:val="004A5366"/>
    <w:rsid w:val="004A5F7C"/>
    <w:rsid w:val="004A606C"/>
    <w:rsid w:val="004A623D"/>
    <w:rsid w:val="004A6576"/>
    <w:rsid w:val="004A66F9"/>
    <w:rsid w:val="004A68A8"/>
    <w:rsid w:val="004A6A3B"/>
    <w:rsid w:val="004A72A6"/>
    <w:rsid w:val="004A734E"/>
    <w:rsid w:val="004A7452"/>
    <w:rsid w:val="004A7C0D"/>
    <w:rsid w:val="004B052B"/>
    <w:rsid w:val="004B05C2"/>
    <w:rsid w:val="004B05E8"/>
    <w:rsid w:val="004B0785"/>
    <w:rsid w:val="004B0FF8"/>
    <w:rsid w:val="004B1430"/>
    <w:rsid w:val="004B14D0"/>
    <w:rsid w:val="004B1608"/>
    <w:rsid w:val="004B1914"/>
    <w:rsid w:val="004B19B3"/>
    <w:rsid w:val="004B1B4E"/>
    <w:rsid w:val="004B1E01"/>
    <w:rsid w:val="004B211C"/>
    <w:rsid w:val="004B24ED"/>
    <w:rsid w:val="004B263C"/>
    <w:rsid w:val="004B2C82"/>
    <w:rsid w:val="004B2CEE"/>
    <w:rsid w:val="004B3061"/>
    <w:rsid w:val="004B321A"/>
    <w:rsid w:val="004B32C8"/>
    <w:rsid w:val="004B356D"/>
    <w:rsid w:val="004B37AA"/>
    <w:rsid w:val="004B3912"/>
    <w:rsid w:val="004B39D9"/>
    <w:rsid w:val="004B3B6A"/>
    <w:rsid w:val="004B3C75"/>
    <w:rsid w:val="004B3D82"/>
    <w:rsid w:val="004B472A"/>
    <w:rsid w:val="004B4ED3"/>
    <w:rsid w:val="004B507A"/>
    <w:rsid w:val="004B5147"/>
    <w:rsid w:val="004B53FB"/>
    <w:rsid w:val="004B54EA"/>
    <w:rsid w:val="004B578A"/>
    <w:rsid w:val="004B57C3"/>
    <w:rsid w:val="004B587E"/>
    <w:rsid w:val="004B5911"/>
    <w:rsid w:val="004B5C12"/>
    <w:rsid w:val="004B5D91"/>
    <w:rsid w:val="004B6034"/>
    <w:rsid w:val="004B646E"/>
    <w:rsid w:val="004B67BD"/>
    <w:rsid w:val="004B692D"/>
    <w:rsid w:val="004B6A38"/>
    <w:rsid w:val="004B6B84"/>
    <w:rsid w:val="004B6C45"/>
    <w:rsid w:val="004B6D86"/>
    <w:rsid w:val="004B7214"/>
    <w:rsid w:val="004B7445"/>
    <w:rsid w:val="004B7B17"/>
    <w:rsid w:val="004C0565"/>
    <w:rsid w:val="004C0665"/>
    <w:rsid w:val="004C0A46"/>
    <w:rsid w:val="004C0BC0"/>
    <w:rsid w:val="004C0C78"/>
    <w:rsid w:val="004C0FF9"/>
    <w:rsid w:val="004C129C"/>
    <w:rsid w:val="004C131A"/>
    <w:rsid w:val="004C157D"/>
    <w:rsid w:val="004C19EB"/>
    <w:rsid w:val="004C1A83"/>
    <w:rsid w:val="004C1D5D"/>
    <w:rsid w:val="004C252A"/>
    <w:rsid w:val="004C25AC"/>
    <w:rsid w:val="004C262D"/>
    <w:rsid w:val="004C26B8"/>
    <w:rsid w:val="004C2888"/>
    <w:rsid w:val="004C2E38"/>
    <w:rsid w:val="004C2E98"/>
    <w:rsid w:val="004C30F6"/>
    <w:rsid w:val="004C3264"/>
    <w:rsid w:val="004C3276"/>
    <w:rsid w:val="004C4132"/>
    <w:rsid w:val="004C42FC"/>
    <w:rsid w:val="004C45A1"/>
    <w:rsid w:val="004C4690"/>
    <w:rsid w:val="004C47BD"/>
    <w:rsid w:val="004C4B98"/>
    <w:rsid w:val="004C4BEE"/>
    <w:rsid w:val="004C4E36"/>
    <w:rsid w:val="004C4E50"/>
    <w:rsid w:val="004C525B"/>
    <w:rsid w:val="004C5A26"/>
    <w:rsid w:val="004C5BF1"/>
    <w:rsid w:val="004C5C03"/>
    <w:rsid w:val="004C617D"/>
    <w:rsid w:val="004C634A"/>
    <w:rsid w:val="004C662A"/>
    <w:rsid w:val="004C678E"/>
    <w:rsid w:val="004C6A00"/>
    <w:rsid w:val="004C76ED"/>
    <w:rsid w:val="004C79A9"/>
    <w:rsid w:val="004C79AD"/>
    <w:rsid w:val="004C7CA3"/>
    <w:rsid w:val="004D01EF"/>
    <w:rsid w:val="004D0425"/>
    <w:rsid w:val="004D15CA"/>
    <w:rsid w:val="004D20F3"/>
    <w:rsid w:val="004D2154"/>
    <w:rsid w:val="004D2192"/>
    <w:rsid w:val="004D21CC"/>
    <w:rsid w:val="004D237F"/>
    <w:rsid w:val="004D2595"/>
    <w:rsid w:val="004D270E"/>
    <w:rsid w:val="004D2B59"/>
    <w:rsid w:val="004D2E6D"/>
    <w:rsid w:val="004D30E2"/>
    <w:rsid w:val="004D32E2"/>
    <w:rsid w:val="004D38C8"/>
    <w:rsid w:val="004D454B"/>
    <w:rsid w:val="004D45E6"/>
    <w:rsid w:val="004D4726"/>
    <w:rsid w:val="004D489A"/>
    <w:rsid w:val="004D4C6D"/>
    <w:rsid w:val="004D5176"/>
    <w:rsid w:val="004D54E3"/>
    <w:rsid w:val="004D558A"/>
    <w:rsid w:val="004D59A9"/>
    <w:rsid w:val="004D5A4D"/>
    <w:rsid w:val="004D5D0B"/>
    <w:rsid w:val="004D5FD0"/>
    <w:rsid w:val="004D5FF6"/>
    <w:rsid w:val="004D642E"/>
    <w:rsid w:val="004D676B"/>
    <w:rsid w:val="004D6938"/>
    <w:rsid w:val="004D6A45"/>
    <w:rsid w:val="004D6C71"/>
    <w:rsid w:val="004D6CE7"/>
    <w:rsid w:val="004D71C7"/>
    <w:rsid w:val="004D71CF"/>
    <w:rsid w:val="004D750F"/>
    <w:rsid w:val="004D76BB"/>
    <w:rsid w:val="004D78B0"/>
    <w:rsid w:val="004D78C2"/>
    <w:rsid w:val="004D7A9D"/>
    <w:rsid w:val="004D7D1E"/>
    <w:rsid w:val="004E02FE"/>
    <w:rsid w:val="004E036B"/>
    <w:rsid w:val="004E0381"/>
    <w:rsid w:val="004E05B9"/>
    <w:rsid w:val="004E0B14"/>
    <w:rsid w:val="004E0B72"/>
    <w:rsid w:val="004E0B7D"/>
    <w:rsid w:val="004E0BF1"/>
    <w:rsid w:val="004E0F8E"/>
    <w:rsid w:val="004E0FE6"/>
    <w:rsid w:val="004E1128"/>
    <w:rsid w:val="004E1234"/>
    <w:rsid w:val="004E16A3"/>
    <w:rsid w:val="004E19C7"/>
    <w:rsid w:val="004E20FE"/>
    <w:rsid w:val="004E213D"/>
    <w:rsid w:val="004E21E9"/>
    <w:rsid w:val="004E2338"/>
    <w:rsid w:val="004E23C3"/>
    <w:rsid w:val="004E24B0"/>
    <w:rsid w:val="004E2606"/>
    <w:rsid w:val="004E268D"/>
    <w:rsid w:val="004E2817"/>
    <w:rsid w:val="004E2C36"/>
    <w:rsid w:val="004E3005"/>
    <w:rsid w:val="004E33EF"/>
    <w:rsid w:val="004E396F"/>
    <w:rsid w:val="004E3AC8"/>
    <w:rsid w:val="004E3E76"/>
    <w:rsid w:val="004E3E9D"/>
    <w:rsid w:val="004E4132"/>
    <w:rsid w:val="004E41E9"/>
    <w:rsid w:val="004E42A4"/>
    <w:rsid w:val="004E43D9"/>
    <w:rsid w:val="004E4568"/>
    <w:rsid w:val="004E48C1"/>
    <w:rsid w:val="004E52D7"/>
    <w:rsid w:val="004E54F9"/>
    <w:rsid w:val="004E5907"/>
    <w:rsid w:val="004E594B"/>
    <w:rsid w:val="004E5E17"/>
    <w:rsid w:val="004E61F2"/>
    <w:rsid w:val="004E6608"/>
    <w:rsid w:val="004E680D"/>
    <w:rsid w:val="004E6B91"/>
    <w:rsid w:val="004E6BD5"/>
    <w:rsid w:val="004E6C61"/>
    <w:rsid w:val="004E6EA1"/>
    <w:rsid w:val="004E70B2"/>
    <w:rsid w:val="004E7748"/>
    <w:rsid w:val="004E78B5"/>
    <w:rsid w:val="004E79A9"/>
    <w:rsid w:val="004E79E7"/>
    <w:rsid w:val="004E7A56"/>
    <w:rsid w:val="004E7A6D"/>
    <w:rsid w:val="004E7ABE"/>
    <w:rsid w:val="004F0273"/>
    <w:rsid w:val="004F033E"/>
    <w:rsid w:val="004F0847"/>
    <w:rsid w:val="004F0E23"/>
    <w:rsid w:val="004F0FEA"/>
    <w:rsid w:val="004F105A"/>
    <w:rsid w:val="004F1210"/>
    <w:rsid w:val="004F1416"/>
    <w:rsid w:val="004F1479"/>
    <w:rsid w:val="004F14CC"/>
    <w:rsid w:val="004F14D2"/>
    <w:rsid w:val="004F1609"/>
    <w:rsid w:val="004F18CD"/>
    <w:rsid w:val="004F2276"/>
    <w:rsid w:val="004F22C9"/>
    <w:rsid w:val="004F268F"/>
    <w:rsid w:val="004F35B7"/>
    <w:rsid w:val="004F3757"/>
    <w:rsid w:val="004F380F"/>
    <w:rsid w:val="004F3AE7"/>
    <w:rsid w:val="004F3D06"/>
    <w:rsid w:val="004F418C"/>
    <w:rsid w:val="004F4255"/>
    <w:rsid w:val="004F42DA"/>
    <w:rsid w:val="004F45C5"/>
    <w:rsid w:val="004F4621"/>
    <w:rsid w:val="004F4E36"/>
    <w:rsid w:val="004F501D"/>
    <w:rsid w:val="004F521F"/>
    <w:rsid w:val="004F52CF"/>
    <w:rsid w:val="004F54A8"/>
    <w:rsid w:val="004F5637"/>
    <w:rsid w:val="004F5921"/>
    <w:rsid w:val="004F5A28"/>
    <w:rsid w:val="004F5A60"/>
    <w:rsid w:val="004F5B7B"/>
    <w:rsid w:val="004F5E61"/>
    <w:rsid w:val="004F6482"/>
    <w:rsid w:val="004F6528"/>
    <w:rsid w:val="004F65E1"/>
    <w:rsid w:val="004F680C"/>
    <w:rsid w:val="004F68E3"/>
    <w:rsid w:val="004F6AE5"/>
    <w:rsid w:val="004F74F5"/>
    <w:rsid w:val="004F7BB7"/>
    <w:rsid w:val="004F7C18"/>
    <w:rsid w:val="004F7F07"/>
    <w:rsid w:val="004F7F93"/>
    <w:rsid w:val="00500A31"/>
    <w:rsid w:val="00500A8B"/>
    <w:rsid w:val="0050146B"/>
    <w:rsid w:val="005014BE"/>
    <w:rsid w:val="00501609"/>
    <w:rsid w:val="00501799"/>
    <w:rsid w:val="00501AF3"/>
    <w:rsid w:val="00501BBA"/>
    <w:rsid w:val="00501BF7"/>
    <w:rsid w:val="00501ED9"/>
    <w:rsid w:val="005021A3"/>
    <w:rsid w:val="005023B5"/>
    <w:rsid w:val="005023C6"/>
    <w:rsid w:val="00502484"/>
    <w:rsid w:val="0050253B"/>
    <w:rsid w:val="00502735"/>
    <w:rsid w:val="0050287A"/>
    <w:rsid w:val="0050292B"/>
    <w:rsid w:val="00502CA4"/>
    <w:rsid w:val="00502D28"/>
    <w:rsid w:val="00503023"/>
    <w:rsid w:val="00503325"/>
    <w:rsid w:val="00503455"/>
    <w:rsid w:val="00503761"/>
    <w:rsid w:val="005037F3"/>
    <w:rsid w:val="00503A78"/>
    <w:rsid w:val="00503D6E"/>
    <w:rsid w:val="00503E86"/>
    <w:rsid w:val="0050442A"/>
    <w:rsid w:val="005044D3"/>
    <w:rsid w:val="0050458D"/>
    <w:rsid w:val="005045FE"/>
    <w:rsid w:val="00504936"/>
    <w:rsid w:val="00504B9B"/>
    <w:rsid w:val="00504CAD"/>
    <w:rsid w:val="00504CE7"/>
    <w:rsid w:val="00504FB8"/>
    <w:rsid w:val="005052A1"/>
    <w:rsid w:val="00505320"/>
    <w:rsid w:val="00505327"/>
    <w:rsid w:val="00505357"/>
    <w:rsid w:val="0050587B"/>
    <w:rsid w:val="00505C08"/>
    <w:rsid w:val="00505DAC"/>
    <w:rsid w:val="00505DB6"/>
    <w:rsid w:val="00505E40"/>
    <w:rsid w:val="00505F9C"/>
    <w:rsid w:val="0050697E"/>
    <w:rsid w:val="005069B8"/>
    <w:rsid w:val="00506B54"/>
    <w:rsid w:val="005070E4"/>
    <w:rsid w:val="00507563"/>
    <w:rsid w:val="0050770B"/>
    <w:rsid w:val="00507790"/>
    <w:rsid w:val="00507AA9"/>
    <w:rsid w:val="00507B5E"/>
    <w:rsid w:val="00507BE3"/>
    <w:rsid w:val="0051025B"/>
    <w:rsid w:val="005107A9"/>
    <w:rsid w:val="00510B57"/>
    <w:rsid w:val="00510BE7"/>
    <w:rsid w:val="00510C3B"/>
    <w:rsid w:val="00510EB7"/>
    <w:rsid w:val="00510F57"/>
    <w:rsid w:val="005115C3"/>
    <w:rsid w:val="00511895"/>
    <w:rsid w:val="00511944"/>
    <w:rsid w:val="00511D01"/>
    <w:rsid w:val="005122BD"/>
    <w:rsid w:val="0051281C"/>
    <w:rsid w:val="00512E5D"/>
    <w:rsid w:val="005138E7"/>
    <w:rsid w:val="00513C3E"/>
    <w:rsid w:val="00513FE8"/>
    <w:rsid w:val="005143C2"/>
    <w:rsid w:val="005145A2"/>
    <w:rsid w:val="005145CA"/>
    <w:rsid w:val="00514614"/>
    <w:rsid w:val="00514732"/>
    <w:rsid w:val="0051485A"/>
    <w:rsid w:val="00514F2A"/>
    <w:rsid w:val="0051501A"/>
    <w:rsid w:val="005151D9"/>
    <w:rsid w:val="00515218"/>
    <w:rsid w:val="00515327"/>
    <w:rsid w:val="0051536F"/>
    <w:rsid w:val="00515724"/>
    <w:rsid w:val="005157DF"/>
    <w:rsid w:val="005159F9"/>
    <w:rsid w:val="00515AAB"/>
    <w:rsid w:val="00515B85"/>
    <w:rsid w:val="005160B2"/>
    <w:rsid w:val="00516227"/>
    <w:rsid w:val="005162BE"/>
    <w:rsid w:val="00516787"/>
    <w:rsid w:val="00516D21"/>
    <w:rsid w:val="00517187"/>
    <w:rsid w:val="0051720F"/>
    <w:rsid w:val="0051731B"/>
    <w:rsid w:val="00517E76"/>
    <w:rsid w:val="00520117"/>
    <w:rsid w:val="005204BD"/>
    <w:rsid w:val="0052081A"/>
    <w:rsid w:val="0052082C"/>
    <w:rsid w:val="0052083A"/>
    <w:rsid w:val="005209E3"/>
    <w:rsid w:val="00520A51"/>
    <w:rsid w:val="00520ADD"/>
    <w:rsid w:val="00520D27"/>
    <w:rsid w:val="00520D80"/>
    <w:rsid w:val="00520F32"/>
    <w:rsid w:val="00520F6F"/>
    <w:rsid w:val="00521131"/>
    <w:rsid w:val="005211FD"/>
    <w:rsid w:val="00521461"/>
    <w:rsid w:val="00521874"/>
    <w:rsid w:val="00521D36"/>
    <w:rsid w:val="00521DEA"/>
    <w:rsid w:val="00522177"/>
    <w:rsid w:val="0052257A"/>
    <w:rsid w:val="0052261B"/>
    <w:rsid w:val="00522710"/>
    <w:rsid w:val="00522832"/>
    <w:rsid w:val="00522E17"/>
    <w:rsid w:val="00522E76"/>
    <w:rsid w:val="00522EA6"/>
    <w:rsid w:val="00522FD0"/>
    <w:rsid w:val="00523037"/>
    <w:rsid w:val="00523581"/>
    <w:rsid w:val="00523A2B"/>
    <w:rsid w:val="005247C5"/>
    <w:rsid w:val="005247DB"/>
    <w:rsid w:val="00524950"/>
    <w:rsid w:val="00524A26"/>
    <w:rsid w:val="00524B5F"/>
    <w:rsid w:val="00524CEB"/>
    <w:rsid w:val="005250AA"/>
    <w:rsid w:val="005250F3"/>
    <w:rsid w:val="00525698"/>
    <w:rsid w:val="00525870"/>
    <w:rsid w:val="00525C41"/>
    <w:rsid w:val="00525EA9"/>
    <w:rsid w:val="00525FCB"/>
    <w:rsid w:val="00526349"/>
    <w:rsid w:val="005264EA"/>
    <w:rsid w:val="00526913"/>
    <w:rsid w:val="00526AD5"/>
    <w:rsid w:val="00526BB1"/>
    <w:rsid w:val="00526F1F"/>
    <w:rsid w:val="0052736F"/>
    <w:rsid w:val="00527661"/>
    <w:rsid w:val="00527A0C"/>
    <w:rsid w:val="00527A6A"/>
    <w:rsid w:val="00527BBB"/>
    <w:rsid w:val="00527CC5"/>
    <w:rsid w:val="00527DEB"/>
    <w:rsid w:val="00530219"/>
    <w:rsid w:val="0053027D"/>
    <w:rsid w:val="00530360"/>
    <w:rsid w:val="00530600"/>
    <w:rsid w:val="00530EB8"/>
    <w:rsid w:val="005310A8"/>
    <w:rsid w:val="00531395"/>
    <w:rsid w:val="005316A7"/>
    <w:rsid w:val="00531770"/>
    <w:rsid w:val="00531AAB"/>
    <w:rsid w:val="00531D38"/>
    <w:rsid w:val="00532236"/>
    <w:rsid w:val="0053242F"/>
    <w:rsid w:val="00532BF1"/>
    <w:rsid w:val="00532CAF"/>
    <w:rsid w:val="00532D21"/>
    <w:rsid w:val="005334FA"/>
    <w:rsid w:val="005338E0"/>
    <w:rsid w:val="00533C5F"/>
    <w:rsid w:val="0053411F"/>
    <w:rsid w:val="00534393"/>
    <w:rsid w:val="00534A9E"/>
    <w:rsid w:val="00534B61"/>
    <w:rsid w:val="00534C7D"/>
    <w:rsid w:val="0053524D"/>
    <w:rsid w:val="00535274"/>
    <w:rsid w:val="00535291"/>
    <w:rsid w:val="005352DB"/>
    <w:rsid w:val="00535BCB"/>
    <w:rsid w:val="00535C02"/>
    <w:rsid w:val="00535DEE"/>
    <w:rsid w:val="005367B2"/>
    <w:rsid w:val="00536D07"/>
    <w:rsid w:val="00536DBA"/>
    <w:rsid w:val="005372AC"/>
    <w:rsid w:val="00537308"/>
    <w:rsid w:val="0053742C"/>
    <w:rsid w:val="0053748C"/>
    <w:rsid w:val="0053759F"/>
    <w:rsid w:val="005375BB"/>
    <w:rsid w:val="00537953"/>
    <w:rsid w:val="00537983"/>
    <w:rsid w:val="00537ADB"/>
    <w:rsid w:val="00537D61"/>
    <w:rsid w:val="00537F17"/>
    <w:rsid w:val="00540216"/>
    <w:rsid w:val="0054067F"/>
    <w:rsid w:val="00540871"/>
    <w:rsid w:val="00540CB2"/>
    <w:rsid w:val="0054188C"/>
    <w:rsid w:val="005418EB"/>
    <w:rsid w:val="005419D2"/>
    <w:rsid w:val="00541EB0"/>
    <w:rsid w:val="005421D2"/>
    <w:rsid w:val="00542237"/>
    <w:rsid w:val="005423EF"/>
    <w:rsid w:val="00542BDA"/>
    <w:rsid w:val="00542C1A"/>
    <w:rsid w:val="00542CF2"/>
    <w:rsid w:val="00542F8F"/>
    <w:rsid w:val="005431F1"/>
    <w:rsid w:val="0054322D"/>
    <w:rsid w:val="00543456"/>
    <w:rsid w:val="00543567"/>
    <w:rsid w:val="005437A4"/>
    <w:rsid w:val="00543A1B"/>
    <w:rsid w:val="00543B2C"/>
    <w:rsid w:val="0054401D"/>
    <w:rsid w:val="005441D3"/>
    <w:rsid w:val="005442FD"/>
    <w:rsid w:val="005444DF"/>
    <w:rsid w:val="00544700"/>
    <w:rsid w:val="0054497D"/>
    <w:rsid w:val="00544BB0"/>
    <w:rsid w:val="00544D88"/>
    <w:rsid w:val="00544DED"/>
    <w:rsid w:val="00544E34"/>
    <w:rsid w:val="00545059"/>
    <w:rsid w:val="00545287"/>
    <w:rsid w:val="00545351"/>
    <w:rsid w:val="005457CE"/>
    <w:rsid w:val="00545C25"/>
    <w:rsid w:val="005460A5"/>
    <w:rsid w:val="00546350"/>
    <w:rsid w:val="00546601"/>
    <w:rsid w:val="005466A3"/>
    <w:rsid w:val="005467A4"/>
    <w:rsid w:val="00546800"/>
    <w:rsid w:val="00546ADD"/>
    <w:rsid w:val="0054707D"/>
    <w:rsid w:val="005476BE"/>
    <w:rsid w:val="00547967"/>
    <w:rsid w:val="005479EA"/>
    <w:rsid w:val="00547C5D"/>
    <w:rsid w:val="00547D13"/>
    <w:rsid w:val="005500B9"/>
    <w:rsid w:val="0055095A"/>
    <w:rsid w:val="00550CC0"/>
    <w:rsid w:val="00550E87"/>
    <w:rsid w:val="00551160"/>
    <w:rsid w:val="0055117C"/>
    <w:rsid w:val="005511AF"/>
    <w:rsid w:val="005515AA"/>
    <w:rsid w:val="005515CB"/>
    <w:rsid w:val="005515EF"/>
    <w:rsid w:val="00551CE1"/>
    <w:rsid w:val="00551D44"/>
    <w:rsid w:val="00551FC5"/>
    <w:rsid w:val="00552275"/>
    <w:rsid w:val="005525FA"/>
    <w:rsid w:val="00552911"/>
    <w:rsid w:val="00552E7E"/>
    <w:rsid w:val="00552FBA"/>
    <w:rsid w:val="005539B1"/>
    <w:rsid w:val="00553D5F"/>
    <w:rsid w:val="00553E07"/>
    <w:rsid w:val="00553E2B"/>
    <w:rsid w:val="0055420E"/>
    <w:rsid w:val="005542B0"/>
    <w:rsid w:val="005555F6"/>
    <w:rsid w:val="0055591A"/>
    <w:rsid w:val="00555A7C"/>
    <w:rsid w:val="00555C21"/>
    <w:rsid w:val="00555CFC"/>
    <w:rsid w:val="00555E4A"/>
    <w:rsid w:val="00555EC5"/>
    <w:rsid w:val="005561F9"/>
    <w:rsid w:val="005562C0"/>
    <w:rsid w:val="005568C1"/>
    <w:rsid w:val="00556BBD"/>
    <w:rsid w:val="00556DF8"/>
    <w:rsid w:val="00556F85"/>
    <w:rsid w:val="0055714F"/>
    <w:rsid w:val="005572D1"/>
    <w:rsid w:val="00557C75"/>
    <w:rsid w:val="00560313"/>
    <w:rsid w:val="00560378"/>
    <w:rsid w:val="00560968"/>
    <w:rsid w:val="00560A6D"/>
    <w:rsid w:val="00560A92"/>
    <w:rsid w:val="00560B1E"/>
    <w:rsid w:val="00560F08"/>
    <w:rsid w:val="005615B8"/>
    <w:rsid w:val="005617D1"/>
    <w:rsid w:val="00561B97"/>
    <w:rsid w:val="00561BDB"/>
    <w:rsid w:val="00561D29"/>
    <w:rsid w:val="00561EAE"/>
    <w:rsid w:val="00561EE4"/>
    <w:rsid w:val="00561FD7"/>
    <w:rsid w:val="005621FD"/>
    <w:rsid w:val="00562992"/>
    <w:rsid w:val="00562A16"/>
    <w:rsid w:val="00562B4C"/>
    <w:rsid w:val="00562B5D"/>
    <w:rsid w:val="00562CCB"/>
    <w:rsid w:val="00562D52"/>
    <w:rsid w:val="00562EFC"/>
    <w:rsid w:val="005635A6"/>
    <w:rsid w:val="005635B4"/>
    <w:rsid w:val="00563923"/>
    <w:rsid w:val="00563CBE"/>
    <w:rsid w:val="00563CD6"/>
    <w:rsid w:val="00564873"/>
    <w:rsid w:val="005648C6"/>
    <w:rsid w:val="0056506C"/>
    <w:rsid w:val="0056509B"/>
    <w:rsid w:val="005651B2"/>
    <w:rsid w:val="005651FA"/>
    <w:rsid w:val="00565305"/>
    <w:rsid w:val="005653D5"/>
    <w:rsid w:val="00565B9D"/>
    <w:rsid w:val="005661B4"/>
    <w:rsid w:val="005661D8"/>
    <w:rsid w:val="005662DF"/>
    <w:rsid w:val="005669B7"/>
    <w:rsid w:val="005669CD"/>
    <w:rsid w:val="00566B11"/>
    <w:rsid w:val="00566C1B"/>
    <w:rsid w:val="00566C91"/>
    <w:rsid w:val="00566F2F"/>
    <w:rsid w:val="00567133"/>
    <w:rsid w:val="00567278"/>
    <w:rsid w:val="005672D4"/>
    <w:rsid w:val="00567312"/>
    <w:rsid w:val="0056786E"/>
    <w:rsid w:val="0056787F"/>
    <w:rsid w:val="00567B36"/>
    <w:rsid w:val="00567DDE"/>
    <w:rsid w:val="00567E9D"/>
    <w:rsid w:val="0057039D"/>
    <w:rsid w:val="00570519"/>
    <w:rsid w:val="0057054D"/>
    <w:rsid w:val="00570765"/>
    <w:rsid w:val="00570DD2"/>
    <w:rsid w:val="00570E15"/>
    <w:rsid w:val="00570E96"/>
    <w:rsid w:val="0057110D"/>
    <w:rsid w:val="0057129D"/>
    <w:rsid w:val="005712C9"/>
    <w:rsid w:val="005716CB"/>
    <w:rsid w:val="0057182B"/>
    <w:rsid w:val="0057182D"/>
    <w:rsid w:val="00571891"/>
    <w:rsid w:val="005719B1"/>
    <w:rsid w:val="00571AFD"/>
    <w:rsid w:val="00571E5D"/>
    <w:rsid w:val="00571E73"/>
    <w:rsid w:val="00572557"/>
    <w:rsid w:val="00572752"/>
    <w:rsid w:val="00572931"/>
    <w:rsid w:val="00572E6A"/>
    <w:rsid w:val="00573008"/>
    <w:rsid w:val="00573326"/>
    <w:rsid w:val="0057347C"/>
    <w:rsid w:val="00573721"/>
    <w:rsid w:val="00574282"/>
    <w:rsid w:val="00574444"/>
    <w:rsid w:val="00574562"/>
    <w:rsid w:val="00574A7D"/>
    <w:rsid w:val="00574CC8"/>
    <w:rsid w:val="00574E80"/>
    <w:rsid w:val="00574F90"/>
    <w:rsid w:val="00575076"/>
    <w:rsid w:val="00575201"/>
    <w:rsid w:val="00575613"/>
    <w:rsid w:val="00575C90"/>
    <w:rsid w:val="00575E85"/>
    <w:rsid w:val="00576092"/>
    <w:rsid w:val="00576298"/>
    <w:rsid w:val="0057633F"/>
    <w:rsid w:val="00576C70"/>
    <w:rsid w:val="00576F30"/>
    <w:rsid w:val="005777EE"/>
    <w:rsid w:val="00577898"/>
    <w:rsid w:val="00577935"/>
    <w:rsid w:val="00577B36"/>
    <w:rsid w:val="00577D1B"/>
    <w:rsid w:val="00580081"/>
    <w:rsid w:val="005802A8"/>
    <w:rsid w:val="00580366"/>
    <w:rsid w:val="005804F6"/>
    <w:rsid w:val="00580985"/>
    <w:rsid w:val="00580DDB"/>
    <w:rsid w:val="00580E44"/>
    <w:rsid w:val="00580F91"/>
    <w:rsid w:val="00581530"/>
    <w:rsid w:val="00581822"/>
    <w:rsid w:val="00581B32"/>
    <w:rsid w:val="00581BB7"/>
    <w:rsid w:val="0058238D"/>
    <w:rsid w:val="0058277B"/>
    <w:rsid w:val="00582C7F"/>
    <w:rsid w:val="00582D53"/>
    <w:rsid w:val="00582DE6"/>
    <w:rsid w:val="00582EDC"/>
    <w:rsid w:val="00583334"/>
    <w:rsid w:val="00583474"/>
    <w:rsid w:val="00583DEC"/>
    <w:rsid w:val="00583E41"/>
    <w:rsid w:val="00584085"/>
    <w:rsid w:val="005842BC"/>
    <w:rsid w:val="00584369"/>
    <w:rsid w:val="0058438D"/>
    <w:rsid w:val="00584396"/>
    <w:rsid w:val="00584A85"/>
    <w:rsid w:val="00584BAC"/>
    <w:rsid w:val="005850CD"/>
    <w:rsid w:val="0058546B"/>
    <w:rsid w:val="005858FD"/>
    <w:rsid w:val="00585E92"/>
    <w:rsid w:val="005861A8"/>
    <w:rsid w:val="005861B5"/>
    <w:rsid w:val="0058621A"/>
    <w:rsid w:val="0058667F"/>
    <w:rsid w:val="005868AE"/>
    <w:rsid w:val="0058692D"/>
    <w:rsid w:val="00586974"/>
    <w:rsid w:val="00586E29"/>
    <w:rsid w:val="0058723C"/>
    <w:rsid w:val="00587718"/>
    <w:rsid w:val="0058799B"/>
    <w:rsid w:val="00587AAC"/>
    <w:rsid w:val="0059007F"/>
    <w:rsid w:val="0059027E"/>
    <w:rsid w:val="005904FE"/>
    <w:rsid w:val="00590F4A"/>
    <w:rsid w:val="005911C2"/>
    <w:rsid w:val="00591221"/>
    <w:rsid w:val="0059135B"/>
    <w:rsid w:val="00591424"/>
    <w:rsid w:val="005914F2"/>
    <w:rsid w:val="005915BC"/>
    <w:rsid w:val="005917AC"/>
    <w:rsid w:val="00591B02"/>
    <w:rsid w:val="00591D82"/>
    <w:rsid w:val="00591F4D"/>
    <w:rsid w:val="00591F5C"/>
    <w:rsid w:val="005920F5"/>
    <w:rsid w:val="00592241"/>
    <w:rsid w:val="005926F3"/>
    <w:rsid w:val="00592A1C"/>
    <w:rsid w:val="00592BEF"/>
    <w:rsid w:val="00592C3A"/>
    <w:rsid w:val="00592EFD"/>
    <w:rsid w:val="005931B8"/>
    <w:rsid w:val="0059321C"/>
    <w:rsid w:val="005937AB"/>
    <w:rsid w:val="005937DD"/>
    <w:rsid w:val="005937E0"/>
    <w:rsid w:val="005939A1"/>
    <w:rsid w:val="00593F56"/>
    <w:rsid w:val="005942CA"/>
    <w:rsid w:val="005943AC"/>
    <w:rsid w:val="00594500"/>
    <w:rsid w:val="005945E8"/>
    <w:rsid w:val="00594757"/>
    <w:rsid w:val="0059506B"/>
    <w:rsid w:val="0059524D"/>
    <w:rsid w:val="00595ACD"/>
    <w:rsid w:val="00595B05"/>
    <w:rsid w:val="00595B41"/>
    <w:rsid w:val="00595B51"/>
    <w:rsid w:val="00595B64"/>
    <w:rsid w:val="005961C7"/>
    <w:rsid w:val="00596783"/>
    <w:rsid w:val="005968C4"/>
    <w:rsid w:val="00596BFF"/>
    <w:rsid w:val="00596FD4"/>
    <w:rsid w:val="00597188"/>
    <w:rsid w:val="005971F2"/>
    <w:rsid w:val="0059731A"/>
    <w:rsid w:val="005974C3"/>
    <w:rsid w:val="005978E0"/>
    <w:rsid w:val="00597BDA"/>
    <w:rsid w:val="005A0234"/>
    <w:rsid w:val="005A02B6"/>
    <w:rsid w:val="005A03CD"/>
    <w:rsid w:val="005A05C2"/>
    <w:rsid w:val="005A0883"/>
    <w:rsid w:val="005A0BF3"/>
    <w:rsid w:val="005A1006"/>
    <w:rsid w:val="005A158B"/>
    <w:rsid w:val="005A19ED"/>
    <w:rsid w:val="005A1B3A"/>
    <w:rsid w:val="005A20F8"/>
    <w:rsid w:val="005A2282"/>
    <w:rsid w:val="005A2566"/>
    <w:rsid w:val="005A27E0"/>
    <w:rsid w:val="005A2A47"/>
    <w:rsid w:val="005A2FF2"/>
    <w:rsid w:val="005A3772"/>
    <w:rsid w:val="005A39EF"/>
    <w:rsid w:val="005A39F4"/>
    <w:rsid w:val="005A3D75"/>
    <w:rsid w:val="005A40EB"/>
    <w:rsid w:val="005A4395"/>
    <w:rsid w:val="005A4525"/>
    <w:rsid w:val="005A4771"/>
    <w:rsid w:val="005A4B36"/>
    <w:rsid w:val="005A523B"/>
    <w:rsid w:val="005A612D"/>
    <w:rsid w:val="005A61E4"/>
    <w:rsid w:val="005A637C"/>
    <w:rsid w:val="005A6F14"/>
    <w:rsid w:val="005A6F7A"/>
    <w:rsid w:val="005A7026"/>
    <w:rsid w:val="005A70E7"/>
    <w:rsid w:val="005A7ADE"/>
    <w:rsid w:val="005A7C82"/>
    <w:rsid w:val="005B0077"/>
    <w:rsid w:val="005B00DF"/>
    <w:rsid w:val="005B0412"/>
    <w:rsid w:val="005B045B"/>
    <w:rsid w:val="005B09C2"/>
    <w:rsid w:val="005B0A76"/>
    <w:rsid w:val="005B0F59"/>
    <w:rsid w:val="005B0F60"/>
    <w:rsid w:val="005B106F"/>
    <w:rsid w:val="005B11D8"/>
    <w:rsid w:val="005B13DF"/>
    <w:rsid w:val="005B1D54"/>
    <w:rsid w:val="005B1D75"/>
    <w:rsid w:val="005B2093"/>
    <w:rsid w:val="005B2793"/>
    <w:rsid w:val="005B2AED"/>
    <w:rsid w:val="005B2EDA"/>
    <w:rsid w:val="005B3322"/>
    <w:rsid w:val="005B3498"/>
    <w:rsid w:val="005B36DA"/>
    <w:rsid w:val="005B3C51"/>
    <w:rsid w:val="005B4046"/>
    <w:rsid w:val="005B425F"/>
    <w:rsid w:val="005B42BC"/>
    <w:rsid w:val="005B4598"/>
    <w:rsid w:val="005B4B74"/>
    <w:rsid w:val="005B4DF7"/>
    <w:rsid w:val="005B507E"/>
    <w:rsid w:val="005B535A"/>
    <w:rsid w:val="005B53EC"/>
    <w:rsid w:val="005B574A"/>
    <w:rsid w:val="005B58E9"/>
    <w:rsid w:val="005B58FD"/>
    <w:rsid w:val="005B5BFB"/>
    <w:rsid w:val="005B5C24"/>
    <w:rsid w:val="005B61F1"/>
    <w:rsid w:val="005B6406"/>
    <w:rsid w:val="005B64BA"/>
    <w:rsid w:val="005B6668"/>
    <w:rsid w:val="005B69DD"/>
    <w:rsid w:val="005B6E6B"/>
    <w:rsid w:val="005B6F68"/>
    <w:rsid w:val="005C0273"/>
    <w:rsid w:val="005C0735"/>
    <w:rsid w:val="005C0E70"/>
    <w:rsid w:val="005C175A"/>
    <w:rsid w:val="005C1909"/>
    <w:rsid w:val="005C199A"/>
    <w:rsid w:val="005C1D64"/>
    <w:rsid w:val="005C1EAE"/>
    <w:rsid w:val="005C2FCB"/>
    <w:rsid w:val="005C3151"/>
    <w:rsid w:val="005C350D"/>
    <w:rsid w:val="005C3531"/>
    <w:rsid w:val="005C3637"/>
    <w:rsid w:val="005C391B"/>
    <w:rsid w:val="005C4142"/>
    <w:rsid w:val="005C4309"/>
    <w:rsid w:val="005C4770"/>
    <w:rsid w:val="005C4A25"/>
    <w:rsid w:val="005C574B"/>
    <w:rsid w:val="005C58DE"/>
    <w:rsid w:val="005C58F1"/>
    <w:rsid w:val="005C5981"/>
    <w:rsid w:val="005C5C6A"/>
    <w:rsid w:val="005C63D4"/>
    <w:rsid w:val="005C65DC"/>
    <w:rsid w:val="005C6851"/>
    <w:rsid w:val="005C7017"/>
    <w:rsid w:val="005C73A2"/>
    <w:rsid w:val="005C77CF"/>
    <w:rsid w:val="005C7957"/>
    <w:rsid w:val="005C7A55"/>
    <w:rsid w:val="005C7C72"/>
    <w:rsid w:val="005C7E59"/>
    <w:rsid w:val="005D0129"/>
    <w:rsid w:val="005D0271"/>
    <w:rsid w:val="005D053E"/>
    <w:rsid w:val="005D089B"/>
    <w:rsid w:val="005D09ED"/>
    <w:rsid w:val="005D0B2D"/>
    <w:rsid w:val="005D0ECA"/>
    <w:rsid w:val="005D0EF7"/>
    <w:rsid w:val="005D10EB"/>
    <w:rsid w:val="005D1205"/>
    <w:rsid w:val="005D124C"/>
    <w:rsid w:val="005D12AD"/>
    <w:rsid w:val="005D1638"/>
    <w:rsid w:val="005D1649"/>
    <w:rsid w:val="005D1AEB"/>
    <w:rsid w:val="005D1B95"/>
    <w:rsid w:val="005D1FDF"/>
    <w:rsid w:val="005D206E"/>
    <w:rsid w:val="005D2249"/>
    <w:rsid w:val="005D23A5"/>
    <w:rsid w:val="005D246F"/>
    <w:rsid w:val="005D28AE"/>
    <w:rsid w:val="005D2928"/>
    <w:rsid w:val="005D2D38"/>
    <w:rsid w:val="005D30D6"/>
    <w:rsid w:val="005D38F2"/>
    <w:rsid w:val="005D3949"/>
    <w:rsid w:val="005D394E"/>
    <w:rsid w:val="005D3C6C"/>
    <w:rsid w:val="005D3C9D"/>
    <w:rsid w:val="005D40DB"/>
    <w:rsid w:val="005D459A"/>
    <w:rsid w:val="005D4E49"/>
    <w:rsid w:val="005D5786"/>
    <w:rsid w:val="005D59B8"/>
    <w:rsid w:val="005D5A02"/>
    <w:rsid w:val="005D5AC5"/>
    <w:rsid w:val="005D5FD1"/>
    <w:rsid w:val="005D6046"/>
    <w:rsid w:val="005D65DC"/>
    <w:rsid w:val="005D6AB7"/>
    <w:rsid w:val="005D6D6C"/>
    <w:rsid w:val="005D74E9"/>
    <w:rsid w:val="005D7B2B"/>
    <w:rsid w:val="005D7EAD"/>
    <w:rsid w:val="005D7FA8"/>
    <w:rsid w:val="005E0331"/>
    <w:rsid w:val="005E034F"/>
    <w:rsid w:val="005E0425"/>
    <w:rsid w:val="005E0524"/>
    <w:rsid w:val="005E058F"/>
    <w:rsid w:val="005E0639"/>
    <w:rsid w:val="005E09B5"/>
    <w:rsid w:val="005E0DB2"/>
    <w:rsid w:val="005E0DEA"/>
    <w:rsid w:val="005E1032"/>
    <w:rsid w:val="005E1088"/>
    <w:rsid w:val="005E1B3D"/>
    <w:rsid w:val="005E1D0A"/>
    <w:rsid w:val="005E2086"/>
    <w:rsid w:val="005E256F"/>
    <w:rsid w:val="005E2878"/>
    <w:rsid w:val="005E2D8A"/>
    <w:rsid w:val="005E2DD2"/>
    <w:rsid w:val="005E3394"/>
    <w:rsid w:val="005E33A8"/>
    <w:rsid w:val="005E33C7"/>
    <w:rsid w:val="005E3401"/>
    <w:rsid w:val="005E34EB"/>
    <w:rsid w:val="005E39C9"/>
    <w:rsid w:val="005E3D71"/>
    <w:rsid w:val="005E4166"/>
    <w:rsid w:val="005E4385"/>
    <w:rsid w:val="005E4687"/>
    <w:rsid w:val="005E496C"/>
    <w:rsid w:val="005E4BCF"/>
    <w:rsid w:val="005E4D9D"/>
    <w:rsid w:val="005E4E86"/>
    <w:rsid w:val="005E5096"/>
    <w:rsid w:val="005E5110"/>
    <w:rsid w:val="005E5208"/>
    <w:rsid w:val="005E5AEF"/>
    <w:rsid w:val="005E5D87"/>
    <w:rsid w:val="005E6172"/>
    <w:rsid w:val="005E6415"/>
    <w:rsid w:val="005E69B6"/>
    <w:rsid w:val="005E6B9E"/>
    <w:rsid w:val="005E6CF9"/>
    <w:rsid w:val="005E6D28"/>
    <w:rsid w:val="005E6FFE"/>
    <w:rsid w:val="005E7226"/>
    <w:rsid w:val="005E75FE"/>
    <w:rsid w:val="005E7645"/>
    <w:rsid w:val="005E764D"/>
    <w:rsid w:val="005E793C"/>
    <w:rsid w:val="005E7B85"/>
    <w:rsid w:val="005E7B9D"/>
    <w:rsid w:val="005E7C12"/>
    <w:rsid w:val="005E7EB3"/>
    <w:rsid w:val="005E7F93"/>
    <w:rsid w:val="005F00A3"/>
    <w:rsid w:val="005F044B"/>
    <w:rsid w:val="005F0B5C"/>
    <w:rsid w:val="005F0D10"/>
    <w:rsid w:val="005F1B83"/>
    <w:rsid w:val="005F1D11"/>
    <w:rsid w:val="005F2141"/>
    <w:rsid w:val="005F2363"/>
    <w:rsid w:val="005F24F1"/>
    <w:rsid w:val="005F24F3"/>
    <w:rsid w:val="005F2AB0"/>
    <w:rsid w:val="005F2BF3"/>
    <w:rsid w:val="005F2EC0"/>
    <w:rsid w:val="005F2F13"/>
    <w:rsid w:val="005F2F34"/>
    <w:rsid w:val="005F331A"/>
    <w:rsid w:val="005F337D"/>
    <w:rsid w:val="005F3583"/>
    <w:rsid w:val="005F3864"/>
    <w:rsid w:val="005F3998"/>
    <w:rsid w:val="005F39AA"/>
    <w:rsid w:val="005F39DB"/>
    <w:rsid w:val="005F3AEC"/>
    <w:rsid w:val="005F408C"/>
    <w:rsid w:val="005F40A7"/>
    <w:rsid w:val="005F476A"/>
    <w:rsid w:val="005F4A0B"/>
    <w:rsid w:val="005F4C01"/>
    <w:rsid w:val="005F4C3B"/>
    <w:rsid w:val="005F4FF3"/>
    <w:rsid w:val="005F51C7"/>
    <w:rsid w:val="005F53AD"/>
    <w:rsid w:val="005F59E0"/>
    <w:rsid w:val="005F5A78"/>
    <w:rsid w:val="005F5AB5"/>
    <w:rsid w:val="005F5B8A"/>
    <w:rsid w:val="005F677E"/>
    <w:rsid w:val="005F6C19"/>
    <w:rsid w:val="005F6F2E"/>
    <w:rsid w:val="005F704E"/>
    <w:rsid w:val="005F7418"/>
    <w:rsid w:val="005F7DE2"/>
    <w:rsid w:val="006007FE"/>
    <w:rsid w:val="00600DC1"/>
    <w:rsid w:val="006012D2"/>
    <w:rsid w:val="00601501"/>
    <w:rsid w:val="006018DB"/>
    <w:rsid w:val="006019D0"/>
    <w:rsid w:val="0060201F"/>
    <w:rsid w:val="00602041"/>
    <w:rsid w:val="00602168"/>
    <w:rsid w:val="0060255E"/>
    <w:rsid w:val="006029D7"/>
    <w:rsid w:val="00603146"/>
    <w:rsid w:val="006031AB"/>
    <w:rsid w:val="00603E4B"/>
    <w:rsid w:val="00604634"/>
    <w:rsid w:val="0060478E"/>
    <w:rsid w:val="00604794"/>
    <w:rsid w:val="00604925"/>
    <w:rsid w:val="00604CC4"/>
    <w:rsid w:val="00604F86"/>
    <w:rsid w:val="00605995"/>
    <w:rsid w:val="00605AB1"/>
    <w:rsid w:val="00605AE8"/>
    <w:rsid w:val="00605B1C"/>
    <w:rsid w:val="00605B92"/>
    <w:rsid w:val="006061FE"/>
    <w:rsid w:val="006062EF"/>
    <w:rsid w:val="0060641C"/>
    <w:rsid w:val="00606547"/>
    <w:rsid w:val="006066F0"/>
    <w:rsid w:val="00606A91"/>
    <w:rsid w:val="00606CCB"/>
    <w:rsid w:val="006070DE"/>
    <w:rsid w:val="00607154"/>
    <w:rsid w:val="00607199"/>
    <w:rsid w:val="0060778C"/>
    <w:rsid w:val="00607998"/>
    <w:rsid w:val="00607DDE"/>
    <w:rsid w:val="00607F98"/>
    <w:rsid w:val="00610192"/>
    <w:rsid w:val="00610C25"/>
    <w:rsid w:val="006113A7"/>
    <w:rsid w:val="00611770"/>
    <w:rsid w:val="006119CC"/>
    <w:rsid w:val="00611A4F"/>
    <w:rsid w:val="00611ACF"/>
    <w:rsid w:val="00611FDF"/>
    <w:rsid w:val="0061218C"/>
    <w:rsid w:val="0061243C"/>
    <w:rsid w:val="006127A9"/>
    <w:rsid w:val="00612818"/>
    <w:rsid w:val="00612C0C"/>
    <w:rsid w:val="00612F88"/>
    <w:rsid w:val="00612FDB"/>
    <w:rsid w:val="006132D5"/>
    <w:rsid w:val="0061343B"/>
    <w:rsid w:val="00613521"/>
    <w:rsid w:val="00613928"/>
    <w:rsid w:val="00613A53"/>
    <w:rsid w:val="00613A69"/>
    <w:rsid w:val="00613B5B"/>
    <w:rsid w:val="00614298"/>
    <w:rsid w:val="00614371"/>
    <w:rsid w:val="00614A99"/>
    <w:rsid w:val="00614AFB"/>
    <w:rsid w:val="00614C83"/>
    <w:rsid w:val="00614D31"/>
    <w:rsid w:val="006153EB"/>
    <w:rsid w:val="006155CA"/>
    <w:rsid w:val="0061567B"/>
    <w:rsid w:val="006156A7"/>
    <w:rsid w:val="006156F9"/>
    <w:rsid w:val="006158BB"/>
    <w:rsid w:val="0061593D"/>
    <w:rsid w:val="00615B3A"/>
    <w:rsid w:val="00615E83"/>
    <w:rsid w:val="006165BA"/>
    <w:rsid w:val="00616696"/>
    <w:rsid w:val="0061682A"/>
    <w:rsid w:val="00616867"/>
    <w:rsid w:val="0061686D"/>
    <w:rsid w:val="00616982"/>
    <w:rsid w:val="00616BC5"/>
    <w:rsid w:val="00617383"/>
    <w:rsid w:val="006178A2"/>
    <w:rsid w:val="00617ABC"/>
    <w:rsid w:val="00617FAC"/>
    <w:rsid w:val="006202A6"/>
    <w:rsid w:val="00620676"/>
    <w:rsid w:val="00620680"/>
    <w:rsid w:val="0062074D"/>
    <w:rsid w:val="006209AD"/>
    <w:rsid w:val="00620C66"/>
    <w:rsid w:val="00620E82"/>
    <w:rsid w:val="00621609"/>
    <w:rsid w:val="00621D3D"/>
    <w:rsid w:val="00621FC7"/>
    <w:rsid w:val="006220CE"/>
    <w:rsid w:val="006223ED"/>
    <w:rsid w:val="006229EC"/>
    <w:rsid w:val="0062315E"/>
    <w:rsid w:val="0062343B"/>
    <w:rsid w:val="0062350F"/>
    <w:rsid w:val="0062372B"/>
    <w:rsid w:val="00623902"/>
    <w:rsid w:val="006239C5"/>
    <w:rsid w:val="00623A46"/>
    <w:rsid w:val="00623DD3"/>
    <w:rsid w:val="00623EA4"/>
    <w:rsid w:val="00624746"/>
    <w:rsid w:val="00624B98"/>
    <w:rsid w:val="006250EB"/>
    <w:rsid w:val="0062577E"/>
    <w:rsid w:val="0062596A"/>
    <w:rsid w:val="0062600F"/>
    <w:rsid w:val="006264D8"/>
    <w:rsid w:val="00626831"/>
    <w:rsid w:val="00626A79"/>
    <w:rsid w:val="00626B6A"/>
    <w:rsid w:val="00626C2F"/>
    <w:rsid w:val="00626FE4"/>
    <w:rsid w:val="0062751E"/>
    <w:rsid w:val="0062760F"/>
    <w:rsid w:val="00627716"/>
    <w:rsid w:val="00627C1B"/>
    <w:rsid w:val="00627EAC"/>
    <w:rsid w:val="00627EC9"/>
    <w:rsid w:val="00630124"/>
    <w:rsid w:val="00630380"/>
    <w:rsid w:val="006306F6"/>
    <w:rsid w:val="0063083D"/>
    <w:rsid w:val="00630F3E"/>
    <w:rsid w:val="00630FCA"/>
    <w:rsid w:val="00631328"/>
    <w:rsid w:val="006318DA"/>
    <w:rsid w:val="00631A95"/>
    <w:rsid w:val="00632620"/>
    <w:rsid w:val="00632913"/>
    <w:rsid w:val="0063301B"/>
    <w:rsid w:val="00633342"/>
    <w:rsid w:val="00633797"/>
    <w:rsid w:val="006343B7"/>
    <w:rsid w:val="00634736"/>
    <w:rsid w:val="00634E75"/>
    <w:rsid w:val="00634F9F"/>
    <w:rsid w:val="00635002"/>
    <w:rsid w:val="006351EF"/>
    <w:rsid w:val="006357CE"/>
    <w:rsid w:val="00635915"/>
    <w:rsid w:val="00635E59"/>
    <w:rsid w:val="00636250"/>
    <w:rsid w:val="006362B0"/>
    <w:rsid w:val="0063670D"/>
    <w:rsid w:val="00636E74"/>
    <w:rsid w:val="006371DC"/>
    <w:rsid w:val="00637221"/>
    <w:rsid w:val="006378D5"/>
    <w:rsid w:val="006379B3"/>
    <w:rsid w:val="00637AD8"/>
    <w:rsid w:val="00637C03"/>
    <w:rsid w:val="00637C04"/>
    <w:rsid w:val="00637C6C"/>
    <w:rsid w:val="00637EFA"/>
    <w:rsid w:val="0064002A"/>
    <w:rsid w:val="006405DD"/>
    <w:rsid w:val="00640A81"/>
    <w:rsid w:val="00640D02"/>
    <w:rsid w:val="00640D08"/>
    <w:rsid w:val="00640E90"/>
    <w:rsid w:val="0064118B"/>
    <w:rsid w:val="006417C0"/>
    <w:rsid w:val="006417E4"/>
    <w:rsid w:val="0064182B"/>
    <w:rsid w:val="006418B5"/>
    <w:rsid w:val="0064194B"/>
    <w:rsid w:val="00641B35"/>
    <w:rsid w:val="00641D27"/>
    <w:rsid w:val="006420B9"/>
    <w:rsid w:val="0064217C"/>
    <w:rsid w:val="00642264"/>
    <w:rsid w:val="0064240D"/>
    <w:rsid w:val="006424E4"/>
    <w:rsid w:val="00642802"/>
    <w:rsid w:val="00642B02"/>
    <w:rsid w:val="00642C2A"/>
    <w:rsid w:val="00642EA8"/>
    <w:rsid w:val="00642ED2"/>
    <w:rsid w:val="006430B7"/>
    <w:rsid w:val="006434B5"/>
    <w:rsid w:val="00643667"/>
    <w:rsid w:val="00643A12"/>
    <w:rsid w:val="00643BD2"/>
    <w:rsid w:val="00643FE6"/>
    <w:rsid w:val="0064409C"/>
    <w:rsid w:val="006444AB"/>
    <w:rsid w:val="006447D0"/>
    <w:rsid w:val="0064491D"/>
    <w:rsid w:val="00644AF8"/>
    <w:rsid w:val="00644DC9"/>
    <w:rsid w:val="00646205"/>
    <w:rsid w:val="0064622B"/>
    <w:rsid w:val="00646C53"/>
    <w:rsid w:val="006470D0"/>
    <w:rsid w:val="00647213"/>
    <w:rsid w:val="0064734A"/>
    <w:rsid w:val="0064781D"/>
    <w:rsid w:val="00647DEE"/>
    <w:rsid w:val="0065003A"/>
    <w:rsid w:val="00650419"/>
    <w:rsid w:val="006504E4"/>
    <w:rsid w:val="00650708"/>
    <w:rsid w:val="00650771"/>
    <w:rsid w:val="00650DF8"/>
    <w:rsid w:val="0065103A"/>
    <w:rsid w:val="006510E0"/>
    <w:rsid w:val="006512E5"/>
    <w:rsid w:val="006513E2"/>
    <w:rsid w:val="006514E2"/>
    <w:rsid w:val="0065156F"/>
    <w:rsid w:val="00651816"/>
    <w:rsid w:val="00651858"/>
    <w:rsid w:val="00652127"/>
    <w:rsid w:val="00652235"/>
    <w:rsid w:val="00652485"/>
    <w:rsid w:val="0065264E"/>
    <w:rsid w:val="00652748"/>
    <w:rsid w:val="00652E9D"/>
    <w:rsid w:val="006534E3"/>
    <w:rsid w:val="00653683"/>
    <w:rsid w:val="006539C9"/>
    <w:rsid w:val="00653A9A"/>
    <w:rsid w:val="00653CDB"/>
    <w:rsid w:val="0065457B"/>
    <w:rsid w:val="00654EBC"/>
    <w:rsid w:val="00654FE9"/>
    <w:rsid w:val="006552A2"/>
    <w:rsid w:val="00655534"/>
    <w:rsid w:val="006555C4"/>
    <w:rsid w:val="00655949"/>
    <w:rsid w:val="006559F6"/>
    <w:rsid w:val="00655AB7"/>
    <w:rsid w:val="00655C8A"/>
    <w:rsid w:val="0065610A"/>
    <w:rsid w:val="006563D7"/>
    <w:rsid w:val="00656411"/>
    <w:rsid w:val="006564D2"/>
    <w:rsid w:val="006569B3"/>
    <w:rsid w:val="00656AD9"/>
    <w:rsid w:val="00656DDE"/>
    <w:rsid w:val="00656E1E"/>
    <w:rsid w:val="00656F12"/>
    <w:rsid w:val="00657158"/>
    <w:rsid w:val="00657190"/>
    <w:rsid w:val="006572C1"/>
    <w:rsid w:val="00657448"/>
    <w:rsid w:val="00657D0F"/>
    <w:rsid w:val="00657F4C"/>
    <w:rsid w:val="00660275"/>
    <w:rsid w:val="006602A4"/>
    <w:rsid w:val="00660975"/>
    <w:rsid w:val="00660A14"/>
    <w:rsid w:val="00660ED7"/>
    <w:rsid w:val="00660FAE"/>
    <w:rsid w:val="00661206"/>
    <w:rsid w:val="00661228"/>
    <w:rsid w:val="006618BF"/>
    <w:rsid w:val="00661A4E"/>
    <w:rsid w:val="00661DF6"/>
    <w:rsid w:val="00661E21"/>
    <w:rsid w:val="00661EDA"/>
    <w:rsid w:val="00662131"/>
    <w:rsid w:val="00662185"/>
    <w:rsid w:val="006621B2"/>
    <w:rsid w:val="00662644"/>
    <w:rsid w:val="00662696"/>
    <w:rsid w:val="00662A1F"/>
    <w:rsid w:val="00662A47"/>
    <w:rsid w:val="00662FCD"/>
    <w:rsid w:val="00663201"/>
    <w:rsid w:val="00663602"/>
    <w:rsid w:val="00663664"/>
    <w:rsid w:val="00663842"/>
    <w:rsid w:val="00663EE9"/>
    <w:rsid w:val="00664049"/>
    <w:rsid w:val="00664439"/>
    <w:rsid w:val="00664460"/>
    <w:rsid w:val="00664653"/>
    <w:rsid w:val="00664A24"/>
    <w:rsid w:val="00664C60"/>
    <w:rsid w:val="00664D72"/>
    <w:rsid w:val="006651B2"/>
    <w:rsid w:val="006651CE"/>
    <w:rsid w:val="00665558"/>
    <w:rsid w:val="0066565A"/>
    <w:rsid w:val="0066570D"/>
    <w:rsid w:val="00665EEB"/>
    <w:rsid w:val="00665FD9"/>
    <w:rsid w:val="0066642B"/>
    <w:rsid w:val="00666605"/>
    <w:rsid w:val="006666BA"/>
    <w:rsid w:val="00666777"/>
    <w:rsid w:val="00666E04"/>
    <w:rsid w:val="00666E47"/>
    <w:rsid w:val="00666F01"/>
    <w:rsid w:val="006671F0"/>
    <w:rsid w:val="00667335"/>
    <w:rsid w:val="006673DE"/>
    <w:rsid w:val="006675E6"/>
    <w:rsid w:val="006678BB"/>
    <w:rsid w:val="00667D9D"/>
    <w:rsid w:val="0067000E"/>
    <w:rsid w:val="00670174"/>
    <w:rsid w:val="006703CD"/>
    <w:rsid w:val="00670633"/>
    <w:rsid w:val="0067064B"/>
    <w:rsid w:val="0067065C"/>
    <w:rsid w:val="00670660"/>
    <w:rsid w:val="0067069B"/>
    <w:rsid w:val="0067078D"/>
    <w:rsid w:val="00670A30"/>
    <w:rsid w:val="00670BEA"/>
    <w:rsid w:val="00670EBA"/>
    <w:rsid w:val="0067106F"/>
    <w:rsid w:val="006717F5"/>
    <w:rsid w:val="00671BFA"/>
    <w:rsid w:val="00671D64"/>
    <w:rsid w:val="00671F9E"/>
    <w:rsid w:val="006727A7"/>
    <w:rsid w:val="006727D4"/>
    <w:rsid w:val="00672BC6"/>
    <w:rsid w:val="00672C37"/>
    <w:rsid w:val="00672D80"/>
    <w:rsid w:val="00673150"/>
    <w:rsid w:val="0067323B"/>
    <w:rsid w:val="0067332D"/>
    <w:rsid w:val="0067352E"/>
    <w:rsid w:val="00673732"/>
    <w:rsid w:val="00673B7E"/>
    <w:rsid w:val="00673D96"/>
    <w:rsid w:val="00673F28"/>
    <w:rsid w:val="00674025"/>
    <w:rsid w:val="0067408F"/>
    <w:rsid w:val="006742A0"/>
    <w:rsid w:val="00674319"/>
    <w:rsid w:val="0067455A"/>
    <w:rsid w:val="006748A3"/>
    <w:rsid w:val="0067497D"/>
    <w:rsid w:val="00674B40"/>
    <w:rsid w:val="006752E8"/>
    <w:rsid w:val="006758C6"/>
    <w:rsid w:val="00675F9F"/>
    <w:rsid w:val="006762AC"/>
    <w:rsid w:val="006764F9"/>
    <w:rsid w:val="0067661D"/>
    <w:rsid w:val="006766A7"/>
    <w:rsid w:val="00676C47"/>
    <w:rsid w:val="00676C90"/>
    <w:rsid w:val="00676E39"/>
    <w:rsid w:val="006774A8"/>
    <w:rsid w:val="00677895"/>
    <w:rsid w:val="00677A2C"/>
    <w:rsid w:val="00677B32"/>
    <w:rsid w:val="00677CC8"/>
    <w:rsid w:val="00680311"/>
    <w:rsid w:val="00680526"/>
    <w:rsid w:val="006807A4"/>
    <w:rsid w:val="00680B6B"/>
    <w:rsid w:val="00680E92"/>
    <w:rsid w:val="00681AC9"/>
    <w:rsid w:val="00681AE4"/>
    <w:rsid w:val="00681EC8"/>
    <w:rsid w:val="00682075"/>
    <w:rsid w:val="0068214F"/>
    <w:rsid w:val="00682217"/>
    <w:rsid w:val="006823E9"/>
    <w:rsid w:val="00682799"/>
    <w:rsid w:val="00682A1C"/>
    <w:rsid w:val="00683275"/>
    <w:rsid w:val="006832F1"/>
    <w:rsid w:val="00683434"/>
    <w:rsid w:val="00683673"/>
    <w:rsid w:val="00683917"/>
    <w:rsid w:val="00683B78"/>
    <w:rsid w:val="00683BA7"/>
    <w:rsid w:val="00683D74"/>
    <w:rsid w:val="0068470D"/>
    <w:rsid w:val="00684868"/>
    <w:rsid w:val="00684A6A"/>
    <w:rsid w:val="00684C34"/>
    <w:rsid w:val="006850E5"/>
    <w:rsid w:val="00685107"/>
    <w:rsid w:val="006851D4"/>
    <w:rsid w:val="006851DD"/>
    <w:rsid w:val="0068557A"/>
    <w:rsid w:val="0068598C"/>
    <w:rsid w:val="006861EA"/>
    <w:rsid w:val="006863A5"/>
    <w:rsid w:val="00686A3A"/>
    <w:rsid w:val="00686C8A"/>
    <w:rsid w:val="00686DE3"/>
    <w:rsid w:val="00687068"/>
    <w:rsid w:val="00687080"/>
    <w:rsid w:val="006873E2"/>
    <w:rsid w:val="0068761C"/>
    <w:rsid w:val="006878BB"/>
    <w:rsid w:val="006879D4"/>
    <w:rsid w:val="00687AF0"/>
    <w:rsid w:val="00687FE8"/>
    <w:rsid w:val="006903CE"/>
    <w:rsid w:val="00690A2D"/>
    <w:rsid w:val="00690AA9"/>
    <w:rsid w:val="00690D3A"/>
    <w:rsid w:val="00690EF5"/>
    <w:rsid w:val="00690F1B"/>
    <w:rsid w:val="0069107B"/>
    <w:rsid w:val="006910D1"/>
    <w:rsid w:val="00691225"/>
    <w:rsid w:val="006912A9"/>
    <w:rsid w:val="006912C3"/>
    <w:rsid w:val="006912D6"/>
    <w:rsid w:val="00691486"/>
    <w:rsid w:val="006915FC"/>
    <w:rsid w:val="006916C6"/>
    <w:rsid w:val="00691C4D"/>
    <w:rsid w:val="00691D3D"/>
    <w:rsid w:val="00691FEE"/>
    <w:rsid w:val="0069202E"/>
    <w:rsid w:val="00692409"/>
    <w:rsid w:val="00693168"/>
    <w:rsid w:val="00693183"/>
    <w:rsid w:val="0069348B"/>
    <w:rsid w:val="00693509"/>
    <w:rsid w:val="0069352A"/>
    <w:rsid w:val="006936A1"/>
    <w:rsid w:val="00693880"/>
    <w:rsid w:val="00694174"/>
    <w:rsid w:val="006942A4"/>
    <w:rsid w:val="0069470C"/>
    <w:rsid w:val="00694766"/>
    <w:rsid w:val="00694A40"/>
    <w:rsid w:val="00694A94"/>
    <w:rsid w:val="00694AFB"/>
    <w:rsid w:val="00694B2D"/>
    <w:rsid w:val="00694C0D"/>
    <w:rsid w:val="00694D55"/>
    <w:rsid w:val="00694E91"/>
    <w:rsid w:val="00695738"/>
    <w:rsid w:val="00696084"/>
    <w:rsid w:val="00696A65"/>
    <w:rsid w:val="00696ADE"/>
    <w:rsid w:val="00696CF9"/>
    <w:rsid w:val="0069702C"/>
    <w:rsid w:val="00697125"/>
    <w:rsid w:val="00697683"/>
    <w:rsid w:val="0069789C"/>
    <w:rsid w:val="00697A33"/>
    <w:rsid w:val="00697B9E"/>
    <w:rsid w:val="00697E00"/>
    <w:rsid w:val="006A02DB"/>
    <w:rsid w:val="006A06D3"/>
    <w:rsid w:val="006A07F2"/>
    <w:rsid w:val="006A0A89"/>
    <w:rsid w:val="006A0B60"/>
    <w:rsid w:val="006A0BC6"/>
    <w:rsid w:val="006A1214"/>
    <w:rsid w:val="006A1306"/>
    <w:rsid w:val="006A15C0"/>
    <w:rsid w:val="006A173E"/>
    <w:rsid w:val="006A1BA3"/>
    <w:rsid w:val="006A1E69"/>
    <w:rsid w:val="006A1EED"/>
    <w:rsid w:val="006A2149"/>
    <w:rsid w:val="006A2CBB"/>
    <w:rsid w:val="006A2E8E"/>
    <w:rsid w:val="006A355F"/>
    <w:rsid w:val="006A36FF"/>
    <w:rsid w:val="006A3DF7"/>
    <w:rsid w:val="006A4519"/>
    <w:rsid w:val="006A4717"/>
    <w:rsid w:val="006A472C"/>
    <w:rsid w:val="006A4B42"/>
    <w:rsid w:val="006A4BA3"/>
    <w:rsid w:val="006A51FB"/>
    <w:rsid w:val="006A525D"/>
    <w:rsid w:val="006A537D"/>
    <w:rsid w:val="006A53E6"/>
    <w:rsid w:val="006A5412"/>
    <w:rsid w:val="006A5A23"/>
    <w:rsid w:val="006A5C0C"/>
    <w:rsid w:val="006A5FEC"/>
    <w:rsid w:val="006A65D4"/>
    <w:rsid w:val="006A7D69"/>
    <w:rsid w:val="006B01FF"/>
    <w:rsid w:val="006B021B"/>
    <w:rsid w:val="006B04D4"/>
    <w:rsid w:val="006B05BA"/>
    <w:rsid w:val="006B076A"/>
    <w:rsid w:val="006B0EC9"/>
    <w:rsid w:val="006B107C"/>
    <w:rsid w:val="006B1891"/>
    <w:rsid w:val="006B1A54"/>
    <w:rsid w:val="006B29E7"/>
    <w:rsid w:val="006B309C"/>
    <w:rsid w:val="006B3246"/>
    <w:rsid w:val="006B3464"/>
    <w:rsid w:val="006B353B"/>
    <w:rsid w:val="006B365F"/>
    <w:rsid w:val="006B37AE"/>
    <w:rsid w:val="006B3A7D"/>
    <w:rsid w:val="006B3D5C"/>
    <w:rsid w:val="006B3DAF"/>
    <w:rsid w:val="006B41B1"/>
    <w:rsid w:val="006B43E3"/>
    <w:rsid w:val="006B4573"/>
    <w:rsid w:val="006B46AD"/>
    <w:rsid w:val="006B4F2F"/>
    <w:rsid w:val="006B53E2"/>
    <w:rsid w:val="006B5F2D"/>
    <w:rsid w:val="006B60EB"/>
    <w:rsid w:val="006B6262"/>
    <w:rsid w:val="006B6366"/>
    <w:rsid w:val="006B66E5"/>
    <w:rsid w:val="006B6718"/>
    <w:rsid w:val="006B6744"/>
    <w:rsid w:val="006B687C"/>
    <w:rsid w:val="006B71BD"/>
    <w:rsid w:val="006B768B"/>
    <w:rsid w:val="006B7E96"/>
    <w:rsid w:val="006C0024"/>
    <w:rsid w:val="006C0041"/>
    <w:rsid w:val="006C0617"/>
    <w:rsid w:val="006C0947"/>
    <w:rsid w:val="006C0AF2"/>
    <w:rsid w:val="006C0BD2"/>
    <w:rsid w:val="006C13D6"/>
    <w:rsid w:val="006C181D"/>
    <w:rsid w:val="006C1CCE"/>
    <w:rsid w:val="006C1DCF"/>
    <w:rsid w:val="006C1F04"/>
    <w:rsid w:val="006C206D"/>
    <w:rsid w:val="006C2142"/>
    <w:rsid w:val="006C227E"/>
    <w:rsid w:val="006C26E8"/>
    <w:rsid w:val="006C2A64"/>
    <w:rsid w:val="006C2BEE"/>
    <w:rsid w:val="006C2EF3"/>
    <w:rsid w:val="006C3456"/>
    <w:rsid w:val="006C3521"/>
    <w:rsid w:val="006C3561"/>
    <w:rsid w:val="006C38F5"/>
    <w:rsid w:val="006C39A8"/>
    <w:rsid w:val="006C3A26"/>
    <w:rsid w:val="006C3B06"/>
    <w:rsid w:val="006C3BAF"/>
    <w:rsid w:val="006C3CC6"/>
    <w:rsid w:val="006C443E"/>
    <w:rsid w:val="006C452F"/>
    <w:rsid w:val="006C4787"/>
    <w:rsid w:val="006C48AA"/>
    <w:rsid w:val="006C4B95"/>
    <w:rsid w:val="006C4C41"/>
    <w:rsid w:val="006C544D"/>
    <w:rsid w:val="006C54E7"/>
    <w:rsid w:val="006C6088"/>
    <w:rsid w:val="006C6341"/>
    <w:rsid w:val="006C64CE"/>
    <w:rsid w:val="006C6537"/>
    <w:rsid w:val="006C65D8"/>
    <w:rsid w:val="006C6E40"/>
    <w:rsid w:val="006C6F38"/>
    <w:rsid w:val="006C729E"/>
    <w:rsid w:val="006C7360"/>
    <w:rsid w:val="006C74CC"/>
    <w:rsid w:val="006C787A"/>
    <w:rsid w:val="006C7BD5"/>
    <w:rsid w:val="006C7D86"/>
    <w:rsid w:val="006C7DD3"/>
    <w:rsid w:val="006C7E32"/>
    <w:rsid w:val="006C7ED0"/>
    <w:rsid w:val="006C7F8B"/>
    <w:rsid w:val="006C7FE2"/>
    <w:rsid w:val="006D0013"/>
    <w:rsid w:val="006D0353"/>
    <w:rsid w:val="006D0587"/>
    <w:rsid w:val="006D0789"/>
    <w:rsid w:val="006D0808"/>
    <w:rsid w:val="006D08F4"/>
    <w:rsid w:val="006D0921"/>
    <w:rsid w:val="006D09DF"/>
    <w:rsid w:val="006D0C54"/>
    <w:rsid w:val="006D0DAC"/>
    <w:rsid w:val="006D112C"/>
    <w:rsid w:val="006D1286"/>
    <w:rsid w:val="006D16A9"/>
    <w:rsid w:val="006D193B"/>
    <w:rsid w:val="006D196D"/>
    <w:rsid w:val="006D1A08"/>
    <w:rsid w:val="006D1CEF"/>
    <w:rsid w:val="006D1FA8"/>
    <w:rsid w:val="006D1FAC"/>
    <w:rsid w:val="006D2052"/>
    <w:rsid w:val="006D29B1"/>
    <w:rsid w:val="006D2B91"/>
    <w:rsid w:val="006D2C27"/>
    <w:rsid w:val="006D2ED0"/>
    <w:rsid w:val="006D2F56"/>
    <w:rsid w:val="006D303C"/>
    <w:rsid w:val="006D3078"/>
    <w:rsid w:val="006D30F5"/>
    <w:rsid w:val="006D3268"/>
    <w:rsid w:val="006D34B1"/>
    <w:rsid w:val="006D35E8"/>
    <w:rsid w:val="006D3681"/>
    <w:rsid w:val="006D37A1"/>
    <w:rsid w:val="006D39DF"/>
    <w:rsid w:val="006D3A03"/>
    <w:rsid w:val="006D3AAF"/>
    <w:rsid w:val="006D40A1"/>
    <w:rsid w:val="006D4207"/>
    <w:rsid w:val="006D4252"/>
    <w:rsid w:val="006D44BE"/>
    <w:rsid w:val="006D482A"/>
    <w:rsid w:val="006D4E7C"/>
    <w:rsid w:val="006D4EAB"/>
    <w:rsid w:val="006D558B"/>
    <w:rsid w:val="006D58AB"/>
    <w:rsid w:val="006D5999"/>
    <w:rsid w:val="006D5AF6"/>
    <w:rsid w:val="006D62BE"/>
    <w:rsid w:val="006D64B6"/>
    <w:rsid w:val="006D64EE"/>
    <w:rsid w:val="006D6D12"/>
    <w:rsid w:val="006D6E60"/>
    <w:rsid w:val="006D774D"/>
    <w:rsid w:val="006D7837"/>
    <w:rsid w:val="006D7B22"/>
    <w:rsid w:val="006D7B57"/>
    <w:rsid w:val="006D7FEA"/>
    <w:rsid w:val="006E0066"/>
    <w:rsid w:val="006E05E6"/>
    <w:rsid w:val="006E0609"/>
    <w:rsid w:val="006E0845"/>
    <w:rsid w:val="006E0A8C"/>
    <w:rsid w:val="006E11C5"/>
    <w:rsid w:val="006E1324"/>
    <w:rsid w:val="006E1935"/>
    <w:rsid w:val="006E1BDC"/>
    <w:rsid w:val="006E1FCD"/>
    <w:rsid w:val="006E2916"/>
    <w:rsid w:val="006E2A5F"/>
    <w:rsid w:val="006E2AA1"/>
    <w:rsid w:val="006E2D43"/>
    <w:rsid w:val="006E2D55"/>
    <w:rsid w:val="006E2F3E"/>
    <w:rsid w:val="006E2FE1"/>
    <w:rsid w:val="006E3264"/>
    <w:rsid w:val="006E3317"/>
    <w:rsid w:val="006E3C73"/>
    <w:rsid w:val="006E3C7C"/>
    <w:rsid w:val="006E3D72"/>
    <w:rsid w:val="006E3EB8"/>
    <w:rsid w:val="006E4541"/>
    <w:rsid w:val="006E49F6"/>
    <w:rsid w:val="006E53DC"/>
    <w:rsid w:val="006E570B"/>
    <w:rsid w:val="006E5742"/>
    <w:rsid w:val="006E5E28"/>
    <w:rsid w:val="006E5F47"/>
    <w:rsid w:val="006E60DB"/>
    <w:rsid w:val="006E6395"/>
    <w:rsid w:val="006E6685"/>
    <w:rsid w:val="006E6A3F"/>
    <w:rsid w:val="006E6A62"/>
    <w:rsid w:val="006E6AAB"/>
    <w:rsid w:val="006E6DC7"/>
    <w:rsid w:val="006E7418"/>
    <w:rsid w:val="006E75F1"/>
    <w:rsid w:val="006E7AF4"/>
    <w:rsid w:val="006E7D69"/>
    <w:rsid w:val="006E7F11"/>
    <w:rsid w:val="006F04D7"/>
    <w:rsid w:val="006F0618"/>
    <w:rsid w:val="006F0C96"/>
    <w:rsid w:val="006F1089"/>
    <w:rsid w:val="006F1127"/>
    <w:rsid w:val="006F11FB"/>
    <w:rsid w:val="006F1484"/>
    <w:rsid w:val="006F189B"/>
    <w:rsid w:val="006F1B92"/>
    <w:rsid w:val="006F1E80"/>
    <w:rsid w:val="006F2101"/>
    <w:rsid w:val="006F2166"/>
    <w:rsid w:val="006F235F"/>
    <w:rsid w:val="006F2364"/>
    <w:rsid w:val="006F23DA"/>
    <w:rsid w:val="006F27ED"/>
    <w:rsid w:val="006F280E"/>
    <w:rsid w:val="006F2A6A"/>
    <w:rsid w:val="006F2F49"/>
    <w:rsid w:val="006F2FFD"/>
    <w:rsid w:val="006F33CC"/>
    <w:rsid w:val="006F36F4"/>
    <w:rsid w:val="006F3CE8"/>
    <w:rsid w:val="006F3E70"/>
    <w:rsid w:val="006F407D"/>
    <w:rsid w:val="006F4114"/>
    <w:rsid w:val="006F43D0"/>
    <w:rsid w:val="006F458C"/>
    <w:rsid w:val="006F4C57"/>
    <w:rsid w:val="006F4DD9"/>
    <w:rsid w:val="006F4E14"/>
    <w:rsid w:val="006F5233"/>
    <w:rsid w:val="006F627A"/>
    <w:rsid w:val="006F6472"/>
    <w:rsid w:val="006F68E1"/>
    <w:rsid w:val="006F6A58"/>
    <w:rsid w:val="006F6DDC"/>
    <w:rsid w:val="006F6FAF"/>
    <w:rsid w:val="006F7167"/>
    <w:rsid w:val="006F7403"/>
    <w:rsid w:val="006F74AB"/>
    <w:rsid w:val="006F76E3"/>
    <w:rsid w:val="006F7787"/>
    <w:rsid w:val="006F78DD"/>
    <w:rsid w:val="006F7934"/>
    <w:rsid w:val="006F7A6B"/>
    <w:rsid w:val="007000C5"/>
    <w:rsid w:val="00700340"/>
    <w:rsid w:val="00700373"/>
    <w:rsid w:val="00700427"/>
    <w:rsid w:val="00700574"/>
    <w:rsid w:val="00700775"/>
    <w:rsid w:val="00700B05"/>
    <w:rsid w:val="00700EB5"/>
    <w:rsid w:val="00701286"/>
    <w:rsid w:val="007013B7"/>
    <w:rsid w:val="007013DF"/>
    <w:rsid w:val="00701446"/>
    <w:rsid w:val="0070181C"/>
    <w:rsid w:val="007019CA"/>
    <w:rsid w:val="00701C7C"/>
    <w:rsid w:val="00701D02"/>
    <w:rsid w:val="00701EE3"/>
    <w:rsid w:val="00701F33"/>
    <w:rsid w:val="00701FC7"/>
    <w:rsid w:val="00702856"/>
    <w:rsid w:val="00702859"/>
    <w:rsid w:val="00703510"/>
    <w:rsid w:val="00703548"/>
    <w:rsid w:val="007035DF"/>
    <w:rsid w:val="00703A0B"/>
    <w:rsid w:val="00703A90"/>
    <w:rsid w:val="00703B40"/>
    <w:rsid w:val="00703C4B"/>
    <w:rsid w:val="00703C81"/>
    <w:rsid w:val="00703F78"/>
    <w:rsid w:val="0070406F"/>
    <w:rsid w:val="0070446C"/>
    <w:rsid w:val="00704645"/>
    <w:rsid w:val="007046AB"/>
    <w:rsid w:val="007047FA"/>
    <w:rsid w:val="007049C0"/>
    <w:rsid w:val="00704A77"/>
    <w:rsid w:val="00704B94"/>
    <w:rsid w:val="00704DB1"/>
    <w:rsid w:val="007051FC"/>
    <w:rsid w:val="0070551A"/>
    <w:rsid w:val="00705735"/>
    <w:rsid w:val="00705E86"/>
    <w:rsid w:val="0070641A"/>
    <w:rsid w:val="007064B0"/>
    <w:rsid w:val="007064E8"/>
    <w:rsid w:val="007066E3"/>
    <w:rsid w:val="00706729"/>
    <w:rsid w:val="0070687F"/>
    <w:rsid w:val="00706A29"/>
    <w:rsid w:val="00706A46"/>
    <w:rsid w:val="00706CB3"/>
    <w:rsid w:val="00706F73"/>
    <w:rsid w:val="0070709D"/>
    <w:rsid w:val="00707E52"/>
    <w:rsid w:val="00707EBF"/>
    <w:rsid w:val="00707F10"/>
    <w:rsid w:val="00707FA1"/>
    <w:rsid w:val="00710008"/>
    <w:rsid w:val="007100C4"/>
    <w:rsid w:val="0071028D"/>
    <w:rsid w:val="007104BA"/>
    <w:rsid w:val="007104F5"/>
    <w:rsid w:val="007109CA"/>
    <w:rsid w:val="00710AF4"/>
    <w:rsid w:val="00710C16"/>
    <w:rsid w:val="00710C59"/>
    <w:rsid w:val="00710FD9"/>
    <w:rsid w:val="00711109"/>
    <w:rsid w:val="0071137E"/>
    <w:rsid w:val="00711454"/>
    <w:rsid w:val="00711522"/>
    <w:rsid w:val="00711571"/>
    <w:rsid w:val="0071157E"/>
    <w:rsid w:val="00711611"/>
    <w:rsid w:val="007117CE"/>
    <w:rsid w:val="00711D28"/>
    <w:rsid w:val="00711D56"/>
    <w:rsid w:val="00711ECC"/>
    <w:rsid w:val="00712666"/>
    <w:rsid w:val="0071283C"/>
    <w:rsid w:val="00712AEE"/>
    <w:rsid w:val="00712C72"/>
    <w:rsid w:val="00712E63"/>
    <w:rsid w:val="0071388A"/>
    <w:rsid w:val="007139D8"/>
    <w:rsid w:val="00713CB1"/>
    <w:rsid w:val="00713F91"/>
    <w:rsid w:val="007140DB"/>
    <w:rsid w:val="007143C6"/>
    <w:rsid w:val="007146E3"/>
    <w:rsid w:val="007149A4"/>
    <w:rsid w:val="00714A64"/>
    <w:rsid w:val="00714A81"/>
    <w:rsid w:val="00714F19"/>
    <w:rsid w:val="00714F1A"/>
    <w:rsid w:val="007151AA"/>
    <w:rsid w:val="007154A0"/>
    <w:rsid w:val="00715615"/>
    <w:rsid w:val="00715857"/>
    <w:rsid w:val="00715ADC"/>
    <w:rsid w:val="00715EBB"/>
    <w:rsid w:val="00715FE4"/>
    <w:rsid w:val="007169C8"/>
    <w:rsid w:val="00717078"/>
    <w:rsid w:val="00717889"/>
    <w:rsid w:val="00717976"/>
    <w:rsid w:val="00717EE0"/>
    <w:rsid w:val="00720102"/>
    <w:rsid w:val="007203A2"/>
    <w:rsid w:val="00720A6E"/>
    <w:rsid w:val="00720F97"/>
    <w:rsid w:val="0072103D"/>
    <w:rsid w:val="0072159D"/>
    <w:rsid w:val="007216BE"/>
    <w:rsid w:val="007217E1"/>
    <w:rsid w:val="00721A14"/>
    <w:rsid w:val="00721AEB"/>
    <w:rsid w:val="00721B9F"/>
    <w:rsid w:val="00722193"/>
    <w:rsid w:val="007229E4"/>
    <w:rsid w:val="00722A42"/>
    <w:rsid w:val="007232F8"/>
    <w:rsid w:val="00723365"/>
    <w:rsid w:val="007233CE"/>
    <w:rsid w:val="0072353A"/>
    <w:rsid w:val="007236B8"/>
    <w:rsid w:val="0072386B"/>
    <w:rsid w:val="00723965"/>
    <w:rsid w:val="0072404A"/>
    <w:rsid w:val="007242B1"/>
    <w:rsid w:val="0072436E"/>
    <w:rsid w:val="00724780"/>
    <w:rsid w:val="007249AC"/>
    <w:rsid w:val="00724DFA"/>
    <w:rsid w:val="00724F13"/>
    <w:rsid w:val="00724F74"/>
    <w:rsid w:val="0072563D"/>
    <w:rsid w:val="00725C87"/>
    <w:rsid w:val="00725DEE"/>
    <w:rsid w:val="007260BE"/>
    <w:rsid w:val="00726714"/>
    <w:rsid w:val="00726722"/>
    <w:rsid w:val="00726857"/>
    <w:rsid w:val="0072689A"/>
    <w:rsid w:val="00726B91"/>
    <w:rsid w:val="007273B0"/>
    <w:rsid w:val="0072752D"/>
    <w:rsid w:val="0072775F"/>
    <w:rsid w:val="00727785"/>
    <w:rsid w:val="00727E59"/>
    <w:rsid w:val="00727FEC"/>
    <w:rsid w:val="00730168"/>
    <w:rsid w:val="007301DB"/>
    <w:rsid w:val="00730270"/>
    <w:rsid w:val="007308A3"/>
    <w:rsid w:val="00730A99"/>
    <w:rsid w:val="00730AFF"/>
    <w:rsid w:val="00730F41"/>
    <w:rsid w:val="00730F8B"/>
    <w:rsid w:val="007310B0"/>
    <w:rsid w:val="00731446"/>
    <w:rsid w:val="007314E6"/>
    <w:rsid w:val="007315A6"/>
    <w:rsid w:val="00731624"/>
    <w:rsid w:val="00731CF2"/>
    <w:rsid w:val="00731E88"/>
    <w:rsid w:val="00731ED5"/>
    <w:rsid w:val="00731F52"/>
    <w:rsid w:val="007323D8"/>
    <w:rsid w:val="00732663"/>
    <w:rsid w:val="00732708"/>
    <w:rsid w:val="00732730"/>
    <w:rsid w:val="00732CB2"/>
    <w:rsid w:val="00732D49"/>
    <w:rsid w:val="00732F79"/>
    <w:rsid w:val="00732FA8"/>
    <w:rsid w:val="00733226"/>
    <w:rsid w:val="007332E1"/>
    <w:rsid w:val="00733501"/>
    <w:rsid w:val="00733DD0"/>
    <w:rsid w:val="00733F1F"/>
    <w:rsid w:val="00734230"/>
    <w:rsid w:val="007342C0"/>
    <w:rsid w:val="00734708"/>
    <w:rsid w:val="0073494D"/>
    <w:rsid w:val="00735481"/>
    <w:rsid w:val="00735C53"/>
    <w:rsid w:val="0073658F"/>
    <w:rsid w:val="007365FE"/>
    <w:rsid w:val="00736E8D"/>
    <w:rsid w:val="00737227"/>
    <w:rsid w:val="00737253"/>
    <w:rsid w:val="0073727F"/>
    <w:rsid w:val="0073754B"/>
    <w:rsid w:val="007379F1"/>
    <w:rsid w:val="00737A13"/>
    <w:rsid w:val="00737A6B"/>
    <w:rsid w:val="00737BE0"/>
    <w:rsid w:val="00737D02"/>
    <w:rsid w:val="00737ED1"/>
    <w:rsid w:val="007403DF"/>
    <w:rsid w:val="007405D8"/>
    <w:rsid w:val="007407BA"/>
    <w:rsid w:val="007409F9"/>
    <w:rsid w:val="00740C57"/>
    <w:rsid w:val="00740E5A"/>
    <w:rsid w:val="00741026"/>
    <w:rsid w:val="007410C0"/>
    <w:rsid w:val="007411E0"/>
    <w:rsid w:val="00741794"/>
    <w:rsid w:val="00741947"/>
    <w:rsid w:val="00741B75"/>
    <w:rsid w:val="00741D35"/>
    <w:rsid w:val="00741DDC"/>
    <w:rsid w:val="00742332"/>
    <w:rsid w:val="00742538"/>
    <w:rsid w:val="0074262E"/>
    <w:rsid w:val="007428B1"/>
    <w:rsid w:val="00742C47"/>
    <w:rsid w:val="00742D38"/>
    <w:rsid w:val="00742F15"/>
    <w:rsid w:val="007433D3"/>
    <w:rsid w:val="007437B9"/>
    <w:rsid w:val="0074416F"/>
    <w:rsid w:val="007448C9"/>
    <w:rsid w:val="00744A2A"/>
    <w:rsid w:val="00744A95"/>
    <w:rsid w:val="00744B2F"/>
    <w:rsid w:val="00744CD9"/>
    <w:rsid w:val="007451EA"/>
    <w:rsid w:val="00745475"/>
    <w:rsid w:val="007457D8"/>
    <w:rsid w:val="00746079"/>
    <w:rsid w:val="00746440"/>
    <w:rsid w:val="007468A1"/>
    <w:rsid w:val="00746C8E"/>
    <w:rsid w:val="00746F44"/>
    <w:rsid w:val="00747499"/>
    <w:rsid w:val="0074798B"/>
    <w:rsid w:val="00747A0C"/>
    <w:rsid w:val="00747C59"/>
    <w:rsid w:val="00747D2A"/>
    <w:rsid w:val="00747E67"/>
    <w:rsid w:val="007505CB"/>
    <w:rsid w:val="007506AC"/>
    <w:rsid w:val="00750749"/>
    <w:rsid w:val="00750847"/>
    <w:rsid w:val="00750AD5"/>
    <w:rsid w:val="007513CF"/>
    <w:rsid w:val="00751461"/>
    <w:rsid w:val="0075146F"/>
    <w:rsid w:val="00751A48"/>
    <w:rsid w:val="00751DA8"/>
    <w:rsid w:val="00752157"/>
    <w:rsid w:val="007521E1"/>
    <w:rsid w:val="00752365"/>
    <w:rsid w:val="00752487"/>
    <w:rsid w:val="0075290B"/>
    <w:rsid w:val="00752B56"/>
    <w:rsid w:val="00752DFE"/>
    <w:rsid w:val="00752F0C"/>
    <w:rsid w:val="00752F90"/>
    <w:rsid w:val="007531A0"/>
    <w:rsid w:val="007531B7"/>
    <w:rsid w:val="00753C68"/>
    <w:rsid w:val="007542BB"/>
    <w:rsid w:val="007542EA"/>
    <w:rsid w:val="00754531"/>
    <w:rsid w:val="00754AF2"/>
    <w:rsid w:val="00754B39"/>
    <w:rsid w:val="0075547F"/>
    <w:rsid w:val="00755797"/>
    <w:rsid w:val="00755B60"/>
    <w:rsid w:val="00755B6F"/>
    <w:rsid w:val="00755BD1"/>
    <w:rsid w:val="00756498"/>
    <w:rsid w:val="0075671C"/>
    <w:rsid w:val="00757650"/>
    <w:rsid w:val="00757791"/>
    <w:rsid w:val="0075794A"/>
    <w:rsid w:val="00757D38"/>
    <w:rsid w:val="00757D66"/>
    <w:rsid w:val="00757E3D"/>
    <w:rsid w:val="00760002"/>
    <w:rsid w:val="007601A3"/>
    <w:rsid w:val="007604FF"/>
    <w:rsid w:val="0076082F"/>
    <w:rsid w:val="00760E32"/>
    <w:rsid w:val="00761202"/>
    <w:rsid w:val="0076139A"/>
    <w:rsid w:val="0076141B"/>
    <w:rsid w:val="00761541"/>
    <w:rsid w:val="007619CA"/>
    <w:rsid w:val="00761D4C"/>
    <w:rsid w:val="007620FB"/>
    <w:rsid w:val="007621D4"/>
    <w:rsid w:val="0076241C"/>
    <w:rsid w:val="007629D5"/>
    <w:rsid w:val="00762FA9"/>
    <w:rsid w:val="00762FFC"/>
    <w:rsid w:val="00763348"/>
    <w:rsid w:val="00763836"/>
    <w:rsid w:val="00763B8C"/>
    <w:rsid w:val="00763CBF"/>
    <w:rsid w:val="00763E04"/>
    <w:rsid w:val="007647B2"/>
    <w:rsid w:val="00764938"/>
    <w:rsid w:val="00764A74"/>
    <w:rsid w:val="00764B66"/>
    <w:rsid w:val="0076516D"/>
    <w:rsid w:val="00765288"/>
    <w:rsid w:val="0076534C"/>
    <w:rsid w:val="00765691"/>
    <w:rsid w:val="0076578D"/>
    <w:rsid w:val="00765963"/>
    <w:rsid w:val="00765A3E"/>
    <w:rsid w:val="00765D01"/>
    <w:rsid w:val="00765EF7"/>
    <w:rsid w:val="007665F2"/>
    <w:rsid w:val="007667E1"/>
    <w:rsid w:val="007668E7"/>
    <w:rsid w:val="007669A4"/>
    <w:rsid w:val="007669C0"/>
    <w:rsid w:val="00766A0E"/>
    <w:rsid w:val="00766A82"/>
    <w:rsid w:val="00766A9A"/>
    <w:rsid w:val="00766B20"/>
    <w:rsid w:val="00766F5B"/>
    <w:rsid w:val="0076711F"/>
    <w:rsid w:val="007674FF"/>
    <w:rsid w:val="00767790"/>
    <w:rsid w:val="007678CD"/>
    <w:rsid w:val="00767AE4"/>
    <w:rsid w:val="00767B3A"/>
    <w:rsid w:val="00767D12"/>
    <w:rsid w:val="00767D85"/>
    <w:rsid w:val="00770270"/>
    <w:rsid w:val="00770423"/>
    <w:rsid w:val="0077090E"/>
    <w:rsid w:val="00770A17"/>
    <w:rsid w:val="00770B10"/>
    <w:rsid w:val="007711A2"/>
    <w:rsid w:val="0077138D"/>
    <w:rsid w:val="007716C1"/>
    <w:rsid w:val="00771837"/>
    <w:rsid w:val="00771B7F"/>
    <w:rsid w:val="00771FCE"/>
    <w:rsid w:val="00771FE4"/>
    <w:rsid w:val="0077215C"/>
    <w:rsid w:val="00772196"/>
    <w:rsid w:val="0077240C"/>
    <w:rsid w:val="0077270E"/>
    <w:rsid w:val="00772755"/>
    <w:rsid w:val="00772791"/>
    <w:rsid w:val="00772B62"/>
    <w:rsid w:val="00772CE9"/>
    <w:rsid w:val="00772DD3"/>
    <w:rsid w:val="00772E26"/>
    <w:rsid w:val="007732A8"/>
    <w:rsid w:val="00773376"/>
    <w:rsid w:val="007735EF"/>
    <w:rsid w:val="00773E06"/>
    <w:rsid w:val="00773FF5"/>
    <w:rsid w:val="007741EB"/>
    <w:rsid w:val="00774510"/>
    <w:rsid w:val="00774539"/>
    <w:rsid w:val="00774AFB"/>
    <w:rsid w:val="00774F38"/>
    <w:rsid w:val="0077505C"/>
    <w:rsid w:val="007750E2"/>
    <w:rsid w:val="00775611"/>
    <w:rsid w:val="00775B2D"/>
    <w:rsid w:val="00775FB0"/>
    <w:rsid w:val="0077655A"/>
    <w:rsid w:val="00776C8B"/>
    <w:rsid w:val="0077703E"/>
    <w:rsid w:val="0077728C"/>
    <w:rsid w:val="007772FF"/>
    <w:rsid w:val="0077774B"/>
    <w:rsid w:val="00777A30"/>
    <w:rsid w:val="007800A8"/>
    <w:rsid w:val="0078064E"/>
    <w:rsid w:val="00780677"/>
    <w:rsid w:val="007807B5"/>
    <w:rsid w:val="00780D2D"/>
    <w:rsid w:val="00780E83"/>
    <w:rsid w:val="00780E99"/>
    <w:rsid w:val="00781281"/>
    <w:rsid w:val="0078137B"/>
    <w:rsid w:val="00781712"/>
    <w:rsid w:val="007818CB"/>
    <w:rsid w:val="00781959"/>
    <w:rsid w:val="00781A54"/>
    <w:rsid w:val="00781C19"/>
    <w:rsid w:val="007820F1"/>
    <w:rsid w:val="00782439"/>
    <w:rsid w:val="0078265A"/>
    <w:rsid w:val="007827BB"/>
    <w:rsid w:val="007828BB"/>
    <w:rsid w:val="00782E60"/>
    <w:rsid w:val="007831DD"/>
    <w:rsid w:val="00783214"/>
    <w:rsid w:val="007832C1"/>
    <w:rsid w:val="007832ED"/>
    <w:rsid w:val="007833BF"/>
    <w:rsid w:val="00783D23"/>
    <w:rsid w:val="00783F1C"/>
    <w:rsid w:val="007843F7"/>
    <w:rsid w:val="00784476"/>
    <w:rsid w:val="00784F20"/>
    <w:rsid w:val="0078562A"/>
    <w:rsid w:val="007859AD"/>
    <w:rsid w:val="00785C1A"/>
    <w:rsid w:val="00786446"/>
    <w:rsid w:val="0078677D"/>
    <w:rsid w:val="00786D20"/>
    <w:rsid w:val="00786E87"/>
    <w:rsid w:val="00787801"/>
    <w:rsid w:val="00787C73"/>
    <w:rsid w:val="00787D12"/>
    <w:rsid w:val="00787D3B"/>
    <w:rsid w:val="00787D9C"/>
    <w:rsid w:val="00790213"/>
    <w:rsid w:val="00790327"/>
    <w:rsid w:val="007903EA"/>
    <w:rsid w:val="00790656"/>
    <w:rsid w:val="007906C7"/>
    <w:rsid w:val="00791186"/>
    <w:rsid w:val="007912CC"/>
    <w:rsid w:val="007914F4"/>
    <w:rsid w:val="00791A20"/>
    <w:rsid w:val="00791B09"/>
    <w:rsid w:val="00791BAD"/>
    <w:rsid w:val="00791D02"/>
    <w:rsid w:val="007921F8"/>
    <w:rsid w:val="007924A0"/>
    <w:rsid w:val="00792915"/>
    <w:rsid w:val="00792AF6"/>
    <w:rsid w:val="0079339D"/>
    <w:rsid w:val="00793711"/>
    <w:rsid w:val="00793AC2"/>
    <w:rsid w:val="0079406B"/>
    <w:rsid w:val="007940D9"/>
    <w:rsid w:val="0079427E"/>
    <w:rsid w:val="007943B2"/>
    <w:rsid w:val="0079444F"/>
    <w:rsid w:val="007946B9"/>
    <w:rsid w:val="00794B71"/>
    <w:rsid w:val="00794DE7"/>
    <w:rsid w:val="0079533D"/>
    <w:rsid w:val="0079574B"/>
    <w:rsid w:val="00795B2A"/>
    <w:rsid w:val="00795EED"/>
    <w:rsid w:val="0079605B"/>
    <w:rsid w:val="00796322"/>
    <w:rsid w:val="00796623"/>
    <w:rsid w:val="007966DE"/>
    <w:rsid w:val="00796866"/>
    <w:rsid w:val="00796FEF"/>
    <w:rsid w:val="00797259"/>
    <w:rsid w:val="00797588"/>
    <w:rsid w:val="0079784B"/>
    <w:rsid w:val="00797963"/>
    <w:rsid w:val="00797D72"/>
    <w:rsid w:val="00797E80"/>
    <w:rsid w:val="007A0543"/>
    <w:rsid w:val="007A075B"/>
    <w:rsid w:val="007A0878"/>
    <w:rsid w:val="007A10F4"/>
    <w:rsid w:val="007A11A8"/>
    <w:rsid w:val="007A1314"/>
    <w:rsid w:val="007A1363"/>
    <w:rsid w:val="007A1456"/>
    <w:rsid w:val="007A15EC"/>
    <w:rsid w:val="007A2706"/>
    <w:rsid w:val="007A29EC"/>
    <w:rsid w:val="007A2CB3"/>
    <w:rsid w:val="007A32DB"/>
    <w:rsid w:val="007A3D78"/>
    <w:rsid w:val="007A419E"/>
    <w:rsid w:val="007A4B47"/>
    <w:rsid w:val="007A4D3E"/>
    <w:rsid w:val="007A4E71"/>
    <w:rsid w:val="007A5314"/>
    <w:rsid w:val="007A5B2F"/>
    <w:rsid w:val="007A5C4F"/>
    <w:rsid w:val="007A5CA4"/>
    <w:rsid w:val="007A5D5D"/>
    <w:rsid w:val="007A7638"/>
    <w:rsid w:val="007A77D0"/>
    <w:rsid w:val="007A7C27"/>
    <w:rsid w:val="007B038E"/>
    <w:rsid w:val="007B0777"/>
    <w:rsid w:val="007B09C0"/>
    <w:rsid w:val="007B09D1"/>
    <w:rsid w:val="007B0A5F"/>
    <w:rsid w:val="007B0AE7"/>
    <w:rsid w:val="007B0C73"/>
    <w:rsid w:val="007B0F4A"/>
    <w:rsid w:val="007B13BA"/>
    <w:rsid w:val="007B1494"/>
    <w:rsid w:val="007B17C8"/>
    <w:rsid w:val="007B261A"/>
    <w:rsid w:val="007B2B21"/>
    <w:rsid w:val="007B3038"/>
    <w:rsid w:val="007B3183"/>
    <w:rsid w:val="007B3204"/>
    <w:rsid w:val="007B3E04"/>
    <w:rsid w:val="007B3EC6"/>
    <w:rsid w:val="007B3F24"/>
    <w:rsid w:val="007B4BC4"/>
    <w:rsid w:val="007B4CEC"/>
    <w:rsid w:val="007B4F1D"/>
    <w:rsid w:val="007B5553"/>
    <w:rsid w:val="007B56D1"/>
    <w:rsid w:val="007B57DB"/>
    <w:rsid w:val="007B5DA9"/>
    <w:rsid w:val="007B61E3"/>
    <w:rsid w:val="007B62AA"/>
    <w:rsid w:val="007B6924"/>
    <w:rsid w:val="007B6B30"/>
    <w:rsid w:val="007B6BFE"/>
    <w:rsid w:val="007B6DCA"/>
    <w:rsid w:val="007B7081"/>
    <w:rsid w:val="007B72D6"/>
    <w:rsid w:val="007B73BB"/>
    <w:rsid w:val="007B7456"/>
    <w:rsid w:val="007B7AD0"/>
    <w:rsid w:val="007B7BA3"/>
    <w:rsid w:val="007B7E8F"/>
    <w:rsid w:val="007B7EBC"/>
    <w:rsid w:val="007C021F"/>
    <w:rsid w:val="007C06F0"/>
    <w:rsid w:val="007C083D"/>
    <w:rsid w:val="007C08DB"/>
    <w:rsid w:val="007C0A1D"/>
    <w:rsid w:val="007C0AE0"/>
    <w:rsid w:val="007C0C50"/>
    <w:rsid w:val="007C0FED"/>
    <w:rsid w:val="007C145D"/>
    <w:rsid w:val="007C16F9"/>
    <w:rsid w:val="007C1744"/>
    <w:rsid w:val="007C1794"/>
    <w:rsid w:val="007C17FF"/>
    <w:rsid w:val="007C1824"/>
    <w:rsid w:val="007C1875"/>
    <w:rsid w:val="007C1A06"/>
    <w:rsid w:val="007C1E59"/>
    <w:rsid w:val="007C2349"/>
    <w:rsid w:val="007C25A7"/>
    <w:rsid w:val="007C264B"/>
    <w:rsid w:val="007C26E6"/>
    <w:rsid w:val="007C2A8E"/>
    <w:rsid w:val="007C2C8B"/>
    <w:rsid w:val="007C2F6C"/>
    <w:rsid w:val="007C340E"/>
    <w:rsid w:val="007C35D0"/>
    <w:rsid w:val="007C364E"/>
    <w:rsid w:val="007C3A05"/>
    <w:rsid w:val="007C3BE8"/>
    <w:rsid w:val="007C3CB7"/>
    <w:rsid w:val="007C3D73"/>
    <w:rsid w:val="007C4000"/>
    <w:rsid w:val="007C4134"/>
    <w:rsid w:val="007C4395"/>
    <w:rsid w:val="007C4478"/>
    <w:rsid w:val="007C4B2D"/>
    <w:rsid w:val="007C4DBD"/>
    <w:rsid w:val="007C5196"/>
    <w:rsid w:val="007C547C"/>
    <w:rsid w:val="007C5596"/>
    <w:rsid w:val="007C5ACF"/>
    <w:rsid w:val="007C5F6E"/>
    <w:rsid w:val="007C6153"/>
    <w:rsid w:val="007C65AF"/>
    <w:rsid w:val="007C679B"/>
    <w:rsid w:val="007C67FE"/>
    <w:rsid w:val="007C6832"/>
    <w:rsid w:val="007C6A46"/>
    <w:rsid w:val="007C6B15"/>
    <w:rsid w:val="007C6CFB"/>
    <w:rsid w:val="007C6D13"/>
    <w:rsid w:val="007C6D8C"/>
    <w:rsid w:val="007C6DE6"/>
    <w:rsid w:val="007C6F19"/>
    <w:rsid w:val="007C6F48"/>
    <w:rsid w:val="007C7158"/>
    <w:rsid w:val="007C71D6"/>
    <w:rsid w:val="007C745A"/>
    <w:rsid w:val="007C76F1"/>
    <w:rsid w:val="007C76FA"/>
    <w:rsid w:val="007C7992"/>
    <w:rsid w:val="007C7D98"/>
    <w:rsid w:val="007D0305"/>
    <w:rsid w:val="007D05E4"/>
    <w:rsid w:val="007D0A90"/>
    <w:rsid w:val="007D139A"/>
    <w:rsid w:val="007D1B19"/>
    <w:rsid w:val="007D1D5D"/>
    <w:rsid w:val="007D21F3"/>
    <w:rsid w:val="007D2386"/>
    <w:rsid w:val="007D248B"/>
    <w:rsid w:val="007D275F"/>
    <w:rsid w:val="007D2924"/>
    <w:rsid w:val="007D2C0C"/>
    <w:rsid w:val="007D2E54"/>
    <w:rsid w:val="007D306B"/>
    <w:rsid w:val="007D3111"/>
    <w:rsid w:val="007D3141"/>
    <w:rsid w:val="007D3260"/>
    <w:rsid w:val="007D34A6"/>
    <w:rsid w:val="007D3CFF"/>
    <w:rsid w:val="007D3E28"/>
    <w:rsid w:val="007D3ECB"/>
    <w:rsid w:val="007D4563"/>
    <w:rsid w:val="007D470E"/>
    <w:rsid w:val="007D48A5"/>
    <w:rsid w:val="007D4969"/>
    <w:rsid w:val="007D4E08"/>
    <w:rsid w:val="007D5452"/>
    <w:rsid w:val="007D5CCD"/>
    <w:rsid w:val="007D65AF"/>
    <w:rsid w:val="007D6F46"/>
    <w:rsid w:val="007D7008"/>
    <w:rsid w:val="007D70D2"/>
    <w:rsid w:val="007D735E"/>
    <w:rsid w:val="007D745F"/>
    <w:rsid w:val="007D746C"/>
    <w:rsid w:val="007D7561"/>
    <w:rsid w:val="007D7ACF"/>
    <w:rsid w:val="007D7C15"/>
    <w:rsid w:val="007E0BB3"/>
    <w:rsid w:val="007E0CC9"/>
    <w:rsid w:val="007E0CCB"/>
    <w:rsid w:val="007E0D20"/>
    <w:rsid w:val="007E1065"/>
    <w:rsid w:val="007E109E"/>
    <w:rsid w:val="007E17ED"/>
    <w:rsid w:val="007E1818"/>
    <w:rsid w:val="007E18B6"/>
    <w:rsid w:val="007E18F9"/>
    <w:rsid w:val="007E1AB6"/>
    <w:rsid w:val="007E1C5F"/>
    <w:rsid w:val="007E1E0D"/>
    <w:rsid w:val="007E203D"/>
    <w:rsid w:val="007E23C6"/>
    <w:rsid w:val="007E2487"/>
    <w:rsid w:val="007E277D"/>
    <w:rsid w:val="007E2C0D"/>
    <w:rsid w:val="007E307A"/>
    <w:rsid w:val="007E30AE"/>
    <w:rsid w:val="007E379F"/>
    <w:rsid w:val="007E3A38"/>
    <w:rsid w:val="007E3B30"/>
    <w:rsid w:val="007E4060"/>
    <w:rsid w:val="007E45D5"/>
    <w:rsid w:val="007E4859"/>
    <w:rsid w:val="007E4D97"/>
    <w:rsid w:val="007E5295"/>
    <w:rsid w:val="007E53D8"/>
    <w:rsid w:val="007E544E"/>
    <w:rsid w:val="007E5AB7"/>
    <w:rsid w:val="007E5B16"/>
    <w:rsid w:val="007E5B29"/>
    <w:rsid w:val="007E5B74"/>
    <w:rsid w:val="007E60DB"/>
    <w:rsid w:val="007E68EC"/>
    <w:rsid w:val="007E69CB"/>
    <w:rsid w:val="007E6A29"/>
    <w:rsid w:val="007E6C74"/>
    <w:rsid w:val="007E6DD9"/>
    <w:rsid w:val="007E7340"/>
    <w:rsid w:val="007E750E"/>
    <w:rsid w:val="007E7761"/>
    <w:rsid w:val="007E7A86"/>
    <w:rsid w:val="007F03F4"/>
    <w:rsid w:val="007F0449"/>
    <w:rsid w:val="007F0955"/>
    <w:rsid w:val="007F0AAD"/>
    <w:rsid w:val="007F0AC4"/>
    <w:rsid w:val="007F0E90"/>
    <w:rsid w:val="007F165B"/>
    <w:rsid w:val="007F1B82"/>
    <w:rsid w:val="007F1E3E"/>
    <w:rsid w:val="007F216A"/>
    <w:rsid w:val="007F22CB"/>
    <w:rsid w:val="007F23B3"/>
    <w:rsid w:val="007F244B"/>
    <w:rsid w:val="007F2558"/>
    <w:rsid w:val="007F268F"/>
    <w:rsid w:val="007F291F"/>
    <w:rsid w:val="007F2CA6"/>
    <w:rsid w:val="007F2F10"/>
    <w:rsid w:val="007F33EC"/>
    <w:rsid w:val="007F3979"/>
    <w:rsid w:val="007F3A90"/>
    <w:rsid w:val="007F3CA4"/>
    <w:rsid w:val="007F3FC7"/>
    <w:rsid w:val="007F3FD4"/>
    <w:rsid w:val="007F47E9"/>
    <w:rsid w:val="007F4C43"/>
    <w:rsid w:val="007F4C95"/>
    <w:rsid w:val="007F5414"/>
    <w:rsid w:val="007F570F"/>
    <w:rsid w:val="007F59A2"/>
    <w:rsid w:val="007F5B5C"/>
    <w:rsid w:val="007F5D5F"/>
    <w:rsid w:val="007F5D62"/>
    <w:rsid w:val="007F6528"/>
    <w:rsid w:val="007F6564"/>
    <w:rsid w:val="007F68E7"/>
    <w:rsid w:val="007F6F2F"/>
    <w:rsid w:val="007F70C5"/>
    <w:rsid w:val="007F753E"/>
    <w:rsid w:val="0080009D"/>
    <w:rsid w:val="0080085F"/>
    <w:rsid w:val="00800940"/>
    <w:rsid w:val="00800EE9"/>
    <w:rsid w:val="00801145"/>
    <w:rsid w:val="00801268"/>
    <w:rsid w:val="00801852"/>
    <w:rsid w:val="0080186D"/>
    <w:rsid w:val="00801C8A"/>
    <w:rsid w:val="0080241B"/>
    <w:rsid w:val="00802642"/>
    <w:rsid w:val="008029BF"/>
    <w:rsid w:val="00802E56"/>
    <w:rsid w:val="00802FD8"/>
    <w:rsid w:val="0080324C"/>
    <w:rsid w:val="00803316"/>
    <w:rsid w:val="00803592"/>
    <w:rsid w:val="008039DA"/>
    <w:rsid w:val="00803C9A"/>
    <w:rsid w:val="00803D0E"/>
    <w:rsid w:val="00803EF1"/>
    <w:rsid w:val="008040FB"/>
    <w:rsid w:val="00804713"/>
    <w:rsid w:val="008048A5"/>
    <w:rsid w:val="00804A37"/>
    <w:rsid w:val="00804BE3"/>
    <w:rsid w:val="00804C94"/>
    <w:rsid w:val="00804EA4"/>
    <w:rsid w:val="00805276"/>
    <w:rsid w:val="00805647"/>
    <w:rsid w:val="00805A86"/>
    <w:rsid w:val="00805B96"/>
    <w:rsid w:val="00805BB7"/>
    <w:rsid w:val="00805D33"/>
    <w:rsid w:val="008061BD"/>
    <w:rsid w:val="0080625D"/>
    <w:rsid w:val="008063DA"/>
    <w:rsid w:val="00806441"/>
    <w:rsid w:val="008064B5"/>
    <w:rsid w:val="00807099"/>
    <w:rsid w:val="00807115"/>
    <w:rsid w:val="008071FD"/>
    <w:rsid w:val="008073F1"/>
    <w:rsid w:val="00807743"/>
    <w:rsid w:val="00807C26"/>
    <w:rsid w:val="00807EA8"/>
    <w:rsid w:val="00810133"/>
    <w:rsid w:val="008101E4"/>
    <w:rsid w:val="00810491"/>
    <w:rsid w:val="008107D7"/>
    <w:rsid w:val="00810828"/>
    <w:rsid w:val="008108CE"/>
    <w:rsid w:val="00810E33"/>
    <w:rsid w:val="008115E2"/>
    <w:rsid w:val="008117AC"/>
    <w:rsid w:val="00811E7B"/>
    <w:rsid w:val="0081220D"/>
    <w:rsid w:val="00812642"/>
    <w:rsid w:val="008129A3"/>
    <w:rsid w:val="00812E6E"/>
    <w:rsid w:val="00813595"/>
    <w:rsid w:val="0081373F"/>
    <w:rsid w:val="00813C37"/>
    <w:rsid w:val="00813F06"/>
    <w:rsid w:val="00814314"/>
    <w:rsid w:val="008143D7"/>
    <w:rsid w:val="008147CD"/>
    <w:rsid w:val="00814AFB"/>
    <w:rsid w:val="00814BE9"/>
    <w:rsid w:val="00814CB1"/>
    <w:rsid w:val="00814E0D"/>
    <w:rsid w:val="00814E17"/>
    <w:rsid w:val="00814F9A"/>
    <w:rsid w:val="00815D61"/>
    <w:rsid w:val="00815F75"/>
    <w:rsid w:val="008160F9"/>
    <w:rsid w:val="00816C86"/>
    <w:rsid w:val="00816E3E"/>
    <w:rsid w:val="00816FF3"/>
    <w:rsid w:val="008173F6"/>
    <w:rsid w:val="008174CD"/>
    <w:rsid w:val="00817647"/>
    <w:rsid w:val="00817AF1"/>
    <w:rsid w:val="00817B19"/>
    <w:rsid w:val="00817C1E"/>
    <w:rsid w:val="00817D19"/>
    <w:rsid w:val="008201CA"/>
    <w:rsid w:val="008207C6"/>
    <w:rsid w:val="00820D7D"/>
    <w:rsid w:val="00821CD4"/>
    <w:rsid w:val="00821FB8"/>
    <w:rsid w:val="00821FD1"/>
    <w:rsid w:val="00821FE3"/>
    <w:rsid w:val="008222A0"/>
    <w:rsid w:val="008222FF"/>
    <w:rsid w:val="0082277D"/>
    <w:rsid w:val="008228C5"/>
    <w:rsid w:val="00822A12"/>
    <w:rsid w:val="00822AA2"/>
    <w:rsid w:val="00822C3D"/>
    <w:rsid w:val="00822C91"/>
    <w:rsid w:val="00822D53"/>
    <w:rsid w:val="00822FFD"/>
    <w:rsid w:val="0082316F"/>
    <w:rsid w:val="0082329D"/>
    <w:rsid w:val="0082343A"/>
    <w:rsid w:val="00823769"/>
    <w:rsid w:val="00823B1A"/>
    <w:rsid w:val="00824179"/>
    <w:rsid w:val="00824426"/>
    <w:rsid w:val="008244FA"/>
    <w:rsid w:val="00824511"/>
    <w:rsid w:val="0082455A"/>
    <w:rsid w:val="008247DE"/>
    <w:rsid w:val="00824BCA"/>
    <w:rsid w:val="00824C76"/>
    <w:rsid w:val="00824F0E"/>
    <w:rsid w:val="0082509E"/>
    <w:rsid w:val="00825410"/>
    <w:rsid w:val="00825993"/>
    <w:rsid w:val="00825EF5"/>
    <w:rsid w:val="008262CE"/>
    <w:rsid w:val="00826808"/>
    <w:rsid w:val="00826880"/>
    <w:rsid w:val="00826CA9"/>
    <w:rsid w:val="00826D51"/>
    <w:rsid w:val="00826DB3"/>
    <w:rsid w:val="0082717E"/>
    <w:rsid w:val="00827B78"/>
    <w:rsid w:val="0083005D"/>
    <w:rsid w:val="0083038F"/>
    <w:rsid w:val="00830453"/>
    <w:rsid w:val="00830910"/>
    <w:rsid w:val="00830C5F"/>
    <w:rsid w:val="00830E3C"/>
    <w:rsid w:val="00830F06"/>
    <w:rsid w:val="00831795"/>
    <w:rsid w:val="0083189A"/>
    <w:rsid w:val="00831976"/>
    <w:rsid w:val="00832440"/>
    <w:rsid w:val="00832B53"/>
    <w:rsid w:val="00832EDD"/>
    <w:rsid w:val="00833135"/>
    <w:rsid w:val="008332AD"/>
    <w:rsid w:val="00833614"/>
    <w:rsid w:val="00833D9B"/>
    <w:rsid w:val="0083421D"/>
    <w:rsid w:val="00834544"/>
    <w:rsid w:val="00834746"/>
    <w:rsid w:val="00834B06"/>
    <w:rsid w:val="00834BF8"/>
    <w:rsid w:val="00834C5D"/>
    <w:rsid w:val="00835103"/>
    <w:rsid w:val="0083548F"/>
    <w:rsid w:val="00835CF3"/>
    <w:rsid w:val="00835DA5"/>
    <w:rsid w:val="00835EEC"/>
    <w:rsid w:val="008360D6"/>
    <w:rsid w:val="00836263"/>
    <w:rsid w:val="008362F5"/>
    <w:rsid w:val="008363FD"/>
    <w:rsid w:val="0083681B"/>
    <w:rsid w:val="0083687A"/>
    <w:rsid w:val="008368AD"/>
    <w:rsid w:val="00836DC3"/>
    <w:rsid w:val="00836E1F"/>
    <w:rsid w:val="00837415"/>
    <w:rsid w:val="00837A0B"/>
    <w:rsid w:val="00837A95"/>
    <w:rsid w:val="00837BD6"/>
    <w:rsid w:val="00837BF7"/>
    <w:rsid w:val="00837D17"/>
    <w:rsid w:val="00837F8A"/>
    <w:rsid w:val="00837FF6"/>
    <w:rsid w:val="0084025E"/>
    <w:rsid w:val="008407CF"/>
    <w:rsid w:val="00841034"/>
    <w:rsid w:val="0084103B"/>
    <w:rsid w:val="00841054"/>
    <w:rsid w:val="008412A2"/>
    <w:rsid w:val="008412A8"/>
    <w:rsid w:val="008413C1"/>
    <w:rsid w:val="008415B2"/>
    <w:rsid w:val="008415D4"/>
    <w:rsid w:val="0084162E"/>
    <w:rsid w:val="00841BB3"/>
    <w:rsid w:val="00841ECC"/>
    <w:rsid w:val="0084203B"/>
    <w:rsid w:val="00842081"/>
    <w:rsid w:val="0084214E"/>
    <w:rsid w:val="00842248"/>
    <w:rsid w:val="008429FA"/>
    <w:rsid w:val="0084312B"/>
    <w:rsid w:val="008432AB"/>
    <w:rsid w:val="00843339"/>
    <w:rsid w:val="00843693"/>
    <w:rsid w:val="00843A39"/>
    <w:rsid w:val="00843F5B"/>
    <w:rsid w:val="008442E8"/>
    <w:rsid w:val="008444F0"/>
    <w:rsid w:val="008445F9"/>
    <w:rsid w:val="008446D3"/>
    <w:rsid w:val="00844703"/>
    <w:rsid w:val="008447B3"/>
    <w:rsid w:val="008448D7"/>
    <w:rsid w:val="00844B71"/>
    <w:rsid w:val="00844EB3"/>
    <w:rsid w:val="0084518B"/>
    <w:rsid w:val="0084549D"/>
    <w:rsid w:val="0084592C"/>
    <w:rsid w:val="008459AB"/>
    <w:rsid w:val="008459D5"/>
    <w:rsid w:val="00845B92"/>
    <w:rsid w:val="00845E6E"/>
    <w:rsid w:val="0084620E"/>
    <w:rsid w:val="00846385"/>
    <w:rsid w:val="00846499"/>
    <w:rsid w:val="0084664C"/>
    <w:rsid w:val="00846785"/>
    <w:rsid w:val="00846D0E"/>
    <w:rsid w:val="008470B7"/>
    <w:rsid w:val="00847275"/>
    <w:rsid w:val="0084755D"/>
    <w:rsid w:val="00847618"/>
    <w:rsid w:val="00847869"/>
    <w:rsid w:val="008478BB"/>
    <w:rsid w:val="0085034D"/>
    <w:rsid w:val="0085040A"/>
    <w:rsid w:val="008506FA"/>
    <w:rsid w:val="00850A3E"/>
    <w:rsid w:val="00850E2B"/>
    <w:rsid w:val="0085111F"/>
    <w:rsid w:val="008512CA"/>
    <w:rsid w:val="0085139D"/>
    <w:rsid w:val="00851608"/>
    <w:rsid w:val="00851B22"/>
    <w:rsid w:val="00851EFD"/>
    <w:rsid w:val="00851FC1"/>
    <w:rsid w:val="00852095"/>
    <w:rsid w:val="0085231E"/>
    <w:rsid w:val="00852371"/>
    <w:rsid w:val="0085257F"/>
    <w:rsid w:val="00852835"/>
    <w:rsid w:val="00852F05"/>
    <w:rsid w:val="008530D4"/>
    <w:rsid w:val="00853161"/>
    <w:rsid w:val="0085317E"/>
    <w:rsid w:val="00853223"/>
    <w:rsid w:val="008537B2"/>
    <w:rsid w:val="0085385D"/>
    <w:rsid w:val="0085393C"/>
    <w:rsid w:val="00853AD4"/>
    <w:rsid w:val="00853B2E"/>
    <w:rsid w:val="00853B34"/>
    <w:rsid w:val="00853C3B"/>
    <w:rsid w:val="00853F17"/>
    <w:rsid w:val="00853F36"/>
    <w:rsid w:val="00853FB1"/>
    <w:rsid w:val="0085405C"/>
    <w:rsid w:val="0085405F"/>
    <w:rsid w:val="0085443B"/>
    <w:rsid w:val="0085474F"/>
    <w:rsid w:val="00854E5F"/>
    <w:rsid w:val="00855178"/>
    <w:rsid w:val="00855587"/>
    <w:rsid w:val="008556A2"/>
    <w:rsid w:val="008557C1"/>
    <w:rsid w:val="00855A4F"/>
    <w:rsid w:val="00855BC4"/>
    <w:rsid w:val="00855E26"/>
    <w:rsid w:val="0085601A"/>
    <w:rsid w:val="0085602A"/>
    <w:rsid w:val="00856166"/>
    <w:rsid w:val="00856223"/>
    <w:rsid w:val="0085625A"/>
    <w:rsid w:val="00856764"/>
    <w:rsid w:val="0085686C"/>
    <w:rsid w:val="00856A30"/>
    <w:rsid w:val="00856B54"/>
    <w:rsid w:val="00856DA2"/>
    <w:rsid w:val="00856EF1"/>
    <w:rsid w:val="00857059"/>
    <w:rsid w:val="008570C6"/>
    <w:rsid w:val="00857959"/>
    <w:rsid w:val="008601ED"/>
    <w:rsid w:val="00860360"/>
    <w:rsid w:val="00860370"/>
    <w:rsid w:val="00860571"/>
    <w:rsid w:val="008607E2"/>
    <w:rsid w:val="00860D6B"/>
    <w:rsid w:val="00860DC1"/>
    <w:rsid w:val="00861A85"/>
    <w:rsid w:val="00861B6C"/>
    <w:rsid w:val="00861C32"/>
    <w:rsid w:val="00861CC7"/>
    <w:rsid w:val="00862449"/>
    <w:rsid w:val="008624FC"/>
    <w:rsid w:val="00862522"/>
    <w:rsid w:val="00862838"/>
    <w:rsid w:val="00862865"/>
    <w:rsid w:val="0086295E"/>
    <w:rsid w:val="00862A8F"/>
    <w:rsid w:val="00862B19"/>
    <w:rsid w:val="00862BD6"/>
    <w:rsid w:val="00862F7A"/>
    <w:rsid w:val="008633FE"/>
    <w:rsid w:val="008637CA"/>
    <w:rsid w:val="00863EAC"/>
    <w:rsid w:val="00863EDE"/>
    <w:rsid w:val="0086415C"/>
    <w:rsid w:val="00864219"/>
    <w:rsid w:val="0086441E"/>
    <w:rsid w:val="008644A3"/>
    <w:rsid w:val="0086462E"/>
    <w:rsid w:val="00864779"/>
    <w:rsid w:val="008647B5"/>
    <w:rsid w:val="00864AD8"/>
    <w:rsid w:val="00864D89"/>
    <w:rsid w:val="00864E22"/>
    <w:rsid w:val="008651D5"/>
    <w:rsid w:val="00865681"/>
    <w:rsid w:val="00865991"/>
    <w:rsid w:val="00865A18"/>
    <w:rsid w:val="00865A8D"/>
    <w:rsid w:val="00865EEC"/>
    <w:rsid w:val="00865F7C"/>
    <w:rsid w:val="00865F88"/>
    <w:rsid w:val="008661F4"/>
    <w:rsid w:val="00866339"/>
    <w:rsid w:val="00866906"/>
    <w:rsid w:val="00866F47"/>
    <w:rsid w:val="00867450"/>
    <w:rsid w:val="008676CD"/>
    <w:rsid w:val="0086776D"/>
    <w:rsid w:val="008678B0"/>
    <w:rsid w:val="00867916"/>
    <w:rsid w:val="00867928"/>
    <w:rsid w:val="00867D43"/>
    <w:rsid w:val="008700D4"/>
    <w:rsid w:val="008702C7"/>
    <w:rsid w:val="00870B24"/>
    <w:rsid w:val="0087107A"/>
    <w:rsid w:val="00871198"/>
    <w:rsid w:val="00871B0C"/>
    <w:rsid w:val="00871DFB"/>
    <w:rsid w:val="0087206E"/>
    <w:rsid w:val="0087241A"/>
    <w:rsid w:val="00872470"/>
    <w:rsid w:val="008724A4"/>
    <w:rsid w:val="0087251B"/>
    <w:rsid w:val="008726DF"/>
    <w:rsid w:val="008729D8"/>
    <w:rsid w:val="00872BCB"/>
    <w:rsid w:val="00872D32"/>
    <w:rsid w:val="00872E59"/>
    <w:rsid w:val="00873146"/>
    <w:rsid w:val="00873237"/>
    <w:rsid w:val="00873428"/>
    <w:rsid w:val="00873452"/>
    <w:rsid w:val="0087376F"/>
    <w:rsid w:val="008737FB"/>
    <w:rsid w:val="0087383F"/>
    <w:rsid w:val="00873914"/>
    <w:rsid w:val="00873BAD"/>
    <w:rsid w:val="00873D4D"/>
    <w:rsid w:val="0087414D"/>
    <w:rsid w:val="00874328"/>
    <w:rsid w:val="00874547"/>
    <w:rsid w:val="008747AB"/>
    <w:rsid w:val="00874843"/>
    <w:rsid w:val="00874ACD"/>
    <w:rsid w:val="00874AD8"/>
    <w:rsid w:val="00874AEF"/>
    <w:rsid w:val="00874B92"/>
    <w:rsid w:val="00874D7E"/>
    <w:rsid w:val="00874DFD"/>
    <w:rsid w:val="008750E3"/>
    <w:rsid w:val="00875290"/>
    <w:rsid w:val="008752A3"/>
    <w:rsid w:val="00875355"/>
    <w:rsid w:val="0087557B"/>
    <w:rsid w:val="00875A22"/>
    <w:rsid w:val="00875D48"/>
    <w:rsid w:val="00875DBB"/>
    <w:rsid w:val="00875DCF"/>
    <w:rsid w:val="00875F8C"/>
    <w:rsid w:val="00876283"/>
    <w:rsid w:val="00876324"/>
    <w:rsid w:val="008764FE"/>
    <w:rsid w:val="0087658F"/>
    <w:rsid w:val="008766D9"/>
    <w:rsid w:val="008768FD"/>
    <w:rsid w:val="00876ACF"/>
    <w:rsid w:val="00876F70"/>
    <w:rsid w:val="0087717A"/>
    <w:rsid w:val="008774AB"/>
    <w:rsid w:val="008775A5"/>
    <w:rsid w:val="008776D1"/>
    <w:rsid w:val="008778C8"/>
    <w:rsid w:val="00877981"/>
    <w:rsid w:val="00877B3D"/>
    <w:rsid w:val="00877D46"/>
    <w:rsid w:val="00877D87"/>
    <w:rsid w:val="008800C0"/>
    <w:rsid w:val="008801A2"/>
    <w:rsid w:val="00880239"/>
    <w:rsid w:val="00880892"/>
    <w:rsid w:val="00880AF7"/>
    <w:rsid w:val="00880C02"/>
    <w:rsid w:val="00880D6E"/>
    <w:rsid w:val="00880E15"/>
    <w:rsid w:val="008812B4"/>
    <w:rsid w:val="00881451"/>
    <w:rsid w:val="0088184A"/>
    <w:rsid w:val="00881BCD"/>
    <w:rsid w:val="00881E96"/>
    <w:rsid w:val="00881E9C"/>
    <w:rsid w:val="008820E1"/>
    <w:rsid w:val="00882872"/>
    <w:rsid w:val="00883197"/>
    <w:rsid w:val="0088343B"/>
    <w:rsid w:val="00883821"/>
    <w:rsid w:val="00883AE3"/>
    <w:rsid w:val="00883AF7"/>
    <w:rsid w:val="00883BFF"/>
    <w:rsid w:val="00883D2F"/>
    <w:rsid w:val="00883E22"/>
    <w:rsid w:val="00884568"/>
    <w:rsid w:val="0088467F"/>
    <w:rsid w:val="00884A34"/>
    <w:rsid w:val="00884CB0"/>
    <w:rsid w:val="00885319"/>
    <w:rsid w:val="00885385"/>
    <w:rsid w:val="00885D26"/>
    <w:rsid w:val="00885EA5"/>
    <w:rsid w:val="00886137"/>
    <w:rsid w:val="00886308"/>
    <w:rsid w:val="008863F9"/>
    <w:rsid w:val="00886F93"/>
    <w:rsid w:val="00886FBD"/>
    <w:rsid w:val="008878F4"/>
    <w:rsid w:val="00887945"/>
    <w:rsid w:val="008879F5"/>
    <w:rsid w:val="00887B2D"/>
    <w:rsid w:val="00887DEC"/>
    <w:rsid w:val="00887F0D"/>
    <w:rsid w:val="00887FFE"/>
    <w:rsid w:val="00890253"/>
    <w:rsid w:val="00890558"/>
    <w:rsid w:val="00890914"/>
    <w:rsid w:val="00890C2E"/>
    <w:rsid w:val="00891351"/>
    <w:rsid w:val="008914B7"/>
    <w:rsid w:val="008915FB"/>
    <w:rsid w:val="008916DC"/>
    <w:rsid w:val="00891788"/>
    <w:rsid w:val="008919CE"/>
    <w:rsid w:val="008919F2"/>
    <w:rsid w:val="00891A15"/>
    <w:rsid w:val="00891B9B"/>
    <w:rsid w:val="00891C7A"/>
    <w:rsid w:val="00891D75"/>
    <w:rsid w:val="0089220D"/>
    <w:rsid w:val="00892291"/>
    <w:rsid w:val="008923A0"/>
    <w:rsid w:val="0089264E"/>
    <w:rsid w:val="0089280D"/>
    <w:rsid w:val="00892837"/>
    <w:rsid w:val="00892A67"/>
    <w:rsid w:val="00892D51"/>
    <w:rsid w:val="00892D67"/>
    <w:rsid w:val="00892DB0"/>
    <w:rsid w:val="00892E01"/>
    <w:rsid w:val="00892FAA"/>
    <w:rsid w:val="008932E7"/>
    <w:rsid w:val="00893FA8"/>
    <w:rsid w:val="00894449"/>
    <w:rsid w:val="00894542"/>
    <w:rsid w:val="0089477A"/>
    <w:rsid w:val="00894880"/>
    <w:rsid w:val="008949D0"/>
    <w:rsid w:val="00894B45"/>
    <w:rsid w:val="00894B67"/>
    <w:rsid w:val="00895307"/>
    <w:rsid w:val="008958E0"/>
    <w:rsid w:val="008960A4"/>
    <w:rsid w:val="0089618D"/>
    <w:rsid w:val="0089657D"/>
    <w:rsid w:val="00896627"/>
    <w:rsid w:val="008966E6"/>
    <w:rsid w:val="00896764"/>
    <w:rsid w:val="0089684D"/>
    <w:rsid w:val="0089693C"/>
    <w:rsid w:val="00896C0D"/>
    <w:rsid w:val="0089712F"/>
    <w:rsid w:val="0089713E"/>
    <w:rsid w:val="008972B3"/>
    <w:rsid w:val="0089767B"/>
    <w:rsid w:val="008976DE"/>
    <w:rsid w:val="008977C2"/>
    <w:rsid w:val="008977E8"/>
    <w:rsid w:val="008A10CF"/>
    <w:rsid w:val="008A1117"/>
    <w:rsid w:val="008A152E"/>
    <w:rsid w:val="008A1B8B"/>
    <w:rsid w:val="008A1BAE"/>
    <w:rsid w:val="008A1D4A"/>
    <w:rsid w:val="008A1E46"/>
    <w:rsid w:val="008A21DB"/>
    <w:rsid w:val="008A23B4"/>
    <w:rsid w:val="008A29E4"/>
    <w:rsid w:val="008A2DBD"/>
    <w:rsid w:val="008A328E"/>
    <w:rsid w:val="008A3413"/>
    <w:rsid w:val="008A3D28"/>
    <w:rsid w:val="008A4084"/>
    <w:rsid w:val="008A4088"/>
    <w:rsid w:val="008A4207"/>
    <w:rsid w:val="008A478E"/>
    <w:rsid w:val="008A47D9"/>
    <w:rsid w:val="008A490B"/>
    <w:rsid w:val="008A4A17"/>
    <w:rsid w:val="008A4E90"/>
    <w:rsid w:val="008A500B"/>
    <w:rsid w:val="008A5C2F"/>
    <w:rsid w:val="008A5D6C"/>
    <w:rsid w:val="008A606C"/>
    <w:rsid w:val="008A613E"/>
    <w:rsid w:val="008A6241"/>
    <w:rsid w:val="008A64A5"/>
    <w:rsid w:val="008A652B"/>
    <w:rsid w:val="008A6B1A"/>
    <w:rsid w:val="008A6D9E"/>
    <w:rsid w:val="008A6F5C"/>
    <w:rsid w:val="008A7028"/>
    <w:rsid w:val="008A7318"/>
    <w:rsid w:val="008A7427"/>
    <w:rsid w:val="008A746D"/>
    <w:rsid w:val="008A768F"/>
    <w:rsid w:val="008A76FE"/>
    <w:rsid w:val="008A7729"/>
    <w:rsid w:val="008A784A"/>
    <w:rsid w:val="008A7C7D"/>
    <w:rsid w:val="008B0124"/>
    <w:rsid w:val="008B05AC"/>
    <w:rsid w:val="008B05B3"/>
    <w:rsid w:val="008B061C"/>
    <w:rsid w:val="008B07D9"/>
    <w:rsid w:val="008B0CC0"/>
    <w:rsid w:val="008B1038"/>
    <w:rsid w:val="008B141E"/>
    <w:rsid w:val="008B14E4"/>
    <w:rsid w:val="008B16A3"/>
    <w:rsid w:val="008B17B8"/>
    <w:rsid w:val="008B1960"/>
    <w:rsid w:val="008B1BCD"/>
    <w:rsid w:val="008B2266"/>
    <w:rsid w:val="008B24A4"/>
    <w:rsid w:val="008B2631"/>
    <w:rsid w:val="008B29F8"/>
    <w:rsid w:val="008B2A7E"/>
    <w:rsid w:val="008B2B27"/>
    <w:rsid w:val="008B3025"/>
    <w:rsid w:val="008B33A0"/>
    <w:rsid w:val="008B33E1"/>
    <w:rsid w:val="008B33F9"/>
    <w:rsid w:val="008B378C"/>
    <w:rsid w:val="008B3881"/>
    <w:rsid w:val="008B3A0E"/>
    <w:rsid w:val="008B3A34"/>
    <w:rsid w:val="008B3AA1"/>
    <w:rsid w:val="008B3BC0"/>
    <w:rsid w:val="008B3C8E"/>
    <w:rsid w:val="008B3F62"/>
    <w:rsid w:val="008B4145"/>
    <w:rsid w:val="008B4C18"/>
    <w:rsid w:val="008B4D5A"/>
    <w:rsid w:val="008B4F06"/>
    <w:rsid w:val="008B4F45"/>
    <w:rsid w:val="008B50E0"/>
    <w:rsid w:val="008B5501"/>
    <w:rsid w:val="008B61B4"/>
    <w:rsid w:val="008B61D2"/>
    <w:rsid w:val="008B63CE"/>
    <w:rsid w:val="008B63E1"/>
    <w:rsid w:val="008B67FF"/>
    <w:rsid w:val="008B6ACC"/>
    <w:rsid w:val="008B6FA4"/>
    <w:rsid w:val="008B7583"/>
    <w:rsid w:val="008B762A"/>
    <w:rsid w:val="008B7BE8"/>
    <w:rsid w:val="008B7E15"/>
    <w:rsid w:val="008C011F"/>
    <w:rsid w:val="008C0436"/>
    <w:rsid w:val="008C0669"/>
    <w:rsid w:val="008C091C"/>
    <w:rsid w:val="008C0952"/>
    <w:rsid w:val="008C13E3"/>
    <w:rsid w:val="008C1972"/>
    <w:rsid w:val="008C23CB"/>
    <w:rsid w:val="008C26A2"/>
    <w:rsid w:val="008C2A46"/>
    <w:rsid w:val="008C3004"/>
    <w:rsid w:val="008C308C"/>
    <w:rsid w:val="008C3262"/>
    <w:rsid w:val="008C32CF"/>
    <w:rsid w:val="008C353C"/>
    <w:rsid w:val="008C382A"/>
    <w:rsid w:val="008C38FD"/>
    <w:rsid w:val="008C3903"/>
    <w:rsid w:val="008C3BAE"/>
    <w:rsid w:val="008C3BC3"/>
    <w:rsid w:val="008C3BC8"/>
    <w:rsid w:val="008C3BF3"/>
    <w:rsid w:val="008C3C09"/>
    <w:rsid w:val="008C4673"/>
    <w:rsid w:val="008C46E8"/>
    <w:rsid w:val="008C47F2"/>
    <w:rsid w:val="008C53BC"/>
    <w:rsid w:val="008C53E6"/>
    <w:rsid w:val="008C5D0A"/>
    <w:rsid w:val="008C5E9A"/>
    <w:rsid w:val="008C5EB4"/>
    <w:rsid w:val="008C614F"/>
    <w:rsid w:val="008C6207"/>
    <w:rsid w:val="008C6273"/>
    <w:rsid w:val="008C64F5"/>
    <w:rsid w:val="008C6637"/>
    <w:rsid w:val="008C759A"/>
    <w:rsid w:val="008C77F1"/>
    <w:rsid w:val="008C78EC"/>
    <w:rsid w:val="008C7996"/>
    <w:rsid w:val="008C7A8F"/>
    <w:rsid w:val="008C7B8A"/>
    <w:rsid w:val="008C7D8F"/>
    <w:rsid w:val="008C7DF3"/>
    <w:rsid w:val="008C7E64"/>
    <w:rsid w:val="008D0149"/>
    <w:rsid w:val="008D0386"/>
    <w:rsid w:val="008D0B71"/>
    <w:rsid w:val="008D0DAB"/>
    <w:rsid w:val="008D0E21"/>
    <w:rsid w:val="008D0F1C"/>
    <w:rsid w:val="008D0FAD"/>
    <w:rsid w:val="008D11D0"/>
    <w:rsid w:val="008D133E"/>
    <w:rsid w:val="008D1558"/>
    <w:rsid w:val="008D16C9"/>
    <w:rsid w:val="008D18C6"/>
    <w:rsid w:val="008D1942"/>
    <w:rsid w:val="008D1CA6"/>
    <w:rsid w:val="008D1D35"/>
    <w:rsid w:val="008D207C"/>
    <w:rsid w:val="008D2085"/>
    <w:rsid w:val="008D2140"/>
    <w:rsid w:val="008D217B"/>
    <w:rsid w:val="008D2570"/>
    <w:rsid w:val="008D29F2"/>
    <w:rsid w:val="008D2AC2"/>
    <w:rsid w:val="008D2D5F"/>
    <w:rsid w:val="008D3055"/>
    <w:rsid w:val="008D35FB"/>
    <w:rsid w:val="008D3B34"/>
    <w:rsid w:val="008D3B5B"/>
    <w:rsid w:val="008D3D33"/>
    <w:rsid w:val="008D3F80"/>
    <w:rsid w:val="008D401E"/>
    <w:rsid w:val="008D4337"/>
    <w:rsid w:val="008D4629"/>
    <w:rsid w:val="008D4BDD"/>
    <w:rsid w:val="008D4DFB"/>
    <w:rsid w:val="008D5086"/>
    <w:rsid w:val="008D52A6"/>
    <w:rsid w:val="008D5382"/>
    <w:rsid w:val="008D538E"/>
    <w:rsid w:val="008D5420"/>
    <w:rsid w:val="008D5519"/>
    <w:rsid w:val="008D560E"/>
    <w:rsid w:val="008D5849"/>
    <w:rsid w:val="008D603B"/>
    <w:rsid w:val="008D6106"/>
    <w:rsid w:val="008D61BE"/>
    <w:rsid w:val="008D6256"/>
    <w:rsid w:val="008D625D"/>
    <w:rsid w:val="008D6735"/>
    <w:rsid w:val="008D6857"/>
    <w:rsid w:val="008D6B64"/>
    <w:rsid w:val="008D6F2F"/>
    <w:rsid w:val="008D7412"/>
    <w:rsid w:val="008D75D0"/>
    <w:rsid w:val="008D78BE"/>
    <w:rsid w:val="008D7A9E"/>
    <w:rsid w:val="008E007F"/>
    <w:rsid w:val="008E008B"/>
    <w:rsid w:val="008E0158"/>
    <w:rsid w:val="008E0190"/>
    <w:rsid w:val="008E080B"/>
    <w:rsid w:val="008E0898"/>
    <w:rsid w:val="008E0A54"/>
    <w:rsid w:val="008E0C77"/>
    <w:rsid w:val="008E1538"/>
    <w:rsid w:val="008E1614"/>
    <w:rsid w:val="008E16FB"/>
    <w:rsid w:val="008E19D4"/>
    <w:rsid w:val="008E29AF"/>
    <w:rsid w:val="008E2B8B"/>
    <w:rsid w:val="008E2D7A"/>
    <w:rsid w:val="008E2E68"/>
    <w:rsid w:val="008E2FED"/>
    <w:rsid w:val="008E32E5"/>
    <w:rsid w:val="008E33B8"/>
    <w:rsid w:val="008E33FD"/>
    <w:rsid w:val="008E37EE"/>
    <w:rsid w:val="008E385C"/>
    <w:rsid w:val="008E3AAF"/>
    <w:rsid w:val="008E3C75"/>
    <w:rsid w:val="008E3E26"/>
    <w:rsid w:val="008E3F5E"/>
    <w:rsid w:val="008E3FB0"/>
    <w:rsid w:val="008E4043"/>
    <w:rsid w:val="008E4BB3"/>
    <w:rsid w:val="008E501C"/>
    <w:rsid w:val="008E5278"/>
    <w:rsid w:val="008E56F7"/>
    <w:rsid w:val="008E5845"/>
    <w:rsid w:val="008E5C7B"/>
    <w:rsid w:val="008E606E"/>
    <w:rsid w:val="008E64BF"/>
    <w:rsid w:val="008E6BF5"/>
    <w:rsid w:val="008E7092"/>
    <w:rsid w:val="008E7486"/>
    <w:rsid w:val="008E78F8"/>
    <w:rsid w:val="008E7A45"/>
    <w:rsid w:val="008F0707"/>
    <w:rsid w:val="008F07BB"/>
    <w:rsid w:val="008F0F3A"/>
    <w:rsid w:val="008F11A5"/>
    <w:rsid w:val="008F1302"/>
    <w:rsid w:val="008F13A8"/>
    <w:rsid w:val="008F13C2"/>
    <w:rsid w:val="008F15FE"/>
    <w:rsid w:val="008F16C8"/>
    <w:rsid w:val="008F176B"/>
    <w:rsid w:val="008F1A44"/>
    <w:rsid w:val="008F2233"/>
    <w:rsid w:val="008F2F84"/>
    <w:rsid w:val="008F30E5"/>
    <w:rsid w:val="008F3196"/>
    <w:rsid w:val="008F32C9"/>
    <w:rsid w:val="008F3463"/>
    <w:rsid w:val="008F35C7"/>
    <w:rsid w:val="008F35F8"/>
    <w:rsid w:val="008F37F1"/>
    <w:rsid w:val="008F3877"/>
    <w:rsid w:val="008F3AE6"/>
    <w:rsid w:val="008F465C"/>
    <w:rsid w:val="008F4793"/>
    <w:rsid w:val="008F495F"/>
    <w:rsid w:val="008F4AE9"/>
    <w:rsid w:val="008F4B8D"/>
    <w:rsid w:val="008F4C68"/>
    <w:rsid w:val="008F4E8C"/>
    <w:rsid w:val="008F4F9A"/>
    <w:rsid w:val="008F4FD5"/>
    <w:rsid w:val="008F55E6"/>
    <w:rsid w:val="008F5ECE"/>
    <w:rsid w:val="008F5F22"/>
    <w:rsid w:val="008F696C"/>
    <w:rsid w:val="008F736D"/>
    <w:rsid w:val="008F7436"/>
    <w:rsid w:val="008F7694"/>
    <w:rsid w:val="008F7C97"/>
    <w:rsid w:val="0090058C"/>
    <w:rsid w:val="009006BA"/>
    <w:rsid w:val="0090087F"/>
    <w:rsid w:val="00900981"/>
    <w:rsid w:val="00900C39"/>
    <w:rsid w:val="00901351"/>
    <w:rsid w:val="009013E0"/>
    <w:rsid w:val="0090157E"/>
    <w:rsid w:val="00901BD7"/>
    <w:rsid w:val="00901D05"/>
    <w:rsid w:val="00901FCF"/>
    <w:rsid w:val="009020D4"/>
    <w:rsid w:val="009029B0"/>
    <w:rsid w:val="00902C43"/>
    <w:rsid w:val="00902C84"/>
    <w:rsid w:val="009031F7"/>
    <w:rsid w:val="00903491"/>
    <w:rsid w:val="00903697"/>
    <w:rsid w:val="009036E0"/>
    <w:rsid w:val="0090372D"/>
    <w:rsid w:val="009038BB"/>
    <w:rsid w:val="00903BC7"/>
    <w:rsid w:val="00903CFC"/>
    <w:rsid w:val="00903FA9"/>
    <w:rsid w:val="00903FD7"/>
    <w:rsid w:val="009047C2"/>
    <w:rsid w:val="00904C60"/>
    <w:rsid w:val="0090526E"/>
    <w:rsid w:val="00905303"/>
    <w:rsid w:val="00905539"/>
    <w:rsid w:val="00905C42"/>
    <w:rsid w:val="00905DA5"/>
    <w:rsid w:val="0090629C"/>
    <w:rsid w:val="009063B8"/>
    <w:rsid w:val="009063D6"/>
    <w:rsid w:val="00906475"/>
    <w:rsid w:val="00906544"/>
    <w:rsid w:val="009066DA"/>
    <w:rsid w:val="00906792"/>
    <w:rsid w:val="00906951"/>
    <w:rsid w:val="00906BD3"/>
    <w:rsid w:val="00906D25"/>
    <w:rsid w:val="00906E24"/>
    <w:rsid w:val="00906ED5"/>
    <w:rsid w:val="00906F40"/>
    <w:rsid w:val="00906F4D"/>
    <w:rsid w:val="00907795"/>
    <w:rsid w:val="009077E2"/>
    <w:rsid w:val="00907997"/>
    <w:rsid w:val="00907AAF"/>
    <w:rsid w:val="00910028"/>
    <w:rsid w:val="00910129"/>
    <w:rsid w:val="00910222"/>
    <w:rsid w:val="0091051F"/>
    <w:rsid w:val="0091062E"/>
    <w:rsid w:val="009107BD"/>
    <w:rsid w:val="0091082E"/>
    <w:rsid w:val="00910C47"/>
    <w:rsid w:val="009110DC"/>
    <w:rsid w:val="0091144C"/>
    <w:rsid w:val="009115AD"/>
    <w:rsid w:val="00911DAD"/>
    <w:rsid w:val="00911E47"/>
    <w:rsid w:val="00911FA6"/>
    <w:rsid w:val="009123A0"/>
    <w:rsid w:val="009123EB"/>
    <w:rsid w:val="00912676"/>
    <w:rsid w:val="00912853"/>
    <w:rsid w:val="00912A94"/>
    <w:rsid w:val="00912BC7"/>
    <w:rsid w:val="00912E6E"/>
    <w:rsid w:val="00912E77"/>
    <w:rsid w:val="00913268"/>
    <w:rsid w:val="009135E6"/>
    <w:rsid w:val="0091395D"/>
    <w:rsid w:val="00913A71"/>
    <w:rsid w:val="00913C1E"/>
    <w:rsid w:val="00913CCD"/>
    <w:rsid w:val="0091451A"/>
    <w:rsid w:val="0091465D"/>
    <w:rsid w:val="00914CB3"/>
    <w:rsid w:val="00914FA3"/>
    <w:rsid w:val="00915182"/>
    <w:rsid w:val="009155BC"/>
    <w:rsid w:val="00915755"/>
    <w:rsid w:val="00915A8D"/>
    <w:rsid w:val="00915E4E"/>
    <w:rsid w:val="00915F36"/>
    <w:rsid w:val="00916187"/>
    <w:rsid w:val="00916878"/>
    <w:rsid w:val="00916B3E"/>
    <w:rsid w:val="00916DD7"/>
    <w:rsid w:val="00917427"/>
    <w:rsid w:val="009174DF"/>
    <w:rsid w:val="00917916"/>
    <w:rsid w:val="00917DFF"/>
    <w:rsid w:val="00920037"/>
    <w:rsid w:val="00920056"/>
    <w:rsid w:val="0092008A"/>
    <w:rsid w:val="00920965"/>
    <w:rsid w:val="00920C33"/>
    <w:rsid w:val="00920CB6"/>
    <w:rsid w:val="00920F10"/>
    <w:rsid w:val="00920FC9"/>
    <w:rsid w:val="009211EE"/>
    <w:rsid w:val="00921261"/>
    <w:rsid w:val="009213C7"/>
    <w:rsid w:val="00921822"/>
    <w:rsid w:val="00921973"/>
    <w:rsid w:val="009219D1"/>
    <w:rsid w:val="00921C97"/>
    <w:rsid w:val="00921D9D"/>
    <w:rsid w:val="00921E72"/>
    <w:rsid w:val="009220BB"/>
    <w:rsid w:val="00922492"/>
    <w:rsid w:val="00922595"/>
    <w:rsid w:val="0092302D"/>
    <w:rsid w:val="00923396"/>
    <w:rsid w:val="009235F4"/>
    <w:rsid w:val="009236AC"/>
    <w:rsid w:val="00923CDA"/>
    <w:rsid w:val="00923F3D"/>
    <w:rsid w:val="00923F48"/>
    <w:rsid w:val="00924338"/>
    <w:rsid w:val="00924470"/>
    <w:rsid w:val="009244A0"/>
    <w:rsid w:val="00924732"/>
    <w:rsid w:val="009248CC"/>
    <w:rsid w:val="009248D4"/>
    <w:rsid w:val="009249B1"/>
    <w:rsid w:val="00924AD7"/>
    <w:rsid w:val="00925222"/>
    <w:rsid w:val="0092527A"/>
    <w:rsid w:val="0092534A"/>
    <w:rsid w:val="00925657"/>
    <w:rsid w:val="00926352"/>
    <w:rsid w:val="0092648E"/>
    <w:rsid w:val="00926503"/>
    <w:rsid w:val="009265AD"/>
    <w:rsid w:val="00926614"/>
    <w:rsid w:val="00926762"/>
    <w:rsid w:val="00926B76"/>
    <w:rsid w:val="00926E31"/>
    <w:rsid w:val="00926F43"/>
    <w:rsid w:val="009271E1"/>
    <w:rsid w:val="009274B5"/>
    <w:rsid w:val="009278DA"/>
    <w:rsid w:val="009279B3"/>
    <w:rsid w:val="00927B31"/>
    <w:rsid w:val="00927B45"/>
    <w:rsid w:val="00927D58"/>
    <w:rsid w:val="00927F7B"/>
    <w:rsid w:val="009301D9"/>
    <w:rsid w:val="00930494"/>
    <w:rsid w:val="0093053E"/>
    <w:rsid w:val="00930572"/>
    <w:rsid w:val="00930996"/>
    <w:rsid w:val="00930E13"/>
    <w:rsid w:val="00930F88"/>
    <w:rsid w:val="009310BE"/>
    <w:rsid w:val="009310FF"/>
    <w:rsid w:val="009311ED"/>
    <w:rsid w:val="0093137F"/>
    <w:rsid w:val="00931416"/>
    <w:rsid w:val="0093148C"/>
    <w:rsid w:val="009317E9"/>
    <w:rsid w:val="0093196D"/>
    <w:rsid w:val="009319AA"/>
    <w:rsid w:val="00931BE7"/>
    <w:rsid w:val="00931C2F"/>
    <w:rsid w:val="00931EFE"/>
    <w:rsid w:val="00932025"/>
    <w:rsid w:val="009321B3"/>
    <w:rsid w:val="00932444"/>
    <w:rsid w:val="009324A9"/>
    <w:rsid w:val="00932679"/>
    <w:rsid w:val="00932682"/>
    <w:rsid w:val="009326F4"/>
    <w:rsid w:val="009327D9"/>
    <w:rsid w:val="0093285E"/>
    <w:rsid w:val="00932AE3"/>
    <w:rsid w:val="00932BF5"/>
    <w:rsid w:val="00932DB6"/>
    <w:rsid w:val="00932DEA"/>
    <w:rsid w:val="00932E2D"/>
    <w:rsid w:val="00932EA4"/>
    <w:rsid w:val="00933034"/>
    <w:rsid w:val="00933049"/>
    <w:rsid w:val="00933380"/>
    <w:rsid w:val="00933764"/>
    <w:rsid w:val="009338FD"/>
    <w:rsid w:val="0093434D"/>
    <w:rsid w:val="0093465E"/>
    <w:rsid w:val="0093482A"/>
    <w:rsid w:val="00934AE0"/>
    <w:rsid w:val="00934B18"/>
    <w:rsid w:val="00934D25"/>
    <w:rsid w:val="00934E8A"/>
    <w:rsid w:val="009350CB"/>
    <w:rsid w:val="009351BD"/>
    <w:rsid w:val="009357E2"/>
    <w:rsid w:val="00935875"/>
    <w:rsid w:val="00935918"/>
    <w:rsid w:val="00935A6F"/>
    <w:rsid w:val="00935AD3"/>
    <w:rsid w:val="00935C10"/>
    <w:rsid w:val="0093616D"/>
    <w:rsid w:val="00936370"/>
    <w:rsid w:val="00936655"/>
    <w:rsid w:val="009366C9"/>
    <w:rsid w:val="00937056"/>
    <w:rsid w:val="009373D1"/>
    <w:rsid w:val="00937825"/>
    <w:rsid w:val="00937BC5"/>
    <w:rsid w:val="00937F92"/>
    <w:rsid w:val="0094002E"/>
    <w:rsid w:val="0094092A"/>
    <w:rsid w:val="00940B42"/>
    <w:rsid w:val="009414EB"/>
    <w:rsid w:val="009415B2"/>
    <w:rsid w:val="00941D44"/>
    <w:rsid w:val="00941DF1"/>
    <w:rsid w:val="00941E25"/>
    <w:rsid w:val="00941EFA"/>
    <w:rsid w:val="00942189"/>
    <w:rsid w:val="0094245C"/>
    <w:rsid w:val="009424EC"/>
    <w:rsid w:val="00942622"/>
    <w:rsid w:val="00942887"/>
    <w:rsid w:val="009431D1"/>
    <w:rsid w:val="0094320D"/>
    <w:rsid w:val="009432B3"/>
    <w:rsid w:val="00943308"/>
    <w:rsid w:val="009433D9"/>
    <w:rsid w:val="00943713"/>
    <w:rsid w:val="00943F12"/>
    <w:rsid w:val="00944153"/>
    <w:rsid w:val="009441B2"/>
    <w:rsid w:val="009443D2"/>
    <w:rsid w:val="009444F7"/>
    <w:rsid w:val="00944512"/>
    <w:rsid w:val="00944D1B"/>
    <w:rsid w:val="00944E07"/>
    <w:rsid w:val="00944FCE"/>
    <w:rsid w:val="0094506F"/>
    <w:rsid w:val="009457B4"/>
    <w:rsid w:val="00945805"/>
    <w:rsid w:val="009458F8"/>
    <w:rsid w:val="009459EF"/>
    <w:rsid w:val="009459FC"/>
    <w:rsid w:val="00945A37"/>
    <w:rsid w:val="00945D2E"/>
    <w:rsid w:val="00945D70"/>
    <w:rsid w:val="00946170"/>
    <w:rsid w:val="00946291"/>
    <w:rsid w:val="009462F3"/>
    <w:rsid w:val="00946385"/>
    <w:rsid w:val="009465BD"/>
    <w:rsid w:val="00946C53"/>
    <w:rsid w:val="009472D3"/>
    <w:rsid w:val="00947537"/>
    <w:rsid w:val="00947ABD"/>
    <w:rsid w:val="00947B95"/>
    <w:rsid w:val="00950694"/>
    <w:rsid w:val="00950B76"/>
    <w:rsid w:val="00950CD5"/>
    <w:rsid w:val="00950D96"/>
    <w:rsid w:val="00951014"/>
    <w:rsid w:val="00951424"/>
    <w:rsid w:val="0095179A"/>
    <w:rsid w:val="009518AD"/>
    <w:rsid w:val="00951ADC"/>
    <w:rsid w:val="00951EFC"/>
    <w:rsid w:val="00952221"/>
    <w:rsid w:val="0095277D"/>
    <w:rsid w:val="009527C3"/>
    <w:rsid w:val="00952A55"/>
    <w:rsid w:val="00952BB3"/>
    <w:rsid w:val="0095340A"/>
    <w:rsid w:val="00953496"/>
    <w:rsid w:val="00953603"/>
    <w:rsid w:val="0095363D"/>
    <w:rsid w:val="009538B7"/>
    <w:rsid w:val="009538ED"/>
    <w:rsid w:val="00953DD7"/>
    <w:rsid w:val="00953E9A"/>
    <w:rsid w:val="009545AA"/>
    <w:rsid w:val="00954634"/>
    <w:rsid w:val="009548C2"/>
    <w:rsid w:val="00954B70"/>
    <w:rsid w:val="00954E3A"/>
    <w:rsid w:val="00955126"/>
    <w:rsid w:val="00955435"/>
    <w:rsid w:val="0095568E"/>
    <w:rsid w:val="00955927"/>
    <w:rsid w:val="009560A1"/>
    <w:rsid w:val="009561FD"/>
    <w:rsid w:val="009562E1"/>
    <w:rsid w:val="00956459"/>
    <w:rsid w:val="009564A3"/>
    <w:rsid w:val="00956524"/>
    <w:rsid w:val="00956807"/>
    <w:rsid w:val="00956B4E"/>
    <w:rsid w:val="00956B95"/>
    <w:rsid w:val="00956D25"/>
    <w:rsid w:val="009570F0"/>
    <w:rsid w:val="009570FF"/>
    <w:rsid w:val="009571CA"/>
    <w:rsid w:val="00957263"/>
    <w:rsid w:val="00957287"/>
    <w:rsid w:val="009572FE"/>
    <w:rsid w:val="0095739E"/>
    <w:rsid w:val="009573A5"/>
    <w:rsid w:val="00957599"/>
    <w:rsid w:val="00957B02"/>
    <w:rsid w:val="00957BFE"/>
    <w:rsid w:val="00957CD5"/>
    <w:rsid w:val="00960685"/>
    <w:rsid w:val="00960929"/>
    <w:rsid w:val="00960A3E"/>
    <w:rsid w:val="00960BAA"/>
    <w:rsid w:val="00961079"/>
    <w:rsid w:val="009610F4"/>
    <w:rsid w:val="00961211"/>
    <w:rsid w:val="009616A0"/>
    <w:rsid w:val="009618FD"/>
    <w:rsid w:val="009620D3"/>
    <w:rsid w:val="0096234A"/>
    <w:rsid w:val="009624A0"/>
    <w:rsid w:val="009634FC"/>
    <w:rsid w:val="0096363D"/>
    <w:rsid w:val="009636E8"/>
    <w:rsid w:val="00963779"/>
    <w:rsid w:val="0096378F"/>
    <w:rsid w:val="00963A22"/>
    <w:rsid w:val="00963EDF"/>
    <w:rsid w:val="00964075"/>
    <w:rsid w:val="009641DD"/>
    <w:rsid w:val="00964442"/>
    <w:rsid w:val="009644BE"/>
    <w:rsid w:val="00964601"/>
    <w:rsid w:val="00964814"/>
    <w:rsid w:val="00964834"/>
    <w:rsid w:val="00964ACB"/>
    <w:rsid w:val="00964CBC"/>
    <w:rsid w:val="0096502C"/>
    <w:rsid w:val="009654E2"/>
    <w:rsid w:val="0096593F"/>
    <w:rsid w:val="00965FCB"/>
    <w:rsid w:val="009667AB"/>
    <w:rsid w:val="009668A4"/>
    <w:rsid w:val="00966A04"/>
    <w:rsid w:val="00966BD9"/>
    <w:rsid w:val="00966E38"/>
    <w:rsid w:val="00966FB1"/>
    <w:rsid w:val="009671C1"/>
    <w:rsid w:val="0096740D"/>
    <w:rsid w:val="00967458"/>
    <w:rsid w:val="009678A8"/>
    <w:rsid w:val="00967F1D"/>
    <w:rsid w:val="00970035"/>
    <w:rsid w:val="00970443"/>
    <w:rsid w:val="00970681"/>
    <w:rsid w:val="00970700"/>
    <w:rsid w:val="00970997"/>
    <w:rsid w:val="00970B85"/>
    <w:rsid w:val="00970C60"/>
    <w:rsid w:val="00970DF8"/>
    <w:rsid w:val="00970F9A"/>
    <w:rsid w:val="0097104F"/>
    <w:rsid w:val="00971146"/>
    <w:rsid w:val="009716EF"/>
    <w:rsid w:val="009718D5"/>
    <w:rsid w:val="00972034"/>
    <w:rsid w:val="009721FA"/>
    <w:rsid w:val="00972B3B"/>
    <w:rsid w:val="00972B8C"/>
    <w:rsid w:val="00972C63"/>
    <w:rsid w:val="00972E13"/>
    <w:rsid w:val="00973065"/>
    <w:rsid w:val="009733D3"/>
    <w:rsid w:val="0097349A"/>
    <w:rsid w:val="0097361A"/>
    <w:rsid w:val="0097364F"/>
    <w:rsid w:val="009738C9"/>
    <w:rsid w:val="00973913"/>
    <w:rsid w:val="00973990"/>
    <w:rsid w:val="00973BD6"/>
    <w:rsid w:val="00974117"/>
    <w:rsid w:val="009741A8"/>
    <w:rsid w:val="0097455B"/>
    <w:rsid w:val="00974586"/>
    <w:rsid w:val="00974A55"/>
    <w:rsid w:val="00974A63"/>
    <w:rsid w:val="00974ADC"/>
    <w:rsid w:val="00974B45"/>
    <w:rsid w:val="009751E5"/>
    <w:rsid w:val="0097530D"/>
    <w:rsid w:val="0097545C"/>
    <w:rsid w:val="00975780"/>
    <w:rsid w:val="009757D7"/>
    <w:rsid w:val="00975999"/>
    <w:rsid w:val="009759C6"/>
    <w:rsid w:val="00975AFF"/>
    <w:rsid w:val="00975C80"/>
    <w:rsid w:val="00976142"/>
    <w:rsid w:val="0097621E"/>
    <w:rsid w:val="00976850"/>
    <w:rsid w:val="0097696A"/>
    <w:rsid w:val="00976C5C"/>
    <w:rsid w:val="00976CC9"/>
    <w:rsid w:val="009772A6"/>
    <w:rsid w:val="009776B2"/>
    <w:rsid w:val="00977762"/>
    <w:rsid w:val="00977940"/>
    <w:rsid w:val="00977A33"/>
    <w:rsid w:val="00977A3F"/>
    <w:rsid w:val="00977AFA"/>
    <w:rsid w:val="00977B75"/>
    <w:rsid w:val="00977C1C"/>
    <w:rsid w:val="00977E11"/>
    <w:rsid w:val="00980016"/>
    <w:rsid w:val="009801E2"/>
    <w:rsid w:val="009806D8"/>
    <w:rsid w:val="00980933"/>
    <w:rsid w:val="00981125"/>
    <w:rsid w:val="00981174"/>
    <w:rsid w:val="0098129B"/>
    <w:rsid w:val="00981537"/>
    <w:rsid w:val="00981631"/>
    <w:rsid w:val="0098191B"/>
    <w:rsid w:val="00981DB3"/>
    <w:rsid w:val="00981E3A"/>
    <w:rsid w:val="00982637"/>
    <w:rsid w:val="009828CE"/>
    <w:rsid w:val="009828FC"/>
    <w:rsid w:val="00982DC3"/>
    <w:rsid w:val="00983031"/>
    <w:rsid w:val="009830B5"/>
    <w:rsid w:val="0098319B"/>
    <w:rsid w:val="009831A7"/>
    <w:rsid w:val="009832ED"/>
    <w:rsid w:val="0098334D"/>
    <w:rsid w:val="00983647"/>
    <w:rsid w:val="009837F2"/>
    <w:rsid w:val="009842A1"/>
    <w:rsid w:val="00984527"/>
    <w:rsid w:val="00984A17"/>
    <w:rsid w:val="00984EE8"/>
    <w:rsid w:val="00984FDE"/>
    <w:rsid w:val="00985AFE"/>
    <w:rsid w:val="00985EB2"/>
    <w:rsid w:val="0098624B"/>
    <w:rsid w:val="009864F4"/>
    <w:rsid w:val="0098656C"/>
    <w:rsid w:val="0098685E"/>
    <w:rsid w:val="00986E3A"/>
    <w:rsid w:val="00987044"/>
    <w:rsid w:val="00987489"/>
    <w:rsid w:val="00987C00"/>
    <w:rsid w:val="009905C9"/>
    <w:rsid w:val="00990A4C"/>
    <w:rsid w:val="00990BB3"/>
    <w:rsid w:val="009910A7"/>
    <w:rsid w:val="009912A4"/>
    <w:rsid w:val="009914A6"/>
    <w:rsid w:val="009915E4"/>
    <w:rsid w:val="0099172E"/>
    <w:rsid w:val="00991C6C"/>
    <w:rsid w:val="00991EC3"/>
    <w:rsid w:val="00992382"/>
    <w:rsid w:val="009923C9"/>
    <w:rsid w:val="009925A5"/>
    <w:rsid w:val="00992758"/>
    <w:rsid w:val="00992A28"/>
    <w:rsid w:val="00993E3C"/>
    <w:rsid w:val="00993FF4"/>
    <w:rsid w:val="009940F9"/>
    <w:rsid w:val="00994286"/>
    <w:rsid w:val="009943EE"/>
    <w:rsid w:val="0099455C"/>
    <w:rsid w:val="009946D6"/>
    <w:rsid w:val="00994AFE"/>
    <w:rsid w:val="00994C16"/>
    <w:rsid w:val="00994EA5"/>
    <w:rsid w:val="009954A6"/>
    <w:rsid w:val="00995543"/>
    <w:rsid w:val="009956F2"/>
    <w:rsid w:val="00995763"/>
    <w:rsid w:val="00995B13"/>
    <w:rsid w:val="00995BE9"/>
    <w:rsid w:val="00995F04"/>
    <w:rsid w:val="00996323"/>
    <w:rsid w:val="00996330"/>
    <w:rsid w:val="0099676D"/>
    <w:rsid w:val="00996B5D"/>
    <w:rsid w:val="00996C0B"/>
    <w:rsid w:val="00996F8D"/>
    <w:rsid w:val="0099707E"/>
    <w:rsid w:val="0099739D"/>
    <w:rsid w:val="00997490"/>
    <w:rsid w:val="00997D62"/>
    <w:rsid w:val="00997FA6"/>
    <w:rsid w:val="009A0057"/>
    <w:rsid w:val="009A036D"/>
    <w:rsid w:val="009A08B9"/>
    <w:rsid w:val="009A09CF"/>
    <w:rsid w:val="009A0C17"/>
    <w:rsid w:val="009A10E7"/>
    <w:rsid w:val="009A1269"/>
    <w:rsid w:val="009A130D"/>
    <w:rsid w:val="009A1597"/>
    <w:rsid w:val="009A15C6"/>
    <w:rsid w:val="009A1778"/>
    <w:rsid w:val="009A18C1"/>
    <w:rsid w:val="009A1C7E"/>
    <w:rsid w:val="009A1FB7"/>
    <w:rsid w:val="009A218A"/>
    <w:rsid w:val="009A2267"/>
    <w:rsid w:val="009A2532"/>
    <w:rsid w:val="009A2ADA"/>
    <w:rsid w:val="009A2C07"/>
    <w:rsid w:val="009A2C4B"/>
    <w:rsid w:val="009A2D8F"/>
    <w:rsid w:val="009A3073"/>
    <w:rsid w:val="009A3080"/>
    <w:rsid w:val="009A3223"/>
    <w:rsid w:val="009A3577"/>
    <w:rsid w:val="009A3668"/>
    <w:rsid w:val="009A37CF"/>
    <w:rsid w:val="009A393B"/>
    <w:rsid w:val="009A39DB"/>
    <w:rsid w:val="009A3B98"/>
    <w:rsid w:val="009A4228"/>
    <w:rsid w:val="009A447B"/>
    <w:rsid w:val="009A46A6"/>
    <w:rsid w:val="009A4818"/>
    <w:rsid w:val="009A4C11"/>
    <w:rsid w:val="009A4C83"/>
    <w:rsid w:val="009A5141"/>
    <w:rsid w:val="009A53EA"/>
    <w:rsid w:val="009A559C"/>
    <w:rsid w:val="009A578E"/>
    <w:rsid w:val="009A5DE6"/>
    <w:rsid w:val="009A5E41"/>
    <w:rsid w:val="009A6328"/>
    <w:rsid w:val="009A66E7"/>
    <w:rsid w:val="009A6CBC"/>
    <w:rsid w:val="009A6CEE"/>
    <w:rsid w:val="009A6D29"/>
    <w:rsid w:val="009A6D42"/>
    <w:rsid w:val="009A7288"/>
    <w:rsid w:val="009A7420"/>
    <w:rsid w:val="009A74F2"/>
    <w:rsid w:val="009A792A"/>
    <w:rsid w:val="009A79AF"/>
    <w:rsid w:val="009A7A9F"/>
    <w:rsid w:val="009A7B1F"/>
    <w:rsid w:val="009B01B9"/>
    <w:rsid w:val="009B0204"/>
    <w:rsid w:val="009B033D"/>
    <w:rsid w:val="009B0AD4"/>
    <w:rsid w:val="009B0ADE"/>
    <w:rsid w:val="009B0B56"/>
    <w:rsid w:val="009B0E37"/>
    <w:rsid w:val="009B0F7E"/>
    <w:rsid w:val="009B1578"/>
    <w:rsid w:val="009B15D5"/>
    <w:rsid w:val="009B17D2"/>
    <w:rsid w:val="009B1847"/>
    <w:rsid w:val="009B1A43"/>
    <w:rsid w:val="009B203D"/>
    <w:rsid w:val="009B235C"/>
    <w:rsid w:val="009B237A"/>
    <w:rsid w:val="009B248A"/>
    <w:rsid w:val="009B26A4"/>
    <w:rsid w:val="009B2B8F"/>
    <w:rsid w:val="009B2EED"/>
    <w:rsid w:val="009B303A"/>
    <w:rsid w:val="009B3161"/>
    <w:rsid w:val="009B33EE"/>
    <w:rsid w:val="009B38AA"/>
    <w:rsid w:val="009B4284"/>
    <w:rsid w:val="009B4494"/>
    <w:rsid w:val="009B4B58"/>
    <w:rsid w:val="009B4D45"/>
    <w:rsid w:val="009B5162"/>
    <w:rsid w:val="009B5316"/>
    <w:rsid w:val="009B53C2"/>
    <w:rsid w:val="009B55DC"/>
    <w:rsid w:val="009B5742"/>
    <w:rsid w:val="009B57D2"/>
    <w:rsid w:val="009B585A"/>
    <w:rsid w:val="009B5973"/>
    <w:rsid w:val="009B5C6D"/>
    <w:rsid w:val="009B6541"/>
    <w:rsid w:val="009B6569"/>
    <w:rsid w:val="009B683F"/>
    <w:rsid w:val="009B6BD9"/>
    <w:rsid w:val="009B6C5D"/>
    <w:rsid w:val="009B6C84"/>
    <w:rsid w:val="009B6EB2"/>
    <w:rsid w:val="009B7260"/>
    <w:rsid w:val="009B7399"/>
    <w:rsid w:val="009B7534"/>
    <w:rsid w:val="009B754D"/>
    <w:rsid w:val="009B75FB"/>
    <w:rsid w:val="009B77DE"/>
    <w:rsid w:val="009B7966"/>
    <w:rsid w:val="009B7DCF"/>
    <w:rsid w:val="009B7F06"/>
    <w:rsid w:val="009C0067"/>
    <w:rsid w:val="009C02A7"/>
    <w:rsid w:val="009C037F"/>
    <w:rsid w:val="009C0568"/>
    <w:rsid w:val="009C05A0"/>
    <w:rsid w:val="009C05EC"/>
    <w:rsid w:val="009C0AAA"/>
    <w:rsid w:val="009C0B1C"/>
    <w:rsid w:val="009C0B42"/>
    <w:rsid w:val="009C0B97"/>
    <w:rsid w:val="009C0CCB"/>
    <w:rsid w:val="009C108F"/>
    <w:rsid w:val="009C1569"/>
    <w:rsid w:val="009C1596"/>
    <w:rsid w:val="009C160D"/>
    <w:rsid w:val="009C1772"/>
    <w:rsid w:val="009C1839"/>
    <w:rsid w:val="009C1B51"/>
    <w:rsid w:val="009C1DC1"/>
    <w:rsid w:val="009C2086"/>
    <w:rsid w:val="009C2348"/>
    <w:rsid w:val="009C267B"/>
    <w:rsid w:val="009C2947"/>
    <w:rsid w:val="009C2ACB"/>
    <w:rsid w:val="009C2E02"/>
    <w:rsid w:val="009C326C"/>
    <w:rsid w:val="009C32F2"/>
    <w:rsid w:val="009C335C"/>
    <w:rsid w:val="009C3395"/>
    <w:rsid w:val="009C36ED"/>
    <w:rsid w:val="009C3736"/>
    <w:rsid w:val="009C3866"/>
    <w:rsid w:val="009C38C9"/>
    <w:rsid w:val="009C3D14"/>
    <w:rsid w:val="009C3E4F"/>
    <w:rsid w:val="009C3FE5"/>
    <w:rsid w:val="009C4296"/>
    <w:rsid w:val="009C44AC"/>
    <w:rsid w:val="009C4BD7"/>
    <w:rsid w:val="009C50DC"/>
    <w:rsid w:val="009C50EB"/>
    <w:rsid w:val="009C51B2"/>
    <w:rsid w:val="009C54BE"/>
    <w:rsid w:val="009C558B"/>
    <w:rsid w:val="009C575A"/>
    <w:rsid w:val="009C5762"/>
    <w:rsid w:val="009C57A5"/>
    <w:rsid w:val="009C59A0"/>
    <w:rsid w:val="009C5C54"/>
    <w:rsid w:val="009C5CBB"/>
    <w:rsid w:val="009C6370"/>
    <w:rsid w:val="009C6649"/>
    <w:rsid w:val="009C6946"/>
    <w:rsid w:val="009C6F07"/>
    <w:rsid w:val="009C712C"/>
    <w:rsid w:val="009C7155"/>
    <w:rsid w:val="009C7666"/>
    <w:rsid w:val="009C7734"/>
    <w:rsid w:val="009C79B9"/>
    <w:rsid w:val="009C7E4E"/>
    <w:rsid w:val="009C7EBB"/>
    <w:rsid w:val="009D05AC"/>
    <w:rsid w:val="009D0B0A"/>
    <w:rsid w:val="009D0B99"/>
    <w:rsid w:val="009D0DC0"/>
    <w:rsid w:val="009D0E30"/>
    <w:rsid w:val="009D1198"/>
    <w:rsid w:val="009D1419"/>
    <w:rsid w:val="009D1868"/>
    <w:rsid w:val="009D1AC2"/>
    <w:rsid w:val="009D1D2B"/>
    <w:rsid w:val="009D2783"/>
    <w:rsid w:val="009D280D"/>
    <w:rsid w:val="009D2CFC"/>
    <w:rsid w:val="009D303A"/>
    <w:rsid w:val="009D332D"/>
    <w:rsid w:val="009D334A"/>
    <w:rsid w:val="009D3724"/>
    <w:rsid w:val="009D3789"/>
    <w:rsid w:val="009D3A5B"/>
    <w:rsid w:val="009D3B1F"/>
    <w:rsid w:val="009D3C4C"/>
    <w:rsid w:val="009D3D95"/>
    <w:rsid w:val="009D3DB2"/>
    <w:rsid w:val="009D3DC9"/>
    <w:rsid w:val="009D405B"/>
    <w:rsid w:val="009D41F7"/>
    <w:rsid w:val="009D434A"/>
    <w:rsid w:val="009D43F6"/>
    <w:rsid w:val="009D4B78"/>
    <w:rsid w:val="009D5080"/>
    <w:rsid w:val="009D58C1"/>
    <w:rsid w:val="009D6024"/>
    <w:rsid w:val="009D6518"/>
    <w:rsid w:val="009D67F5"/>
    <w:rsid w:val="009D6F8E"/>
    <w:rsid w:val="009D707F"/>
    <w:rsid w:val="009D708D"/>
    <w:rsid w:val="009D719E"/>
    <w:rsid w:val="009D723C"/>
    <w:rsid w:val="009D7387"/>
    <w:rsid w:val="009D7510"/>
    <w:rsid w:val="009D76F9"/>
    <w:rsid w:val="009D78CF"/>
    <w:rsid w:val="009D78F0"/>
    <w:rsid w:val="009D7B04"/>
    <w:rsid w:val="009D7F3E"/>
    <w:rsid w:val="009D7FBD"/>
    <w:rsid w:val="009E0301"/>
    <w:rsid w:val="009E0542"/>
    <w:rsid w:val="009E05D8"/>
    <w:rsid w:val="009E0789"/>
    <w:rsid w:val="009E079A"/>
    <w:rsid w:val="009E09E0"/>
    <w:rsid w:val="009E0D31"/>
    <w:rsid w:val="009E0EA6"/>
    <w:rsid w:val="009E0ED4"/>
    <w:rsid w:val="009E0FE1"/>
    <w:rsid w:val="009E10EE"/>
    <w:rsid w:val="009E11B5"/>
    <w:rsid w:val="009E14B0"/>
    <w:rsid w:val="009E15BD"/>
    <w:rsid w:val="009E162F"/>
    <w:rsid w:val="009E17FE"/>
    <w:rsid w:val="009E1859"/>
    <w:rsid w:val="009E1A21"/>
    <w:rsid w:val="009E1ABB"/>
    <w:rsid w:val="009E1BA1"/>
    <w:rsid w:val="009E1CC0"/>
    <w:rsid w:val="009E1D6D"/>
    <w:rsid w:val="009E1F2A"/>
    <w:rsid w:val="009E1FE1"/>
    <w:rsid w:val="009E230F"/>
    <w:rsid w:val="009E24E6"/>
    <w:rsid w:val="009E2569"/>
    <w:rsid w:val="009E25DF"/>
    <w:rsid w:val="009E285E"/>
    <w:rsid w:val="009E2C91"/>
    <w:rsid w:val="009E2E0E"/>
    <w:rsid w:val="009E2FC8"/>
    <w:rsid w:val="009E3061"/>
    <w:rsid w:val="009E341A"/>
    <w:rsid w:val="009E384F"/>
    <w:rsid w:val="009E3A84"/>
    <w:rsid w:val="009E3B83"/>
    <w:rsid w:val="009E40F8"/>
    <w:rsid w:val="009E4847"/>
    <w:rsid w:val="009E4967"/>
    <w:rsid w:val="009E4A0F"/>
    <w:rsid w:val="009E4A78"/>
    <w:rsid w:val="009E4E0F"/>
    <w:rsid w:val="009E4F55"/>
    <w:rsid w:val="009E4FA0"/>
    <w:rsid w:val="009E577E"/>
    <w:rsid w:val="009E5F82"/>
    <w:rsid w:val="009E6A25"/>
    <w:rsid w:val="009E6B28"/>
    <w:rsid w:val="009E6E7F"/>
    <w:rsid w:val="009E6EA1"/>
    <w:rsid w:val="009E7031"/>
    <w:rsid w:val="009E70D5"/>
    <w:rsid w:val="009E7BFA"/>
    <w:rsid w:val="009E7C01"/>
    <w:rsid w:val="009E7C7C"/>
    <w:rsid w:val="009E7D00"/>
    <w:rsid w:val="009E7D2F"/>
    <w:rsid w:val="009E7F9C"/>
    <w:rsid w:val="009F0108"/>
    <w:rsid w:val="009F015C"/>
    <w:rsid w:val="009F0435"/>
    <w:rsid w:val="009F14D7"/>
    <w:rsid w:val="009F153B"/>
    <w:rsid w:val="009F16F7"/>
    <w:rsid w:val="009F1826"/>
    <w:rsid w:val="009F1CF5"/>
    <w:rsid w:val="009F1CFE"/>
    <w:rsid w:val="009F1FF0"/>
    <w:rsid w:val="009F20D4"/>
    <w:rsid w:val="009F2464"/>
    <w:rsid w:val="009F2483"/>
    <w:rsid w:val="009F283C"/>
    <w:rsid w:val="009F2E95"/>
    <w:rsid w:val="009F2EFE"/>
    <w:rsid w:val="009F2FE9"/>
    <w:rsid w:val="009F2FFC"/>
    <w:rsid w:val="009F3032"/>
    <w:rsid w:val="009F3B13"/>
    <w:rsid w:val="009F3CFF"/>
    <w:rsid w:val="009F3DDA"/>
    <w:rsid w:val="009F3F50"/>
    <w:rsid w:val="009F488A"/>
    <w:rsid w:val="009F4BF1"/>
    <w:rsid w:val="009F4CFE"/>
    <w:rsid w:val="009F5046"/>
    <w:rsid w:val="009F535B"/>
    <w:rsid w:val="009F536D"/>
    <w:rsid w:val="009F552D"/>
    <w:rsid w:val="009F565B"/>
    <w:rsid w:val="009F5800"/>
    <w:rsid w:val="009F5B51"/>
    <w:rsid w:val="009F5DCB"/>
    <w:rsid w:val="009F602C"/>
    <w:rsid w:val="009F62B0"/>
    <w:rsid w:val="009F651D"/>
    <w:rsid w:val="009F68EC"/>
    <w:rsid w:val="009F691E"/>
    <w:rsid w:val="009F6B79"/>
    <w:rsid w:val="009F6C77"/>
    <w:rsid w:val="009F6DE2"/>
    <w:rsid w:val="009F6ED6"/>
    <w:rsid w:val="009F6F97"/>
    <w:rsid w:val="009F706B"/>
    <w:rsid w:val="009F71DB"/>
    <w:rsid w:val="009F7371"/>
    <w:rsid w:val="009F7423"/>
    <w:rsid w:val="009F74A2"/>
    <w:rsid w:val="009F7654"/>
    <w:rsid w:val="009F7B18"/>
    <w:rsid w:val="009F7DAC"/>
    <w:rsid w:val="00A001E6"/>
    <w:rsid w:val="00A005F1"/>
    <w:rsid w:val="00A006F8"/>
    <w:rsid w:val="00A008D7"/>
    <w:rsid w:val="00A008DB"/>
    <w:rsid w:val="00A00E66"/>
    <w:rsid w:val="00A0183E"/>
    <w:rsid w:val="00A019FA"/>
    <w:rsid w:val="00A01BCB"/>
    <w:rsid w:val="00A01E49"/>
    <w:rsid w:val="00A02215"/>
    <w:rsid w:val="00A0238D"/>
    <w:rsid w:val="00A02540"/>
    <w:rsid w:val="00A02985"/>
    <w:rsid w:val="00A02A5C"/>
    <w:rsid w:val="00A02DBD"/>
    <w:rsid w:val="00A02EA3"/>
    <w:rsid w:val="00A030F1"/>
    <w:rsid w:val="00A03A23"/>
    <w:rsid w:val="00A03A8F"/>
    <w:rsid w:val="00A0428A"/>
    <w:rsid w:val="00A043DA"/>
    <w:rsid w:val="00A0455B"/>
    <w:rsid w:val="00A04D28"/>
    <w:rsid w:val="00A0533D"/>
    <w:rsid w:val="00A053F3"/>
    <w:rsid w:val="00A056D2"/>
    <w:rsid w:val="00A05CAA"/>
    <w:rsid w:val="00A0602A"/>
    <w:rsid w:val="00A0617C"/>
    <w:rsid w:val="00A06191"/>
    <w:rsid w:val="00A062B8"/>
    <w:rsid w:val="00A067F1"/>
    <w:rsid w:val="00A06A28"/>
    <w:rsid w:val="00A06FAF"/>
    <w:rsid w:val="00A0708B"/>
    <w:rsid w:val="00A073B3"/>
    <w:rsid w:val="00A0742B"/>
    <w:rsid w:val="00A07832"/>
    <w:rsid w:val="00A07BA4"/>
    <w:rsid w:val="00A07E54"/>
    <w:rsid w:val="00A1025D"/>
    <w:rsid w:val="00A102A1"/>
    <w:rsid w:val="00A102AB"/>
    <w:rsid w:val="00A1030F"/>
    <w:rsid w:val="00A1085B"/>
    <w:rsid w:val="00A109E9"/>
    <w:rsid w:val="00A10CA8"/>
    <w:rsid w:val="00A10D10"/>
    <w:rsid w:val="00A10FB9"/>
    <w:rsid w:val="00A110FF"/>
    <w:rsid w:val="00A11583"/>
    <w:rsid w:val="00A11657"/>
    <w:rsid w:val="00A116E9"/>
    <w:rsid w:val="00A1186E"/>
    <w:rsid w:val="00A119AE"/>
    <w:rsid w:val="00A1201B"/>
    <w:rsid w:val="00A120A3"/>
    <w:rsid w:val="00A12171"/>
    <w:rsid w:val="00A121B7"/>
    <w:rsid w:val="00A12964"/>
    <w:rsid w:val="00A129C8"/>
    <w:rsid w:val="00A12F0D"/>
    <w:rsid w:val="00A131C4"/>
    <w:rsid w:val="00A13439"/>
    <w:rsid w:val="00A13896"/>
    <w:rsid w:val="00A13C0F"/>
    <w:rsid w:val="00A13E32"/>
    <w:rsid w:val="00A14121"/>
    <w:rsid w:val="00A14293"/>
    <w:rsid w:val="00A1431D"/>
    <w:rsid w:val="00A14385"/>
    <w:rsid w:val="00A14424"/>
    <w:rsid w:val="00A14CBC"/>
    <w:rsid w:val="00A14D41"/>
    <w:rsid w:val="00A14FE4"/>
    <w:rsid w:val="00A1593A"/>
    <w:rsid w:val="00A159D8"/>
    <w:rsid w:val="00A15CAE"/>
    <w:rsid w:val="00A16110"/>
    <w:rsid w:val="00A162B6"/>
    <w:rsid w:val="00A1648D"/>
    <w:rsid w:val="00A1654A"/>
    <w:rsid w:val="00A16926"/>
    <w:rsid w:val="00A16ED8"/>
    <w:rsid w:val="00A16F08"/>
    <w:rsid w:val="00A16F2C"/>
    <w:rsid w:val="00A17C3B"/>
    <w:rsid w:val="00A20A3E"/>
    <w:rsid w:val="00A20C27"/>
    <w:rsid w:val="00A20C5A"/>
    <w:rsid w:val="00A20CBD"/>
    <w:rsid w:val="00A20F5B"/>
    <w:rsid w:val="00A2106A"/>
    <w:rsid w:val="00A2126C"/>
    <w:rsid w:val="00A21430"/>
    <w:rsid w:val="00A21443"/>
    <w:rsid w:val="00A21A2C"/>
    <w:rsid w:val="00A21A3E"/>
    <w:rsid w:val="00A21F30"/>
    <w:rsid w:val="00A21FE8"/>
    <w:rsid w:val="00A2248A"/>
    <w:rsid w:val="00A22E7F"/>
    <w:rsid w:val="00A23067"/>
    <w:rsid w:val="00A23091"/>
    <w:rsid w:val="00A23420"/>
    <w:rsid w:val="00A2354F"/>
    <w:rsid w:val="00A236B3"/>
    <w:rsid w:val="00A23852"/>
    <w:rsid w:val="00A23A15"/>
    <w:rsid w:val="00A23DBE"/>
    <w:rsid w:val="00A24297"/>
    <w:rsid w:val="00A24718"/>
    <w:rsid w:val="00A247EE"/>
    <w:rsid w:val="00A24974"/>
    <w:rsid w:val="00A24B94"/>
    <w:rsid w:val="00A24FA6"/>
    <w:rsid w:val="00A25250"/>
    <w:rsid w:val="00A255D8"/>
    <w:rsid w:val="00A255FA"/>
    <w:rsid w:val="00A256A4"/>
    <w:rsid w:val="00A256AB"/>
    <w:rsid w:val="00A259C5"/>
    <w:rsid w:val="00A25ACF"/>
    <w:rsid w:val="00A25B93"/>
    <w:rsid w:val="00A25BEB"/>
    <w:rsid w:val="00A25D9C"/>
    <w:rsid w:val="00A26207"/>
    <w:rsid w:val="00A26440"/>
    <w:rsid w:val="00A267E4"/>
    <w:rsid w:val="00A26DBC"/>
    <w:rsid w:val="00A2705B"/>
    <w:rsid w:val="00A271FE"/>
    <w:rsid w:val="00A27900"/>
    <w:rsid w:val="00A27990"/>
    <w:rsid w:val="00A27A48"/>
    <w:rsid w:val="00A27BE6"/>
    <w:rsid w:val="00A27F7D"/>
    <w:rsid w:val="00A30780"/>
    <w:rsid w:val="00A30CAF"/>
    <w:rsid w:val="00A30D62"/>
    <w:rsid w:val="00A30D9B"/>
    <w:rsid w:val="00A30F8C"/>
    <w:rsid w:val="00A31785"/>
    <w:rsid w:val="00A3215B"/>
    <w:rsid w:val="00A3221B"/>
    <w:rsid w:val="00A324F6"/>
    <w:rsid w:val="00A32A21"/>
    <w:rsid w:val="00A33506"/>
    <w:rsid w:val="00A338CE"/>
    <w:rsid w:val="00A3392F"/>
    <w:rsid w:val="00A33EAF"/>
    <w:rsid w:val="00A342ED"/>
    <w:rsid w:val="00A34673"/>
    <w:rsid w:val="00A347B9"/>
    <w:rsid w:val="00A34ABE"/>
    <w:rsid w:val="00A34D66"/>
    <w:rsid w:val="00A34EBF"/>
    <w:rsid w:val="00A35242"/>
    <w:rsid w:val="00A355ED"/>
    <w:rsid w:val="00A35613"/>
    <w:rsid w:val="00A3566A"/>
    <w:rsid w:val="00A35C64"/>
    <w:rsid w:val="00A3624D"/>
    <w:rsid w:val="00A36332"/>
    <w:rsid w:val="00A364CC"/>
    <w:rsid w:val="00A3667A"/>
    <w:rsid w:val="00A36698"/>
    <w:rsid w:val="00A368AA"/>
    <w:rsid w:val="00A36916"/>
    <w:rsid w:val="00A36988"/>
    <w:rsid w:val="00A36A36"/>
    <w:rsid w:val="00A3711F"/>
    <w:rsid w:val="00A3713B"/>
    <w:rsid w:val="00A372C7"/>
    <w:rsid w:val="00A377CE"/>
    <w:rsid w:val="00A37C3C"/>
    <w:rsid w:val="00A37D66"/>
    <w:rsid w:val="00A37EB9"/>
    <w:rsid w:val="00A40225"/>
    <w:rsid w:val="00A4093B"/>
    <w:rsid w:val="00A40EF8"/>
    <w:rsid w:val="00A41813"/>
    <w:rsid w:val="00A41E41"/>
    <w:rsid w:val="00A41F2F"/>
    <w:rsid w:val="00A420D6"/>
    <w:rsid w:val="00A42184"/>
    <w:rsid w:val="00A42569"/>
    <w:rsid w:val="00A42822"/>
    <w:rsid w:val="00A42BB1"/>
    <w:rsid w:val="00A42E5C"/>
    <w:rsid w:val="00A42F90"/>
    <w:rsid w:val="00A43660"/>
    <w:rsid w:val="00A437BC"/>
    <w:rsid w:val="00A43A6C"/>
    <w:rsid w:val="00A43ACD"/>
    <w:rsid w:val="00A43C1F"/>
    <w:rsid w:val="00A43DBD"/>
    <w:rsid w:val="00A43EB5"/>
    <w:rsid w:val="00A4403D"/>
    <w:rsid w:val="00A444AC"/>
    <w:rsid w:val="00A44609"/>
    <w:rsid w:val="00A44700"/>
    <w:rsid w:val="00A449CD"/>
    <w:rsid w:val="00A44A17"/>
    <w:rsid w:val="00A44ED0"/>
    <w:rsid w:val="00A44F6B"/>
    <w:rsid w:val="00A457DC"/>
    <w:rsid w:val="00A458C1"/>
    <w:rsid w:val="00A4593E"/>
    <w:rsid w:val="00A4629D"/>
    <w:rsid w:val="00A469F2"/>
    <w:rsid w:val="00A46B88"/>
    <w:rsid w:val="00A46C87"/>
    <w:rsid w:val="00A46F5E"/>
    <w:rsid w:val="00A475A5"/>
    <w:rsid w:val="00A478FB"/>
    <w:rsid w:val="00A47AA1"/>
    <w:rsid w:val="00A47E56"/>
    <w:rsid w:val="00A47EEC"/>
    <w:rsid w:val="00A50387"/>
    <w:rsid w:val="00A5128F"/>
    <w:rsid w:val="00A51834"/>
    <w:rsid w:val="00A51A41"/>
    <w:rsid w:val="00A51C4B"/>
    <w:rsid w:val="00A520A2"/>
    <w:rsid w:val="00A52326"/>
    <w:rsid w:val="00A52547"/>
    <w:rsid w:val="00A5255B"/>
    <w:rsid w:val="00A5260A"/>
    <w:rsid w:val="00A528E0"/>
    <w:rsid w:val="00A52B81"/>
    <w:rsid w:val="00A52D14"/>
    <w:rsid w:val="00A52F38"/>
    <w:rsid w:val="00A530BC"/>
    <w:rsid w:val="00A536CC"/>
    <w:rsid w:val="00A537E2"/>
    <w:rsid w:val="00A53875"/>
    <w:rsid w:val="00A53C2A"/>
    <w:rsid w:val="00A53D84"/>
    <w:rsid w:val="00A53E1A"/>
    <w:rsid w:val="00A53EB1"/>
    <w:rsid w:val="00A5405B"/>
    <w:rsid w:val="00A5430E"/>
    <w:rsid w:val="00A5433E"/>
    <w:rsid w:val="00A5447A"/>
    <w:rsid w:val="00A547AF"/>
    <w:rsid w:val="00A54922"/>
    <w:rsid w:val="00A54C86"/>
    <w:rsid w:val="00A54CEA"/>
    <w:rsid w:val="00A55065"/>
    <w:rsid w:val="00A55E0D"/>
    <w:rsid w:val="00A565EC"/>
    <w:rsid w:val="00A5671F"/>
    <w:rsid w:val="00A56758"/>
    <w:rsid w:val="00A567BA"/>
    <w:rsid w:val="00A56DFC"/>
    <w:rsid w:val="00A570AD"/>
    <w:rsid w:val="00A57180"/>
    <w:rsid w:val="00A57296"/>
    <w:rsid w:val="00A574C9"/>
    <w:rsid w:val="00A574D8"/>
    <w:rsid w:val="00A57A07"/>
    <w:rsid w:val="00A60163"/>
    <w:rsid w:val="00A6032A"/>
    <w:rsid w:val="00A604D2"/>
    <w:rsid w:val="00A6051F"/>
    <w:rsid w:val="00A60668"/>
    <w:rsid w:val="00A60D45"/>
    <w:rsid w:val="00A61117"/>
    <w:rsid w:val="00A611F3"/>
    <w:rsid w:val="00A6120C"/>
    <w:rsid w:val="00A618B0"/>
    <w:rsid w:val="00A61A83"/>
    <w:rsid w:val="00A61B77"/>
    <w:rsid w:val="00A61E03"/>
    <w:rsid w:val="00A620F9"/>
    <w:rsid w:val="00A621ED"/>
    <w:rsid w:val="00A62222"/>
    <w:rsid w:val="00A626B6"/>
    <w:rsid w:val="00A626BB"/>
    <w:rsid w:val="00A6293D"/>
    <w:rsid w:val="00A62C6C"/>
    <w:rsid w:val="00A62D3D"/>
    <w:rsid w:val="00A62E43"/>
    <w:rsid w:val="00A6335A"/>
    <w:rsid w:val="00A6346D"/>
    <w:rsid w:val="00A63F3C"/>
    <w:rsid w:val="00A6407A"/>
    <w:rsid w:val="00A64096"/>
    <w:rsid w:val="00A64291"/>
    <w:rsid w:val="00A649A3"/>
    <w:rsid w:val="00A64DAC"/>
    <w:rsid w:val="00A65497"/>
    <w:rsid w:val="00A65764"/>
    <w:rsid w:val="00A65B33"/>
    <w:rsid w:val="00A663F7"/>
    <w:rsid w:val="00A66BB2"/>
    <w:rsid w:val="00A672E3"/>
    <w:rsid w:val="00A675E1"/>
    <w:rsid w:val="00A67AF4"/>
    <w:rsid w:val="00A67AFE"/>
    <w:rsid w:val="00A67BAB"/>
    <w:rsid w:val="00A70A47"/>
    <w:rsid w:val="00A70FC3"/>
    <w:rsid w:val="00A713A1"/>
    <w:rsid w:val="00A715F6"/>
    <w:rsid w:val="00A71636"/>
    <w:rsid w:val="00A718DE"/>
    <w:rsid w:val="00A71900"/>
    <w:rsid w:val="00A71992"/>
    <w:rsid w:val="00A71AC4"/>
    <w:rsid w:val="00A71CEF"/>
    <w:rsid w:val="00A71D7D"/>
    <w:rsid w:val="00A71F3B"/>
    <w:rsid w:val="00A7232D"/>
    <w:rsid w:val="00A724D7"/>
    <w:rsid w:val="00A726CB"/>
    <w:rsid w:val="00A72839"/>
    <w:rsid w:val="00A72858"/>
    <w:rsid w:val="00A72A19"/>
    <w:rsid w:val="00A72A26"/>
    <w:rsid w:val="00A734A9"/>
    <w:rsid w:val="00A734E6"/>
    <w:rsid w:val="00A7369C"/>
    <w:rsid w:val="00A73ADE"/>
    <w:rsid w:val="00A73C65"/>
    <w:rsid w:val="00A73EC5"/>
    <w:rsid w:val="00A7448A"/>
    <w:rsid w:val="00A745F7"/>
    <w:rsid w:val="00A7472B"/>
    <w:rsid w:val="00A74760"/>
    <w:rsid w:val="00A7476D"/>
    <w:rsid w:val="00A74A6B"/>
    <w:rsid w:val="00A74AFC"/>
    <w:rsid w:val="00A75042"/>
    <w:rsid w:val="00A751B3"/>
    <w:rsid w:val="00A7522C"/>
    <w:rsid w:val="00A7579D"/>
    <w:rsid w:val="00A759FB"/>
    <w:rsid w:val="00A75CDB"/>
    <w:rsid w:val="00A75E56"/>
    <w:rsid w:val="00A75E6B"/>
    <w:rsid w:val="00A76023"/>
    <w:rsid w:val="00A7625A"/>
    <w:rsid w:val="00A7641A"/>
    <w:rsid w:val="00A7662E"/>
    <w:rsid w:val="00A76663"/>
    <w:rsid w:val="00A76676"/>
    <w:rsid w:val="00A7685B"/>
    <w:rsid w:val="00A76E6C"/>
    <w:rsid w:val="00A77012"/>
    <w:rsid w:val="00A77177"/>
    <w:rsid w:val="00A779DC"/>
    <w:rsid w:val="00A77ECC"/>
    <w:rsid w:val="00A77EEF"/>
    <w:rsid w:val="00A77F7A"/>
    <w:rsid w:val="00A8036A"/>
    <w:rsid w:val="00A80C2D"/>
    <w:rsid w:val="00A81319"/>
    <w:rsid w:val="00A81563"/>
    <w:rsid w:val="00A81CBC"/>
    <w:rsid w:val="00A8213E"/>
    <w:rsid w:val="00A82157"/>
    <w:rsid w:val="00A831F5"/>
    <w:rsid w:val="00A833E5"/>
    <w:rsid w:val="00A83507"/>
    <w:rsid w:val="00A8356D"/>
    <w:rsid w:val="00A835F7"/>
    <w:rsid w:val="00A8365A"/>
    <w:rsid w:val="00A837B5"/>
    <w:rsid w:val="00A838E7"/>
    <w:rsid w:val="00A83901"/>
    <w:rsid w:val="00A83D2F"/>
    <w:rsid w:val="00A83EB2"/>
    <w:rsid w:val="00A84389"/>
    <w:rsid w:val="00A846B9"/>
    <w:rsid w:val="00A84734"/>
    <w:rsid w:val="00A84899"/>
    <w:rsid w:val="00A84BCE"/>
    <w:rsid w:val="00A84DFC"/>
    <w:rsid w:val="00A84E83"/>
    <w:rsid w:val="00A852C1"/>
    <w:rsid w:val="00A855C0"/>
    <w:rsid w:val="00A85AC2"/>
    <w:rsid w:val="00A861A0"/>
    <w:rsid w:val="00A8624C"/>
    <w:rsid w:val="00A86A53"/>
    <w:rsid w:val="00A86C9D"/>
    <w:rsid w:val="00A86D8D"/>
    <w:rsid w:val="00A86DC6"/>
    <w:rsid w:val="00A86DD8"/>
    <w:rsid w:val="00A86E21"/>
    <w:rsid w:val="00A86FA0"/>
    <w:rsid w:val="00A873C4"/>
    <w:rsid w:val="00A874C4"/>
    <w:rsid w:val="00A8790E"/>
    <w:rsid w:val="00A87978"/>
    <w:rsid w:val="00A879D9"/>
    <w:rsid w:val="00A87E9F"/>
    <w:rsid w:val="00A905DD"/>
    <w:rsid w:val="00A906D1"/>
    <w:rsid w:val="00A90819"/>
    <w:rsid w:val="00A90D51"/>
    <w:rsid w:val="00A91060"/>
    <w:rsid w:val="00A919F9"/>
    <w:rsid w:val="00A91A9F"/>
    <w:rsid w:val="00A91C84"/>
    <w:rsid w:val="00A91F92"/>
    <w:rsid w:val="00A92703"/>
    <w:rsid w:val="00A9295C"/>
    <w:rsid w:val="00A9299F"/>
    <w:rsid w:val="00A92D42"/>
    <w:rsid w:val="00A93788"/>
    <w:rsid w:val="00A937AF"/>
    <w:rsid w:val="00A93ACC"/>
    <w:rsid w:val="00A94231"/>
    <w:rsid w:val="00A942A3"/>
    <w:rsid w:val="00A94746"/>
    <w:rsid w:val="00A96131"/>
    <w:rsid w:val="00A962B0"/>
    <w:rsid w:val="00A966AF"/>
    <w:rsid w:val="00A967F0"/>
    <w:rsid w:val="00A96AF5"/>
    <w:rsid w:val="00A97009"/>
    <w:rsid w:val="00A97165"/>
    <w:rsid w:val="00A97215"/>
    <w:rsid w:val="00A9749D"/>
    <w:rsid w:val="00A976B1"/>
    <w:rsid w:val="00A97910"/>
    <w:rsid w:val="00A979B7"/>
    <w:rsid w:val="00A97B37"/>
    <w:rsid w:val="00AA01C4"/>
    <w:rsid w:val="00AA03B4"/>
    <w:rsid w:val="00AA060B"/>
    <w:rsid w:val="00AA086A"/>
    <w:rsid w:val="00AA0DFA"/>
    <w:rsid w:val="00AA107A"/>
    <w:rsid w:val="00AA1101"/>
    <w:rsid w:val="00AA12AE"/>
    <w:rsid w:val="00AA1532"/>
    <w:rsid w:val="00AA19BD"/>
    <w:rsid w:val="00AA1AC3"/>
    <w:rsid w:val="00AA1C65"/>
    <w:rsid w:val="00AA1CA2"/>
    <w:rsid w:val="00AA2180"/>
    <w:rsid w:val="00AA232C"/>
    <w:rsid w:val="00AA2392"/>
    <w:rsid w:val="00AA23C7"/>
    <w:rsid w:val="00AA2702"/>
    <w:rsid w:val="00AA2CBE"/>
    <w:rsid w:val="00AA2D4A"/>
    <w:rsid w:val="00AA2FAC"/>
    <w:rsid w:val="00AA3984"/>
    <w:rsid w:val="00AA3B6E"/>
    <w:rsid w:val="00AA3CCC"/>
    <w:rsid w:val="00AA3CD9"/>
    <w:rsid w:val="00AA3DDF"/>
    <w:rsid w:val="00AA42BD"/>
    <w:rsid w:val="00AA4EED"/>
    <w:rsid w:val="00AA5022"/>
    <w:rsid w:val="00AA533A"/>
    <w:rsid w:val="00AA536E"/>
    <w:rsid w:val="00AA5410"/>
    <w:rsid w:val="00AA56ED"/>
    <w:rsid w:val="00AA58A9"/>
    <w:rsid w:val="00AA5B24"/>
    <w:rsid w:val="00AA5F2E"/>
    <w:rsid w:val="00AA5FCA"/>
    <w:rsid w:val="00AA60BC"/>
    <w:rsid w:val="00AA60E4"/>
    <w:rsid w:val="00AA632A"/>
    <w:rsid w:val="00AA6334"/>
    <w:rsid w:val="00AA65D7"/>
    <w:rsid w:val="00AA66F2"/>
    <w:rsid w:val="00AA6775"/>
    <w:rsid w:val="00AA692C"/>
    <w:rsid w:val="00AA6AD2"/>
    <w:rsid w:val="00AA6B57"/>
    <w:rsid w:val="00AA6B6E"/>
    <w:rsid w:val="00AA6C0E"/>
    <w:rsid w:val="00AA6F98"/>
    <w:rsid w:val="00AA7699"/>
    <w:rsid w:val="00AA7751"/>
    <w:rsid w:val="00AA7A8D"/>
    <w:rsid w:val="00AA7B27"/>
    <w:rsid w:val="00AA7D9C"/>
    <w:rsid w:val="00AA7DDD"/>
    <w:rsid w:val="00AB0106"/>
    <w:rsid w:val="00AB0286"/>
    <w:rsid w:val="00AB02B1"/>
    <w:rsid w:val="00AB0641"/>
    <w:rsid w:val="00AB064B"/>
    <w:rsid w:val="00AB068C"/>
    <w:rsid w:val="00AB098A"/>
    <w:rsid w:val="00AB0B64"/>
    <w:rsid w:val="00AB1143"/>
    <w:rsid w:val="00AB125F"/>
    <w:rsid w:val="00AB13C0"/>
    <w:rsid w:val="00AB18C8"/>
    <w:rsid w:val="00AB1942"/>
    <w:rsid w:val="00AB19A5"/>
    <w:rsid w:val="00AB1F45"/>
    <w:rsid w:val="00AB1FA5"/>
    <w:rsid w:val="00AB22B6"/>
    <w:rsid w:val="00AB24EA"/>
    <w:rsid w:val="00AB2B36"/>
    <w:rsid w:val="00AB2DAE"/>
    <w:rsid w:val="00AB2F95"/>
    <w:rsid w:val="00AB30D3"/>
    <w:rsid w:val="00AB3297"/>
    <w:rsid w:val="00AB3353"/>
    <w:rsid w:val="00AB34EE"/>
    <w:rsid w:val="00AB37A0"/>
    <w:rsid w:val="00AB39C2"/>
    <w:rsid w:val="00AB3BEF"/>
    <w:rsid w:val="00AB437F"/>
    <w:rsid w:val="00AB47DC"/>
    <w:rsid w:val="00AB4A6E"/>
    <w:rsid w:val="00AB4B05"/>
    <w:rsid w:val="00AB4B0E"/>
    <w:rsid w:val="00AB4C42"/>
    <w:rsid w:val="00AB4E45"/>
    <w:rsid w:val="00AB54EA"/>
    <w:rsid w:val="00AB557B"/>
    <w:rsid w:val="00AB58DC"/>
    <w:rsid w:val="00AB5AC3"/>
    <w:rsid w:val="00AB6004"/>
    <w:rsid w:val="00AB6013"/>
    <w:rsid w:val="00AB6063"/>
    <w:rsid w:val="00AB607E"/>
    <w:rsid w:val="00AB63B1"/>
    <w:rsid w:val="00AB654D"/>
    <w:rsid w:val="00AB65D5"/>
    <w:rsid w:val="00AB6983"/>
    <w:rsid w:val="00AB69D8"/>
    <w:rsid w:val="00AB6F1C"/>
    <w:rsid w:val="00AB708F"/>
    <w:rsid w:val="00AB7734"/>
    <w:rsid w:val="00AB779D"/>
    <w:rsid w:val="00AB7E99"/>
    <w:rsid w:val="00AC0287"/>
    <w:rsid w:val="00AC02AC"/>
    <w:rsid w:val="00AC0341"/>
    <w:rsid w:val="00AC04C4"/>
    <w:rsid w:val="00AC07AD"/>
    <w:rsid w:val="00AC0814"/>
    <w:rsid w:val="00AC0886"/>
    <w:rsid w:val="00AC089A"/>
    <w:rsid w:val="00AC0A2A"/>
    <w:rsid w:val="00AC0AA4"/>
    <w:rsid w:val="00AC0C3D"/>
    <w:rsid w:val="00AC14E9"/>
    <w:rsid w:val="00AC1A6E"/>
    <w:rsid w:val="00AC1AD8"/>
    <w:rsid w:val="00AC1BDB"/>
    <w:rsid w:val="00AC1DEF"/>
    <w:rsid w:val="00AC1EAB"/>
    <w:rsid w:val="00AC229E"/>
    <w:rsid w:val="00AC2715"/>
    <w:rsid w:val="00AC2905"/>
    <w:rsid w:val="00AC290E"/>
    <w:rsid w:val="00AC29FF"/>
    <w:rsid w:val="00AC2A88"/>
    <w:rsid w:val="00AC2C4F"/>
    <w:rsid w:val="00AC2D9A"/>
    <w:rsid w:val="00AC2EFD"/>
    <w:rsid w:val="00AC2F93"/>
    <w:rsid w:val="00AC346E"/>
    <w:rsid w:val="00AC34DD"/>
    <w:rsid w:val="00AC3564"/>
    <w:rsid w:val="00AC357D"/>
    <w:rsid w:val="00AC3D26"/>
    <w:rsid w:val="00AC3ED9"/>
    <w:rsid w:val="00AC4334"/>
    <w:rsid w:val="00AC4407"/>
    <w:rsid w:val="00AC4818"/>
    <w:rsid w:val="00AC4C8B"/>
    <w:rsid w:val="00AC4D57"/>
    <w:rsid w:val="00AC4EDC"/>
    <w:rsid w:val="00AC51F9"/>
    <w:rsid w:val="00AC52EE"/>
    <w:rsid w:val="00AC5969"/>
    <w:rsid w:val="00AC5D74"/>
    <w:rsid w:val="00AC668B"/>
    <w:rsid w:val="00AC6741"/>
    <w:rsid w:val="00AC69C0"/>
    <w:rsid w:val="00AC6E1B"/>
    <w:rsid w:val="00AC7073"/>
    <w:rsid w:val="00AC7478"/>
    <w:rsid w:val="00AC7694"/>
    <w:rsid w:val="00AC76D4"/>
    <w:rsid w:val="00AC790C"/>
    <w:rsid w:val="00AC7F58"/>
    <w:rsid w:val="00AD026E"/>
    <w:rsid w:val="00AD0462"/>
    <w:rsid w:val="00AD07CA"/>
    <w:rsid w:val="00AD096A"/>
    <w:rsid w:val="00AD0983"/>
    <w:rsid w:val="00AD0B1D"/>
    <w:rsid w:val="00AD0E2F"/>
    <w:rsid w:val="00AD19BD"/>
    <w:rsid w:val="00AD2815"/>
    <w:rsid w:val="00AD2A53"/>
    <w:rsid w:val="00AD2ED4"/>
    <w:rsid w:val="00AD3063"/>
    <w:rsid w:val="00AD313C"/>
    <w:rsid w:val="00AD35BA"/>
    <w:rsid w:val="00AD383C"/>
    <w:rsid w:val="00AD3983"/>
    <w:rsid w:val="00AD4011"/>
    <w:rsid w:val="00AD42FE"/>
    <w:rsid w:val="00AD43A7"/>
    <w:rsid w:val="00AD457D"/>
    <w:rsid w:val="00AD4B83"/>
    <w:rsid w:val="00AD4B94"/>
    <w:rsid w:val="00AD4BE2"/>
    <w:rsid w:val="00AD529F"/>
    <w:rsid w:val="00AD53CF"/>
    <w:rsid w:val="00AD5686"/>
    <w:rsid w:val="00AD57C3"/>
    <w:rsid w:val="00AD5AF7"/>
    <w:rsid w:val="00AD5D02"/>
    <w:rsid w:val="00AD5F33"/>
    <w:rsid w:val="00AD5FBD"/>
    <w:rsid w:val="00AD603E"/>
    <w:rsid w:val="00AD627A"/>
    <w:rsid w:val="00AD627B"/>
    <w:rsid w:val="00AD63F3"/>
    <w:rsid w:val="00AD6559"/>
    <w:rsid w:val="00AD698F"/>
    <w:rsid w:val="00AD6DC1"/>
    <w:rsid w:val="00AD6E31"/>
    <w:rsid w:val="00AD6F22"/>
    <w:rsid w:val="00AD7199"/>
    <w:rsid w:val="00AD750C"/>
    <w:rsid w:val="00AD7826"/>
    <w:rsid w:val="00AD7B52"/>
    <w:rsid w:val="00AD7C81"/>
    <w:rsid w:val="00AE054C"/>
    <w:rsid w:val="00AE0856"/>
    <w:rsid w:val="00AE0DD9"/>
    <w:rsid w:val="00AE0E27"/>
    <w:rsid w:val="00AE0E7F"/>
    <w:rsid w:val="00AE0FD6"/>
    <w:rsid w:val="00AE1030"/>
    <w:rsid w:val="00AE1281"/>
    <w:rsid w:val="00AE17B1"/>
    <w:rsid w:val="00AE1A99"/>
    <w:rsid w:val="00AE1F9D"/>
    <w:rsid w:val="00AE225F"/>
    <w:rsid w:val="00AE2288"/>
    <w:rsid w:val="00AE26EA"/>
    <w:rsid w:val="00AE2D45"/>
    <w:rsid w:val="00AE326C"/>
    <w:rsid w:val="00AE3782"/>
    <w:rsid w:val="00AE38E6"/>
    <w:rsid w:val="00AE4259"/>
    <w:rsid w:val="00AE45CD"/>
    <w:rsid w:val="00AE4603"/>
    <w:rsid w:val="00AE498F"/>
    <w:rsid w:val="00AE4CEE"/>
    <w:rsid w:val="00AE4D1E"/>
    <w:rsid w:val="00AE4DA1"/>
    <w:rsid w:val="00AE53BD"/>
    <w:rsid w:val="00AE56BD"/>
    <w:rsid w:val="00AE57E7"/>
    <w:rsid w:val="00AE5873"/>
    <w:rsid w:val="00AE5A86"/>
    <w:rsid w:val="00AE5AA0"/>
    <w:rsid w:val="00AE5D79"/>
    <w:rsid w:val="00AE5F12"/>
    <w:rsid w:val="00AE5F83"/>
    <w:rsid w:val="00AE6154"/>
    <w:rsid w:val="00AE6189"/>
    <w:rsid w:val="00AE624F"/>
    <w:rsid w:val="00AE6417"/>
    <w:rsid w:val="00AE6843"/>
    <w:rsid w:val="00AE6CD1"/>
    <w:rsid w:val="00AE73C0"/>
    <w:rsid w:val="00AE7A4B"/>
    <w:rsid w:val="00AF0158"/>
    <w:rsid w:val="00AF02AA"/>
    <w:rsid w:val="00AF0775"/>
    <w:rsid w:val="00AF0EF9"/>
    <w:rsid w:val="00AF0FD4"/>
    <w:rsid w:val="00AF12E1"/>
    <w:rsid w:val="00AF14C7"/>
    <w:rsid w:val="00AF157C"/>
    <w:rsid w:val="00AF169C"/>
    <w:rsid w:val="00AF1D01"/>
    <w:rsid w:val="00AF24FD"/>
    <w:rsid w:val="00AF2640"/>
    <w:rsid w:val="00AF27B4"/>
    <w:rsid w:val="00AF28C5"/>
    <w:rsid w:val="00AF29CF"/>
    <w:rsid w:val="00AF2AF6"/>
    <w:rsid w:val="00AF2B87"/>
    <w:rsid w:val="00AF2C2A"/>
    <w:rsid w:val="00AF2FB6"/>
    <w:rsid w:val="00AF331B"/>
    <w:rsid w:val="00AF3533"/>
    <w:rsid w:val="00AF36DB"/>
    <w:rsid w:val="00AF3708"/>
    <w:rsid w:val="00AF39EE"/>
    <w:rsid w:val="00AF4025"/>
    <w:rsid w:val="00AF44D9"/>
    <w:rsid w:val="00AF4A98"/>
    <w:rsid w:val="00AF4C43"/>
    <w:rsid w:val="00AF4C47"/>
    <w:rsid w:val="00AF539C"/>
    <w:rsid w:val="00AF53EC"/>
    <w:rsid w:val="00AF55F3"/>
    <w:rsid w:val="00AF591C"/>
    <w:rsid w:val="00AF5A89"/>
    <w:rsid w:val="00AF5C62"/>
    <w:rsid w:val="00AF5F51"/>
    <w:rsid w:val="00AF6B80"/>
    <w:rsid w:val="00AF6E45"/>
    <w:rsid w:val="00AF6E76"/>
    <w:rsid w:val="00AF6F01"/>
    <w:rsid w:val="00AF74E5"/>
    <w:rsid w:val="00AF76FF"/>
    <w:rsid w:val="00AF77FC"/>
    <w:rsid w:val="00AF788A"/>
    <w:rsid w:val="00AF79A8"/>
    <w:rsid w:val="00AF7AC7"/>
    <w:rsid w:val="00B00499"/>
    <w:rsid w:val="00B004A1"/>
    <w:rsid w:val="00B005CB"/>
    <w:rsid w:val="00B0069F"/>
    <w:rsid w:val="00B0074A"/>
    <w:rsid w:val="00B008A3"/>
    <w:rsid w:val="00B01097"/>
    <w:rsid w:val="00B012A3"/>
    <w:rsid w:val="00B01970"/>
    <w:rsid w:val="00B01C10"/>
    <w:rsid w:val="00B01F5D"/>
    <w:rsid w:val="00B01F95"/>
    <w:rsid w:val="00B02017"/>
    <w:rsid w:val="00B02381"/>
    <w:rsid w:val="00B02602"/>
    <w:rsid w:val="00B02873"/>
    <w:rsid w:val="00B02D3C"/>
    <w:rsid w:val="00B02DA3"/>
    <w:rsid w:val="00B02E03"/>
    <w:rsid w:val="00B02EB3"/>
    <w:rsid w:val="00B02FF5"/>
    <w:rsid w:val="00B03729"/>
    <w:rsid w:val="00B038EB"/>
    <w:rsid w:val="00B03ACC"/>
    <w:rsid w:val="00B03CD5"/>
    <w:rsid w:val="00B03ECB"/>
    <w:rsid w:val="00B03F30"/>
    <w:rsid w:val="00B04A0C"/>
    <w:rsid w:val="00B04B27"/>
    <w:rsid w:val="00B04D12"/>
    <w:rsid w:val="00B04EDF"/>
    <w:rsid w:val="00B050A2"/>
    <w:rsid w:val="00B05138"/>
    <w:rsid w:val="00B055A7"/>
    <w:rsid w:val="00B058B2"/>
    <w:rsid w:val="00B059E4"/>
    <w:rsid w:val="00B05CBC"/>
    <w:rsid w:val="00B05D24"/>
    <w:rsid w:val="00B05E48"/>
    <w:rsid w:val="00B0616C"/>
    <w:rsid w:val="00B06352"/>
    <w:rsid w:val="00B063C0"/>
    <w:rsid w:val="00B06479"/>
    <w:rsid w:val="00B06526"/>
    <w:rsid w:val="00B06837"/>
    <w:rsid w:val="00B06A84"/>
    <w:rsid w:val="00B06DFA"/>
    <w:rsid w:val="00B072FF"/>
    <w:rsid w:val="00B07808"/>
    <w:rsid w:val="00B078B3"/>
    <w:rsid w:val="00B0794E"/>
    <w:rsid w:val="00B07B4F"/>
    <w:rsid w:val="00B07B54"/>
    <w:rsid w:val="00B07DFA"/>
    <w:rsid w:val="00B1009C"/>
    <w:rsid w:val="00B102E0"/>
    <w:rsid w:val="00B10592"/>
    <w:rsid w:val="00B10AC1"/>
    <w:rsid w:val="00B10DF3"/>
    <w:rsid w:val="00B10E98"/>
    <w:rsid w:val="00B112E3"/>
    <w:rsid w:val="00B114CF"/>
    <w:rsid w:val="00B1162E"/>
    <w:rsid w:val="00B116D2"/>
    <w:rsid w:val="00B117DF"/>
    <w:rsid w:val="00B11ECD"/>
    <w:rsid w:val="00B12055"/>
    <w:rsid w:val="00B12532"/>
    <w:rsid w:val="00B12929"/>
    <w:rsid w:val="00B12952"/>
    <w:rsid w:val="00B12B87"/>
    <w:rsid w:val="00B12BDA"/>
    <w:rsid w:val="00B12CA6"/>
    <w:rsid w:val="00B12CDA"/>
    <w:rsid w:val="00B130FA"/>
    <w:rsid w:val="00B13128"/>
    <w:rsid w:val="00B134E1"/>
    <w:rsid w:val="00B139AD"/>
    <w:rsid w:val="00B13E91"/>
    <w:rsid w:val="00B13ED7"/>
    <w:rsid w:val="00B13FDE"/>
    <w:rsid w:val="00B140F7"/>
    <w:rsid w:val="00B14159"/>
    <w:rsid w:val="00B14889"/>
    <w:rsid w:val="00B14E52"/>
    <w:rsid w:val="00B1526E"/>
    <w:rsid w:val="00B1539B"/>
    <w:rsid w:val="00B154C6"/>
    <w:rsid w:val="00B15629"/>
    <w:rsid w:val="00B1587B"/>
    <w:rsid w:val="00B15ADD"/>
    <w:rsid w:val="00B15C29"/>
    <w:rsid w:val="00B15CFC"/>
    <w:rsid w:val="00B15E16"/>
    <w:rsid w:val="00B164AA"/>
    <w:rsid w:val="00B1694C"/>
    <w:rsid w:val="00B16977"/>
    <w:rsid w:val="00B16B1E"/>
    <w:rsid w:val="00B16E4A"/>
    <w:rsid w:val="00B17185"/>
    <w:rsid w:val="00B172AF"/>
    <w:rsid w:val="00B178B1"/>
    <w:rsid w:val="00B17ABB"/>
    <w:rsid w:val="00B17EA7"/>
    <w:rsid w:val="00B17EC0"/>
    <w:rsid w:val="00B20281"/>
    <w:rsid w:val="00B20741"/>
    <w:rsid w:val="00B209C1"/>
    <w:rsid w:val="00B20A8F"/>
    <w:rsid w:val="00B219F2"/>
    <w:rsid w:val="00B21CB2"/>
    <w:rsid w:val="00B21D06"/>
    <w:rsid w:val="00B223D7"/>
    <w:rsid w:val="00B225AB"/>
    <w:rsid w:val="00B2260F"/>
    <w:rsid w:val="00B227D1"/>
    <w:rsid w:val="00B2293F"/>
    <w:rsid w:val="00B229FC"/>
    <w:rsid w:val="00B22BFC"/>
    <w:rsid w:val="00B23094"/>
    <w:rsid w:val="00B23511"/>
    <w:rsid w:val="00B23E4F"/>
    <w:rsid w:val="00B24020"/>
    <w:rsid w:val="00B244AB"/>
    <w:rsid w:val="00B249D6"/>
    <w:rsid w:val="00B25055"/>
    <w:rsid w:val="00B25867"/>
    <w:rsid w:val="00B2587A"/>
    <w:rsid w:val="00B25B22"/>
    <w:rsid w:val="00B25CCB"/>
    <w:rsid w:val="00B25F86"/>
    <w:rsid w:val="00B2629D"/>
    <w:rsid w:val="00B2683D"/>
    <w:rsid w:val="00B269B2"/>
    <w:rsid w:val="00B26A58"/>
    <w:rsid w:val="00B26AEF"/>
    <w:rsid w:val="00B26DA6"/>
    <w:rsid w:val="00B26E6C"/>
    <w:rsid w:val="00B26FCB"/>
    <w:rsid w:val="00B271E2"/>
    <w:rsid w:val="00B274C7"/>
    <w:rsid w:val="00B275AD"/>
    <w:rsid w:val="00B276A3"/>
    <w:rsid w:val="00B2775A"/>
    <w:rsid w:val="00B30225"/>
    <w:rsid w:val="00B3064C"/>
    <w:rsid w:val="00B30E16"/>
    <w:rsid w:val="00B30ED4"/>
    <w:rsid w:val="00B31590"/>
    <w:rsid w:val="00B317A3"/>
    <w:rsid w:val="00B317EA"/>
    <w:rsid w:val="00B31850"/>
    <w:rsid w:val="00B31927"/>
    <w:rsid w:val="00B31C60"/>
    <w:rsid w:val="00B31D47"/>
    <w:rsid w:val="00B31D6F"/>
    <w:rsid w:val="00B32227"/>
    <w:rsid w:val="00B322AC"/>
    <w:rsid w:val="00B3235F"/>
    <w:rsid w:val="00B325C4"/>
    <w:rsid w:val="00B327B5"/>
    <w:rsid w:val="00B32807"/>
    <w:rsid w:val="00B329CF"/>
    <w:rsid w:val="00B32A53"/>
    <w:rsid w:val="00B33037"/>
    <w:rsid w:val="00B338D9"/>
    <w:rsid w:val="00B3415E"/>
    <w:rsid w:val="00B34546"/>
    <w:rsid w:val="00B34652"/>
    <w:rsid w:val="00B346C3"/>
    <w:rsid w:val="00B348AD"/>
    <w:rsid w:val="00B34A8D"/>
    <w:rsid w:val="00B34AD7"/>
    <w:rsid w:val="00B34B02"/>
    <w:rsid w:val="00B34D45"/>
    <w:rsid w:val="00B3503D"/>
    <w:rsid w:val="00B35056"/>
    <w:rsid w:val="00B35393"/>
    <w:rsid w:val="00B3550B"/>
    <w:rsid w:val="00B35595"/>
    <w:rsid w:val="00B355DF"/>
    <w:rsid w:val="00B356C8"/>
    <w:rsid w:val="00B3594B"/>
    <w:rsid w:val="00B35AB1"/>
    <w:rsid w:val="00B35AC7"/>
    <w:rsid w:val="00B35D6E"/>
    <w:rsid w:val="00B35FC1"/>
    <w:rsid w:val="00B362B7"/>
    <w:rsid w:val="00B366B4"/>
    <w:rsid w:val="00B3673E"/>
    <w:rsid w:val="00B367A1"/>
    <w:rsid w:val="00B36F45"/>
    <w:rsid w:val="00B36FD9"/>
    <w:rsid w:val="00B37379"/>
    <w:rsid w:val="00B373F4"/>
    <w:rsid w:val="00B3744D"/>
    <w:rsid w:val="00B3760B"/>
    <w:rsid w:val="00B3765D"/>
    <w:rsid w:val="00B377A6"/>
    <w:rsid w:val="00B37806"/>
    <w:rsid w:val="00B37BCD"/>
    <w:rsid w:val="00B406C6"/>
    <w:rsid w:val="00B40D3F"/>
    <w:rsid w:val="00B40E04"/>
    <w:rsid w:val="00B413D7"/>
    <w:rsid w:val="00B41A7D"/>
    <w:rsid w:val="00B41CB5"/>
    <w:rsid w:val="00B4233D"/>
    <w:rsid w:val="00B423E4"/>
    <w:rsid w:val="00B4259B"/>
    <w:rsid w:val="00B42985"/>
    <w:rsid w:val="00B42A29"/>
    <w:rsid w:val="00B42E1B"/>
    <w:rsid w:val="00B42E37"/>
    <w:rsid w:val="00B435F7"/>
    <w:rsid w:val="00B4379F"/>
    <w:rsid w:val="00B43B68"/>
    <w:rsid w:val="00B43D9D"/>
    <w:rsid w:val="00B43F87"/>
    <w:rsid w:val="00B441CF"/>
    <w:rsid w:val="00B44537"/>
    <w:rsid w:val="00B447D2"/>
    <w:rsid w:val="00B453C6"/>
    <w:rsid w:val="00B453EF"/>
    <w:rsid w:val="00B456BC"/>
    <w:rsid w:val="00B45B03"/>
    <w:rsid w:val="00B45DD6"/>
    <w:rsid w:val="00B45FF7"/>
    <w:rsid w:val="00B4637A"/>
    <w:rsid w:val="00B46631"/>
    <w:rsid w:val="00B46896"/>
    <w:rsid w:val="00B4703F"/>
    <w:rsid w:val="00B4730C"/>
    <w:rsid w:val="00B474AA"/>
    <w:rsid w:val="00B4775F"/>
    <w:rsid w:val="00B47FA6"/>
    <w:rsid w:val="00B50011"/>
    <w:rsid w:val="00B50067"/>
    <w:rsid w:val="00B50202"/>
    <w:rsid w:val="00B503E7"/>
    <w:rsid w:val="00B50973"/>
    <w:rsid w:val="00B50A68"/>
    <w:rsid w:val="00B50B17"/>
    <w:rsid w:val="00B50F3A"/>
    <w:rsid w:val="00B515B6"/>
    <w:rsid w:val="00B51C72"/>
    <w:rsid w:val="00B52237"/>
    <w:rsid w:val="00B525D9"/>
    <w:rsid w:val="00B52E7D"/>
    <w:rsid w:val="00B530C7"/>
    <w:rsid w:val="00B53353"/>
    <w:rsid w:val="00B53494"/>
    <w:rsid w:val="00B5369C"/>
    <w:rsid w:val="00B5394A"/>
    <w:rsid w:val="00B539B8"/>
    <w:rsid w:val="00B539D7"/>
    <w:rsid w:val="00B53D04"/>
    <w:rsid w:val="00B54234"/>
    <w:rsid w:val="00B54506"/>
    <w:rsid w:val="00B54769"/>
    <w:rsid w:val="00B547BD"/>
    <w:rsid w:val="00B549A0"/>
    <w:rsid w:val="00B54A11"/>
    <w:rsid w:val="00B54A66"/>
    <w:rsid w:val="00B54BE8"/>
    <w:rsid w:val="00B54D52"/>
    <w:rsid w:val="00B54F23"/>
    <w:rsid w:val="00B550A6"/>
    <w:rsid w:val="00B55477"/>
    <w:rsid w:val="00B554AB"/>
    <w:rsid w:val="00B5564F"/>
    <w:rsid w:val="00B5574C"/>
    <w:rsid w:val="00B557A9"/>
    <w:rsid w:val="00B557FE"/>
    <w:rsid w:val="00B55C13"/>
    <w:rsid w:val="00B5609C"/>
    <w:rsid w:val="00B561D0"/>
    <w:rsid w:val="00B562E1"/>
    <w:rsid w:val="00B564B8"/>
    <w:rsid w:val="00B56966"/>
    <w:rsid w:val="00B56AB8"/>
    <w:rsid w:val="00B56D3E"/>
    <w:rsid w:val="00B56DEF"/>
    <w:rsid w:val="00B56E21"/>
    <w:rsid w:val="00B57316"/>
    <w:rsid w:val="00B576FD"/>
    <w:rsid w:val="00B57C28"/>
    <w:rsid w:val="00B57CAD"/>
    <w:rsid w:val="00B57CFB"/>
    <w:rsid w:val="00B57D7F"/>
    <w:rsid w:val="00B57E8D"/>
    <w:rsid w:val="00B57F43"/>
    <w:rsid w:val="00B6064B"/>
    <w:rsid w:val="00B60AAC"/>
    <w:rsid w:val="00B60C05"/>
    <w:rsid w:val="00B60C68"/>
    <w:rsid w:val="00B61085"/>
    <w:rsid w:val="00B61482"/>
    <w:rsid w:val="00B614BB"/>
    <w:rsid w:val="00B617E9"/>
    <w:rsid w:val="00B61974"/>
    <w:rsid w:val="00B61B1C"/>
    <w:rsid w:val="00B6200B"/>
    <w:rsid w:val="00B6202F"/>
    <w:rsid w:val="00B620E2"/>
    <w:rsid w:val="00B62222"/>
    <w:rsid w:val="00B6265C"/>
    <w:rsid w:val="00B62AD0"/>
    <w:rsid w:val="00B62C84"/>
    <w:rsid w:val="00B62D2C"/>
    <w:rsid w:val="00B62E7D"/>
    <w:rsid w:val="00B63037"/>
    <w:rsid w:val="00B63044"/>
    <w:rsid w:val="00B63109"/>
    <w:rsid w:val="00B63609"/>
    <w:rsid w:val="00B638E6"/>
    <w:rsid w:val="00B638F0"/>
    <w:rsid w:val="00B63980"/>
    <w:rsid w:val="00B63A98"/>
    <w:rsid w:val="00B64043"/>
    <w:rsid w:val="00B64168"/>
    <w:rsid w:val="00B64632"/>
    <w:rsid w:val="00B64745"/>
    <w:rsid w:val="00B647AC"/>
    <w:rsid w:val="00B64D4C"/>
    <w:rsid w:val="00B65066"/>
    <w:rsid w:val="00B65301"/>
    <w:rsid w:val="00B65691"/>
    <w:rsid w:val="00B657ED"/>
    <w:rsid w:val="00B65A18"/>
    <w:rsid w:val="00B66004"/>
    <w:rsid w:val="00B66073"/>
    <w:rsid w:val="00B6621B"/>
    <w:rsid w:val="00B6636B"/>
    <w:rsid w:val="00B66668"/>
    <w:rsid w:val="00B66870"/>
    <w:rsid w:val="00B66985"/>
    <w:rsid w:val="00B66A60"/>
    <w:rsid w:val="00B66BBD"/>
    <w:rsid w:val="00B66F99"/>
    <w:rsid w:val="00B670CC"/>
    <w:rsid w:val="00B6728F"/>
    <w:rsid w:val="00B67331"/>
    <w:rsid w:val="00B673D9"/>
    <w:rsid w:val="00B67621"/>
    <w:rsid w:val="00B678BD"/>
    <w:rsid w:val="00B67A71"/>
    <w:rsid w:val="00B67EA3"/>
    <w:rsid w:val="00B70101"/>
    <w:rsid w:val="00B7030C"/>
    <w:rsid w:val="00B70486"/>
    <w:rsid w:val="00B7066E"/>
    <w:rsid w:val="00B706FE"/>
    <w:rsid w:val="00B70973"/>
    <w:rsid w:val="00B709D0"/>
    <w:rsid w:val="00B70AB0"/>
    <w:rsid w:val="00B70DC3"/>
    <w:rsid w:val="00B70F28"/>
    <w:rsid w:val="00B71A2F"/>
    <w:rsid w:val="00B71BED"/>
    <w:rsid w:val="00B71F0A"/>
    <w:rsid w:val="00B7223B"/>
    <w:rsid w:val="00B723D4"/>
    <w:rsid w:val="00B725D5"/>
    <w:rsid w:val="00B7293A"/>
    <w:rsid w:val="00B72C7C"/>
    <w:rsid w:val="00B72E03"/>
    <w:rsid w:val="00B72FE3"/>
    <w:rsid w:val="00B7350C"/>
    <w:rsid w:val="00B7384B"/>
    <w:rsid w:val="00B738B8"/>
    <w:rsid w:val="00B738D1"/>
    <w:rsid w:val="00B73915"/>
    <w:rsid w:val="00B739F2"/>
    <w:rsid w:val="00B73A2B"/>
    <w:rsid w:val="00B73C34"/>
    <w:rsid w:val="00B73F3F"/>
    <w:rsid w:val="00B7409B"/>
    <w:rsid w:val="00B74A2A"/>
    <w:rsid w:val="00B74D11"/>
    <w:rsid w:val="00B75752"/>
    <w:rsid w:val="00B75A54"/>
    <w:rsid w:val="00B7646B"/>
    <w:rsid w:val="00B766AC"/>
    <w:rsid w:val="00B773CD"/>
    <w:rsid w:val="00B775C2"/>
    <w:rsid w:val="00B77943"/>
    <w:rsid w:val="00B77B92"/>
    <w:rsid w:val="00B77C0D"/>
    <w:rsid w:val="00B77E77"/>
    <w:rsid w:val="00B80256"/>
    <w:rsid w:val="00B803D4"/>
    <w:rsid w:val="00B804CD"/>
    <w:rsid w:val="00B80967"/>
    <w:rsid w:val="00B80A8D"/>
    <w:rsid w:val="00B80C81"/>
    <w:rsid w:val="00B80DB1"/>
    <w:rsid w:val="00B8108F"/>
    <w:rsid w:val="00B811D5"/>
    <w:rsid w:val="00B816FF"/>
    <w:rsid w:val="00B8192F"/>
    <w:rsid w:val="00B81B32"/>
    <w:rsid w:val="00B81E4D"/>
    <w:rsid w:val="00B82218"/>
    <w:rsid w:val="00B82261"/>
    <w:rsid w:val="00B82594"/>
    <w:rsid w:val="00B82E4F"/>
    <w:rsid w:val="00B82F10"/>
    <w:rsid w:val="00B8311D"/>
    <w:rsid w:val="00B83218"/>
    <w:rsid w:val="00B83487"/>
    <w:rsid w:val="00B839D6"/>
    <w:rsid w:val="00B83A65"/>
    <w:rsid w:val="00B83AFE"/>
    <w:rsid w:val="00B83B00"/>
    <w:rsid w:val="00B83E14"/>
    <w:rsid w:val="00B842A5"/>
    <w:rsid w:val="00B849F3"/>
    <w:rsid w:val="00B85118"/>
    <w:rsid w:val="00B85309"/>
    <w:rsid w:val="00B854AD"/>
    <w:rsid w:val="00B85AAB"/>
    <w:rsid w:val="00B85C4E"/>
    <w:rsid w:val="00B85E1C"/>
    <w:rsid w:val="00B86282"/>
    <w:rsid w:val="00B8667C"/>
    <w:rsid w:val="00B86736"/>
    <w:rsid w:val="00B8681A"/>
    <w:rsid w:val="00B86851"/>
    <w:rsid w:val="00B868F2"/>
    <w:rsid w:val="00B869A9"/>
    <w:rsid w:val="00B86DF3"/>
    <w:rsid w:val="00B86ED7"/>
    <w:rsid w:val="00B87668"/>
    <w:rsid w:val="00B87701"/>
    <w:rsid w:val="00B8778E"/>
    <w:rsid w:val="00B87869"/>
    <w:rsid w:val="00B87DB4"/>
    <w:rsid w:val="00B900BA"/>
    <w:rsid w:val="00B90147"/>
    <w:rsid w:val="00B90391"/>
    <w:rsid w:val="00B9040E"/>
    <w:rsid w:val="00B91047"/>
    <w:rsid w:val="00B91058"/>
    <w:rsid w:val="00B910FE"/>
    <w:rsid w:val="00B91487"/>
    <w:rsid w:val="00B9163E"/>
    <w:rsid w:val="00B91649"/>
    <w:rsid w:val="00B91929"/>
    <w:rsid w:val="00B91A7F"/>
    <w:rsid w:val="00B91AD7"/>
    <w:rsid w:val="00B91D52"/>
    <w:rsid w:val="00B91FE0"/>
    <w:rsid w:val="00B924B8"/>
    <w:rsid w:val="00B926A1"/>
    <w:rsid w:val="00B929F3"/>
    <w:rsid w:val="00B92AEB"/>
    <w:rsid w:val="00B92C4B"/>
    <w:rsid w:val="00B92D48"/>
    <w:rsid w:val="00B92ECF"/>
    <w:rsid w:val="00B92F5F"/>
    <w:rsid w:val="00B92FC6"/>
    <w:rsid w:val="00B932E1"/>
    <w:rsid w:val="00B9438B"/>
    <w:rsid w:val="00B9479B"/>
    <w:rsid w:val="00B94C65"/>
    <w:rsid w:val="00B94E6D"/>
    <w:rsid w:val="00B9503F"/>
    <w:rsid w:val="00B95246"/>
    <w:rsid w:val="00B953C4"/>
    <w:rsid w:val="00B955CF"/>
    <w:rsid w:val="00B95AD2"/>
    <w:rsid w:val="00B9610E"/>
    <w:rsid w:val="00B96318"/>
    <w:rsid w:val="00B96378"/>
    <w:rsid w:val="00B9652A"/>
    <w:rsid w:val="00B9684D"/>
    <w:rsid w:val="00B96A71"/>
    <w:rsid w:val="00B96BAD"/>
    <w:rsid w:val="00B96BDA"/>
    <w:rsid w:val="00B96C0E"/>
    <w:rsid w:val="00B96C4C"/>
    <w:rsid w:val="00B96E35"/>
    <w:rsid w:val="00B97191"/>
    <w:rsid w:val="00B97300"/>
    <w:rsid w:val="00B974A9"/>
    <w:rsid w:val="00B9780C"/>
    <w:rsid w:val="00B97CA4"/>
    <w:rsid w:val="00B97D4F"/>
    <w:rsid w:val="00B97F1D"/>
    <w:rsid w:val="00B97FE3"/>
    <w:rsid w:val="00BA0012"/>
    <w:rsid w:val="00BA053D"/>
    <w:rsid w:val="00BA0AF5"/>
    <w:rsid w:val="00BA0C5B"/>
    <w:rsid w:val="00BA0E93"/>
    <w:rsid w:val="00BA0EF9"/>
    <w:rsid w:val="00BA0F41"/>
    <w:rsid w:val="00BA1505"/>
    <w:rsid w:val="00BA15B2"/>
    <w:rsid w:val="00BA15BD"/>
    <w:rsid w:val="00BA16BE"/>
    <w:rsid w:val="00BA1722"/>
    <w:rsid w:val="00BA1B62"/>
    <w:rsid w:val="00BA1B87"/>
    <w:rsid w:val="00BA1D6C"/>
    <w:rsid w:val="00BA1F74"/>
    <w:rsid w:val="00BA2054"/>
    <w:rsid w:val="00BA208E"/>
    <w:rsid w:val="00BA20AD"/>
    <w:rsid w:val="00BA2B9D"/>
    <w:rsid w:val="00BA2BE6"/>
    <w:rsid w:val="00BA2CF4"/>
    <w:rsid w:val="00BA3076"/>
    <w:rsid w:val="00BA34A4"/>
    <w:rsid w:val="00BA3680"/>
    <w:rsid w:val="00BA3747"/>
    <w:rsid w:val="00BA38CA"/>
    <w:rsid w:val="00BA3948"/>
    <w:rsid w:val="00BA3A99"/>
    <w:rsid w:val="00BA3AFB"/>
    <w:rsid w:val="00BA41AE"/>
    <w:rsid w:val="00BA429C"/>
    <w:rsid w:val="00BA441E"/>
    <w:rsid w:val="00BA445E"/>
    <w:rsid w:val="00BA44F2"/>
    <w:rsid w:val="00BA4AD1"/>
    <w:rsid w:val="00BA4B39"/>
    <w:rsid w:val="00BA4DB5"/>
    <w:rsid w:val="00BA4F3F"/>
    <w:rsid w:val="00BA515A"/>
    <w:rsid w:val="00BA5163"/>
    <w:rsid w:val="00BA54F7"/>
    <w:rsid w:val="00BA5BD8"/>
    <w:rsid w:val="00BA5E14"/>
    <w:rsid w:val="00BA5EBC"/>
    <w:rsid w:val="00BA60AD"/>
    <w:rsid w:val="00BA63DC"/>
    <w:rsid w:val="00BA660C"/>
    <w:rsid w:val="00BA66B1"/>
    <w:rsid w:val="00BA6865"/>
    <w:rsid w:val="00BA6A2D"/>
    <w:rsid w:val="00BA6AF4"/>
    <w:rsid w:val="00BA6B2B"/>
    <w:rsid w:val="00BA6EC6"/>
    <w:rsid w:val="00BA73C8"/>
    <w:rsid w:val="00BA73DB"/>
    <w:rsid w:val="00BA7951"/>
    <w:rsid w:val="00BA7C58"/>
    <w:rsid w:val="00BA7D2F"/>
    <w:rsid w:val="00BB0094"/>
    <w:rsid w:val="00BB0507"/>
    <w:rsid w:val="00BB07BC"/>
    <w:rsid w:val="00BB080F"/>
    <w:rsid w:val="00BB0B7C"/>
    <w:rsid w:val="00BB156C"/>
    <w:rsid w:val="00BB17C4"/>
    <w:rsid w:val="00BB184F"/>
    <w:rsid w:val="00BB18CC"/>
    <w:rsid w:val="00BB196A"/>
    <w:rsid w:val="00BB1B25"/>
    <w:rsid w:val="00BB1B3D"/>
    <w:rsid w:val="00BB1E2C"/>
    <w:rsid w:val="00BB1E93"/>
    <w:rsid w:val="00BB218A"/>
    <w:rsid w:val="00BB21D6"/>
    <w:rsid w:val="00BB2250"/>
    <w:rsid w:val="00BB2660"/>
    <w:rsid w:val="00BB285D"/>
    <w:rsid w:val="00BB2960"/>
    <w:rsid w:val="00BB2B1F"/>
    <w:rsid w:val="00BB322D"/>
    <w:rsid w:val="00BB340B"/>
    <w:rsid w:val="00BB38D3"/>
    <w:rsid w:val="00BB3D7E"/>
    <w:rsid w:val="00BB3E3F"/>
    <w:rsid w:val="00BB4052"/>
    <w:rsid w:val="00BB433F"/>
    <w:rsid w:val="00BB45E4"/>
    <w:rsid w:val="00BB4A61"/>
    <w:rsid w:val="00BB4E31"/>
    <w:rsid w:val="00BB4E59"/>
    <w:rsid w:val="00BB4EE6"/>
    <w:rsid w:val="00BB55C5"/>
    <w:rsid w:val="00BB5925"/>
    <w:rsid w:val="00BB5D23"/>
    <w:rsid w:val="00BB5E8B"/>
    <w:rsid w:val="00BB7083"/>
    <w:rsid w:val="00BB762C"/>
    <w:rsid w:val="00BB771B"/>
    <w:rsid w:val="00BB77DC"/>
    <w:rsid w:val="00BB7C5B"/>
    <w:rsid w:val="00BB7D4F"/>
    <w:rsid w:val="00BB7D92"/>
    <w:rsid w:val="00BB7DBA"/>
    <w:rsid w:val="00BB7E87"/>
    <w:rsid w:val="00BC0119"/>
    <w:rsid w:val="00BC03FA"/>
    <w:rsid w:val="00BC0410"/>
    <w:rsid w:val="00BC043D"/>
    <w:rsid w:val="00BC067D"/>
    <w:rsid w:val="00BC0848"/>
    <w:rsid w:val="00BC1182"/>
    <w:rsid w:val="00BC11C4"/>
    <w:rsid w:val="00BC12C2"/>
    <w:rsid w:val="00BC1DD0"/>
    <w:rsid w:val="00BC1DD9"/>
    <w:rsid w:val="00BC1EAD"/>
    <w:rsid w:val="00BC1F4D"/>
    <w:rsid w:val="00BC1FE0"/>
    <w:rsid w:val="00BC2314"/>
    <w:rsid w:val="00BC29FD"/>
    <w:rsid w:val="00BC2A72"/>
    <w:rsid w:val="00BC2B50"/>
    <w:rsid w:val="00BC2D84"/>
    <w:rsid w:val="00BC2E7E"/>
    <w:rsid w:val="00BC2EFA"/>
    <w:rsid w:val="00BC2F93"/>
    <w:rsid w:val="00BC2F99"/>
    <w:rsid w:val="00BC30DB"/>
    <w:rsid w:val="00BC3270"/>
    <w:rsid w:val="00BC386F"/>
    <w:rsid w:val="00BC3922"/>
    <w:rsid w:val="00BC3B63"/>
    <w:rsid w:val="00BC405F"/>
    <w:rsid w:val="00BC4276"/>
    <w:rsid w:val="00BC43C4"/>
    <w:rsid w:val="00BC447F"/>
    <w:rsid w:val="00BC45C5"/>
    <w:rsid w:val="00BC4607"/>
    <w:rsid w:val="00BC47DC"/>
    <w:rsid w:val="00BC487F"/>
    <w:rsid w:val="00BC48BB"/>
    <w:rsid w:val="00BC4E32"/>
    <w:rsid w:val="00BC5023"/>
    <w:rsid w:val="00BC512D"/>
    <w:rsid w:val="00BC5489"/>
    <w:rsid w:val="00BC5854"/>
    <w:rsid w:val="00BC58B5"/>
    <w:rsid w:val="00BC5EE0"/>
    <w:rsid w:val="00BC68E9"/>
    <w:rsid w:val="00BC69D0"/>
    <w:rsid w:val="00BC6A44"/>
    <w:rsid w:val="00BC6DAE"/>
    <w:rsid w:val="00BC6DBF"/>
    <w:rsid w:val="00BC71CA"/>
    <w:rsid w:val="00BC72D9"/>
    <w:rsid w:val="00BC735C"/>
    <w:rsid w:val="00BC736A"/>
    <w:rsid w:val="00BC769C"/>
    <w:rsid w:val="00BD045C"/>
    <w:rsid w:val="00BD07E6"/>
    <w:rsid w:val="00BD0A5E"/>
    <w:rsid w:val="00BD0CAF"/>
    <w:rsid w:val="00BD121C"/>
    <w:rsid w:val="00BD1425"/>
    <w:rsid w:val="00BD14B6"/>
    <w:rsid w:val="00BD14C9"/>
    <w:rsid w:val="00BD14FA"/>
    <w:rsid w:val="00BD1618"/>
    <w:rsid w:val="00BD1A48"/>
    <w:rsid w:val="00BD1CAE"/>
    <w:rsid w:val="00BD1CDA"/>
    <w:rsid w:val="00BD212D"/>
    <w:rsid w:val="00BD221A"/>
    <w:rsid w:val="00BD2319"/>
    <w:rsid w:val="00BD24B6"/>
    <w:rsid w:val="00BD258A"/>
    <w:rsid w:val="00BD268E"/>
    <w:rsid w:val="00BD27B8"/>
    <w:rsid w:val="00BD2D35"/>
    <w:rsid w:val="00BD2D84"/>
    <w:rsid w:val="00BD2E75"/>
    <w:rsid w:val="00BD3001"/>
    <w:rsid w:val="00BD319E"/>
    <w:rsid w:val="00BD321D"/>
    <w:rsid w:val="00BD384A"/>
    <w:rsid w:val="00BD3AB9"/>
    <w:rsid w:val="00BD3D2D"/>
    <w:rsid w:val="00BD3E54"/>
    <w:rsid w:val="00BD3F66"/>
    <w:rsid w:val="00BD4031"/>
    <w:rsid w:val="00BD49BE"/>
    <w:rsid w:val="00BD49F3"/>
    <w:rsid w:val="00BD4B03"/>
    <w:rsid w:val="00BD4C06"/>
    <w:rsid w:val="00BD4E3D"/>
    <w:rsid w:val="00BD4E53"/>
    <w:rsid w:val="00BD5052"/>
    <w:rsid w:val="00BD549E"/>
    <w:rsid w:val="00BD54D0"/>
    <w:rsid w:val="00BD5B2F"/>
    <w:rsid w:val="00BD5BB7"/>
    <w:rsid w:val="00BD63AF"/>
    <w:rsid w:val="00BD6800"/>
    <w:rsid w:val="00BD680A"/>
    <w:rsid w:val="00BD6B47"/>
    <w:rsid w:val="00BD6E79"/>
    <w:rsid w:val="00BD6F97"/>
    <w:rsid w:val="00BD712B"/>
    <w:rsid w:val="00BD71D8"/>
    <w:rsid w:val="00BD7324"/>
    <w:rsid w:val="00BD7802"/>
    <w:rsid w:val="00BD78D9"/>
    <w:rsid w:val="00BD7BC7"/>
    <w:rsid w:val="00BD7CBD"/>
    <w:rsid w:val="00BD7DB7"/>
    <w:rsid w:val="00BD7ED4"/>
    <w:rsid w:val="00BE0265"/>
    <w:rsid w:val="00BE0AA1"/>
    <w:rsid w:val="00BE0DD6"/>
    <w:rsid w:val="00BE125C"/>
    <w:rsid w:val="00BE1538"/>
    <w:rsid w:val="00BE1628"/>
    <w:rsid w:val="00BE1754"/>
    <w:rsid w:val="00BE1867"/>
    <w:rsid w:val="00BE189D"/>
    <w:rsid w:val="00BE1961"/>
    <w:rsid w:val="00BE1E9D"/>
    <w:rsid w:val="00BE1FE8"/>
    <w:rsid w:val="00BE23E1"/>
    <w:rsid w:val="00BE26C5"/>
    <w:rsid w:val="00BE27A4"/>
    <w:rsid w:val="00BE2E14"/>
    <w:rsid w:val="00BE3015"/>
    <w:rsid w:val="00BE3122"/>
    <w:rsid w:val="00BE31F9"/>
    <w:rsid w:val="00BE34B2"/>
    <w:rsid w:val="00BE34B5"/>
    <w:rsid w:val="00BE4072"/>
    <w:rsid w:val="00BE43F1"/>
    <w:rsid w:val="00BE4413"/>
    <w:rsid w:val="00BE46D4"/>
    <w:rsid w:val="00BE49A2"/>
    <w:rsid w:val="00BE4B15"/>
    <w:rsid w:val="00BE4DBC"/>
    <w:rsid w:val="00BE50DC"/>
    <w:rsid w:val="00BE51F6"/>
    <w:rsid w:val="00BE53A8"/>
    <w:rsid w:val="00BE5548"/>
    <w:rsid w:val="00BE58E8"/>
    <w:rsid w:val="00BE5C40"/>
    <w:rsid w:val="00BE5E53"/>
    <w:rsid w:val="00BE5EDA"/>
    <w:rsid w:val="00BE5FA9"/>
    <w:rsid w:val="00BE5FC6"/>
    <w:rsid w:val="00BE6366"/>
    <w:rsid w:val="00BE6390"/>
    <w:rsid w:val="00BE6394"/>
    <w:rsid w:val="00BE65CC"/>
    <w:rsid w:val="00BE6741"/>
    <w:rsid w:val="00BE687D"/>
    <w:rsid w:val="00BE6B16"/>
    <w:rsid w:val="00BE73B8"/>
    <w:rsid w:val="00BE754F"/>
    <w:rsid w:val="00BE7BF0"/>
    <w:rsid w:val="00BE7C80"/>
    <w:rsid w:val="00BF095E"/>
    <w:rsid w:val="00BF09B2"/>
    <w:rsid w:val="00BF0AB3"/>
    <w:rsid w:val="00BF0AF5"/>
    <w:rsid w:val="00BF13F2"/>
    <w:rsid w:val="00BF147D"/>
    <w:rsid w:val="00BF169A"/>
    <w:rsid w:val="00BF16D5"/>
    <w:rsid w:val="00BF1C4D"/>
    <w:rsid w:val="00BF24F0"/>
    <w:rsid w:val="00BF254C"/>
    <w:rsid w:val="00BF261C"/>
    <w:rsid w:val="00BF2798"/>
    <w:rsid w:val="00BF27D3"/>
    <w:rsid w:val="00BF2C00"/>
    <w:rsid w:val="00BF2D1F"/>
    <w:rsid w:val="00BF2D60"/>
    <w:rsid w:val="00BF2F8D"/>
    <w:rsid w:val="00BF3142"/>
    <w:rsid w:val="00BF31BB"/>
    <w:rsid w:val="00BF3346"/>
    <w:rsid w:val="00BF366E"/>
    <w:rsid w:val="00BF380B"/>
    <w:rsid w:val="00BF3F42"/>
    <w:rsid w:val="00BF44A7"/>
    <w:rsid w:val="00BF4587"/>
    <w:rsid w:val="00BF4798"/>
    <w:rsid w:val="00BF4A0E"/>
    <w:rsid w:val="00BF4CD2"/>
    <w:rsid w:val="00BF519D"/>
    <w:rsid w:val="00BF5886"/>
    <w:rsid w:val="00BF5B8B"/>
    <w:rsid w:val="00BF5D67"/>
    <w:rsid w:val="00BF5DB0"/>
    <w:rsid w:val="00BF5F85"/>
    <w:rsid w:val="00BF6447"/>
    <w:rsid w:val="00BF6D36"/>
    <w:rsid w:val="00BF7302"/>
    <w:rsid w:val="00BF742A"/>
    <w:rsid w:val="00BF779F"/>
    <w:rsid w:val="00BF7913"/>
    <w:rsid w:val="00BF7965"/>
    <w:rsid w:val="00BF7AD5"/>
    <w:rsid w:val="00BF7B40"/>
    <w:rsid w:val="00BF7E8F"/>
    <w:rsid w:val="00C00672"/>
    <w:rsid w:val="00C00676"/>
    <w:rsid w:val="00C0070E"/>
    <w:rsid w:val="00C007F9"/>
    <w:rsid w:val="00C0084E"/>
    <w:rsid w:val="00C00B0A"/>
    <w:rsid w:val="00C00DD1"/>
    <w:rsid w:val="00C01155"/>
    <w:rsid w:val="00C011E2"/>
    <w:rsid w:val="00C011F8"/>
    <w:rsid w:val="00C01391"/>
    <w:rsid w:val="00C01437"/>
    <w:rsid w:val="00C014DB"/>
    <w:rsid w:val="00C014EB"/>
    <w:rsid w:val="00C014FA"/>
    <w:rsid w:val="00C0193E"/>
    <w:rsid w:val="00C01990"/>
    <w:rsid w:val="00C019DD"/>
    <w:rsid w:val="00C019F3"/>
    <w:rsid w:val="00C01AC7"/>
    <w:rsid w:val="00C01B6A"/>
    <w:rsid w:val="00C028C7"/>
    <w:rsid w:val="00C0294C"/>
    <w:rsid w:val="00C02CEA"/>
    <w:rsid w:val="00C02D9A"/>
    <w:rsid w:val="00C02DB0"/>
    <w:rsid w:val="00C02F20"/>
    <w:rsid w:val="00C03408"/>
    <w:rsid w:val="00C03684"/>
    <w:rsid w:val="00C04532"/>
    <w:rsid w:val="00C04665"/>
    <w:rsid w:val="00C04CE8"/>
    <w:rsid w:val="00C04CFE"/>
    <w:rsid w:val="00C05401"/>
    <w:rsid w:val="00C054D6"/>
    <w:rsid w:val="00C0601F"/>
    <w:rsid w:val="00C0622F"/>
    <w:rsid w:val="00C06522"/>
    <w:rsid w:val="00C06A40"/>
    <w:rsid w:val="00C06CA3"/>
    <w:rsid w:val="00C06D92"/>
    <w:rsid w:val="00C06FE5"/>
    <w:rsid w:val="00C0714A"/>
    <w:rsid w:val="00C071F1"/>
    <w:rsid w:val="00C07304"/>
    <w:rsid w:val="00C077BF"/>
    <w:rsid w:val="00C07ADF"/>
    <w:rsid w:val="00C1022C"/>
    <w:rsid w:val="00C106FD"/>
    <w:rsid w:val="00C10B73"/>
    <w:rsid w:val="00C10EF6"/>
    <w:rsid w:val="00C10F06"/>
    <w:rsid w:val="00C11310"/>
    <w:rsid w:val="00C11710"/>
    <w:rsid w:val="00C118B8"/>
    <w:rsid w:val="00C11FB3"/>
    <w:rsid w:val="00C11FDB"/>
    <w:rsid w:val="00C1206F"/>
    <w:rsid w:val="00C12667"/>
    <w:rsid w:val="00C12837"/>
    <w:rsid w:val="00C12847"/>
    <w:rsid w:val="00C12AF4"/>
    <w:rsid w:val="00C12BE4"/>
    <w:rsid w:val="00C12DB1"/>
    <w:rsid w:val="00C1382A"/>
    <w:rsid w:val="00C1383D"/>
    <w:rsid w:val="00C13A35"/>
    <w:rsid w:val="00C13BB7"/>
    <w:rsid w:val="00C13D93"/>
    <w:rsid w:val="00C13DA8"/>
    <w:rsid w:val="00C14264"/>
    <w:rsid w:val="00C14418"/>
    <w:rsid w:val="00C14BB5"/>
    <w:rsid w:val="00C14C6A"/>
    <w:rsid w:val="00C14D5B"/>
    <w:rsid w:val="00C14F23"/>
    <w:rsid w:val="00C150A6"/>
    <w:rsid w:val="00C154E1"/>
    <w:rsid w:val="00C1556F"/>
    <w:rsid w:val="00C15776"/>
    <w:rsid w:val="00C15A16"/>
    <w:rsid w:val="00C15B1B"/>
    <w:rsid w:val="00C15DB0"/>
    <w:rsid w:val="00C15E51"/>
    <w:rsid w:val="00C15E71"/>
    <w:rsid w:val="00C161E4"/>
    <w:rsid w:val="00C1672C"/>
    <w:rsid w:val="00C16943"/>
    <w:rsid w:val="00C16B75"/>
    <w:rsid w:val="00C16CBA"/>
    <w:rsid w:val="00C16FDC"/>
    <w:rsid w:val="00C1774E"/>
    <w:rsid w:val="00C17812"/>
    <w:rsid w:val="00C17840"/>
    <w:rsid w:val="00C17880"/>
    <w:rsid w:val="00C17BDC"/>
    <w:rsid w:val="00C20074"/>
    <w:rsid w:val="00C20226"/>
    <w:rsid w:val="00C20376"/>
    <w:rsid w:val="00C209BE"/>
    <w:rsid w:val="00C20D34"/>
    <w:rsid w:val="00C20F18"/>
    <w:rsid w:val="00C20FE8"/>
    <w:rsid w:val="00C2104E"/>
    <w:rsid w:val="00C2113F"/>
    <w:rsid w:val="00C2162B"/>
    <w:rsid w:val="00C217B6"/>
    <w:rsid w:val="00C21BD3"/>
    <w:rsid w:val="00C21C30"/>
    <w:rsid w:val="00C21E0C"/>
    <w:rsid w:val="00C22A23"/>
    <w:rsid w:val="00C22EB4"/>
    <w:rsid w:val="00C235FC"/>
    <w:rsid w:val="00C2395D"/>
    <w:rsid w:val="00C239E7"/>
    <w:rsid w:val="00C23B0D"/>
    <w:rsid w:val="00C23C6B"/>
    <w:rsid w:val="00C23E30"/>
    <w:rsid w:val="00C244A5"/>
    <w:rsid w:val="00C246DB"/>
    <w:rsid w:val="00C24789"/>
    <w:rsid w:val="00C24A2D"/>
    <w:rsid w:val="00C24A7C"/>
    <w:rsid w:val="00C25299"/>
    <w:rsid w:val="00C252B6"/>
    <w:rsid w:val="00C25426"/>
    <w:rsid w:val="00C25734"/>
    <w:rsid w:val="00C26041"/>
    <w:rsid w:val="00C26119"/>
    <w:rsid w:val="00C26965"/>
    <w:rsid w:val="00C26AA5"/>
    <w:rsid w:val="00C26EEB"/>
    <w:rsid w:val="00C26FF5"/>
    <w:rsid w:val="00C272EF"/>
    <w:rsid w:val="00C276FD"/>
    <w:rsid w:val="00C27B46"/>
    <w:rsid w:val="00C27F33"/>
    <w:rsid w:val="00C27F65"/>
    <w:rsid w:val="00C3024E"/>
    <w:rsid w:val="00C302BA"/>
    <w:rsid w:val="00C304F9"/>
    <w:rsid w:val="00C305BA"/>
    <w:rsid w:val="00C3084B"/>
    <w:rsid w:val="00C3091E"/>
    <w:rsid w:val="00C3094A"/>
    <w:rsid w:val="00C30B3C"/>
    <w:rsid w:val="00C3127D"/>
    <w:rsid w:val="00C3153C"/>
    <w:rsid w:val="00C318B7"/>
    <w:rsid w:val="00C31916"/>
    <w:rsid w:val="00C31AFB"/>
    <w:rsid w:val="00C32198"/>
    <w:rsid w:val="00C32875"/>
    <w:rsid w:val="00C32955"/>
    <w:rsid w:val="00C32C02"/>
    <w:rsid w:val="00C32D8F"/>
    <w:rsid w:val="00C32F9B"/>
    <w:rsid w:val="00C3312F"/>
    <w:rsid w:val="00C33514"/>
    <w:rsid w:val="00C33B77"/>
    <w:rsid w:val="00C33C31"/>
    <w:rsid w:val="00C33E43"/>
    <w:rsid w:val="00C344E5"/>
    <w:rsid w:val="00C34AB5"/>
    <w:rsid w:val="00C34F17"/>
    <w:rsid w:val="00C34FA6"/>
    <w:rsid w:val="00C35231"/>
    <w:rsid w:val="00C35302"/>
    <w:rsid w:val="00C357B3"/>
    <w:rsid w:val="00C3581E"/>
    <w:rsid w:val="00C35C6E"/>
    <w:rsid w:val="00C35FA9"/>
    <w:rsid w:val="00C36267"/>
    <w:rsid w:val="00C36482"/>
    <w:rsid w:val="00C36556"/>
    <w:rsid w:val="00C367BD"/>
    <w:rsid w:val="00C36EF3"/>
    <w:rsid w:val="00C3732E"/>
    <w:rsid w:val="00C374EE"/>
    <w:rsid w:val="00C3773B"/>
    <w:rsid w:val="00C37742"/>
    <w:rsid w:val="00C37CAE"/>
    <w:rsid w:val="00C37FB8"/>
    <w:rsid w:val="00C40127"/>
    <w:rsid w:val="00C40322"/>
    <w:rsid w:val="00C40C66"/>
    <w:rsid w:val="00C40D7A"/>
    <w:rsid w:val="00C40FD4"/>
    <w:rsid w:val="00C414FC"/>
    <w:rsid w:val="00C41508"/>
    <w:rsid w:val="00C415CB"/>
    <w:rsid w:val="00C41756"/>
    <w:rsid w:val="00C41852"/>
    <w:rsid w:val="00C41A3C"/>
    <w:rsid w:val="00C41D00"/>
    <w:rsid w:val="00C41D5F"/>
    <w:rsid w:val="00C423A5"/>
    <w:rsid w:val="00C4247B"/>
    <w:rsid w:val="00C42484"/>
    <w:rsid w:val="00C424FA"/>
    <w:rsid w:val="00C425F3"/>
    <w:rsid w:val="00C4260B"/>
    <w:rsid w:val="00C42759"/>
    <w:rsid w:val="00C42A62"/>
    <w:rsid w:val="00C42BF4"/>
    <w:rsid w:val="00C42D52"/>
    <w:rsid w:val="00C430B0"/>
    <w:rsid w:val="00C436E3"/>
    <w:rsid w:val="00C43BBD"/>
    <w:rsid w:val="00C43C79"/>
    <w:rsid w:val="00C43E09"/>
    <w:rsid w:val="00C43ECD"/>
    <w:rsid w:val="00C43EE7"/>
    <w:rsid w:val="00C442E4"/>
    <w:rsid w:val="00C44489"/>
    <w:rsid w:val="00C4474D"/>
    <w:rsid w:val="00C44B62"/>
    <w:rsid w:val="00C45055"/>
    <w:rsid w:val="00C452A0"/>
    <w:rsid w:val="00C4530B"/>
    <w:rsid w:val="00C45792"/>
    <w:rsid w:val="00C45993"/>
    <w:rsid w:val="00C46198"/>
    <w:rsid w:val="00C4655C"/>
    <w:rsid w:val="00C46E87"/>
    <w:rsid w:val="00C47CBD"/>
    <w:rsid w:val="00C47D3C"/>
    <w:rsid w:val="00C47EB3"/>
    <w:rsid w:val="00C501A4"/>
    <w:rsid w:val="00C5065A"/>
    <w:rsid w:val="00C5086E"/>
    <w:rsid w:val="00C50B59"/>
    <w:rsid w:val="00C50DF5"/>
    <w:rsid w:val="00C5149A"/>
    <w:rsid w:val="00C515C7"/>
    <w:rsid w:val="00C518E4"/>
    <w:rsid w:val="00C51A97"/>
    <w:rsid w:val="00C51B7A"/>
    <w:rsid w:val="00C51DAA"/>
    <w:rsid w:val="00C51DF4"/>
    <w:rsid w:val="00C51F6A"/>
    <w:rsid w:val="00C52178"/>
    <w:rsid w:val="00C526C1"/>
    <w:rsid w:val="00C52F80"/>
    <w:rsid w:val="00C5317A"/>
    <w:rsid w:val="00C53415"/>
    <w:rsid w:val="00C5358D"/>
    <w:rsid w:val="00C5385B"/>
    <w:rsid w:val="00C539C4"/>
    <w:rsid w:val="00C53ED5"/>
    <w:rsid w:val="00C53F95"/>
    <w:rsid w:val="00C54559"/>
    <w:rsid w:val="00C546FB"/>
    <w:rsid w:val="00C54E99"/>
    <w:rsid w:val="00C54F96"/>
    <w:rsid w:val="00C552B2"/>
    <w:rsid w:val="00C55E3B"/>
    <w:rsid w:val="00C55ECC"/>
    <w:rsid w:val="00C566F9"/>
    <w:rsid w:val="00C56D1A"/>
    <w:rsid w:val="00C56D30"/>
    <w:rsid w:val="00C56EA1"/>
    <w:rsid w:val="00C5714B"/>
    <w:rsid w:val="00C57404"/>
    <w:rsid w:val="00C57543"/>
    <w:rsid w:val="00C57775"/>
    <w:rsid w:val="00C57779"/>
    <w:rsid w:val="00C57BA8"/>
    <w:rsid w:val="00C57D65"/>
    <w:rsid w:val="00C60F6C"/>
    <w:rsid w:val="00C60F9E"/>
    <w:rsid w:val="00C61735"/>
    <w:rsid w:val="00C61899"/>
    <w:rsid w:val="00C619A7"/>
    <w:rsid w:val="00C61B7F"/>
    <w:rsid w:val="00C61FD0"/>
    <w:rsid w:val="00C620F4"/>
    <w:rsid w:val="00C62251"/>
    <w:rsid w:val="00C628A2"/>
    <w:rsid w:val="00C62A88"/>
    <w:rsid w:val="00C63084"/>
    <w:rsid w:val="00C63996"/>
    <w:rsid w:val="00C64051"/>
    <w:rsid w:val="00C64505"/>
    <w:rsid w:val="00C64A53"/>
    <w:rsid w:val="00C64AD4"/>
    <w:rsid w:val="00C64D37"/>
    <w:rsid w:val="00C64DEB"/>
    <w:rsid w:val="00C6555C"/>
    <w:rsid w:val="00C6596F"/>
    <w:rsid w:val="00C65D08"/>
    <w:rsid w:val="00C65D6B"/>
    <w:rsid w:val="00C661A6"/>
    <w:rsid w:val="00C661E0"/>
    <w:rsid w:val="00C66426"/>
    <w:rsid w:val="00C66B2D"/>
    <w:rsid w:val="00C66C0B"/>
    <w:rsid w:val="00C66CEF"/>
    <w:rsid w:val="00C66DC4"/>
    <w:rsid w:val="00C66E1E"/>
    <w:rsid w:val="00C66E97"/>
    <w:rsid w:val="00C67547"/>
    <w:rsid w:val="00C67626"/>
    <w:rsid w:val="00C67830"/>
    <w:rsid w:val="00C678BA"/>
    <w:rsid w:val="00C679E7"/>
    <w:rsid w:val="00C67E45"/>
    <w:rsid w:val="00C67EE8"/>
    <w:rsid w:val="00C703D4"/>
    <w:rsid w:val="00C7044C"/>
    <w:rsid w:val="00C70569"/>
    <w:rsid w:val="00C706B2"/>
    <w:rsid w:val="00C70701"/>
    <w:rsid w:val="00C707C3"/>
    <w:rsid w:val="00C70889"/>
    <w:rsid w:val="00C70A6F"/>
    <w:rsid w:val="00C70C87"/>
    <w:rsid w:val="00C70D24"/>
    <w:rsid w:val="00C7101B"/>
    <w:rsid w:val="00C71130"/>
    <w:rsid w:val="00C713AA"/>
    <w:rsid w:val="00C7140E"/>
    <w:rsid w:val="00C717AA"/>
    <w:rsid w:val="00C71BD9"/>
    <w:rsid w:val="00C71DB2"/>
    <w:rsid w:val="00C721AB"/>
    <w:rsid w:val="00C721E6"/>
    <w:rsid w:val="00C726DF"/>
    <w:rsid w:val="00C729D6"/>
    <w:rsid w:val="00C72AD6"/>
    <w:rsid w:val="00C72D53"/>
    <w:rsid w:val="00C73034"/>
    <w:rsid w:val="00C73216"/>
    <w:rsid w:val="00C7362A"/>
    <w:rsid w:val="00C737F9"/>
    <w:rsid w:val="00C738C6"/>
    <w:rsid w:val="00C73B87"/>
    <w:rsid w:val="00C73BD5"/>
    <w:rsid w:val="00C73CA4"/>
    <w:rsid w:val="00C744BA"/>
    <w:rsid w:val="00C749C2"/>
    <w:rsid w:val="00C749E5"/>
    <w:rsid w:val="00C74D88"/>
    <w:rsid w:val="00C74F34"/>
    <w:rsid w:val="00C74F56"/>
    <w:rsid w:val="00C74F5E"/>
    <w:rsid w:val="00C75276"/>
    <w:rsid w:val="00C756F3"/>
    <w:rsid w:val="00C75868"/>
    <w:rsid w:val="00C75AEA"/>
    <w:rsid w:val="00C75E49"/>
    <w:rsid w:val="00C762C1"/>
    <w:rsid w:val="00C766B2"/>
    <w:rsid w:val="00C76816"/>
    <w:rsid w:val="00C76858"/>
    <w:rsid w:val="00C76E2B"/>
    <w:rsid w:val="00C76E4F"/>
    <w:rsid w:val="00C76FCA"/>
    <w:rsid w:val="00C77208"/>
    <w:rsid w:val="00C7770F"/>
    <w:rsid w:val="00C77F5B"/>
    <w:rsid w:val="00C80166"/>
    <w:rsid w:val="00C802BE"/>
    <w:rsid w:val="00C8050A"/>
    <w:rsid w:val="00C80DBA"/>
    <w:rsid w:val="00C810A0"/>
    <w:rsid w:val="00C81298"/>
    <w:rsid w:val="00C8149B"/>
    <w:rsid w:val="00C819FB"/>
    <w:rsid w:val="00C8281A"/>
    <w:rsid w:val="00C82E7E"/>
    <w:rsid w:val="00C82F73"/>
    <w:rsid w:val="00C830DB"/>
    <w:rsid w:val="00C83452"/>
    <w:rsid w:val="00C838D6"/>
    <w:rsid w:val="00C83DDD"/>
    <w:rsid w:val="00C84060"/>
    <w:rsid w:val="00C8442B"/>
    <w:rsid w:val="00C84620"/>
    <w:rsid w:val="00C84705"/>
    <w:rsid w:val="00C84FC1"/>
    <w:rsid w:val="00C8509A"/>
    <w:rsid w:val="00C855C5"/>
    <w:rsid w:val="00C8598B"/>
    <w:rsid w:val="00C85D68"/>
    <w:rsid w:val="00C86095"/>
    <w:rsid w:val="00C86350"/>
    <w:rsid w:val="00C86542"/>
    <w:rsid w:val="00C86731"/>
    <w:rsid w:val="00C869A0"/>
    <w:rsid w:val="00C86B6F"/>
    <w:rsid w:val="00C872CD"/>
    <w:rsid w:val="00C8742B"/>
    <w:rsid w:val="00C87478"/>
    <w:rsid w:val="00C87494"/>
    <w:rsid w:val="00C875C3"/>
    <w:rsid w:val="00C87AB5"/>
    <w:rsid w:val="00C87B41"/>
    <w:rsid w:val="00C87B83"/>
    <w:rsid w:val="00C90199"/>
    <w:rsid w:val="00C901C2"/>
    <w:rsid w:val="00C902C2"/>
    <w:rsid w:val="00C906DA"/>
    <w:rsid w:val="00C90934"/>
    <w:rsid w:val="00C909A1"/>
    <w:rsid w:val="00C90B43"/>
    <w:rsid w:val="00C90E90"/>
    <w:rsid w:val="00C9108C"/>
    <w:rsid w:val="00C9151C"/>
    <w:rsid w:val="00C917B7"/>
    <w:rsid w:val="00C91A72"/>
    <w:rsid w:val="00C922AC"/>
    <w:rsid w:val="00C927D6"/>
    <w:rsid w:val="00C92867"/>
    <w:rsid w:val="00C92921"/>
    <w:rsid w:val="00C929F4"/>
    <w:rsid w:val="00C92A49"/>
    <w:rsid w:val="00C93075"/>
    <w:rsid w:val="00C931F5"/>
    <w:rsid w:val="00C93253"/>
    <w:rsid w:val="00C9340E"/>
    <w:rsid w:val="00C93732"/>
    <w:rsid w:val="00C93E7A"/>
    <w:rsid w:val="00C940AB"/>
    <w:rsid w:val="00C94311"/>
    <w:rsid w:val="00C947EA"/>
    <w:rsid w:val="00C94820"/>
    <w:rsid w:val="00C9497B"/>
    <w:rsid w:val="00C94C21"/>
    <w:rsid w:val="00C95033"/>
    <w:rsid w:val="00C95F83"/>
    <w:rsid w:val="00C961C8"/>
    <w:rsid w:val="00C971ED"/>
    <w:rsid w:val="00C97445"/>
    <w:rsid w:val="00C97DD0"/>
    <w:rsid w:val="00C97FB1"/>
    <w:rsid w:val="00C97FCE"/>
    <w:rsid w:val="00CA00BD"/>
    <w:rsid w:val="00CA02D2"/>
    <w:rsid w:val="00CA05AF"/>
    <w:rsid w:val="00CA0AF2"/>
    <w:rsid w:val="00CA0C3C"/>
    <w:rsid w:val="00CA0DB9"/>
    <w:rsid w:val="00CA104E"/>
    <w:rsid w:val="00CA14A6"/>
    <w:rsid w:val="00CA18FA"/>
    <w:rsid w:val="00CA19EB"/>
    <w:rsid w:val="00CA1B78"/>
    <w:rsid w:val="00CA20AD"/>
    <w:rsid w:val="00CA21EE"/>
    <w:rsid w:val="00CA22D9"/>
    <w:rsid w:val="00CA236D"/>
    <w:rsid w:val="00CA2D0B"/>
    <w:rsid w:val="00CA2EB8"/>
    <w:rsid w:val="00CA2ED1"/>
    <w:rsid w:val="00CA3207"/>
    <w:rsid w:val="00CA346D"/>
    <w:rsid w:val="00CA34FC"/>
    <w:rsid w:val="00CA381C"/>
    <w:rsid w:val="00CA3D98"/>
    <w:rsid w:val="00CA3D9F"/>
    <w:rsid w:val="00CA411E"/>
    <w:rsid w:val="00CA46BE"/>
    <w:rsid w:val="00CA47D5"/>
    <w:rsid w:val="00CA492F"/>
    <w:rsid w:val="00CA4FD7"/>
    <w:rsid w:val="00CA588F"/>
    <w:rsid w:val="00CA58EF"/>
    <w:rsid w:val="00CA5B45"/>
    <w:rsid w:val="00CA5DD1"/>
    <w:rsid w:val="00CA5E52"/>
    <w:rsid w:val="00CA60C6"/>
    <w:rsid w:val="00CA6260"/>
    <w:rsid w:val="00CA6564"/>
    <w:rsid w:val="00CA671E"/>
    <w:rsid w:val="00CA698E"/>
    <w:rsid w:val="00CA6C06"/>
    <w:rsid w:val="00CA721E"/>
    <w:rsid w:val="00CA723B"/>
    <w:rsid w:val="00CA73CB"/>
    <w:rsid w:val="00CA7687"/>
    <w:rsid w:val="00CA7843"/>
    <w:rsid w:val="00CA79F1"/>
    <w:rsid w:val="00CA7BCA"/>
    <w:rsid w:val="00CA7CAB"/>
    <w:rsid w:val="00CA7E96"/>
    <w:rsid w:val="00CB0076"/>
    <w:rsid w:val="00CB0553"/>
    <w:rsid w:val="00CB07A1"/>
    <w:rsid w:val="00CB099D"/>
    <w:rsid w:val="00CB09E2"/>
    <w:rsid w:val="00CB0AE9"/>
    <w:rsid w:val="00CB0B3A"/>
    <w:rsid w:val="00CB12EF"/>
    <w:rsid w:val="00CB14E4"/>
    <w:rsid w:val="00CB17BD"/>
    <w:rsid w:val="00CB180E"/>
    <w:rsid w:val="00CB182E"/>
    <w:rsid w:val="00CB1916"/>
    <w:rsid w:val="00CB1BFD"/>
    <w:rsid w:val="00CB1ED7"/>
    <w:rsid w:val="00CB2148"/>
    <w:rsid w:val="00CB2243"/>
    <w:rsid w:val="00CB302A"/>
    <w:rsid w:val="00CB3160"/>
    <w:rsid w:val="00CB3413"/>
    <w:rsid w:val="00CB3865"/>
    <w:rsid w:val="00CB3912"/>
    <w:rsid w:val="00CB3A5B"/>
    <w:rsid w:val="00CB3B76"/>
    <w:rsid w:val="00CB3C5F"/>
    <w:rsid w:val="00CB3D3C"/>
    <w:rsid w:val="00CB3EE8"/>
    <w:rsid w:val="00CB3FC5"/>
    <w:rsid w:val="00CB432F"/>
    <w:rsid w:val="00CB470F"/>
    <w:rsid w:val="00CB4ECF"/>
    <w:rsid w:val="00CB4FB4"/>
    <w:rsid w:val="00CB4FD8"/>
    <w:rsid w:val="00CB55B7"/>
    <w:rsid w:val="00CB5D70"/>
    <w:rsid w:val="00CB6373"/>
    <w:rsid w:val="00CB63A5"/>
    <w:rsid w:val="00CB672C"/>
    <w:rsid w:val="00CB71EC"/>
    <w:rsid w:val="00CB7470"/>
    <w:rsid w:val="00CB7514"/>
    <w:rsid w:val="00CB7829"/>
    <w:rsid w:val="00CB794A"/>
    <w:rsid w:val="00CB79CB"/>
    <w:rsid w:val="00CB7B13"/>
    <w:rsid w:val="00CB7F12"/>
    <w:rsid w:val="00CB7FB8"/>
    <w:rsid w:val="00CC0D38"/>
    <w:rsid w:val="00CC13C4"/>
    <w:rsid w:val="00CC1498"/>
    <w:rsid w:val="00CC15C2"/>
    <w:rsid w:val="00CC15DF"/>
    <w:rsid w:val="00CC16AC"/>
    <w:rsid w:val="00CC16BE"/>
    <w:rsid w:val="00CC1948"/>
    <w:rsid w:val="00CC1A91"/>
    <w:rsid w:val="00CC21FC"/>
    <w:rsid w:val="00CC2645"/>
    <w:rsid w:val="00CC2AB3"/>
    <w:rsid w:val="00CC2BC8"/>
    <w:rsid w:val="00CC2BFE"/>
    <w:rsid w:val="00CC2CEB"/>
    <w:rsid w:val="00CC3637"/>
    <w:rsid w:val="00CC376D"/>
    <w:rsid w:val="00CC3786"/>
    <w:rsid w:val="00CC398A"/>
    <w:rsid w:val="00CC3AD4"/>
    <w:rsid w:val="00CC3EB8"/>
    <w:rsid w:val="00CC3F2A"/>
    <w:rsid w:val="00CC40F8"/>
    <w:rsid w:val="00CC4167"/>
    <w:rsid w:val="00CC41B9"/>
    <w:rsid w:val="00CC4891"/>
    <w:rsid w:val="00CC4933"/>
    <w:rsid w:val="00CC49FD"/>
    <w:rsid w:val="00CC4B49"/>
    <w:rsid w:val="00CC4DA3"/>
    <w:rsid w:val="00CC5106"/>
    <w:rsid w:val="00CC52F0"/>
    <w:rsid w:val="00CC5346"/>
    <w:rsid w:val="00CC56D4"/>
    <w:rsid w:val="00CC5DF4"/>
    <w:rsid w:val="00CC604A"/>
    <w:rsid w:val="00CC63CE"/>
    <w:rsid w:val="00CC64B5"/>
    <w:rsid w:val="00CC659D"/>
    <w:rsid w:val="00CC6B2C"/>
    <w:rsid w:val="00CC6BB3"/>
    <w:rsid w:val="00CC6D9C"/>
    <w:rsid w:val="00CC718A"/>
    <w:rsid w:val="00CC776E"/>
    <w:rsid w:val="00CC7B96"/>
    <w:rsid w:val="00CC7D4C"/>
    <w:rsid w:val="00CD0007"/>
    <w:rsid w:val="00CD0116"/>
    <w:rsid w:val="00CD02E4"/>
    <w:rsid w:val="00CD03CC"/>
    <w:rsid w:val="00CD048D"/>
    <w:rsid w:val="00CD065E"/>
    <w:rsid w:val="00CD0B1F"/>
    <w:rsid w:val="00CD0E91"/>
    <w:rsid w:val="00CD1371"/>
    <w:rsid w:val="00CD1840"/>
    <w:rsid w:val="00CD1BA3"/>
    <w:rsid w:val="00CD22E2"/>
    <w:rsid w:val="00CD23AE"/>
    <w:rsid w:val="00CD242E"/>
    <w:rsid w:val="00CD2657"/>
    <w:rsid w:val="00CD2951"/>
    <w:rsid w:val="00CD29BB"/>
    <w:rsid w:val="00CD2B07"/>
    <w:rsid w:val="00CD2F0E"/>
    <w:rsid w:val="00CD314D"/>
    <w:rsid w:val="00CD31FA"/>
    <w:rsid w:val="00CD3B7C"/>
    <w:rsid w:val="00CD3D96"/>
    <w:rsid w:val="00CD4335"/>
    <w:rsid w:val="00CD4676"/>
    <w:rsid w:val="00CD4C6C"/>
    <w:rsid w:val="00CD4D7D"/>
    <w:rsid w:val="00CD4E40"/>
    <w:rsid w:val="00CD5001"/>
    <w:rsid w:val="00CD5067"/>
    <w:rsid w:val="00CD52C4"/>
    <w:rsid w:val="00CD5D9B"/>
    <w:rsid w:val="00CD5F67"/>
    <w:rsid w:val="00CD6104"/>
    <w:rsid w:val="00CD6234"/>
    <w:rsid w:val="00CD65FD"/>
    <w:rsid w:val="00CD68A8"/>
    <w:rsid w:val="00CD6B8E"/>
    <w:rsid w:val="00CD702E"/>
    <w:rsid w:val="00CD70B6"/>
    <w:rsid w:val="00CD70F2"/>
    <w:rsid w:val="00CD7151"/>
    <w:rsid w:val="00CD7180"/>
    <w:rsid w:val="00CD7219"/>
    <w:rsid w:val="00CD737D"/>
    <w:rsid w:val="00CD74DA"/>
    <w:rsid w:val="00CD7511"/>
    <w:rsid w:val="00CD7815"/>
    <w:rsid w:val="00CD7A7C"/>
    <w:rsid w:val="00CD7B6A"/>
    <w:rsid w:val="00CD7E14"/>
    <w:rsid w:val="00CD7FE2"/>
    <w:rsid w:val="00CE0375"/>
    <w:rsid w:val="00CE05F2"/>
    <w:rsid w:val="00CE0604"/>
    <w:rsid w:val="00CE08D7"/>
    <w:rsid w:val="00CE0A45"/>
    <w:rsid w:val="00CE0F4E"/>
    <w:rsid w:val="00CE1013"/>
    <w:rsid w:val="00CE1285"/>
    <w:rsid w:val="00CE1608"/>
    <w:rsid w:val="00CE1697"/>
    <w:rsid w:val="00CE1932"/>
    <w:rsid w:val="00CE1DC8"/>
    <w:rsid w:val="00CE22AF"/>
    <w:rsid w:val="00CE2664"/>
    <w:rsid w:val="00CE2C29"/>
    <w:rsid w:val="00CE2D6B"/>
    <w:rsid w:val="00CE2E16"/>
    <w:rsid w:val="00CE339B"/>
    <w:rsid w:val="00CE33FD"/>
    <w:rsid w:val="00CE3434"/>
    <w:rsid w:val="00CE3680"/>
    <w:rsid w:val="00CE36F1"/>
    <w:rsid w:val="00CE3827"/>
    <w:rsid w:val="00CE39A1"/>
    <w:rsid w:val="00CE39EC"/>
    <w:rsid w:val="00CE3B3E"/>
    <w:rsid w:val="00CE3EA9"/>
    <w:rsid w:val="00CE433F"/>
    <w:rsid w:val="00CE44C9"/>
    <w:rsid w:val="00CE4502"/>
    <w:rsid w:val="00CE52D0"/>
    <w:rsid w:val="00CE568C"/>
    <w:rsid w:val="00CE59CF"/>
    <w:rsid w:val="00CE60D0"/>
    <w:rsid w:val="00CE61C4"/>
    <w:rsid w:val="00CE6333"/>
    <w:rsid w:val="00CE67D9"/>
    <w:rsid w:val="00CE6868"/>
    <w:rsid w:val="00CE690E"/>
    <w:rsid w:val="00CE71D9"/>
    <w:rsid w:val="00CE7B15"/>
    <w:rsid w:val="00CE7ED5"/>
    <w:rsid w:val="00CF010E"/>
    <w:rsid w:val="00CF0341"/>
    <w:rsid w:val="00CF07FB"/>
    <w:rsid w:val="00CF0884"/>
    <w:rsid w:val="00CF0EF4"/>
    <w:rsid w:val="00CF1054"/>
    <w:rsid w:val="00CF1701"/>
    <w:rsid w:val="00CF1A7C"/>
    <w:rsid w:val="00CF1FC6"/>
    <w:rsid w:val="00CF2017"/>
    <w:rsid w:val="00CF271B"/>
    <w:rsid w:val="00CF29E5"/>
    <w:rsid w:val="00CF39C0"/>
    <w:rsid w:val="00CF3AB7"/>
    <w:rsid w:val="00CF3B9D"/>
    <w:rsid w:val="00CF3C37"/>
    <w:rsid w:val="00CF3ECC"/>
    <w:rsid w:val="00CF4724"/>
    <w:rsid w:val="00CF4A03"/>
    <w:rsid w:val="00CF4BA4"/>
    <w:rsid w:val="00CF4D0E"/>
    <w:rsid w:val="00CF4D43"/>
    <w:rsid w:val="00CF56D9"/>
    <w:rsid w:val="00CF59DB"/>
    <w:rsid w:val="00CF5C85"/>
    <w:rsid w:val="00CF5E11"/>
    <w:rsid w:val="00CF63BB"/>
    <w:rsid w:val="00CF662F"/>
    <w:rsid w:val="00CF6836"/>
    <w:rsid w:val="00CF6A21"/>
    <w:rsid w:val="00CF6C01"/>
    <w:rsid w:val="00CF6D22"/>
    <w:rsid w:val="00CF6E4D"/>
    <w:rsid w:val="00CF6EE5"/>
    <w:rsid w:val="00CF6F16"/>
    <w:rsid w:val="00CF7011"/>
    <w:rsid w:val="00CF7584"/>
    <w:rsid w:val="00CF7DBA"/>
    <w:rsid w:val="00CF7E91"/>
    <w:rsid w:val="00D0001A"/>
    <w:rsid w:val="00D004D2"/>
    <w:rsid w:val="00D00592"/>
    <w:rsid w:val="00D00640"/>
    <w:rsid w:val="00D007CE"/>
    <w:rsid w:val="00D008DC"/>
    <w:rsid w:val="00D00F24"/>
    <w:rsid w:val="00D00F56"/>
    <w:rsid w:val="00D01373"/>
    <w:rsid w:val="00D013CA"/>
    <w:rsid w:val="00D0147C"/>
    <w:rsid w:val="00D01DE7"/>
    <w:rsid w:val="00D02322"/>
    <w:rsid w:val="00D023D7"/>
    <w:rsid w:val="00D02601"/>
    <w:rsid w:val="00D02E21"/>
    <w:rsid w:val="00D0314B"/>
    <w:rsid w:val="00D031F4"/>
    <w:rsid w:val="00D039BD"/>
    <w:rsid w:val="00D03CA0"/>
    <w:rsid w:val="00D04807"/>
    <w:rsid w:val="00D04946"/>
    <w:rsid w:val="00D04AA9"/>
    <w:rsid w:val="00D04AD4"/>
    <w:rsid w:val="00D04C6C"/>
    <w:rsid w:val="00D05081"/>
    <w:rsid w:val="00D05111"/>
    <w:rsid w:val="00D05795"/>
    <w:rsid w:val="00D05D72"/>
    <w:rsid w:val="00D0629F"/>
    <w:rsid w:val="00D062E5"/>
    <w:rsid w:val="00D067CC"/>
    <w:rsid w:val="00D068BC"/>
    <w:rsid w:val="00D06A87"/>
    <w:rsid w:val="00D06E94"/>
    <w:rsid w:val="00D075E4"/>
    <w:rsid w:val="00D07918"/>
    <w:rsid w:val="00D07BCA"/>
    <w:rsid w:val="00D07FA2"/>
    <w:rsid w:val="00D10226"/>
    <w:rsid w:val="00D102BC"/>
    <w:rsid w:val="00D1062F"/>
    <w:rsid w:val="00D10A9F"/>
    <w:rsid w:val="00D10B8C"/>
    <w:rsid w:val="00D10E58"/>
    <w:rsid w:val="00D11126"/>
    <w:rsid w:val="00D1120A"/>
    <w:rsid w:val="00D1127B"/>
    <w:rsid w:val="00D113FC"/>
    <w:rsid w:val="00D115E6"/>
    <w:rsid w:val="00D11954"/>
    <w:rsid w:val="00D120DE"/>
    <w:rsid w:val="00D1218F"/>
    <w:rsid w:val="00D12391"/>
    <w:rsid w:val="00D1246D"/>
    <w:rsid w:val="00D125E4"/>
    <w:rsid w:val="00D12833"/>
    <w:rsid w:val="00D12D69"/>
    <w:rsid w:val="00D12FAA"/>
    <w:rsid w:val="00D1324B"/>
    <w:rsid w:val="00D13352"/>
    <w:rsid w:val="00D1353A"/>
    <w:rsid w:val="00D1355E"/>
    <w:rsid w:val="00D1361D"/>
    <w:rsid w:val="00D14039"/>
    <w:rsid w:val="00D1405A"/>
    <w:rsid w:val="00D145A5"/>
    <w:rsid w:val="00D14FA3"/>
    <w:rsid w:val="00D155B0"/>
    <w:rsid w:val="00D15601"/>
    <w:rsid w:val="00D15796"/>
    <w:rsid w:val="00D15AFE"/>
    <w:rsid w:val="00D15E86"/>
    <w:rsid w:val="00D161AE"/>
    <w:rsid w:val="00D16292"/>
    <w:rsid w:val="00D162D8"/>
    <w:rsid w:val="00D1650F"/>
    <w:rsid w:val="00D16520"/>
    <w:rsid w:val="00D16806"/>
    <w:rsid w:val="00D17028"/>
    <w:rsid w:val="00D172CC"/>
    <w:rsid w:val="00D1755B"/>
    <w:rsid w:val="00D1772B"/>
    <w:rsid w:val="00D1798C"/>
    <w:rsid w:val="00D17B00"/>
    <w:rsid w:val="00D17C8E"/>
    <w:rsid w:val="00D17F8C"/>
    <w:rsid w:val="00D20047"/>
    <w:rsid w:val="00D200C3"/>
    <w:rsid w:val="00D20749"/>
    <w:rsid w:val="00D20A0B"/>
    <w:rsid w:val="00D2101E"/>
    <w:rsid w:val="00D21454"/>
    <w:rsid w:val="00D2196D"/>
    <w:rsid w:val="00D22680"/>
    <w:rsid w:val="00D22AD8"/>
    <w:rsid w:val="00D23191"/>
    <w:rsid w:val="00D232C3"/>
    <w:rsid w:val="00D2347E"/>
    <w:rsid w:val="00D2362F"/>
    <w:rsid w:val="00D23754"/>
    <w:rsid w:val="00D23783"/>
    <w:rsid w:val="00D23B26"/>
    <w:rsid w:val="00D23DA9"/>
    <w:rsid w:val="00D23F72"/>
    <w:rsid w:val="00D243BD"/>
    <w:rsid w:val="00D245F0"/>
    <w:rsid w:val="00D24A02"/>
    <w:rsid w:val="00D24A4F"/>
    <w:rsid w:val="00D24CEF"/>
    <w:rsid w:val="00D24D2C"/>
    <w:rsid w:val="00D24D5E"/>
    <w:rsid w:val="00D253F7"/>
    <w:rsid w:val="00D25526"/>
    <w:rsid w:val="00D25715"/>
    <w:rsid w:val="00D2580C"/>
    <w:rsid w:val="00D25A9D"/>
    <w:rsid w:val="00D26254"/>
    <w:rsid w:val="00D263B9"/>
    <w:rsid w:val="00D263DA"/>
    <w:rsid w:val="00D26A8B"/>
    <w:rsid w:val="00D2709F"/>
    <w:rsid w:val="00D272D5"/>
    <w:rsid w:val="00D27408"/>
    <w:rsid w:val="00D27460"/>
    <w:rsid w:val="00D27861"/>
    <w:rsid w:val="00D27A61"/>
    <w:rsid w:val="00D27AA9"/>
    <w:rsid w:val="00D27DC8"/>
    <w:rsid w:val="00D27E3B"/>
    <w:rsid w:val="00D30133"/>
    <w:rsid w:val="00D30201"/>
    <w:rsid w:val="00D304B3"/>
    <w:rsid w:val="00D30707"/>
    <w:rsid w:val="00D30BA5"/>
    <w:rsid w:val="00D31029"/>
    <w:rsid w:val="00D31435"/>
    <w:rsid w:val="00D3158F"/>
    <w:rsid w:val="00D3165C"/>
    <w:rsid w:val="00D31748"/>
    <w:rsid w:val="00D31787"/>
    <w:rsid w:val="00D318C7"/>
    <w:rsid w:val="00D31D2A"/>
    <w:rsid w:val="00D32272"/>
    <w:rsid w:val="00D32329"/>
    <w:rsid w:val="00D3262D"/>
    <w:rsid w:val="00D32660"/>
    <w:rsid w:val="00D32EAF"/>
    <w:rsid w:val="00D33094"/>
    <w:rsid w:val="00D33159"/>
    <w:rsid w:val="00D33904"/>
    <w:rsid w:val="00D33C1A"/>
    <w:rsid w:val="00D342A5"/>
    <w:rsid w:val="00D34370"/>
    <w:rsid w:val="00D3482B"/>
    <w:rsid w:val="00D34AA6"/>
    <w:rsid w:val="00D34D3E"/>
    <w:rsid w:val="00D34E06"/>
    <w:rsid w:val="00D351D9"/>
    <w:rsid w:val="00D3536A"/>
    <w:rsid w:val="00D357C0"/>
    <w:rsid w:val="00D358F9"/>
    <w:rsid w:val="00D35949"/>
    <w:rsid w:val="00D35AAC"/>
    <w:rsid w:val="00D35BD0"/>
    <w:rsid w:val="00D3613C"/>
    <w:rsid w:val="00D365B4"/>
    <w:rsid w:val="00D36622"/>
    <w:rsid w:val="00D36B42"/>
    <w:rsid w:val="00D36C58"/>
    <w:rsid w:val="00D36E72"/>
    <w:rsid w:val="00D3706B"/>
    <w:rsid w:val="00D370E1"/>
    <w:rsid w:val="00D37257"/>
    <w:rsid w:val="00D372EF"/>
    <w:rsid w:val="00D3735C"/>
    <w:rsid w:val="00D373EA"/>
    <w:rsid w:val="00D37460"/>
    <w:rsid w:val="00D37B14"/>
    <w:rsid w:val="00D37C16"/>
    <w:rsid w:val="00D405E9"/>
    <w:rsid w:val="00D40716"/>
    <w:rsid w:val="00D408FE"/>
    <w:rsid w:val="00D40B73"/>
    <w:rsid w:val="00D40BB8"/>
    <w:rsid w:val="00D40D61"/>
    <w:rsid w:val="00D41110"/>
    <w:rsid w:val="00D413A3"/>
    <w:rsid w:val="00D418E3"/>
    <w:rsid w:val="00D41B96"/>
    <w:rsid w:val="00D41DC1"/>
    <w:rsid w:val="00D4229C"/>
    <w:rsid w:val="00D423FB"/>
    <w:rsid w:val="00D4243F"/>
    <w:rsid w:val="00D426B2"/>
    <w:rsid w:val="00D42D8D"/>
    <w:rsid w:val="00D42DA0"/>
    <w:rsid w:val="00D42E12"/>
    <w:rsid w:val="00D42E67"/>
    <w:rsid w:val="00D4328F"/>
    <w:rsid w:val="00D432BD"/>
    <w:rsid w:val="00D433B6"/>
    <w:rsid w:val="00D43536"/>
    <w:rsid w:val="00D43A1E"/>
    <w:rsid w:val="00D43D77"/>
    <w:rsid w:val="00D4402A"/>
    <w:rsid w:val="00D44D9C"/>
    <w:rsid w:val="00D453DF"/>
    <w:rsid w:val="00D455BC"/>
    <w:rsid w:val="00D455E6"/>
    <w:rsid w:val="00D4589E"/>
    <w:rsid w:val="00D45901"/>
    <w:rsid w:val="00D45A8D"/>
    <w:rsid w:val="00D462A7"/>
    <w:rsid w:val="00D46694"/>
    <w:rsid w:val="00D4676F"/>
    <w:rsid w:val="00D469B8"/>
    <w:rsid w:val="00D46B11"/>
    <w:rsid w:val="00D46DD5"/>
    <w:rsid w:val="00D4714B"/>
    <w:rsid w:val="00D4743B"/>
    <w:rsid w:val="00D4755D"/>
    <w:rsid w:val="00D475E8"/>
    <w:rsid w:val="00D476B2"/>
    <w:rsid w:val="00D50103"/>
    <w:rsid w:val="00D5029F"/>
    <w:rsid w:val="00D5056B"/>
    <w:rsid w:val="00D50663"/>
    <w:rsid w:val="00D5069D"/>
    <w:rsid w:val="00D509D9"/>
    <w:rsid w:val="00D509E1"/>
    <w:rsid w:val="00D510A6"/>
    <w:rsid w:val="00D51176"/>
    <w:rsid w:val="00D512B6"/>
    <w:rsid w:val="00D5141E"/>
    <w:rsid w:val="00D5152E"/>
    <w:rsid w:val="00D51590"/>
    <w:rsid w:val="00D51A27"/>
    <w:rsid w:val="00D51BD2"/>
    <w:rsid w:val="00D51E0D"/>
    <w:rsid w:val="00D51EC8"/>
    <w:rsid w:val="00D51F91"/>
    <w:rsid w:val="00D523CD"/>
    <w:rsid w:val="00D52461"/>
    <w:rsid w:val="00D5271A"/>
    <w:rsid w:val="00D52774"/>
    <w:rsid w:val="00D5294E"/>
    <w:rsid w:val="00D53169"/>
    <w:rsid w:val="00D53BF7"/>
    <w:rsid w:val="00D53D4C"/>
    <w:rsid w:val="00D53F55"/>
    <w:rsid w:val="00D544CF"/>
    <w:rsid w:val="00D5473C"/>
    <w:rsid w:val="00D54A7D"/>
    <w:rsid w:val="00D54BC3"/>
    <w:rsid w:val="00D54F78"/>
    <w:rsid w:val="00D55017"/>
    <w:rsid w:val="00D5513B"/>
    <w:rsid w:val="00D5560C"/>
    <w:rsid w:val="00D559FB"/>
    <w:rsid w:val="00D55B24"/>
    <w:rsid w:val="00D55D10"/>
    <w:rsid w:val="00D56065"/>
    <w:rsid w:val="00D561E7"/>
    <w:rsid w:val="00D566CF"/>
    <w:rsid w:val="00D568C9"/>
    <w:rsid w:val="00D5694A"/>
    <w:rsid w:val="00D56B7E"/>
    <w:rsid w:val="00D56C2C"/>
    <w:rsid w:val="00D56DE6"/>
    <w:rsid w:val="00D57007"/>
    <w:rsid w:val="00D572D3"/>
    <w:rsid w:val="00D572FD"/>
    <w:rsid w:val="00D5750D"/>
    <w:rsid w:val="00D575A4"/>
    <w:rsid w:val="00D57685"/>
    <w:rsid w:val="00D57AF4"/>
    <w:rsid w:val="00D57C63"/>
    <w:rsid w:val="00D57D30"/>
    <w:rsid w:val="00D60331"/>
    <w:rsid w:val="00D60469"/>
    <w:rsid w:val="00D60AD2"/>
    <w:rsid w:val="00D60B1B"/>
    <w:rsid w:val="00D60B74"/>
    <w:rsid w:val="00D60DF6"/>
    <w:rsid w:val="00D60E4F"/>
    <w:rsid w:val="00D60E5C"/>
    <w:rsid w:val="00D610B6"/>
    <w:rsid w:val="00D614FE"/>
    <w:rsid w:val="00D61560"/>
    <w:rsid w:val="00D61830"/>
    <w:rsid w:val="00D61919"/>
    <w:rsid w:val="00D619F4"/>
    <w:rsid w:val="00D61BFD"/>
    <w:rsid w:val="00D620A9"/>
    <w:rsid w:val="00D621C2"/>
    <w:rsid w:val="00D623F8"/>
    <w:rsid w:val="00D6311B"/>
    <w:rsid w:val="00D632E3"/>
    <w:rsid w:val="00D63614"/>
    <w:rsid w:val="00D63824"/>
    <w:rsid w:val="00D63C10"/>
    <w:rsid w:val="00D63D13"/>
    <w:rsid w:val="00D63DEB"/>
    <w:rsid w:val="00D64C0A"/>
    <w:rsid w:val="00D6539D"/>
    <w:rsid w:val="00D653D2"/>
    <w:rsid w:val="00D65D63"/>
    <w:rsid w:val="00D66223"/>
    <w:rsid w:val="00D66668"/>
    <w:rsid w:val="00D667CA"/>
    <w:rsid w:val="00D66E92"/>
    <w:rsid w:val="00D66F00"/>
    <w:rsid w:val="00D67374"/>
    <w:rsid w:val="00D674DD"/>
    <w:rsid w:val="00D67641"/>
    <w:rsid w:val="00D67665"/>
    <w:rsid w:val="00D67C34"/>
    <w:rsid w:val="00D67D39"/>
    <w:rsid w:val="00D67F1F"/>
    <w:rsid w:val="00D7052F"/>
    <w:rsid w:val="00D7071F"/>
    <w:rsid w:val="00D707AE"/>
    <w:rsid w:val="00D709E8"/>
    <w:rsid w:val="00D70B80"/>
    <w:rsid w:val="00D70D16"/>
    <w:rsid w:val="00D70D49"/>
    <w:rsid w:val="00D70DC9"/>
    <w:rsid w:val="00D71085"/>
    <w:rsid w:val="00D71397"/>
    <w:rsid w:val="00D716DE"/>
    <w:rsid w:val="00D7197A"/>
    <w:rsid w:val="00D71F7B"/>
    <w:rsid w:val="00D72111"/>
    <w:rsid w:val="00D7214A"/>
    <w:rsid w:val="00D7289A"/>
    <w:rsid w:val="00D72DD0"/>
    <w:rsid w:val="00D72F62"/>
    <w:rsid w:val="00D731A5"/>
    <w:rsid w:val="00D73305"/>
    <w:rsid w:val="00D73307"/>
    <w:rsid w:val="00D7336B"/>
    <w:rsid w:val="00D7351C"/>
    <w:rsid w:val="00D738A8"/>
    <w:rsid w:val="00D73A76"/>
    <w:rsid w:val="00D73B44"/>
    <w:rsid w:val="00D73B83"/>
    <w:rsid w:val="00D73C19"/>
    <w:rsid w:val="00D73E93"/>
    <w:rsid w:val="00D74631"/>
    <w:rsid w:val="00D74647"/>
    <w:rsid w:val="00D748EF"/>
    <w:rsid w:val="00D74E3E"/>
    <w:rsid w:val="00D74F01"/>
    <w:rsid w:val="00D75135"/>
    <w:rsid w:val="00D754EA"/>
    <w:rsid w:val="00D75EFD"/>
    <w:rsid w:val="00D7616B"/>
    <w:rsid w:val="00D763CA"/>
    <w:rsid w:val="00D769C4"/>
    <w:rsid w:val="00D76D3C"/>
    <w:rsid w:val="00D76F90"/>
    <w:rsid w:val="00D76FB4"/>
    <w:rsid w:val="00D7712A"/>
    <w:rsid w:val="00D77326"/>
    <w:rsid w:val="00D7768F"/>
    <w:rsid w:val="00D77896"/>
    <w:rsid w:val="00D77B6B"/>
    <w:rsid w:val="00D80271"/>
    <w:rsid w:val="00D80367"/>
    <w:rsid w:val="00D804F0"/>
    <w:rsid w:val="00D80505"/>
    <w:rsid w:val="00D805A6"/>
    <w:rsid w:val="00D808D8"/>
    <w:rsid w:val="00D808F8"/>
    <w:rsid w:val="00D809DF"/>
    <w:rsid w:val="00D80B70"/>
    <w:rsid w:val="00D80F1B"/>
    <w:rsid w:val="00D81697"/>
    <w:rsid w:val="00D8175C"/>
    <w:rsid w:val="00D817CA"/>
    <w:rsid w:val="00D81C5D"/>
    <w:rsid w:val="00D81E20"/>
    <w:rsid w:val="00D81FDB"/>
    <w:rsid w:val="00D823F7"/>
    <w:rsid w:val="00D8248A"/>
    <w:rsid w:val="00D82BED"/>
    <w:rsid w:val="00D82E27"/>
    <w:rsid w:val="00D82F86"/>
    <w:rsid w:val="00D8320E"/>
    <w:rsid w:val="00D8361E"/>
    <w:rsid w:val="00D837E3"/>
    <w:rsid w:val="00D83904"/>
    <w:rsid w:val="00D8420F"/>
    <w:rsid w:val="00D84280"/>
    <w:rsid w:val="00D84497"/>
    <w:rsid w:val="00D844C8"/>
    <w:rsid w:val="00D845F1"/>
    <w:rsid w:val="00D849A0"/>
    <w:rsid w:val="00D84AE7"/>
    <w:rsid w:val="00D84B37"/>
    <w:rsid w:val="00D84ED2"/>
    <w:rsid w:val="00D85452"/>
    <w:rsid w:val="00D857BA"/>
    <w:rsid w:val="00D858C4"/>
    <w:rsid w:val="00D85CCD"/>
    <w:rsid w:val="00D85FE1"/>
    <w:rsid w:val="00D8602B"/>
    <w:rsid w:val="00D8648B"/>
    <w:rsid w:val="00D8662E"/>
    <w:rsid w:val="00D867C5"/>
    <w:rsid w:val="00D86832"/>
    <w:rsid w:val="00D86B88"/>
    <w:rsid w:val="00D86CC4"/>
    <w:rsid w:val="00D86D42"/>
    <w:rsid w:val="00D872BB"/>
    <w:rsid w:val="00D8732C"/>
    <w:rsid w:val="00D873B6"/>
    <w:rsid w:val="00D87612"/>
    <w:rsid w:val="00D8779F"/>
    <w:rsid w:val="00D878A4"/>
    <w:rsid w:val="00D879CF"/>
    <w:rsid w:val="00D87C09"/>
    <w:rsid w:val="00D90344"/>
    <w:rsid w:val="00D90434"/>
    <w:rsid w:val="00D90AFF"/>
    <w:rsid w:val="00D90E8A"/>
    <w:rsid w:val="00D90EF5"/>
    <w:rsid w:val="00D90F3D"/>
    <w:rsid w:val="00D91159"/>
    <w:rsid w:val="00D91332"/>
    <w:rsid w:val="00D91451"/>
    <w:rsid w:val="00D9190B"/>
    <w:rsid w:val="00D9192D"/>
    <w:rsid w:val="00D91D9B"/>
    <w:rsid w:val="00D92432"/>
    <w:rsid w:val="00D92534"/>
    <w:rsid w:val="00D927E3"/>
    <w:rsid w:val="00D928AE"/>
    <w:rsid w:val="00D92D13"/>
    <w:rsid w:val="00D93432"/>
    <w:rsid w:val="00D93516"/>
    <w:rsid w:val="00D93644"/>
    <w:rsid w:val="00D936B5"/>
    <w:rsid w:val="00D93B40"/>
    <w:rsid w:val="00D93ED2"/>
    <w:rsid w:val="00D93F80"/>
    <w:rsid w:val="00D946C2"/>
    <w:rsid w:val="00D947B1"/>
    <w:rsid w:val="00D94C70"/>
    <w:rsid w:val="00D94DBA"/>
    <w:rsid w:val="00D95031"/>
    <w:rsid w:val="00D952E1"/>
    <w:rsid w:val="00D95BF8"/>
    <w:rsid w:val="00D95C50"/>
    <w:rsid w:val="00D95F5E"/>
    <w:rsid w:val="00D96091"/>
    <w:rsid w:val="00D96207"/>
    <w:rsid w:val="00D96621"/>
    <w:rsid w:val="00D9729B"/>
    <w:rsid w:val="00D9764C"/>
    <w:rsid w:val="00D97A18"/>
    <w:rsid w:val="00D97BB7"/>
    <w:rsid w:val="00DA0213"/>
    <w:rsid w:val="00DA0662"/>
    <w:rsid w:val="00DA0C7B"/>
    <w:rsid w:val="00DA10FE"/>
    <w:rsid w:val="00DA17F8"/>
    <w:rsid w:val="00DA19E7"/>
    <w:rsid w:val="00DA1A40"/>
    <w:rsid w:val="00DA2046"/>
    <w:rsid w:val="00DA24F0"/>
    <w:rsid w:val="00DA2CA6"/>
    <w:rsid w:val="00DA2E14"/>
    <w:rsid w:val="00DA340F"/>
    <w:rsid w:val="00DA37CC"/>
    <w:rsid w:val="00DA3897"/>
    <w:rsid w:val="00DA3CD6"/>
    <w:rsid w:val="00DA4157"/>
    <w:rsid w:val="00DA41EE"/>
    <w:rsid w:val="00DA48D1"/>
    <w:rsid w:val="00DA49D9"/>
    <w:rsid w:val="00DA4BBF"/>
    <w:rsid w:val="00DA4BE0"/>
    <w:rsid w:val="00DA4F91"/>
    <w:rsid w:val="00DA503F"/>
    <w:rsid w:val="00DA50F3"/>
    <w:rsid w:val="00DA55A1"/>
    <w:rsid w:val="00DA56FB"/>
    <w:rsid w:val="00DA589E"/>
    <w:rsid w:val="00DA5FEC"/>
    <w:rsid w:val="00DA62E4"/>
    <w:rsid w:val="00DA64E1"/>
    <w:rsid w:val="00DA6603"/>
    <w:rsid w:val="00DA661B"/>
    <w:rsid w:val="00DA6A77"/>
    <w:rsid w:val="00DA76B2"/>
    <w:rsid w:val="00DA77F0"/>
    <w:rsid w:val="00DB053A"/>
    <w:rsid w:val="00DB05AF"/>
    <w:rsid w:val="00DB07A5"/>
    <w:rsid w:val="00DB0822"/>
    <w:rsid w:val="00DB0899"/>
    <w:rsid w:val="00DB08D2"/>
    <w:rsid w:val="00DB0D46"/>
    <w:rsid w:val="00DB0D8D"/>
    <w:rsid w:val="00DB0FAA"/>
    <w:rsid w:val="00DB107C"/>
    <w:rsid w:val="00DB1819"/>
    <w:rsid w:val="00DB1A4F"/>
    <w:rsid w:val="00DB1B2F"/>
    <w:rsid w:val="00DB1DB3"/>
    <w:rsid w:val="00DB202D"/>
    <w:rsid w:val="00DB213C"/>
    <w:rsid w:val="00DB2716"/>
    <w:rsid w:val="00DB29B8"/>
    <w:rsid w:val="00DB2FB4"/>
    <w:rsid w:val="00DB30EA"/>
    <w:rsid w:val="00DB333A"/>
    <w:rsid w:val="00DB3D82"/>
    <w:rsid w:val="00DB3F4D"/>
    <w:rsid w:val="00DB42C0"/>
    <w:rsid w:val="00DB43C5"/>
    <w:rsid w:val="00DB4805"/>
    <w:rsid w:val="00DB4885"/>
    <w:rsid w:val="00DB49B5"/>
    <w:rsid w:val="00DB4A02"/>
    <w:rsid w:val="00DB4F56"/>
    <w:rsid w:val="00DB502D"/>
    <w:rsid w:val="00DB5484"/>
    <w:rsid w:val="00DB5550"/>
    <w:rsid w:val="00DB564B"/>
    <w:rsid w:val="00DB59F5"/>
    <w:rsid w:val="00DB618E"/>
    <w:rsid w:val="00DB6193"/>
    <w:rsid w:val="00DB6199"/>
    <w:rsid w:val="00DB6212"/>
    <w:rsid w:val="00DB6286"/>
    <w:rsid w:val="00DB643B"/>
    <w:rsid w:val="00DB6561"/>
    <w:rsid w:val="00DB6767"/>
    <w:rsid w:val="00DB6877"/>
    <w:rsid w:val="00DB68A3"/>
    <w:rsid w:val="00DB74B5"/>
    <w:rsid w:val="00DB7968"/>
    <w:rsid w:val="00DB7AFF"/>
    <w:rsid w:val="00DB7CDD"/>
    <w:rsid w:val="00DB7E57"/>
    <w:rsid w:val="00DB7E69"/>
    <w:rsid w:val="00DC04CF"/>
    <w:rsid w:val="00DC0745"/>
    <w:rsid w:val="00DC0BB2"/>
    <w:rsid w:val="00DC1125"/>
    <w:rsid w:val="00DC1136"/>
    <w:rsid w:val="00DC14AD"/>
    <w:rsid w:val="00DC14E9"/>
    <w:rsid w:val="00DC19B2"/>
    <w:rsid w:val="00DC1BD8"/>
    <w:rsid w:val="00DC1C59"/>
    <w:rsid w:val="00DC2099"/>
    <w:rsid w:val="00DC2417"/>
    <w:rsid w:val="00DC2644"/>
    <w:rsid w:val="00DC272A"/>
    <w:rsid w:val="00DC27C0"/>
    <w:rsid w:val="00DC2A11"/>
    <w:rsid w:val="00DC2A4C"/>
    <w:rsid w:val="00DC2E1A"/>
    <w:rsid w:val="00DC347F"/>
    <w:rsid w:val="00DC355D"/>
    <w:rsid w:val="00DC37A1"/>
    <w:rsid w:val="00DC3876"/>
    <w:rsid w:val="00DC3919"/>
    <w:rsid w:val="00DC3A6D"/>
    <w:rsid w:val="00DC3B3D"/>
    <w:rsid w:val="00DC4052"/>
    <w:rsid w:val="00DC433B"/>
    <w:rsid w:val="00DC442F"/>
    <w:rsid w:val="00DC4606"/>
    <w:rsid w:val="00DC4611"/>
    <w:rsid w:val="00DC492B"/>
    <w:rsid w:val="00DC4999"/>
    <w:rsid w:val="00DC4C64"/>
    <w:rsid w:val="00DC4C92"/>
    <w:rsid w:val="00DC5878"/>
    <w:rsid w:val="00DC5CE4"/>
    <w:rsid w:val="00DC5E98"/>
    <w:rsid w:val="00DC62FA"/>
    <w:rsid w:val="00DC6328"/>
    <w:rsid w:val="00DC6354"/>
    <w:rsid w:val="00DC6378"/>
    <w:rsid w:val="00DC6404"/>
    <w:rsid w:val="00DC66F9"/>
    <w:rsid w:val="00DC6A03"/>
    <w:rsid w:val="00DC6DA9"/>
    <w:rsid w:val="00DC6F65"/>
    <w:rsid w:val="00DC71C1"/>
    <w:rsid w:val="00DC73B5"/>
    <w:rsid w:val="00DC7404"/>
    <w:rsid w:val="00DC7454"/>
    <w:rsid w:val="00DD01DE"/>
    <w:rsid w:val="00DD039A"/>
    <w:rsid w:val="00DD04B6"/>
    <w:rsid w:val="00DD08DF"/>
    <w:rsid w:val="00DD2352"/>
    <w:rsid w:val="00DD24EF"/>
    <w:rsid w:val="00DD24FE"/>
    <w:rsid w:val="00DD250B"/>
    <w:rsid w:val="00DD290A"/>
    <w:rsid w:val="00DD33B4"/>
    <w:rsid w:val="00DD38B2"/>
    <w:rsid w:val="00DD3EE4"/>
    <w:rsid w:val="00DD413E"/>
    <w:rsid w:val="00DD4148"/>
    <w:rsid w:val="00DD4185"/>
    <w:rsid w:val="00DD41C5"/>
    <w:rsid w:val="00DD439F"/>
    <w:rsid w:val="00DD45CE"/>
    <w:rsid w:val="00DD466D"/>
    <w:rsid w:val="00DD46EF"/>
    <w:rsid w:val="00DD4750"/>
    <w:rsid w:val="00DD48E2"/>
    <w:rsid w:val="00DD49DA"/>
    <w:rsid w:val="00DD4C22"/>
    <w:rsid w:val="00DD4E2C"/>
    <w:rsid w:val="00DD5588"/>
    <w:rsid w:val="00DD5890"/>
    <w:rsid w:val="00DD5892"/>
    <w:rsid w:val="00DD604B"/>
    <w:rsid w:val="00DD6062"/>
    <w:rsid w:val="00DD608E"/>
    <w:rsid w:val="00DD655F"/>
    <w:rsid w:val="00DD65A5"/>
    <w:rsid w:val="00DD65D7"/>
    <w:rsid w:val="00DD6661"/>
    <w:rsid w:val="00DD6840"/>
    <w:rsid w:val="00DD6AC0"/>
    <w:rsid w:val="00DD709C"/>
    <w:rsid w:val="00DD71D0"/>
    <w:rsid w:val="00DD74DD"/>
    <w:rsid w:val="00DD7832"/>
    <w:rsid w:val="00DD7913"/>
    <w:rsid w:val="00DD79D7"/>
    <w:rsid w:val="00DD79FB"/>
    <w:rsid w:val="00DD7BC4"/>
    <w:rsid w:val="00DE007A"/>
    <w:rsid w:val="00DE03EC"/>
    <w:rsid w:val="00DE05F9"/>
    <w:rsid w:val="00DE0973"/>
    <w:rsid w:val="00DE1269"/>
    <w:rsid w:val="00DE159B"/>
    <w:rsid w:val="00DE16D9"/>
    <w:rsid w:val="00DE20E8"/>
    <w:rsid w:val="00DE20F7"/>
    <w:rsid w:val="00DE218E"/>
    <w:rsid w:val="00DE2294"/>
    <w:rsid w:val="00DE23EA"/>
    <w:rsid w:val="00DE256A"/>
    <w:rsid w:val="00DE2720"/>
    <w:rsid w:val="00DE28F9"/>
    <w:rsid w:val="00DE2CBD"/>
    <w:rsid w:val="00DE2D91"/>
    <w:rsid w:val="00DE2DDF"/>
    <w:rsid w:val="00DE2DF6"/>
    <w:rsid w:val="00DE2E0F"/>
    <w:rsid w:val="00DE36A4"/>
    <w:rsid w:val="00DE3A24"/>
    <w:rsid w:val="00DE3C80"/>
    <w:rsid w:val="00DE3D43"/>
    <w:rsid w:val="00DE3E1C"/>
    <w:rsid w:val="00DE4073"/>
    <w:rsid w:val="00DE40FB"/>
    <w:rsid w:val="00DE4174"/>
    <w:rsid w:val="00DE42FB"/>
    <w:rsid w:val="00DE4CAE"/>
    <w:rsid w:val="00DE54A5"/>
    <w:rsid w:val="00DE5582"/>
    <w:rsid w:val="00DE55F2"/>
    <w:rsid w:val="00DE5878"/>
    <w:rsid w:val="00DE5E90"/>
    <w:rsid w:val="00DE64CF"/>
    <w:rsid w:val="00DE679E"/>
    <w:rsid w:val="00DE69F5"/>
    <w:rsid w:val="00DE6AC3"/>
    <w:rsid w:val="00DE6EC9"/>
    <w:rsid w:val="00DE6EEE"/>
    <w:rsid w:val="00DE6F95"/>
    <w:rsid w:val="00DE715D"/>
    <w:rsid w:val="00DE72B4"/>
    <w:rsid w:val="00DE7AB2"/>
    <w:rsid w:val="00DE7CDD"/>
    <w:rsid w:val="00DF0136"/>
    <w:rsid w:val="00DF01E7"/>
    <w:rsid w:val="00DF0398"/>
    <w:rsid w:val="00DF0404"/>
    <w:rsid w:val="00DF056F"/>
    <w:rsid w:val="00DF0D91"/>
    <w:rsid w:val="00DF133D"/>
    <w:rsid w:val="00DF164E"/>
    <w:rsid w:val="00DF19F4"/>
    <w:rsid w:val="00DF1B99"/>
    <w:rsid w:val="00DF1C48"/>
    <w:rsid w:val="00DF1C5F"/>
    <w:rsid w:val="00DF1C7D"/>
    <w:rsid w:val="00DF1CAE"/>
    <w:rsid w:val="00DF1D56"/>
    <w:rsid w:val="00DF1F37"/>
    <w:rsid w:val="00DF1FAC"/>
    <w:rsid w:val="00DF1FF5"/>
    <w:rsid w:val="00DF2112"/>
    <w:rsid w:val="00DF25C5"/>
    <w:rsid w:val="00DF2CBD"/>
    <w:rsid w:val="00DF2FD4"/>
    <w:rsid w:val="00DF340C"/>
    <w:rsid w:val="00DF36E3"/>
    <w:rsid w:val="00DF3805"/>
    <w:rsid w:val="00DF3AA6"/>
    <w:rsid w:val="00DF4239"/>
    <w:rsid w:val="00DF42B3"/>
    <w:rsid w:val="00DF42E5"/>
    <w:rsid w:val="00DF4C46"/>
    <w:rsid w:val="00DF553A"/>
    <w:rsid w:val="00DF5676"/>
    <w:rsid w:val="00DF5CC1"/>
    <w:rsid w:val="00DF5DCE"/>
    <w:rsid w:val="00DF5F53"/>
    <w:rsid w:val="00DF657A"/>
    <w:rsid w:val="00DF662F"/>
    <w:rsid w:val="00DF6660"/>
    <w:rsid w:val="00DF67B3"/>
    <w:rsid w:val="00DF6B5F"/>
    <w:rsid w:val="00DF7586"/>
    <w:rsid w:val="00DF768E"/>
    <w:rsid w:val="00DF78E1"/>
    <w:rsid w:val="00DF79B5"/>
    <w:rsid w:val="00DF7E32"/>
    <w:rsid w:val="00E00176"/>
    <w:rsid w:val="00E00333"/>
    <w:rsid w:val="00E004B4"/>
    <w:rsid w:val="00E008CC"/>
    <w:rsid w:val="00E00F43"/>
    <w:rsid w:val="00E00FE3"/>
    <w:rsid w:val="00E012DD"/>
    <w:rsid w:val="00E012DE"/>
    <w:rsid w:val="00E016EE"/>
    <w:rsid w:val="00E0171B"/>
    <w:rsid w:val="00E01822"/>
    <w:rsid w:val="00E0199E"/>
    <w:rsid w:val="00E01C8F"/>
    <w:rsid w:val="00E0223E"/>
    <w:rsid w:val="00E0225B"/>
    <w:rsid w:val="00E026C6"/>
    <w:rsid w:val="00E026F1"/>
    <w:rsid w:val="00E0298E"/>
    <w:rsid w:val="00E02C70"/>
    <w:rsid w:val="00E03126"/>
    <w:rsid w:val="00E0327C"/>
    <w:rsid w:val="00E03478"/>
    <w:rsid w:val="00E03D8F"/>
    <w:rsid w:val="00E03F5B"/>
    <w:rsid w:val="00E04699"/>
    <w:rsid w:val="00E046F7"/>
    <w:rsid w:val="00E04774"/>
    <w:rsid w:val="00E0495A"/>
    <w:rsid w:val="00E04ED5"/>
    <w:rsid w:val="00E050DF"/>
    <w:rsid w:val="00E051BE"/>
    <w:rsid w:val="00E05A28"/>
    <w:rsid w:val="00E05ED8"/>
    <w:rsid w:val="00E05F04"/>
    <w:rsid w:val="00E05F3E"/>
    <w:rsid w:val="00E05FA3"/>
    <w:rsid w:val="00E065BF"/>
    <w:rsid w:val="00E06967"/>
    <w:rsid w:val="00E070D3"/>
    <w:rsid w:val="00E07252"/>
    <w:rsid w:val="00E072DF"/>
    <w:rsid w:val="00E076BC"/>
    <w:rsid w:val="00E07719"/>
    <w:rsid w:val="00E0772A"/>
    <w:rsid w:val="00E077A4"/>
    <w:rsid w:val="00E077C5"/>
    <w:rsid w:val="00E07A90"/>
    <w:rsid w:val="00E07E95"/>
    <w:rsid w:val="00E07F76"/>
    <w:rsid w:val="00E10225"/>
    <w:rsid w:val="00E10427"/>
    <w:rsid w:val="00E10542"/>
    <w:rsid w:val="00E111A2"/>
    <w:rsid w:val="00E111A4"/>
    <w:rsid w:val="00E1126B"/>
    <w:rsid w:val="00E11570"/>
    <w:rsid w:val="00E115E3"/>
    <w:rsid w:val="00E11966"/>
    <w:rsid w:val="00E11C08"/>
    <w:rsid w:val="00E11D08"/>
    <w:rsid w:val="00E1227E"/>
    <w:rsid w:val="00E123E0"/>
    <w:rsid w:val="00E12BF6"/>
    <w:rsid w:val="00E12CD1"/>
    <w:rsid w:val="00E133B2"/>
    <w:rsid w:val="00E135E6"/>
    <w:rsid w:val="00E13A1F"/>
    <w:rsid w:val="00E13B30"/>
    <w:rsid w:val="00E13CCF"/>
    <w:rsid w:val="00E14277"/>
    <w:rsid w:val="00E144B8"/>
    <w:rsid w:val="00E14A32"/>
    <w:rsid w:val="00E14BA2"/>
    <w:rsid w:val="00E14C9A"/>
    <w:rsid w:val="00E14EAF"/>
    <w:rsid w:val="00E14EC8"/>
    <w:rsid w:val="00E15162"/>
    <w:rsid w:val="00E15269"/>
    <w:rsid w:val="00E1538D"/>
    <w:rsid w:val="00E153AA"/>
    <w:rsid w:val="00E1542E"/>
    <w:rsid w:val="00E15482"/>
    <w:rsid w:val="00E15A95"/>
    <w:rsid w:val="00E15BEF"/>
    <w:rsid w:val="00E16776"/>
    <w:rsid w:val="00E167A1"/>
    <w:rsid w:val="00E16CA0"/>
    <w:rsid w:val="00E16FDC"/>
    <w:rsid w:val="00E16FE2"/>
    <w:rsid w:val="00E1729A"/>
    <w:rsid w:val="00E1771E"/>
    <w:rsid w:val="00E17905"/>
    <w:rsid w:val="00E17AFE"/>
    <w:rsid w:val="00E17D9E"/>
    <w:rsid w:val="00E17FDA"/>
    <w:rsid w:val="00E205A1"/>
    <w:rsid w:val="00E205FF"/>
    <w:rsid w:val="00E207AC"/>
    <w:rsid w:val="00E20B5E"/>
    <w:rsid w:val="00E20DE3"/>
    <w:rsid w:val="00E2122A"/>
    <w:rsid w:val="00E21255"/>
    <w:rsid w:val="00E21337"/>
    <w:rsid w:val="00E2158C"/>
    <w:rsid w:val="00E2174D"/>
    <w:rsid w:val="00E21B4F"/>
    <w:rsid w:val="00E21C01"/>
    <w:rsid w:val="00E21C33"/>
    <w:rsid w:val="00E21E58"/>
    <w:rsid w:val="00E22090"/>
    <w:rsid w:val="00E223F6"/>
    <w:rsid w:val="00E22A8B"/>
    <w:rsid w:val="00E22C7C"/>
    <w:rsid w:val="00E22E6A"/>
    <w:rsid w:val="00E22E6B"/>
    <w:rsid w:val="00E23297"/>
    <w:rsid w:val="00E237E0"/>
    <w:rsid w:val="00E23A33"/>
    <w:rsid w:val="00E23DE0"/>
    <w:rsid w:val="00E24091"/>
    <w:rsid w:val="00E240D4"/>
    <w:rsid w:val="00E240E3"/>
    <w:rsid w:val="00E24483"/>
    <w:rsid w:val="00E2549F"/>
    <w:rsid w:val="00E2553C"/>
    <w:rsid w:val="00E25600"/>
    <w:rsid w:val="00E256D3"/>
    <w:rsid w:val="00E256F1"/>
    <w:rsid w:val="00E25824"/>
    <w:rsid w:val="00E26342"/>
    <w:rsid w:val="00E26B9E"/>
    <w:rsid w:val="00E26BB1"/>
    <w:rsid w:val="00E26F0A"/>
    <w:rsid w:val="00E26FE0"/>
    <w:rsid w:val="00E2703E"/>
    <w:rsid w:val="00E2711B"/>
    <w:rsid w:val="00E27572"/>
    <w:rsid w:val="00E27647"/>
    <w:rsid w:val="00E27A6A"/>
    <w:rsid w:val="00E27AB4"/>
    <w:rsid w:val="00E27E01"/>
    <w:rsid w:val="00E303BA"/>
    <w:rsid w:val="00E30430"/>
    <w:rsid w:val="00E30AB9"/>
    <w:rsid w:val="00E30B3F"/>
    <w:rsid w:val="00E30BD9"/>
    <w:rsid w:val="00E31014"/>
    <w:rsid w:val="00E3136E"/>
    <w:rsid w:val="00E313B6"/>
    <w:rsid w:val="00E31400"/>
    <w:rsid w:val="00E31607"/>
    <w:rsid w:val="00E318A6"/>
    <w:rsid w:val="00E31CE3"/>
    <w:rsid w:val="00E321CC"/>
    <w:rsid w:val="00E3263C"/>
    <w:rsid w:val="00E32764"/>
    <w:rsid w:val="00E333A5"/>
    <w:rsid w:val="00E3389D"/>
    <w:rsid w:val="00E33AFE"/>
    <w:rsid w:val="00E34119"/>
    <w:rsid w:val="00E34334"/>
    <w:rsid w:val="00E34510"/>
    <w:rsid w:val="00E3499B"/>
    <w:rsid w:val="00E349DB"/>
    <w:rsid w:val="00E34B41"/>
    <w:rsid w:val="00E34DF8"/>
    <w:rsid w:val="00E34F41"/>
    <w:rsid w:val="00E352DD"/>
    <w:rsid w:val="00E35425"/>
    <w:rsid w:val="00E354D7"/>
    <w:rsid w:val="00E359C7"/>
    <w:rsid w:val="00E35A2D"/>
    <w:rsid w:val="00E35B78"/>
    <w:rsid w:val="00E35CDF"/>
    <w:rsid w:val="00E35D94"/>
    <w:rsid w:val="00E35DEC"/>
    <w:rsid w:val="00E36149"/>
    <w:rsid w:val="00E36164"/>
    <w:rsid w:val="00E3617F"/>
    <w:rsid w:val="00E362EC"/>
    <w:rsid w:val="00E36549"/>
    <w:rsid w:val="00E36587"/>
    <w:rsid w:val="00E3669C"/>
    <w:rsid w:val="00E377F3"/>
    <w:rsid w:val="00E3788B"/>
    <w:rsid w:val="00E37BCE"/>
    <w:rsid w:val="00E37D72"/>
    <w:rsid w:val="00E37F5E"/>
    <w:rsid w:val="00E37F61"/>
    <w:rsid w:val="00E40136"/>
    <w:rsid w:val="00E40395"/>
    <w:rsid w:val="00E403CB"/>
    <w:rsid w:val="00E4048A"/>
    <w:rsid w:val="00E404E2"/>
    <w:rsid w:val="00E40527"/>
    <w:rsid w:val="00E407E6"/>
    <w:rsid w:val="00E4095E"/>
    <w:rsid w:val="00E40AFE"/>
    <w:rsid w:val="00E41188"/>
    <w:rsid w:val="00E416FC"/>
    <w:rsid w:val="00E41B7C"/>
    <w:rsid w:val="00E41D19"/>
    <w:rsid w:val="00E4272B"/>
    <w:rsid w:val="00E42AB2"/>
    <w:rsid w:val="00E42B07"/>
    <w:rsid w:val="00E42FD3"/>
    <w:rsid w:val="00E434C7"/>
    <w:rsid w:val="00E436F7"/>
    <w:rsid w:val="00E43B7E"/>
    <w:rsid w:val="00E43B8A"/>
    <w:rsid w:val="00E43ECC"/>
    <w:rsid w:val="00E4425B"/>
    <w:rsid w:val="00E44413"/>
    <w:rsid w:val="00E4468C"/>
    <w:rsid w:val="00E449C5"/>
    <w:rsid w:val="00E44DAF"/>
    <w:rsid w:val="00E451D0"/>
    <w:rsid w:val="00E452C9"/>
    <w:rsid w:val="00E45C81"/>
    <w:rsid w:val="00E45CD8"/>
    <w:rsid w:val="00E45D6C"/>
    <w:rsid w:val="00E45E7D"/>
    <w:rsid w:val="00E46ACF"/>
    <w:rsid w:val="00E46C15"/>
    <w:rsid w:val="00E46EC2"/>
    <w:rsid w:val="00E473DE"/>
    <w:rsid w:val="00E47552"/>
    <w:rsid w:val="00E47A61"/>
    <w:rsid w:val="00E47CA1"/>
    <w:rsid w:val="00E47CD1"/>
    <w:rsid w:val="00E47EAF"/>
    <w:rsid w:val="00E502E4"/>
    <w:rsid w:val="00E51202"/>
    <w:rsid w:val="00E513E8"/>
    <w:rsid w:val="00E51580"/>
    <w:rsid w:val="00E516E1"/>
    <w:rsid w:val="00E51F59"/>
    <w:rsid w:val="00E525F5"/>
    <w:rsid w:val="00E528E7"/>
    <w:rsid w:val="00E52E1E"/>
    <w:rsid w:val="00E52EDC"/>
    <w:rsid w:val="00E5312E"/>
    <w:rsid w:val="00E531B9"/>
    <w:rsid w:val="00E535C4"/>
    <w:rsid w:val="00E53B33"/>
    <w:rsid w:val="00E53BFA"/>
    <w:rsid w:val="00E53CC3"/>
    <w:rsid w:val="00E53EC4"/>
    <w:rsid w:val="00E540FD"/>
    <w:rsid w:val="00E54562"/>
    <w:rsid w:val="00E545BF"/>
    <w:rsid w:val="00E545F5"/>
    <w:rsid w:val="00E54B6D"/>
    <w:rsid w:val="00E54CC7"/>
    <w:rsid w:val="00E54CDA"/>
    <w:rsid w:val="00E54DB6"/>
    <w:rsid w:val="00E54E24"/>
    <w:rsid w:val="00E54F83"/>
    <w:rsid w:val="00E561AC"/>
    <w:rsid w:val="00E562F6"/>
    <w:rsid w:val="00E562F9"/>
    <w:rsid w:val="00E5634A"/>
    <w:rsid w:val="00E565D6"/>
    <w:rsid w:val="00E56ACC"/>
    <w:rsid w:val="00E56B63"/>
    <w:rsid w:val="00E56C6F"/>
    <w:rsid w:val="00E57186"/>
    <w:rsid w:val="00E574A4"/>
    <w:rsid w:val="00E5767C"/>
    <w:rsid w:val="00E577E1"/>
    <w:rsid w:val="00E57923"/>
    <w:rsid w:val="00E579DC"/>
    <w:rsid w:val="00E57A55"/>
    <w:rsid w:val="00E57C24"/>
    <w:rsid w:val="00E60034"/>
    <w:rsid w:val="00E60419"/>
    <w:rsid w:val="00E60500"/>
    <w:rsid w:val="00E60BFE"/>
    <w:rsid w:val="00E60CA4"/>
    <w:rsid w:val="00E60F72"/>
    <w:rsid w:val="00E60F87"/>
    <w:rsid w:val="00E60F8C"/>
    <w:rsid w:val="00E610F5"/>
    <w:rsid w:val="00E611BE"/>
    <w:rsid w:val="00E611E5"/>
    <w:rsid w:val="00E61474"/>
    <w:rsid w:val="00E61792"/>
    <w:rsid w:val="00E619DF"/>
    <w:rsid w:val="00E61F05"/>
    <w:rsid w:val="00E61FFF"/>
    <w:rsid w:val="00E62129"/>
    <w:rsid w:val="00E62152"/>
    <w:rsid w:val="00E622F6"/>
    <w:rsid w:val="00E62757"/>
    <w:rsid w:val="00E628B2"/>
    <w:rsid w:val="00E62D5A"/>
    <w:rsid w:val="00E62D7F"/>
    <w:rsid w:val="00E62E1E"/>
    <w:rsid w:val="00E630D5"/>
    <w:rsid w:val="00E63583"/>
    <w:rsid w:val="00E636BE"/>
    <w:rsid w:val="00E636C1"/>
    <w:rsid w:val="00E63965"/>
    <w:rsid w:val="00E6397E"/>
    <w:rsid w:val="00E63A6B"/>
    <w:rsid w:val="00E63A7A"/>
    <w:rsid w:val="00E63A7C"/>
    <w:rsid w:val="00E63E09"/>
    <w:rsid w:val="00E64049"/>
    <w:rsid w:val="00E640AC"/>
    <w:rsid w:val="00E644A1"/>
    <w:rsid w:val="00E64BFD"/>
    <w:rsid w:val="00E64C6A"/>
    <w:rsid w:val="00E64CFD"/>
    <w:rsid w:val="00E64D89"/>
    <w:rsid w:val="00E64EDB"/>
    <w:rsid w:val="00E64FCC"/>
    <w:rsid w:val="00E65519"/>
    <w:rsid w:val="00E657B1"/>
    <w:rsid w:val="00E659D6"/>
    <w:rsid w:val="00E65BC9"/>
    <w:rsid w:val="00E65BE9"/>
    <w:rsid w:val="00E65DF1"/>
    <w:rsid w:val="00E660C8"/>
    <w:rsid w:val="00E6620A"/>
    <w:rsid w:val="00E66604"/>
    <w:rsid w:val="00E666DC"/>
    <w:rsid w:val="00E66BAA"/>
    <w:rsid w:val="00E66E6A"/>
    <w:rsid w:val="00E6742C"/>
    <w:rsid w:val="00E67494"/>
    <w:rsid w:val="00E67674"/>
    <w:rsid w:val="00E67694"/>
    <w:rsid w:val="00E677C2"/>
    <w:rsid w:val="00E67ACC"/>
    <w:rsid w:val="00E67B23"/>
    <w:rsid w:val="00E67B76"/>
    <w:rsid w:val="00E67C2B"/>
    <w:rsid w:val="00E67E65"/>
    <w:rsid w:val="00E67F50"/>
    <w:rsid w:val="00E70084"/>
    <w:rsid w:val="00E7025B"/>
    <w:rsid w:val="00E702C6"/>
    <w:rsid w:val="00E70628"/>
    <w:rsid w:val="00E70675"/>
    <w:rsid w:val="00E706EF"/>
    <w:rsid w:val="00E70A38"/>
    <w:rsid w:val="00E70AB4"/>
    <w:rsid w:val="00E70E98"/>
    <w:rsid w:val="00E71294"/>
    <w:rsid w:val="00E714DF"/>
    <w:rsid w:val="00E71DBE"/>
    <w:rsid w:val="00E71E79"/>
    <w:rsid w:val="00E71F10"/>
    <w:rsid w:val="00E72112"/>
    <w:rsid w:val="00E72890"/>
    <w:rsid w:val="00E72A73"/>
    <w:rsid w:val="00E7321E"/>
    <w:rsid w:val="00E733C4"/>
    <w:rsid w:val="00E73560"/>
    <w:rsid w:val="00E73588"/>
    <w:rsid w:val="00E73A8F"/>
    <w:rsid w:val="00E73C6D"/>
    <w:rsid w:val="00E740AB"/>
    <w:rsid w:val="00E74303"/>
    <w:rsid w:val="00E74397"/>
    <w:rsid w:val="00E7448B"/>
    <w:rsid w:val="00E74689"/>
    <w:rsid w:val="00E749C0"/>
    <w:rsid w:val="00E74A6C"/>
    <w:rsid w:val="00E74BBA"/>
    <w:rsid w:val="00E74BC4"/>
    <w:rsid w:val="00E74C12"/>
    <w:rsid w:val="00E74E9C"/>
    <w:rsid w:val="00E7529A"/>
    <w:rsid w:val="00E755CB"/>
    <w:rsid w:val="00E75952"/>
    <w:rsid w:val="00E75AFA"/>
    <w:rsid w:val="00E75C88"/>
    <w:rsid w:val="00E762E3"/>
    <w:rsid w:val="00E764F9"/>
    <w:rsid w:val="00E76569"/>
    <w:rsid w:val="00E767D0"/>
    <w:rsid w:val="00E7686F"/>
    <w:rsid w:val="00E76AB8"/>
    <w:rsid w:val="00E76BF7"/>
    <w:rsid w:val="00E76D74"/>
    <w:rsid w:val="00E76FC6"/>
    <w:rsid w:val="00E77197"/>
    <w:rsid w:val="00E77310"/>
    <w:rsid w:val="00E77450"/>
    <w:rsid w:val="00E775CB"/>
    <w:rsid w:val="00E775E9"/>
    <w:rsid w:val="00E77C33"/>
    <w:rsid w:val="00E77D88"/>
    <w:rsid w:val="00E77E13"/>
    <w:rsid w:val="00E77E46"/>
    <w:rsid w:val="00E77FF7"/>
    <w:rsid w:val="00E80346"/>
    <w:rsid w:val="00E804BC"/>
    <w:rsid w:val="00E80675"/>
    <w:rsid w:val="00E8086A"/>
    <w:rsid w:val="00E80984"/>
    <w:rsid w:val="00E80A54"/>
    <w:rsid w:val="00E80CAE"/>
    <w:rsid w:val="00E80F00"/>
    <w:rsid w:val="00E810BC"/>
    <w:rsid w:val="00E8125E"/>
    <w:rsid w:val="00E812D5"/>
    <w:rsid w:val="00E815C3"/>
    <w:rsid w:val="00E81A86"/>
    <w:rsid w:val="00E8244D"/>
    <w:rsid w:val="00E8246D"/>
    <w:rsid w:val="00E825DF"/>
    <w:rsid w:val="00E8279B"/>
    <w:rsid w:val="00E8284E"/>
    <w:rsid w:val="00E82C41"/>
    <w:rsid w:val="00E82CF7"/>
    <w:rsid w:val="00E82CF9"/>
    <w:rsid w:val="00E82D25"/>
    <w:rsid w:val="00E83540"/>
    <w:rsid w:val="00E83C7C"/>
    <w:rsid w:val="00E83D43"/>
    <w:rsid w:val="00E844D6"/>
    <w:rsid w:val="00E84723"/>
    <w:rsid w:val="00E84BF1"/>
    <w:rsid w:val="00E84C8C"/>
    <w:rsid w:val="00E84D80"/>
    <w:rsid w:val="00E85069"/>
    <w:rsid w:val="00E85361"/>
    <w:rsid w:val="00E85AD5"/>
    <w:rsid w:val="00E85C73"/>
    <w:rsid w:val="00E85D8E"/>
    <w:rsid w:val="00E85EF7"/>
    <w:rsid w:val="00E85FBD"/>
    <w:rsid w:val="00E8660B"/>
    <w:rsid w:val="00E86DD2"/>
    <w:rsid w:val="00E8723D"/>
    <w:rsid w:val="00E87773"/>
    <w:rsid w:val="00E8789E"/>
    <w:rsid w:val="00E879A8"/>
    <w:rsid w:val="00E87D73"/>
    <w:rsid w:val="00E87DFA"/>
    <w:rsid w:val="00E900FA"/>
    <w:rsid w:val="00E90A1A"/>
    <w:rsid w:val="00E90A52"/>
    <w:rsid w:val="00E90A7A"/>
    <w:rsid w:val="00E90AD6"/>
    <w:rsid w:val="00E90C6C"/>
    <w:rsid w:val="00E90E1B"/>
    <w:rsid w:val="00E90E70"/>
    <w:rsid w:val="00E91799"/>
    <w:rsid w:val="00E918FD"/>
    <w:rsid w:val="00E91A0A"/>
    <w:rsid w:val="00E92203"/>
    <w:rsid w:val="00E92316"/>
    <w:rsid w:val="00E924DB"/>
    <w:rsid w:val="00E92826"/>
    <w:rsid w:val="00E928A5"/>
    <w:rsid w:val="00E9296E"/>
    <w:rsid w:val="00E92C87"/>
    <w:rsid w:val="00E93382"/>
    <w:rsid w:val="00E93CE6"/>
    <w:rsid w:val="00E93D38"/>
    <w:rsid w:val="00E943D9"/>
    <w:rsid w:val="00E94837"/>
    <w:rsid w:val="00E9487C"/>
    <w:rsid w:val="00E94AAD"/>
    <w:rsid w:val="00E94E34"/>
    <w:rsid w:val="00E95012"/>
    <w:rsid w:val="00E950BC"/>
    <w:rsid w:val="00E951AD"/>
    <w:rsid w:val="00E953BB"/>
    <w:rsid w:val="00E9582B"/>
    <w:rsid w:val="00E95CBF"/>
    <w:rsid w:val="00E95F32"/>
    <w:rsid w:val="00E96007"/>
    <w:rsid w:val="00E96318"/>
    <w:rsid w:val="00E966DB"/>
    <w:rsid w:val="00E96917"/>
    <w:rsid w:val="00E96AAE"/>
    <w:rsid w:val="00E96D52"/>
    <w:rsid w:val="00E9719D"/>
    <w:rsid w:val="00E97242"/>
    <w:rsid w:val="00E972FB"/>
    <w:rsid w:val="00E974DE"/>
    <w:rsid w:val="00E97761"/>
    <w:rsid w:val="00E9784D"/>
    <w:rsid w:val="00EA0027"/>
    <w:rsid w:val="00EA01C4"/>
    <w:rsid w:val="00EA04A6"/>
    <w:rsid w:val="00EA06DA"/>
    <w:rsid w:val="00EA090F"/>
    <w:rsid w:val="00EA096C"/>
    <w:rsid w:val="00EA09E7"/>
    <w:rsid w:val="00EA0D7E"/>
    <w:rsid w:val="00EA1354"/>
    <w:rsid w:val="00EA1448"/>
    <w:rsid w:val="00EA155F"/>
    <w:rsid w:val="00EA1597"/>
    <w:rsid w:val="00EA16A0"/>
    <w:rsid w:val="00EA17FB"/>
    <w:rsid w:val="00EA1C65"/>
    <w:rsid w:val="00EA1FD1"/>
    <w:rsid w:val="00EA20E9"/>
    <w:rsid w:val="00EA20FC"/>
    <w:rsid w:val="00EA2490"/>
    <w:rsid w:val="00EA2579"/>
    <w:rsid w:val="00EA2944"/>
    <w:rsid w:val="00EA301E"/>
    <w:rsid w:val="00EA30E4"/>
    <w:rsid w:val="00EA368B"/>
    <w:rsid w:val="00EA3BA2"/>
    <w:rsid w:val="00EA3C31"/>
    <w:rsid w:val="00EA3F5A"/>
    <w:rsid w:val="00EA416B"/>
    <w:rsid w:val="00EA43AA"/>
    <w:rsid w:val="00EA494F"/>
    <w:rsid w:val="00EA4D2A"/>
    <w:rsid w:val="00EA50E9"/>
    <w:rsid w:val="00EA55F5"/>
    <w:rsid w:val="00EA578E"/>
    <w:rsid w:val="00EA5858"/>
    <w:rsid w:val="00EA61A1"/>
    <w:rsid w:val="00EA6A28"/>
    <w:rsid w:val="00EA6B82"/>
    <w:rsid w:val="00EA6DE2"/>
    <w:rsid w:val="00EA7460"/>
    <w:rsid w:val="00EA78BA"/>
    <w:rsid w:val="00EA7AC3"/>
    <w:rsid w:val="00EA7B39"/>
    <w:rsid w:val="00EA7C75"/>
    <w:rsid w:val="00EA7CCF"/>
    <w:rsid w:val="00EB0042"/>
    <w:rsid w:val="00EB0311"/>
    <w:rsid w:val="00EB03C4"/>
    <w:rsid w:val="00EB060A"/>
    <w:rsid w:val="00EB0DB1"/>
    <w:rsid w:val="00EB1051"/>
    <w:rsid w:val="00EB108B"/>
    <w:rsid w:val="00EB11FD"/>
    <w:rsid w:val="00EB1864"/>
    <w:rsid w:val="00EB189A"/>
    <w:rsid w:val="00EB2A48"/>
    <w:rsid w:val="00EB3350"/>
    <w:rsid w:val="00EB34F0"/>
    <w:rsid w:val="00EB37C3"/>
    <w:rsid w:val="00EB387F"/>
    <w:rsid w:val="00EB3B02"/>
    <w:rsid w:val="00EB3BAA"/>
    <w:rsid w:val="00EB3C84"/>
    <w:rsid w:val="00EB40E4"/>
    <w:rsid w:val="00EB417D"/>
    <w:rsid w:val="00EB4691"/>
    <w:rsid w:val="00EB46B7"/>
    <w:rsid w:val="00EB4885"/>
    <w:rsid w:val="00EB4AD4"/>
    <w:rsid w:val="00EB4DDF"/>
    <w:rsid w:val="00EB4E0B"/>
    <w:rsid w:val="00EB5594"/>
    <w:rsid w:val="00EB56FA"/>
    <w:rsid w:val="00EB587F"/>
    <w:rsid w:val="00EB597A"/>
    <w:rsid w:val="00EB59EC"/>
    <w:rsid w:val="00EB5A77"/>
    <w:rsid w:val="00EB5AD8"/>
    <w:rsid w:val="00EB5CD5"/>
    <w:rsid w:val="00EB5DEE"/>
    <w:rsid w:val="00EB5E89"/>
    <w:rsid w:val="00EB6014"/>
    <w:rsid w:val="00EB68EE"/>
    <w:rsid w:val="00EB69D4"/>
    <w:rsid w:val="00EB6A67"/>
    <w:rsid w:val="00EB6C99"/>
    <w:rsid w:val="00EB6D43"/>
    <w:rsid w:val="00EB6F8C"/>
    <w:rsid w:val="00EB6FC8"/>
    <w:rsid w:val="00EB7858"/>
    <w:rsid w:val="00EB7C8B"/>
    <w:rsid w:val="00EB7F76"/>
    <w:rsid w:val="00EC0AF6"/>
    <w:rsid w:val="00EC0C1E"/>
    <w:rsid w:val="00EC0ECC"/>
    <w:rsid w:val="00EC170D"/>
    <w:rsid w:val="00EC1749"/>
    <w:rsid w:val="00EC1B54"/>
    <w:rsid w:val="00EC2096"/>
    <w:rsid w:val="00EC2BFD"/>
    <w:rsid w:val="00EC2E79"/>
    <w:rsid w:val="00EC31E0"/>
    <w:rsid w:val="00EC374E"/>
    <w:rsid w:val="00EC386D"/>
    <w:rsid w:val="00EC39A2"/>
    <w:rsid w:val="00EC3A62"/>
    <w:rsid w:val="00EC3E01"/>
    <w:rsid w:val="00EC4242"/>
    <w:rsid w:val="00EC43AD"/>
    <w:rsid w:val="00EC447A"/>
    <w:rsid w:val="00EC4901"/>
    <w:rsid w:val="00EC4FD8"/>
    <w:rsid w:val="00EC5607"/>
    <w:rsid w:val="00EC5715"/>
    <w:rsid w:val="00EC5801"/>
    <w:rsid w:val="00EC6537"/>
    <w:rsid w:val="00EC6B16"/>
    <w:rsid w:val="00EC6CBC"/>
    <w:rsid w:val="00EC6F6F"/>
    <w:rsid w:val="00EC752F"/>
    <w:rsid w:val="00EC76F7"/>
    <w:rsid w:val="00EC79C0"/>
    <w:rsid w:val="00EC79F5"/>
    <w:rsid w:val="00EC7DD4"/>
    <w:rsid w:val="00EC7FC1"/>
    <w:rsid w:val="00ED0259"/>
    <w:rsid w:val="00ED02CD"/>
    <w:rsid w:val="00ED0307"/>
    <w:rsid w:val="00ED04EC"/>
    <w:rsid w:val="00ED0839"/>
    <w:rsid w:val="00ED089E"/>
    <w:rsid w:val="00ED0B9E"/>
    <w:rsid w:val="00ED0C13"/>
    <w:rsid w:val="00ED0CDA"/>
    <w:rsid w:val="00ED0F4C"/>
    <w:rsid w:val="00ED102D"/>
    <w:rsid w:val="00ED135C"/>
    <w:rsid w:val="00ED1602"/>
    <w:rsid w:val="00ED1838"/>
    <w:rsid w:val="00ED1A49"/>
    <w:rsid w:val="00ED1F7B"/>
    <w:rsid w:val="00ED279D"/>
    <w:rsid w:val="00ED280A"/>
    <w:rsid w:val="00ED30BA"/>
    <w:rsid w:val="00ED3140"/>
    <w:rsid w:val="00ED362F"/>
    <w:rsid w:val="00ED3821"/>
    <w:rsid w:val="00ED3C29"/>
    <w:rsid w:val="00ED4254"/>
    <w:rsid w:val="00ED45FC"/>
    <w:rsid w:val="00ED4C7A"/>
    <w:rsid w:val="00ED4EB7"/>
    <w:rsid w:val="00ED525F"/>
    <w:rsid w:val="00ED577E"/>
    <w:rsid w:val="00ED5C71"/>
    <w:rsid w:val="00ED61A3"/>
    <w:rsid w:val="00ED631B"/>
    <w:rsid w:val="00ED6442"/>
    <w:rsid w:val="00ED64FE"/>
    <w:rsid w:val="00ED653E"/>
    <w:rsid w:val="00ED6A61"/>
    <w:rsid w:val="00ED6D5C"/>
    <w:rsid w:val="00ED6F60"/>
    <w:rsid w:val="00ED7734"/>
    <w:rsid w:val="00ED7FB5"/>
    <w:rsid w:val="00EE00C8"/>
    <w:rsid w:val="00EE067F"/>
    <w:rsid w:val="00EE06F5"/>
    <w:rsid w:val="00EE0718"/>
    <w:rsid w:val="00EE07D0"/>
    <w:rsid w:val="00EE0B6F"/>
    <w:rsid w:val="00EE0C02"/>
    <w:rsid w:val="00EE0D45"/>
    <w:rsid w:val="00EE1111"/>
    <w:rsid w:val="00EE11C9"/>
    <w:rsid w:val="00EE147C"/>
    <w:rsid w:val="00EE152D"/>
    <w:rsid w:val="00EE183D"/>
    <w:rsid w:val="00EE188E"/>
    <w:rsid w:val="00EE1AA3"/>
    <w:rsid w:val="00EE1CE8"/>
    <w:rsid w:val="00EE1F51"/>
    <w:rsid w:val="00EE23B1"/>
    <w:rsid w:val="00EE290D"/>
    <w:rsid w:val="00EE2CB7"/>
    <w:rsid w:val="00EE30ED"/>
    <w:rsid w:val="00EE3167"/>
    <w:rsid w:val="00EE352C"/>
    <w:rsid w:val="00EE3574"/>
    <w:rsid w:val="00EE3622"/>
    <w:rsid w:val="00EE3C53"/>
    <w:rsid w:val="00EE3C7A"/>
    <w:rsid w:val="00EE4005"/>
    <w:rsid w:val="00EE44F6"/>
    <w:rsid w:val="00EE4C83"/>
    <w:rsid w:val="00EE4DC0"/>
    <w:rsid w:val="00EE4E5E"/>
    <w:rsid w:val="00EE5024"/>
    <w:rsid w:val="00EE5300"/>
    <w:rsid w:val="00EE544A"/>
    <w:rsid w:val="00EE5484"/>
    <w:rsid w:val="00EE56B7"/>
    <w:rsid w:val="00EE5BD0"/>
    <w:rsid w:val="00EE5D67"/>
    <w:rsid w:val="00EE5F15"/>
    <w:rsid w:val="00EE5FA8"/>
    <w:rsid w:val="00EE604F"/>
    <w:rsid w:val="00EE60E8"/>
    <w:rsid w:val="00EE61AF"/>
    <w:rsid w:val="00EE6335"/>
    <w:rsid w:val="00EE633E"/>
    <w:rsid w:val="00EE68D4"/>
    <w:rsid w:val="00EE699C"/>
    <w:rsid w:val="00EE6D6A"/>
    <w:rsid w:val="00EE75F7"/>
    <w:rsid w:val="00EE7EA8"/>
    <w:rsid w:val="00EE7F8E"/>
    <w:rsid w:val="00EE7FEA"/>
    <w:rsid w:val="00EF00DB"/>
    <w:rsid w:val="00EF017F"/>
    <w:rsid w:val="00EF0219"/>
    <w:rsid w:val="00EF0367"/>
    <w:rsid w:val="00EF05AE"/>
    <w:rsid w:val="00EF060E"/>
    <w:rsid w:val="00EF0657"/>
    <w:rsid w:val="00EF0A17"/>
    <w:rsid w:val="00EF0C2C"/>
    <w:rsid w:val="00EF1219"/>
    <w:rsid w:val="00EF1253"/>
    <w:rsid w:val="00EF1430"/>
    <w:rsid w:val="00EF16FA"/>
    <w:rsid w:val="00EF1780"/>
    <w:rsid w:val="00EF17DC"/>
    <w:rsid w:val="00EF1825"/>
    <w:rsid w:val="00EF1B83"/>
    <w:rsid w:val="00EF1B97"/>
    <w:rsid w:val="00EF265D"/>
    <w:rsid w:val="00EF2C3F"/>
    <w:rsid w:val="00EF2CC6"/>
    <w:rsid w:val="00EF2EAD"/>
    <w:rsid w:val="00EF310D"/>
    <w:rsid w:val="00EF338B"/>
    <w:rsid w:val="00EF39B3"/>
    <w:rsid w:val="00EF3C71"/>
    <w:rsid w:val="00EF3C97"/>
    <w:rsid w:val="00EF3E3A"/>
    <w:rsid w:val="00EF3EC8"/>
    <w:rsid w:val="00EF3F20"/>
    <w:rsid w:val="00EF4011"/>
    <w:rsid w:val="00EF4328"/>
    <w:rsid w:val="00EF43EE"/>
    <w:rsid w:val="00EF441C"/>
    <w:rsid w:val="00EF47FF"/>
    <w:rsid w:val="00EF486E"/>
    <w:rsid w:val="00EF4EA6"/>
    <w:rsid w:val="00EF5141"/>
    <w:rsid w:val="00EF51DC"/>
    <w:rsid w:val="00EF5349"/>
    <w:rsid w:val="00EF53BA"/>
    <w:rsid w:val="00EF5462"/>
    <w:rsid w:val="00EF578B"/>
    <w:rsid w:val="00EF5CB5"/>
    <w:rsid w:val="00EF645F"/>
    <w:rsid w:val="00EF6602"/>
    <w:rsid w:val="00EF66BF"/>
    <w:rsid w:val="00EF6890"/>
    <w:rsid w:val="00EF6CEB"/>
    <w:rsid w:val="00EF74C0"/>
    <w:rsid w:val="00EF75A8"/>
    <w:rsid w:val="00EF7B89"/>
    <w:rsid w:val="00EF7D61"/>
    <w:rsid w:val="00EF7DF2"/>
    <w:rsid w:val="00F000D3"/>
    <w:rsid w:val="00F00112"/>
    <w:rsid w:val="00F00141"/>
    <w:rsid w:val="00F0017D"/>
    <w:rsid w:val="00F0048F"/>
    <w:rsid w:val="00F00630"/>
    <w:rsid w:val="00F00DD1"/>
    <w:rsid w:val="00F01973"/>
    <w:rsid w:val="00F020DF"/>
    <w:rsid w:val="00F023B2"/>
    <w:rsid w:val="00F024F3"/>
    <w:rsid w:val="00F02841"/>
    <w:rsid w:val="00F02B8E"/>
    <w:rsid w:val="00F02C13"/>
    <w:rsid w:val="00F02FED"/>
    <w:rsid w:val="00F03248"/>
    <w:rsid w:val="00F03C52"/>
    <w:rsid w:val="00F03F8A"/>
    <w:rsid w:val="00F04157"/>
    <w:rsid w:val="00F042E1"/>
    <w:rsid w:val="00F044A1"/>
    <w:rsid w:val="00F04654"/>
    <w:rsid w:val="00F048F3"/>
    <w:rsid w:val="00F04A9C"/>
    <w:rsid w:val="00F04D23"/>
    <w:rsid w:val="00F0517C"/>
    <w:rsid w:val="00F057B1"/>
    <w:rsid w:val="00F057CE"/>
    <w:rsid w:val="00F05826"/>
    <w:rsid w:val="00F058A0"/>
    <w:rsid w:val="00F05C46"/>
    <w:rsid w:val="00F05C57"/>
    <w:rsid w:val="00F05FEE"/>
    <w:rsid w:val="00F0609B"/>
    <w:rsid w:val="00F063B6"/>
    <w:rsid w:val="00F063BC"/>
    <w:rsid w:val="00F065C2"/>
    <w:rsid w:val="00F06710"/>
    <w:rsid w:val="00F0677F"/>
    <w:rsid w:val="00F06792"/>
    <w:rsid w:val="00F06982"/>
    <w:rsid w:val="00F06F48"/>
    <w:rsid w:val="00F075D5"/>
    <w:rsid w:val="00F075F6"/>
    <w:rsid w:val="00F077D3"/>
    <w:rsid w:val="00F10062"/>
    <w:rsid w:val="00F102C3"/>
    <w:rsid w:val="00F1053F"/>
    <w:rsid w:val="00F10947"/>
    <w:rsid w:val="00F10B86"/>
    <w:rsid w:val="00F10BC0"/>
    <w:rsid w:val="00F10CE2"/>
    <w:rsid w:val="00F10D02"/>
    <w:rsid w:val="00F10D81"/>
    <w:rsid w:val="00F10FD0"/>
    <w:rsid w:val="00F11205"/>
    <w:rsid w:val="00F1176A"/>
    <w:rsid w:val="00F11959"/>
    <w:rsid w:val="00F11966"/>
    <w:rsid w:val="00F11B97"/>
    <w:rsid w:val="00F11DD3"/>
    <w:rsid w:val="00F11F36"/>
    <w:rsid w:val="00F1233E"/>
    <w:rsid w:val="00F12A59"/>
    <w:rsid w:val="00F12C13"/>
    <w:rsid w:val="00F12C54"/>
    <w:rsid w:val="00F13376"/>
    <w:rsid w:val="00F1343A"/>
    <w:rsid w:val="00F135C7"/>
    <w:rsid w:val="00F139C1"/>
    <w:rsid w:val="00F13AAE"/>
    <w:rsid w:val="00F13AD4"/>
    <w:rsid w:val="00F13B9B"/>
    <w:rsid w:val="00F13D3B"/>
    <w:rsid w:val="00F14762"/>
    <w:rsid w:val="00F1485D"/>
    <w:rsid w:val="00F14A21"/>
    <w:rsid w:val="00F14AA1"/>
    <w:rsid w:val="00F15B77"/>
    <w:rsid w:val="00F15D17"/>
    <w:rsid w:val="00F16193"/>
    <w:rsid w:val="00F16377"/>
    <w:rsid w:val="00F16567"/>
    <w:rsid w:val="00F16D67"/>
    <w:rsid w:val="00F16EBD"/>
    <w:rsid w:val="00F17139"/>
    <w:rsid w:val="00F17551"/>
    <w:rsid w:val="00F1771B"/>
    <w:rsid w:val="00F17C2B"/>
    <w:rsid w:val="00F17CE9"/>
    <w:rsid w:val="00F20344"/>
    <w:rsid w:val="00F2094E"/>
    <w:rsid w:val="00F2101D"/>
    <w:rsid w:val="00F21030"/>
    <w:rsid w:val="00F2134C"/>
    <w:rsid w:val="00F21899"/>
    <w:rsid w:val="00F219CA"/>
    <w:rsid w:val="00F21CC7"/>
    <w:rsid w:val="00F2212B"/>
    <w:rsid w:val="00F22778"/>
    <w:rsid w:val="00F22A44"/>
    <w:rsid w:val="00F231B2"/>
    <w:rsid w:val="00F23484"/>
    <w:rsid w:val="00F234D5"/>
    <w:rsid w:val="00F23502"/>
    <w:rsid w:val="00F2358C"/>
    <w:rsid w:val="00F23841"/>
    <w:rsid w:val="00F23CF0"/>
    <w:rsid w:val="00F23E13"/>
    <w:rsid w:val="00F2406B"/>
    <w:rsid w:val="00F241F0"/>
    <w:rsid w:val="00F2452D"/>
    <w:rsid w:val="00F24534"/>
    <w:rsid w:val="00F24576"/>
    <w:rsid w:val="00F24944"/>
    <w:rsid w:val="00F24C30"/>
    <w:rsid w:val="00F24D10"/>
    <w:rsid w:val="00F24E35"/>
    <w:rsid w:val="00F251D6"/>
    <w:rsid w:val="00F25328"/>
    <w:rsid w:val="00F25BD7"/>
    <w:rsid w:val="00F25EB7"/>
    <w:rsid w:val="00F25F7E"/>
    <w:rsid w:val="00F26083"/>
    <w:rsid w:val="00F261D7"/>
    <w:rsid w:val="00F263EA"/>
    <w:rsid w:val="00F265C8"/>
    <w:rsid w:val="00F2661E"/>
    <w:rsid w:val="00F2683B"/>
    <w:rsid w:val="00F26B28"/>
    <w:rsid w:val="00F271A7"/>
    <w:rsid w:val="00F27360"/>
    <w:rsid w:val="00F273E3"/>
    <w:rsid w:val="00F27565"/>
    <w:rsid w:val="00F279F4"/>
    <w:rsid w:val="00F27A5F"/>
    <w:rsid w:val="00F27B38"/>
    <w:rsid w:val="00F27DE1"/>
    <w:rsid w:val="00F30119"/>
    <w:rsid w:val="00F301EE"/>
    <w:rsid w:val="00F30723"/>
    <w:rsid w:val="00F30726"/>
    <w:rsid w:val="00F30B45"/>
    <w:rsid w:val="00F30BAE"/>
    <w:rsid w:val="00F30C23"/>
    <w:rsid w:val="00F30CB4"/>
    <w:rsid w:val="00F30CE8"/>
    <w:rsid w:val="00F30EB8"/>
    <w:rsid w:val="00F30F7C"/>
    <w:rsid w:val="00F31354"/>
    <w:rsid w:val="00F3135D"/>
    <w:rsid w:val="00F3153A"/>
    <w:rsid w:val="00F3153E"/>
    <w:rsid w:val="00F3215A"/>
    <w:rsid w:val="00F323E5"/>
    <w:rsid w:val="00F32440"/>
    <w:rsid w:val="00F3256B"/>
    <w:rsid w:val="00F3271A"/>
    <w:rsid w:val="00F32721"/>
    <w:rsid w:val="00F32D5F"/>
    <w:rsid w:val="00F32E3B"/>
    <w:rsid w:val="00F32E88"/>
    <w:rsid w:val="00F32F5A"/>
    <w:rsid w:val="00F33104"/>
    <w:rsid w:val="00F332F0"/>
    <w:rsid w:val="00F33441"/>
    <w:rsid w:val="00F338FA"/>
    <w:rsid w:val="00F33B6B"/>
    <w:rsid w:val="00F33C27"/>
    <w:rsid w:val="00F341C6"/>
    <w:rsid w:val="00F34380"/>
    <w:rsid w:val="00F347F6"/>
    <w:rsid w:val="00F34E13"/>
    <w:rsid w:val="00F34EBC"/>
    <w:rsid w:val="00F356E4"/>
    <w:rsid w:val="00F35BDA"/>
    <w:rsid w:val="00F3619C"/>
    <w:rsid w:val="00F36390"/>
    <w:rsid w:val="00F366EF"/>
    <w:rsid w:val="00F368A9"/>
    <w:rsid w:val="00F368B9"/>
    <w:rsid w:val="00F36FFE"/>
    <w:rsid w:val="00F37165"/>
    <w:rsid w:val="00F3720B"/>
    <w:rsid w:val="00F37AF8"/>
    <w:rsid w:val="00F40183"/>
    <w:rsid w:val="00F40604"/>
    <w:rsid w:val="00F40CD9"/>
    <w:rsid w:val="00F40EC9"/>
    <w:rsid w:val="00F41516"/>
    <w:rsid w:val="00F41DBD"/>
    <w:rsid w:val="00F41E87"/>
    <w:rsid w:val="00F420A7"/>
    <w:rsid w:val="00F426CE"/>
    <w:rsid w:val="00F42785"/>
    <w:rsid w:val="00F42A90"/>
    <w:rsid w:val="00F42BA9"/>
    <w:rsid w:val="00F42CCD"/>
    <w:rsid w:val="00F42DDE"/>
    <w:rsid w:val="00F42F1B"/>
    <w:rsid w:val="00F43064"/>
    <w:rsid w:val="00F43233"/>
    <w:rsid w:val="00F43451"/>
    <w:rsid w:val="00F43B92"/>
    <w:rsid w:val="00F43EF0"/>
    <w:rsid w:val="00F43FC4"/>
    <w:rsid w:val="00F44050"/>
    <w:rsid w:val="00F44725"/>
    <w:rsid w:val="00F448AE"/>
    <w:rsid w:val="00F448D6"/>
    <w:rsid w:val="00F449E1"/>
    <w:rsid w:val="00F44AD8"/>
    <w:rsid w:val="00F4537F"/>
    <w:rsid w:val="00F453AB"/>
    <w:rsid w:val="00F45447"/>
    <w:rsid w:val="00F45891"/>
    <w:rsid w:val="00F45AEF"/>
    <w:rsid w:val="00F46796"/>
    <w:rsid w:val="00F46A29"/>
    <w:rsid w:val="00F47512"/>
    <w:rsid w:val="00F479CD"/>
    <w:rsid w:val="00F503BC"/>
    <w:rsid w:val="00F50943"/>
    <w:rsid w:val="00F50CFA"/>
    <w:rsid w:val="00F51596"/>
    <w:rsid w:val="00F51602"/>
    <w:rsid w:val="00F517F4"/>
    <w:rsid w:val="00F5188D"/>
    <w:rsid w:val="00F5212A"/>
    <w:rsid w:val="00F525A5"/>
    <w:rsid w:val="00F525B1"/>
    <w:rsid w:val="00F5274B"/>
    <w:rsid w:val="00F52781"/>
    <w:rsid w:val="00F52840"/>
    <w:rsid w:val="00F529E7"/>
    <w:rsid w:val="00F52AA5"/>
    <w:rsid w:val="00F52BE4"/>
    <w:rsid w:val="00F530C7"/>
    <w:rsid w:val="00F5326B"/>
    <w:rsid w:val="00F53547"/>
    <w:rsid w:val="00F536D9"/>
    <w:rsid w:val="00F53A20"/>
    <w:rsid w:val="00F53C78"/>
    <w:rsid w:val="00F53DA6"/>
    <w:rsid w:val="00F540AF"/>
    <w:rsid w:val="00F54253"/>
    <w:rsid w:val="00F542CD"/>
    <w:rsid w:val="00F5430F"/>
    <w:rsid w:val="00F54389"/>
    <w:rsid w:val="00F54487"/>
    <w:rsid w:val="00F54AF7"/>
    <w:rsid w:val="00F54C06"/>
    <w:rsid w:val="00F55684"/>
    <w:rsid w:val="00F5585C"/>
    <w:rsid w:val="00F559C5"/>
    <w:rsid w:val="00F56017"/>
    <w:rsid w:val="00F56169"/>
    <w:rsid w:val="00F56270"/>
    <w:rsid w:val="00F562E4"/>
    <w:rsid w:val="00F56391"/>
    <w:rsid w:val="00F56646"/>
    <w:rsid w:val="00F56E99"/>
    <w:rsid w:val="00F5727B"/>
    <w:rsid w:val="00F57305"/>
    <w:rsid w:val="00F57412"/>
    <w:rsid w:val="00F57CF5"/>
    <w:rsid w:val="00F60076"/>
    <w:rsid w:val="00F600B0"/>
    <w:rsid w:val="00F601AB"/>
    <w:rsid w:val="00F60238"/>
    <w:rsid w:val="00F606CA"/>
    <w:rsid w:val="00F607F6"/>
    <w:rsid w:val="00F60879"/>
    <w:rsid w:val="00F608F5"/>
    <w:rsid w:val="00F60A0B"/>
    <w:rsid w:val="00F60B4C"/>
    <w:rsid w:val="00F60BE8"/>
    <w:rsid w:val="00F60C36"/>
    <w:rsid w:val="00F60D1F"/>
    <w:rsid w:val="00F60E81"/>
    <w:rsid w:val="00F6103B"/>
    <w:rsid w:val="00F61458"/>
    <w:rsid w:val="00F61DB8"/>
    <w:rsid w:val="00F61E07"/>
    <w:rsid w:val="00F61E1B"/>
    <w:rsid w:val="00F61F55"/>
    <w:rsid w:val="00F620A9"/>
    <w:rsid w:val="00F62166"/>
    <w:rsid w:val="00F621F9"/>
    <w:rsid w:val="00F624D3"/>
    <w:rsid w:val="00F624FB"/>
    <w:rsid w:val="00F62936"/>
    <w:rsid w:val="00F62F2E"/>
    <w:rsid w:val="00F639CC"/>
    <w:rsid w:val="00F63BA3"/>
    <w:rsid w:val="00F63CF9"/>
    <w:rsid w:val="00F64062"/>
    <w:rsid w:val="00F642B8"/>
    <w:rsid w:val="00F642EC"/>
    <w:rsid w:val="00F64506"/>
    <w:rsid w:val="00F64A15"/>
    <w:rsid w:val="00F64ADC"/>
    <w:rsid w:val="00F64B2D"/>
    <w:rsid w:val="00F64FC3"/>
    <w:rsid w:val="00F652F7"/>
    <w:rsid w:val="00F6549B"/>
    <w:rsid w:val="00F6553C"/>
    <w:rsid w:val="00F659A2"/>
    <w:rsid w:val="00F65D7B"/>
    <w:rsid w:val="00F66561"/>
    <w:rsid w:val="00F668EA"/>
    <w:rsid w:val="00F6696D"/>
    <w:rsid w:val="00F66E0C"/>
    <w:rsid w:val="00F66F33"/>
    <w:rsid w:val="00F677EB"/>
    <w:rsid w:val="00F678A6"/>
    <w:rsid w:val="00F67D3B"/>
    <w:rsid w:val="00F67F87"/>
    <w:rsid w:val="00F702CE"/>
    <w:rsid w:val="00F7034E"/>
    <w:rsid w:val="00F7047F"/>
    <w:rsid w:val="00F70522"/>
    <w:rsid w:val="00F706B6"/>
    <w:rsid w:val="00F707C6"/>
    <w:rsid w:val="00F7082B"/>
    <w:rsid w:val="00F709BC"/>
    <w:rsid w:val="00F70C38"/>
    <w:rsid w:val="00F70DDD"/>
    <w:rsid w:val="00F7148F"/>
    <w:rsid w:val="00F718C7"/>
    <w:rsid w:val="00F719B7"/>
    <w:rsid w:val="00F71B75"/>
    <w:rsid w:val="00F71F53"/>
    <w:rsid w:val="00F72055"/>
    <w:rsid w:val="00F72374"/>
    <w:rsid w:val="00F727E8"/>
    <w:rsid w:val="00F72862"/>
    <w:rsid w:val="00F72987"/>
    <w:rsid w:val="00F72F79"/>
    <w:rsid w:val="00F7329F"/>
    <w:rsid w:val="00F73ED8"/>
    <w:rsid w:val="00F74524"/>
    <w:rsid w:val="00F74776"/>
    <w:rsid w:val="00F749A2"/>
    <w:rsid w:val="00F74A1A"/>
    <w:rsid w:val="00F74A1C"/>
    <w:rsid w:val="00F7523F"/>
    <w:rsid w:val="00F7583D"/>
    <w:rsid w:val="00F75E3B"/>
    <w:rsid w:val="00F75F57"/>
    <w:rsid w:val="00F762DF"/>
    <w:rsid w:val="00F7645E"/>
    <w:rsid w:val="00F764A3"/>
    <w:rsid w:val="00F76839"/>
    <w:rsid w:val="00F769E6"/>
    <w:rsid w:val="00F76C9C"/>
    <w:rsid w:val="00F77011"/>
    <w:rsid w:val="00F772E9"/>
    <w:rsid w:val="00F7758F"/>
    <w:rsid w:val="00F77720"/>
    <w:rsid w:val="00F77788"/>
    <w:rsid w:val="00F7794E"/>
    <w:rsid w:val="00F77A26"/>
    <w:rsid w:val="00F801F4"/>
    <w:rsid w:val="00F80242"/>
    <w:rsid w:val="00F802E6"/>
    <w:rsid w:val="00F80533"/>
    <w:rsid w:val="00F805F8"/>
    <w:rsid w:val="00F80832"/>
    <w:rsid w:val="00F80B00"/>
    <w:rsid w:val="00F80EA6"/>
    <w:rsid w:val="00F81074"/>
    <w:rsid w:val="00F81154"/>
    <w:rsid w:val="00F81798"/>
    <w:rsid w:val="00F81B93"/>
    <w:rsid w:val="00F81E99"/>
    <w:rsid w:val="00F8227B"/>
    <w:rsid w:val="00F822AC"/>
    <w:rsid w:val="00F823CC"/>
    <w:rsid w:val="00F82C75"/>
    <w:rsid w:val="00F82C77"/>
    <w:rsid w:val="00F82F33"/>
    <w:rsid w:val="00F82F64"/>
    <w:rsid w:val="00F838D2"/>
    <w:rsid w:val="00F838D9"/>
    <w:rsid w:val="00F83963"/>
    <w:rsid w:val="00F83A1B"/>
    <w:rsid w:val="00F83BC7"/>
    <w:rsid w:val="00F83D38"/>
    <w:rsid w:val="00F841EB"/>
    <w:rsid w:val="00F84886"/>
    <w:rsid w:val="00F84918"/>
    <w:rsid w:val="00F84C7B"/>
    <w:rsid w:val="00F850A4"/>
    <w:rsid w:val="00F85123"/>
    <w:rsid w:val="00F85658"/>
    <w:rsid w:val="00F8568A"/>
    <w:rsid w:val="00F8609C"/>
    <w:rsid w:val="00F8616B"/>
    <w:rsid w:val="00F86813"/>
    <w:rsid w:val="00F86B2B"/>
    <w:rsid w:val="00F86ED5"/>
    <w:rsid w:val="00F870E8"/>
    <w:rsid w:val="00F873FA"/>
    <w:rsid w:val="00F8754B"/>
    <w:rsid w:val="00F87608"/>
    <w:rsid w:val="00F8770A"/>
    <w:rsid w:val="00F87996"/>
    <w:rsid w:val="00F87C40"/>
    <w:rsid w:val="00F87C71"/>
    <w:rsid w:val="00F87DD9"/>
    <w:rsid w:val="00F87EE7"/>
    <w:rsid w:val="00F90064"/>
    <w:rsid w:val="00F90945"/>
    <w:rsid w:val="00F9095D"/>
    <w:rsid w:val="00F90C18"/>
    <w:rsid w:val="00F90C30"/>
    <w:rsid w:val="00F90DB1"/>
    <w:rsid w:val="00F90FBC"/>
    <w:rsid w:val="00F914F3"/>
    <w:rsid w:val="00F916B9"/>
    <w:rsid w:val="00F916FC"/>
    <w:rsid w:val="00F919F4"/>
    <w:rsid w:val="00F91B1F"/>
    <w:rsid w:val="00F91B2D"/>
    <w:rsid w:val="00F91C6A"/>
    <w:rsid w:val="00F91CD5"/>
    <w:rsid w:val="00F9202A"/>
    <w:rsid w:val="00F9219D"/>
    <w:rsid w:val="00F92382"/>
    <w:rsid w:val="00F9251B"/>
    <w:rsid w:val="00F926B9"/>
    <w:rsid w:val="00F928FA"/>
    <w:rsid w:val="00F92D63"/>
    <w:rsid w:val="00F92E65"/>
    <w:rsid w:val="00F93037"/>
    <w:rsid w:val="00F93364"/>
    <w:rsid w:val="00F939A4"/>
    <w:rsid w:val="00F93EBB"/>
    <w:rsid w:val="00F93EF3"/>
    <w:rsid w:val="00F93FE5"/>
    <w:rsid w:val="00F9412E"/>
    <w:rsid w:val="00F9440A"/>
    <w:rsid w:val="00F94437"/>
    <w:rsid w:val="00F9474D"/>
    <w:rsid w:val="00F94836"/>
    <w:rsid w:val="00F94961"/>
    <w:rsid w:val="00F94A44"/>
    <w:rsid w:val="00F94A76"/>
    <w:rsid w:val="00F94AA9"/>
    <w:rsid w:val="00F94C34"/>
    <w:rsid w:val="00F95202"/>
    <w:rsid w:val="00F95466"/>
    <w:rsid w:val="00F9598C"/>
    <w:rsid w:val="00F95DA4"/>
    <w:rsid w:val="00F95E1C"/>
    <w:rsid w:val="00F95EBC"/>
    <w:rsid w:val="00F96032"/>
    <w:rsid w:val="00F9608D"/>
    <w:rsid w:val="00F963F4"/>
    <w:rsid w:val="00F9646D"/>
    <w:rsid w:val="00F9687B"/>
    <w:rsid w:val="00F96B1E"/>
    <w:rsid w:val="00F96E8B"/>
    <w:rsid w:val="00F9728A"/>
    <w:rsid w:val="00F972ED"/>
    <w:rsid w:val="00F979AB"/>
    <w:rsid w:val="00F979E2"/>
    <w:rsid w:val="00F97DC1"/>
    <w:rsid w:val="00FA028F"/>
    <w:rsid w:val="00FA02FF"/>
    <w:rsid w:val="00FA0550"/>
    <w:rsid w:val="00FA05CC"/>
    <w:rsid w:val="00FA0851"/>
    <w:rsid w:val="00FA08DD"/>
    <w:rsid w:val="00FA0923"/>
    <w:rsid w:val="00FA0A78"/>
    <w:rsid w:val="00FA0A83"/>
    <w:rsid w:val="00FA129A"/>
    <w:rsid w:val="00FA12C5"/>
    <w:rsid w:val="00FA12E1"/>
    <w:rsid w:val="00FA15CC"/>
    <w:rsid w:val="00FA17DB"/>
    <w:rsid w:val="00FA18D8"/>
    <w:rsid w:val="00FA1FB2"/>
    <w:rsid w:val="00FA2085"/>
    <w:rsid w:val="00FA2396"/>
    <w:rsid w:val="00FA257A"/>
    <w:rsid w:val="00FA30F9"/>
    <w:rsid w:val="00FA31DF"/>
    <w:rsid w:val="00FA39B3"/>
    <w:rsid w:val="00FA39BA"/>
    <w:rsid w:val="00FA404B"/>
    <w:rsid w:val="00FA45FB"/>
    <w:rsid w:val="00FA4705"/>
    <w:rsid w:val="00FA47A7"/>
    <w:rsid w:val="00FA4896"/>
    <w:rsid w:val="00FA4EB0"/>
    <w:rsid w:val="00FA54EB"/>
    <w:rsid w:val="00FA56EB"/>
    <w:rsid w:val="00FA5914"/>
    <w:rsid w:val="00FA59E2"/>
    <w:rsid w:val="00FA5A11"/>
    <w:rsid w:val="00FA5A81"/>
    <w:rsid w:val="00FA5E4D"/>
    <w:rsid w:val="00FA5E90"/>
    <w:rsid w:val="00FA5EEA"/>
    <w:rsid w:val="00FA6408"/>
    <w:rsid w:val="00FA643B"/>
    <w:rsid w:val="00FA6746"/>
    <w:rsid w:val="00FA68E9"/>
    <w:rsid w:val="00FA6A06"/>
    <w:rsid w:val="00FA6ED0"/>
    <w:rsid w:val="00FA7281"/>
    <w:rsid w:val="00FA757B"/>
    <w:rsid w:val="00FA78FA"/>
    <w:rsid w:val="00FA7F0B"/>
    <w:rsid w:val="00FB0043"/>
    <w:rsid w:val="00FB01E9"/>
    <w:rsid w:val="00FB024D"/>
    <w:rsid w:val="00FB0B8E"/>
    <w:rsid w:val="00FB0E63"/>
    <w:rsid w:val="00FB0E9F"/>
    <w:rsid w:val="00FB0F8A"/>
    <w:rsid w:val="00FB1262"/>
    <w:rsid w:val="00FB1271"/>
    <w:rsid w:val="00FB129E"/>
    <w:rsid w:val="00FB1352"/>
    <w:rsid w:val="00FB1382"/>
    <w:rsid w:val="00FB13AD"/>
    <w:rsid w:val="00FB13C0"/>
    <w:rsid w:val="00FB145E"/>
    <w:rsid w:val="00FB1773"/>
    <w:rsid w:val="00FB1BDC"/>
    <w:rsid w:val="00FB1D4E"/>
    <w:rsid w:val="00FB1D59"/>
    <w:rsid w:val="00FB20AE"/>
    <w:rsid w:val="00FB271E"/>
    <w:rsid w:val="00FB2755"/>
    <w:rsid w:val="00FB27AB"/>
    <w:rsid w:val="00FB29D8"/>
    <w:rsid w:val="00FB2A3A"/>
    <w:rsid w:val="00FB2BCA"/>
    <w:rsid w:val="00FB2CA6"/>
    <w:rsid w:val="00FB2D4A"/>
    <w:rsid w:val="00FB31CC"/>
    <w:rsid w:val="00FB3B1F"/>
    <w:rsid w:val="00FB3C29"/>
    <w:rsid w:val="00FB4955"/>
    <w:rsid w:val="00FB4B8A"/>
    <w:rsid w:val="00FB4C17"/>
    <w:rsid w:val="00FB557D"/>
    <w:rsid w:val="00FB5653"/>
    <w:rsid w:val="00FB5719"/>
    <w:rsid w:val="00FB5C64"/>
    <w:rsid w:val="00FB5D79"/>
    <w:rsid w:val="00FB680D"/>
    <w:rsid w:val="00FB68BE"/>
    <w:rsid w:val="00FB6E9F"/>
    <w:rsid w:val="00FB7197"/>
    <w:rsid w:val="00FB72D4"/>
    <w:rsid w:val="00FB79DA"/>
    <w:rsid w:val="00FB7CF0"/>
    <w:rsid w:val="00FC0165"/>
    <w:rsid w:val="00FC040C"/>
    <w:rsid w:val="00FC0583"/>
    <w:rsid w:val="00FC0B19"/>
    <w:rsid w:val="00FC0ED3"/>
    <w:rsid w:val="00FC162C"/>
    <w:rsid w:val="00FC1D15"/>
    <w:rsid w:val="00FC2328"/>
    <w:rsid w:val="00FC24BF"/>
    <w:rsid w:val="00FC2608"/>
    <w:rsid w:val="00FC2683"/>
    <w:rsid w:val="00FC26FC"/>
    <w:rsid w:val="00FC2A62"/>
    <w:rsid w:val="00FC2AD4"/>
    <w:rsid w:val="00FC2BEE"/>
    <w:rsid w:val="00FC2F32"/>
    <w:rsid w:val="00FC3593"/>
    <w:rsid w:val="00FC3826"/>
    <w:rsid w:val="00FC398F"/>
    <w:rsid w:val="00FC3ADD"/>
    <w:rsid w:val="00FC3B79"/>
    <w:rsid w:val="00FC3C78"/>
    <w:rsid w:val="00FC3E36"/>
    <w:rsid w:val="00FC406E"/>
    <w:rsid w:val="00FC4123"/>
    <w:rsid w:val="00FC4379"/>
    <w:rsid w:val="00FC4415"/>
    <w:rsid w:val="00FC4B05"/>
    <w:rsid w:val="00FC4BC5"/>
    <w:rsid w:val="00FC4CC7"/>
    <w:rsid w:val="00FC52EE"/>
    <w:rsid w:val="00FC591A"/>
    <w:rsid w:val="00FC5940"/>
    <w:rsid w:val="00FC6261"/>
    <w:rsid w:val="00FC6416"/>
    <w:rsid w:val="00FC6678"/>
    <w:rsid w:val="00FC677E"/>
    <w:rsid w:val="00FC689B"/>
    <w:rsid w:val="00FC68B2"/>
    <w:rsid w:val="00FC6C56"/>
    <w:rsid w:val="00FC6F99"/>
    <w:rsid w:val="00FC7459"/>
    <w:rsid w:val="00FC7981"/>
    <w:rsid w:val="00FC7CD9"/>
    <w:rsid w:val="00FD0AC8"/>
    <w:rsid w:val="00FD0B71"/>
    <w:rsid w:val="00FD0C46"/>
    <w:rsid w:val="00FD0CB5"/>
    <w:rsid w:val="00FD15E1"/>
    <w:rsid w:val="00FD1683"/>
    <w:rsid w:val="00FD1C9D"/>
    <w:rsid w:val="00FD1E9D"/>
    <w:rsid w:val="00FD215D"/>
    <w:rsid w:val="00FD2A52"/>
    <w:rsid w:val="00FD2C59"/>
    <w:rsid w:val="00FD2DFC"/>
    <w:rsid w:val="00FD33F8"/>
    <w:rsid w:val="00FD34FE"/>
    <w:rsid w:val="00FD38D6"/>
    <w:rsid w:val="00FD3E88"/>
    <w:rsid w:val="00FD42DA"/>
    <w:rsid w:val="00FD46CE"/>
    <w:rsid w:val="00FD4AF1"/>
    <w:rsid w:val="00FD4B2A"/>
    <w:rsid w:val="00FD4FF9"/>
    <w:rsid w:val="00FD514F"/>
    <w:rsid w:val="00FD55A7"/>
    <w:rsid w:val="00FD574C"/>
    <w:rsid w:val="00FD58AA"/>
    <w:rsid w:val="00FD58E2"/>
    <w:rsid w:val="00FD5912"/>
    <w:rsid w:val="00FD5C08"/>
    <w:rsid w:val="00FD5C1E"/>
    <w:rsid w:val="00FD5ECB"/>
    <w:rsid w:val="00FD6092"/>
    <w:rsid w:val="00FD60E4"/>
    <w:rsid w:val="00FD64E4"/>
    <w:rsid w:val="00FD65C0"/>
    <w:rsid w:val="00FD6757"/>
    <w:rsid w:val="00FD688A"/>
    <w:rsid w:val="00FD6902"/>
    <w:rsid w:val="00FD6D89"/>
    <w:rsid w:val="00FD6E9D"/>
    <w:rsid w:val="00FD6F8F"/>
    <w:rsid w:val="00FD7301"/>
    <w:rsid w:val="00FD73B4"/>
    <w:rsid w:val="00FD7A8D"/>
    <w:rsid w:val="00FD7A93"/>
    <w:rsid w:val="00FD7ECB"/>
    <w:rsid w:val="00FE0353"/>
    <w:rsid w:val="00FE0D7B"/>
    <w:rsid w:val="00FE0E3B"/>
    <w:rsid w:val="00FE0E50"/>
    <w:rsid w:val="00FE101B"/>
    <w:rsid w:val="00FE1323"/>
    <w:rsid w:val="00FE1607"/>
    <w:rsid w:val="00FE1C54"/>
    <w:rsid w:val="00FE1D63"/>
    <w:rsid w:val="00FE257E"/>
    <w:rsid w:val="00FE25AB"/>
    <w:rsid w:val="00FE2979"/>
    <w:rsid w:val="00FE2EFE"/>
    <w:rsid w:val="00FE2FD4"/>
    <w:rsid w:val="00FE327C"/>
    <w:rsid w:val="00FE3711"/>
    <w:rsid w:val="00FE373D"/>
    <w:rsid w:val="00FE379A"/>
    <w:rsid w:val="00FE40F5"/>
    <w:rsid w:val="00FE48A2"/>
    <w:rsid w:val="00FE4951"/>
    <w:rsid w:val="00FE4A38"/>
    <w:rsid w:val="00FE4F34"/>
    <w:rsid w:val="00FE554B"/>
    <w:rsid w:val="00FE55BD"/>
    <w:rsid w:val="00FE58C4"/>
    <w:rsid w:val="00FE58CA"/>
    <w:rsid w:val="00FE5A7C"/>
    <w:rsid w:val="00FE5DD8"/>
    <w:rsid w:val="00FE6257"/>
    <w:rsid w:val="00FE64E5"/>
    <w:rsid w:val="00FE698A"/>
    <w:rsid w:val="00FE6A3E"/>
    <w:rsid w:val="00FE6A97"/>
    <w:rsid w:val="00FE6EA4"/>
    <w:rsid w:val="00FE6F20"/>
    <w:rsid w:val="00FE7B3A"/>
    <w:rsid w:val="00FE7F23"/>
    <w:rsid w:val="00FF03C9"/>
    <w:rsid w:val="00FF0466"/>
    <w:rsid w:val="00FF0798"/>
    <w:rsid w:val="00FF080C"/>
    <w:rsid w:val="00FF090D"/>
    <w:rsid w:val="00FF116A"/>
    <w:rsid w:val="00FF2211"/>
    <w:rsid w:val="00FF22AA"/>
    <w:rsid w:val="00FF2339"/>
    <w:rsid w:val="00FF2466"/>
    <w:rsid w:val="00FF247E"/>
    <w:rsid w:val="00FF251B"/>
    <w:rsid w:val="00FF2607"/>
    <w:rsid w:val="00FF270E"/>
    <w:rsid w:val="00FF2E63"/>
    <w:rsid w:val="00FF2F87"/>
    <w:rsid w:val="00FF305E"/>
    <w:rsid w:val="00FF31AD"/>
    <w:rsid w:val="00FF32EA"/>
    <w:rsid w:val="00FF335A"/>
    <w:rsid w:val="00FF3386"/>
    <w:rsid w:val="00FF34DF"/>
    <w:rsid w:val="00FF3B33"/>
    <w:rsid w:val="00FF4390"/>
    <w:rsid w:val="00FF4E5B"/>
    <w:rsid w:val="00FF4EBD"/>
    <w:rsid w:val="00FF4FA5"/>
    <w:rsid w:val="00FF5288"/>
    <w:rsid w:val="00FF54BB"/>
    <w:rsid w:val="00FF56B0"/>
    <w:rsid w:val="00FF5799"/>
    <w:rsid w:val="00FF57B2"/>
    <w:rsid w:val="00FF599B"/>
    <w:rsid w:val="00FF5A58"/>
    <w:rsid w:val="00FF5DBC"/>
    <w:rsid w:val="00FF6091"/>
    <w:rsid w:val="00FF60AC"/>
    <w:rsid w:val="00FF616B"/>
    <w:rsid w:val="00FF6251"/>
    <w:rsid w:val="00FF62AA"/>
    <w:rsid w:val="00FF639B"/>
    <w:rsid w:val="00FF677D"/>
    <w:rsid w:val="00FF6CA7"/>
    <w:rsid w:val="00FF700E"/>
    <w:rsid w:val="00FF77B8"/>
    <w:rsid w:val="00FF7B9C"/>
    <w:rsid w:val="02E055BF"/>
    <w:rsid w:val="1CF90005"/>
    <w:rsid w:val="316A5E54"/>
    <w:rsid w:val="3233903A"/>
    <w:rsid w:val="42850DB3"/>
    <w:rsid w:val="43A0F889"/>
    <w:rsid w:val="77799E6B"/>
    <w:rsid w:val="79D11462"/>
    <w:rsid w:val="7AD94CD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BFD798"/>
  <w14:defaultImageDpi w14:val="330"/>
  <w15:chartTrackingRefBased/>
  <w15:docId w15:val="{FEA86D40-01A2-43C8-A1DB-CC8D4537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74BBA"/>
    <w:pPr>
      <w:spacing w:before="120" w:line="276" w:lineRule="auto"/>
      <w:jc w:val="both"/>
    </w:pPr>
    <w:rPr>
      <w:lang w:val="lv-LV"/>
    </w:rPr>
  </w:style>
  <w:style w:type="paragraph" w:styleId="Heading1">
    <w:name w:val="heading 1"/>
    <w:basedOn w:val="Normal"/>
    <w:next w:val="Normal"/>
    <w:link w:val="Heading1Char"/>
    <w:uiPriority w:val="2"/>
    <w:qFormat/>
    <w:rsid w:val="00A019FA"/>
    <w:pPr>
      <w:keepNext/>
      <w:keepLines/>
      <w:spacing w:before="400" w:line="264" w:lineRule="auto"/>
      <w:outlineLvl w:val="0"/>
    </w:pPr>
    <w:rPr>
      <w:rFonts w:asciiTheme="majorHAnsi" w:eastAsiaTheme="majorEastAsia" w:hAnsiTheme="majorHAnsi" w:cstheme="majorBidi"/>
      <w:color w:val="1A1A1A" w:themeColor="accent1" w:themeShade="BF"/>
      <w:sz w:val="40"/>
      <w:szCs w:val="32"/>
    </w:rPr>
  </w:style>
  <w:style w:type="paragraph" w:styleId="Heading2">
    <w:name w:val="heading 2"/>
    <w:basedOn w:val="Heading1"/>
    <w:next w:val="Normal"/>
    <w:link w:val="Heading2Char"/>
    <w:uiPriority w:val="2"/>
    <w:qFormat/>
    <w:rsid w:val="00A019FA"/>
    <w:pPr>
      <w:spacing w:before="200" w:after="120"/>
      <w:outlineLvl w:val="1"/>
    </w:pPr>
    <w:rPr>
      <w:sz w:val="28"/>
      <w:szCs w:val="26"/>
    </w:rPr>
  </w:style>
  <w:style w:type="paragraph" w:styleId="Heading3">
    <w:name w:val="heading 3"/>
    <w:basedOn w:val="Normal"/>
    <w:next w:val="Normal"/>
    <w:link w:val="Heading3Char"/>
    <w:uiPriority w:val="2"/>
    <w:qFormat/>
    <w:rsid w:val="00A019FA"/>
    <w:pPr>
      <w:keepNext/>
      <w:keepLines/>
      <w:spacing w:before="160" w:after="120"/>
      <w:outlineLvl w:val="2"/>
    </w:pPr>
    <w:rPr>
      <w:rFonts w:asciiTheme="majorHAnsi" w:eastAsiaTheme="majorEastAsia" w:hAnsiTheme="majorHAnsi" w:cstheme="majorBidi"/>
      <w:color w:val="111111" w:themeColor="accent1" w:themeShade="7F"/>
      <w:sz w:val="24"/>
      <w:szCs w:val="24"/>
    </w:rPr>
  </w:style>
  <w:style w:type="paragraph" w:styleId="Heading4">
    <w:name w:val="heading 4"/>
    <w:basedOn w:val="Normal"/>
    <w:next w:val="Normal"/>
    <w:link w:val="Heading4Char"/>
    <w:uiPriority w:val="2"/>
    <w:unhideWhenUsed/>
    <w:qFormat/>
    <w:rsid w:val="00A019FA"/>
    <w:pPr>
      <w:keepNext/>
      <w:keepLines/>
      <w:spacing w:before="40" w:after="0"/>
      <w:outlineLvl w:val="3"/>
    </w:pPr>
    <w:rPr>
      <w:rFonts w:asciiTheme="majorHAnsi" w:eastAsiaTheme="majorEastAsia" w:hAnsiTheme="majorHAnsi" w:cstheme="majorBidi"/>
      <w:iCs/>
      <w:color w:val="1A1A1A" w:themeColor="accent1" w:themeShade="BF"/>
    </w:rPr>
  </w:style>
  <w:style w:type="paragraph" w:styleId="Heading5">
    <w:name w:val="heading 5"/>
    <w:basedOn w:val="Normal"/>
    <w:next w:val="Normal"/>
    <w:link w:val="Heading5Char"/>
    <w:uiPriority w:val="2"/>
    <w:unhideWhenUsed/>
    <w:qFormat/>
    <w:rsid w:val="006774A8"/>
    <w:pPr>
      <w:keepNext/>
      <w:keepLines/>
      <w:spacing w:before="40" w:after="0"/>
      <w:outlineLvl w:val="4"/>
    </w:pPr>
    <w:rPr>
      <w:rFonts w:asciiTheme="majorHAnsi" w:eastAsiaTheme="majorEastAsia" w:hAnsiTheme="majorHAnsi" w:cstheme="majorBidi"/>
      <w:color w:val="82009B" w:themeColor="accent6"/>
    </w:rPr>
  </w:style>
  <w:style w:type="paragraph" w:styleId="Heading6">
    <w:name w:val="heading 6"/>
    <w:basedOn w:val="Normal"/>
    <w:next w:val="Normal"/>
    <w:link w:val="Heading6Char"/>
    <w:uiPriority w:val="2"/>
    <w:unhideWhenUsed/>
    <w:qFormat/>
    <w:rsid w:val="00A019FA"/>
    <w:pPr>
      <w:keepNext/>
      <w:keepLines/>
      <w:spacing w:before="40" w:after="0"/>
      <w:outlineLvl w:val="5"/>
    </w:pPr>
    <w:rPr>
      <w:rFonts w:asciiTheme="majorHAnsi" w:eastAsiaTheme="majorEastAsia" w:hAnsiTheme="majorHAnsi" w:cstheme="majorBidi"/>
      <w:color w:val="3CEB9D" w:themeColor="accent5"/>
    </w:rPr>
  </w:style>
  <w:style w:type="paragraph" w:styleId="Heading7">
    <w:name w:val="heading 7"/>
    <w:basedOn w:val="Normal"/>
    <w:next w:val="Normal"/>
    <w:link w:val="Heading7Char"/>
    <w:uiPriority w:val="2"/>
    <w:unhideWhenUsed/>
    <w:qFormat/>
    <w:rsid w:val="00E80984"/>
    <w:pPr>
      <w:keepNext/>
      <w:keepLines/>
      <w:spacing w:before="40" w:after="0"/>
      <w:outlineLvl w:val="6"/>
    </w:pPr>
    <w:rPr>
      <w:rFonts w:asciiTheme="majorHAnsi" w:eastAsiaTheme="majorEastAsia" w:hAnsiTheme="majorHAnsi" w:cstheme="majorBidi"/>
      <w:iCs/>
      <w:color w:val="ACAEAC" w:themeColor="accent2"/>
    </w:rPr>
  </w:style>
  <w:style w:type="paragraph" w:styleId="Heading8">
    <w:name w:val="heading 8"/>
    <w:basedOn w:val="Normal"/>
    <w:next w:val="Normal"/>
    <w:link w:val="Heading8Char"/>
    <w:uiPriority w:val="2"/>
    <w:semiHidden/>
    <w:unhideWhenUsed/>
    <w:qFormat/>
    <w:rsid w:val="00E80984"/>
    <w:pPr>
      <w:keepNext/>
      <w:keepLines/>
      <w:spacing w:before="40" w:after="0"/>
      <w:outlineLvl w:val="7"/>
    </w:pPr>
    <w:rPr>
      <w:rFonts w:asciiTheme="majorHAnsi" w:eastAsiaTheme="majorEastAsia" w:hAnsiTheme="majorHAnsi" w:cstheme="majorBidi"/>
      <w:color w:val="E6E6E6" w:themeColor="accent3"/>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07FA1"/>
    <w:rPr>
      <w:rFonts w:asciiTheme="majorHAnsi" w:eastAsiaTheme="majorEastAsia" w:hAnsiTheme="majorHAnsi" w:cstheme="majorBidi"/>
      <w:color w:val="1A1A1A" w:themeColor="accent1" w:themeShade="BF"/>
      <w:sz w:val="40"/>
      <w:szCs w:val="32"/>
      <w:lang w:val="en-US"/>
    </w:rPr>
  </w:style>
  <w:style w:type="character" w:customStyle="1" w:styleId="Heading2Char">
    <w:name w:val="Heading 2 Char"/>
    <w:basedOn w:val="DefaultParagraphFont"/>
    <w:link w:val="Heading2"/>
    <w:uiPriority w:val="2"/>
    <w:rsid w:val="00707FA1"/>
    <w:rPr>
      <w:rFonts w:asciiTheme="majorHAnsi" w:eastAsiaTheme="majorEastAsia" w:hAnsiTheme="majorHAnsi" w:cstheme="majorBidi"/>
      <w:color w:val="1A1A1A" w:themeColor="accent1" w:themeShade="BF"/>
      <w:sz w:val="28"/>
      <w:szCs w:val="26"/>
      <w:lang w:val="en-US"/>
    </w:rPr>
  </w:style>
  <w:style w:type="character" w:customStyle="1" w:styleId="Heading3Char">
    <w:name w:val="Heading 3 Char"/>
    <w:basedOn w:val="DefaultParagraphFont"/>
    <w:link w:val="Heading3"/>
    <w:uiPriority w:val="2"/>
    <w:rsid w:val="00707FA1"/>
    <w:rPr>
      <w:rFonts w:asciiTheme="majorHAnsi" w:eastAsiaTheme="majorEastAsia" w:hAnsiTheme="majorHAnsi" w:cstheme="majorBidi"/>
      <w:color w:val="111111" w:themeColor="accent1" w:themeShade="7F"/>
      <w:sz w:val="24"/>
      <w:szCs w:val="24"/>
      <w:lang w:val="en-US"/>
    </w:rPr>
  </w:style>
  <w:style w:type="character" w:customStyle="1" w:styleId="Heading4Char">
    <w:name w:val="Heading 4 Char"/>
    <w:basedOn w:val="DefaultParagraphFont"/>
    <w:link w:val="Heading4"/>
    <w:uiPriority w:val="2"/>
    <w:rsid w:val="00707FA1"/>
    <w:rPr>
      <w:rFonts w:asciiTheme="majorHAnsi" w:eastAsiaTheme="majorEastAsia" w:hAnsiTheme="majorHAnsi" w:cstheme="majorBidi"/>
      <w:iCs/>
      <w:color w:val="1A1A1A" w:themeColor="accent1" w:themeShade="BF"/>
      <w:lang w:val="en-US"/>
    </w:rPr>
  </w:style>
  <w:style w:type="character" w:customStyle="1" w:styleId="Heading5Char">
    <w:name w:val="Heading 5 Char"/>
    <w:basedOn w:val="DefaultParagraphFont"/>
    <w:link w:val="Heading5"/>
    <w:uiPriority w:val="2"/>
    <w:rsid w:val="00707FA1"/>
    <w:rPr>
      <w:rFonts w:asciiTheme="majorHAnsi" w:eastAsiaTheme="majorEastAsia" w:hAnsiTheme="majorHAnsi" w:cstheme="majorBidi"/>
      <w:color w:val="82009B" w:themeColor="accent6"/>
      <w:lang w:val="en-US"/>
    </w:rPr>
  </w:style>
  <w:style w:type="character" w:customStyle="1" w:styleId="Heading6Char">
    <w:name w:val="Heading 6 Char"/>
    <w:basedOn w:val="DefaultParagraphFont"/>
    <w:link w:val="Heading6"/>
    <w:uiPriority w:val="2"/>
    <w:rsid w:val="00707FA1"/>
    <w:rPr>
      <w:rFonts w:asciiTheme="majorHAnsi" w:eastAsiaTheme="majorEastAsia" w:hAnsiTheme="majorHAnsi" w:cstheme="majorBidi"/>
      <w:color w:val="3CEB9D" w:themeColor="accent5"/>
      <w:lang w:val="en-US"/>
    </w:rPr>
  </w:style>
  <w:style w:type="paragraph" w:styleId="Title">
    <w:name w:val="Title"/>
    <w:basedOn w:val="Normal"/>
    <w:next w:val="Normal"/>
    <w:link w:val="TitleChar"/>
    <w:uiPriority w:val="10"/>
    <w:qFormat/>
    <w:rsid w:val="00F53547"/>
    <w:pPr>
      <w:spacing w:after="0" w:line="240" w:lineRule="auto"/>
      <w:contextualSpacing/>
    </w:pPr>
    <w:rPr>
      <w:rFonts w:asciiTheme="majorHAnsi" w:eastAsiaTheme="majorEastAsia" w:hAnsiTheme="majorHAnsi" w:cstheme="majorBidi"/>
      <w:b/>
      <w:kern w:val="28"/>
      <w:sz w:val="64"/>
      <w:szCs w:val="56"/>
    </w:rPr>
  </w:style>
  <w:style w:type="character" w:customStyle="1" w:styleId="TitleChar">
    <w:name w:val="Title Char"/>
    <w:basedOn w:val="DefaultParagraphFont"/>
    <w:link w:val="Title"/>
    <w:uiPriority w:val="10"/>
    <w:rsid w:val="00F53547"/>
    <w:rPr>
      <w:rFonts w:asciiTheme="majorHAnsi" w:eastAsiaTheme="majorEastAsia" w:hAnsiTheme="majorHAnsi" w:cstheme="majorBidi"/>
      <w:b/>
      <w:kern w:val="28"/>
      <w:sz w:val="64"/>
      <w:szCs w:val="56"/>
    </w:rPr>
  </w:style>
  <w:style w:type="paragraph" w:styleId="Subtitle">
    <w:name w:val="Subtitle"/>
    <w:basedOn w:val="Normal"/>
    <w:next w:val="Normal"/>
    <w:link w:val="SubtitleChar"/>
    <w:uiPriority w:val="11"/>
    <w:qFormat/>
    <w:rsid w:val="00BD2319"/>
    <w:pPr>
      <w:numPr>
        <w:ilvl w:val="1"/>
      </w:numPr>
      <w:spacing w:before="240" w:after="240"/>
    </w:pPr>
    <w:rPr>
      <w:rFonts w:eastAsiaTheme="minorEastAsia"/>
      <w:color w:val="ACAEAC" w:themeColor="accent2"/>
      <w:sz w:val="40"/>
    </w:rPr>
  </w:style>
  <w:style w:type="character" w:customStyle="1" w:styleId="SubtitleChar">
    <w:name w:val="Subtitle Char"/>
    <w:basedOn w:val="DefaultParagraphFont"/>
    <w:link w:val="Subtitle"/>
    <w:uiPriority w:val="11"/>
    <w:rsid w:val="00BD2319"/>
    <w:rPr>
      <w:rFonts w:eastAsiaTheme="minorEastAsia"/>
      <w:color w:val="ACAEAC" w:themeColor="accent2"/>
      <w:sz w:val="40"/>
    </w:rPr>
  </w:style>
  <w:style w:type="character" w:styleId="BookTitle">
    <w:name w:val="Book Title"/>
    <w:basedOn w:val="DefaultParagraphFont"/>
    <w:uiPriority w:val="33"/>
    <w:semiHidden/>
    <w:qFormat/>
    <w:rsid w:val="0056786E"/>
    <w:rPr>
      <w:b/>
      <w:bCs/>
      <w:i/>
      <w:iCs/>
      <w:spacing w:val="5"/>
    </w:rPr>
  </w:style>
  <w:style w:type="paragraph" w:styleId="TOCHeading">
    <w:name w:val="TOC Heading"/>
    <w:basedOn w:val="Heading1"/>
    <w:next w:val="Normal"/>
    <w:uiPriority w:val="39"/>
    <w:qFormat/>
    <w:rsid w:val="003619A6"/>
    <w:pPr>
      <w:outlineLvl w:val="9"/>
    </w:pPr>
    <w:rPr>
      <w:color w:val="232323" w:themeColor="accent1"/>
      <w:kern w:val="0"/>
      <w:sz w:val="72"/>
      <w14:ligatures w14:val="none"/>
    </w:rPr>
  </w:style>
  <w:style w:type="paragraph" w:styleId="TOC1">
    <w:name w:val="toc 1"/>
    <w:basedOn w:val="Normal"/>
    <w:next w:val="Normal"/>
    <w:autoRedefine/>
    <w:uiPriority w:val="39"/>
    <w:rsid w:val="00D653D2"/>
    <w:pPr>
      <w:tabs>
        <w:tab w:val="left" w:pos="397"/>
        <w:tab w:val="right" w:leader="dot" w:pos="10252"/>
      </w:tabs>
      <w:spacing w:before="240" w:after="100"/>
      <w:ind w:left="57" w:firstLine="57"/>
    </w:pPr>
  </w:style>
  <w:style w:type="paragraph" w:styleId="TOC2">
    <w:name w:val="toc 2"/>
    <w:basedOn w:val="Normal"/>
    <w:next w:val="Normal"/>
    <w:autoRedefine/>
    <w:uiPriority w:val="39"/>
    <w:rsid w:val="00D653D2"/>
    <w:pPr>
      <w:spacing w:after="100"/>
      <w:ind w:left="340" w:firstLine="340"/>
    </w:pPr>
  </w:style>
  <w:style w:type="paragraph" w:styleId="TOC3">
    <w:name w:val="toc 3"/>
    <w:basedOn w:val="Normal"/>
    <w:next w:val="Normal"/>
    <w:autoRedefine/>
    <w:uiPriority w:val="39"/>
    <w:rsid w:val="00D653D2"/>
    <w:pPr>
      <w:spacing w:after="100"/>
      <w:ind w:left="1361" w:hanging="340"/>
    </w:pPr>
  </w:style>
  <w:style w:type="character" w:styleId="Hyperlink">
    <w:name w:val="Hyperlink"/>
    <w:basedOn w:val="DefaultParagraphFont"/>
    <w:uiPriority w:val="99"/>
    <w:rsid w:val="0056786E"/>
    <w:rPr>
      <w:color w:val="82009B" w:themeColor="hyperlink"/>
      <w:u w:val="single"/>
    </w:rPr>
  </w:style>
  <w:style w:type="character" w:styleId="Strong">
    <w:name w:val="Strong"/>
    <w:basedOn w:val="DefaultParagraphFont"/>
    <w:uiPriority w:val="22"/>
    <w:qFormat/>
    <w:rsid w:val="0089712F"/>
    <w:rPr>
      <w:b/>
      <w:bCs/>
    </w:rPr>
  </w:style>
  <w:style w:type="character" w:styleId="Emphasis">
    <w:name w:val="Emphasis"/>
    <w:basedOn w:val="DefaultParagraphFont"/>
    <w:uiPriority w:val="20"/>
    <w:qFormat/>
    <w:rsid w:val="0089712F"/>
    <w:rPr>
      <w:i/>
      <w:iCs/>
    </w:rPr>
  </w:style>
  <w:style w:type="character" w:customStyle="1" w:styleId="YellowText">
    <w:name w:val="Yellow Text"/>
    <w:basedOn w:val="DefaultParagraphFont"/>
    <w:uiPriority w:val="4"/>
    <w:qFormat/>
    <w:rsid w:val="0089712F"/>
    <w:rPr>
      <w:color w:val="EBFE41" w:themeColor="accent4"/>
    </w:rPr>
  </w:style>
  <w:style w:type="paragraph" w:customStyle="1" w:styleId="DarkBlock">
    <w:name w:val="Dark Block"/>
    <w:basedOn w:val="Normal"/>
    <w:link w:val="DarkBlockChar"/>
    <w:uiPriority w:val="14"/>
    <w:qFormat/>
    <w:rsid w:val="001F1D08"/>
    <w:pPr>
      <w:pBdr>
        <w:top w:val="single" w:sz="48" w:space="31" w:color="232323" w:themeColor="text2"/>
        <w:left w:val="single" w:sz="48" w:space="31" w:color="232323" w:themeColor="text2"/>
        <w:bottom w:val="single" w:sz="48" w:space="31" w:color="232323" w:themeColor="text2"/>
        <w:right w:val="single" w:sz="48" w:space="31" w:color="232323" w:themeColor="text2"/>
      </w:pBdr>
      <w:shd w:val="clear" w:color="auto" w:fill="232323" w:themeFill="text2"/>
      <w:ind w:left="-68" w:right="-68"/>
    </w:pPr>
    <w:rPr>
      <w:rFonts w:asciiTheme="majorHAnsi" w:hAnsiTheme="majorHAnsi"/>
      <w:color w:val="FEFEFE" w:themeColor="background1"/>
      <w:sz w:val="56"/>
    </w:rPr>
  </w:style>
  <w:style w:type="paragraph" w:styleId="NoSpacing">
    <w:name w:val="No Spacing"/>
    <w:link w:val="NoSpacingChar"/>
    <w:uiPriority w:val="1"/>
    <w:qFormat/>
    <w:rsid w:val="009174DF"/>
    <w:pPr>
      <w:spacing w:after="0" w:line="240" w:lineRule="auto"/>
    </w:pPr>
  </w:style>
  <w:style w:type="paragraph" w:styleId="Header">
    <w:name w:val="header"/>
    <w:basedOn w:val="Normal"/>
    <w:link w:val="HeaderChar"/>
    <w:uiPriority w:val="99"/>
    <w:semiHidden/>
    <w:rsid w:val="00F00630"/>
    <w:pPr>
      <w:tabs>
        <w:tab w:val="center" w:pos="4513"/>
        <w:tab w:val="right" w:pos="9026"/>
      </w:tabs>
      <w:spacing w:before="40" w:after="40" w:line="240" w:lineRule="auto"/>
      <w:jc w:val="right"/>
    </w:pPr>
    <w:rPr>
      <w:color w:val="909090" w:themeColor="text1" w:themeTint="80"/>
      <w:sz w:val="19"/>
    </w:rPr>
  </w:style>
  <w:style w:type="character" w:customStyle="1" w:styleId="HeaderChar">
    <w:name w:val="Header Char"/>
    <w:basedOn w:val="DefaultParagraphFont"/>
    <w:link w:val="Header"/>
    <w:uiPriority w:val="99"/>
    <w:semiHidden/>
    <w:rsid w:val="00707FA1"/>
    <w:rPr>
      <w:color w:val="909090" w:themeColor="text1" w:themeTint="80"/>
      <w:sz w:val="19"/>
      <w:lang w:val="en-US"/>
    </w:rPr>
  </w:style>
  <w:style w:type="paragraph" w:styleId="Footer">
    <w:name w:val="footer"/>
    <w:basedOn w:val="Normal"/>
    <w:link w:val="FooterChar"/>
    <w:uiPriority w:val="99"/>
    <w:rsid w:val="00BA2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FA1"/>
    <w:rPr>
      <w:lang w:val="en-US"/>
    </w:rPr>
  </w:style>
  <w:style w:type="paragraph" w:customStyle="1" w:styleId="SectionHeader">
    <w:name w:val="Section Header"/>
    <w:basedOn w:val="Heading1"/>
    <w:link w:val="SectionHeaderChar"/>
    <w:uiPriority w:val="13"/>
    <w:qFormat/>
    <w:rsid w:val="003C0669"/>
    <w:pPr>
      <w:numPr>
        <w:numId w:val="6"/>
      </w:numPr>
      <w:ind w:left="0" w:firstLine="0"/>
    </w:pPr>
    <w:rPr>
      <w:sz w:val="72"/>
    </w:rPr>
  </w:style>
  <w:style w:type="paragraph" w:customStyle="1" w:styleId="SectionSubtitle">
    <w:name w:val="Section Subtitle"/>
    <w:basedOn w:val="Subtitle"/>
    <w:uiPriority w:val="24"/>
    <w:qFormat/>
    <w:rsid w:val="00A019FA"/>
    <w:pPr>
      <w:spacing w:before="160" w:line="269" w:lineRule="auto"/>
    </w:pPr>
    <w:rPr>
      <w:color w:val="82009B" w:themeColor="accent6"/>
    </w:rPr>
  </w:style>
  <w:style w:type="character" w:styleId="PlaceholderText">
    <w:name w:val="Placeholder Text"/>
    <w:basedOn w:val="DefaultParagraphFont"/>
    <w:uiPriority w:val="99"/>
    <w:semiHidden/>
    <w:rsid w:val="00450ED5"/>
    <w:rPr>
      <w:color w:val="666666"/>
    </w:rPr>
  </w:style>
  <w:style w:type="paragraph" w:customStyle="1" w:styleId="GraphiteBlock">
    <w:name w:val="Graphite Block"/>
    <w:basedOn w:val="DarkBlock"/>
    <w:uiPriority w:val="8"/>
    <w:qFormat/>
    <w:rsid w:val="007D745F"/>
    <w:pPr>
      <w:pBdr>
        <w:top w:val="single" w:sz="48" w:space="20" w:color="232323" w:themeColor="text2"/>
        <w:bottom w:val="single" w:sz="48" w:space="20" w:color="232323" w:themeColor="text2"/>
      </w:pBdr>
      <w:spacing w:line="264" w:lineRule="auto"/>
    </w:pPr>
    <w:rPr>
      <w:rFonts w:asciiTheme="minorHAnsi" w:hAnsiTheme="minorHAnsi"/>
      <w:noProof/>
      <w:sz w:val="28"/>
    </w:rPr>
  </w:style>
  <w:style w:type="paragraph" w:customStyle="1" w:styleId="MintBlock">
    <w:name w:val="Mint Block"/>
    <w:basedOn w:val="GraphiteBlock"/>
    <w:uiPriority w:val="8"/>
    <w:qFormat/>
    <w:rsid w:val="007D745F"/>
    <w:pPr>
      <w:pBdr>
        <w:top w:val="single" w:sz="48" w:space="20" w:color="3CEB9D" w:themeColor="accent5"/>
        <w:left w:val="single" w:sz="48" w:space="31" w:color="3CEB9D" w:themeColor="accent5"/>
        <w:bottom w:val="single" w:sz="48" w:space="20" w:color="3CEB9D" w:themeColor="accent5"/>
        <w:right w:val="single" w:sz="48" w:space="31" w:color="3CEB9D" w:themeColor="accent5"/>
      </w:pBdr>
      <w:shd w:val="clear" w:color="auto" w:fill="3CEB9D" w:themeFill="accent5"/>
    </w:pPr>
    <w:rPr>
      <w:color w:val="auto"/>
    </w:rPr>
  </w:style>
  <w:style w:type="paragraph" w:customStyle="1" w:styleId="PurpleBlock">
    <w:name w:val="Purple Block"/>
    <w:basedOn w:val="MintBlock"/>
    <w:uiPriority w:val="8"/>
    <w:qFormat/>
    <w:rsid w:val="007D745F"/>
    <w:pPr>
      <w:pBdr>
        <w:top w:val="single" w:sz="48" w:space="20" w:color="82009B" w:themeColor="accent6"/>
        <w:left w:val="single" w:sz="48" w:space="31" w:color="82009B" w:themeColor="accent6"/>
        <w:bottom w:val="single" w:sz="48" w:space="20" w:color="82009B" w:themeColor="accent6"/>
        <w:right w:val="single" w:sz="48" w:space="31" w:color="82009B" w:themeColor="accent6"/>
      </w:pBdr>
      <w:shd w:val="clear" w:color="auto" w:fill="82009B" w:themeFill="accent6"/>
    </w:pPr>
  </w:style>
  <w:style w:type="paragraph" w:customStyle="1" w:styleId="YellowBlock">
    <w:name w:val="Yellow Block"/>
    <w:basedOn w:val="PurpleBlock"/>
    <w:uiPriority w:val="8"/>
    <w:qFormat/>
    <w:rsid w:val="007D745F"/>
    <w:pPr>
      <w:pBdr>
        <w:top w:val="single" w:sz="48" w:space="20" w:color="EBFE41" w:themeColor="accent4"/>
        <w:left w:val="single" w:sz="48" w:space="31" w:color="EBFE41" w:themeColor="accent4"/>
        <w:bottom w:val="single" w:sz="48" w:space="20" w:color="EBFE41" w:themeColor="accent4"/>
        <w:right w:val="single" w:sz="48" w:space="31" w:color="EBFE41" w:themeColor="accent4"/>
      </w:pBdr>
      <w:shd w:val="clear" w:color="auto" w:fill="EBFE41" w:themeFill="accent4"/>
    </w:pPr>
  </w:style>
  <w:style w:type="paragraph" w:customStyle="1" w:styleId="AshGreyBlock">
    <w:name w:val="Ash Grey Block"/>
    <w:basedOn w:val="YellowBlock"/>
    <w:uiPriority w:val="8"/>
    <w:qFormat/>
    <w:rsid w:val="007D745F"/>
    <w:pPr>
      <w:pBdr>
        <w:top w:val="single" w:sz="48" w:space="20" w:color="ACAEAC" w:themeColor="accent2"/>
        <w:left w:val="single" w:sz="48" w:space="31" w:color="ACAEAC" w:themeColor="accent2"/>
        <w:bottom w:val="single" w:sz="48" w:space="20" w:color="ACAEAC" w:themeColor="accent2"/>
        <w:right w:val="single" w:sz="48" w:space="31" w:color="ACAEAC" w:themeColor="accent2"/>
      </w:pBdr>
      <w:shd w:val="clear" w:color="auto" w:fill="ACAEAC" w:themeFill="accent2"/>
    </w:pPr>
  </w:style>
  <w:style w:type="paragraph" w:customStyle="1" w:styleId="PaleGreyBlock">
    <w:name w:val="Pale Grey Block"/>
    <w:basedOn w:val="AshGreyBlock"/>
    <w:uiPriority w:val="8"/>
    <w:qFormat/>
    <w:rsid w:val="007D745F"/>
    <w:pPr>
      <w:pBdr>
        <w:top w:val="single" w:sz="48" w:space="20" w:color="E6E6E6" w:themeColor="accent3"/>
        <w:left w:val="single" w:sz="48" w:space="31" w:color="E6E6E6" w:themeColor="accent3"/>
        <w:bottom w:val="single" w:sz="48" w:space="20" w:color="E6E6E6" w:themeColor="accent3"/>
        <w:right w:val="single" w:sz="48" w:space="31" w:color="E6E6E6" w:themeColor="accent3"/>
      </w:pBdr>
      <w:shd w:val="clear" w:color="auto" w:fill="E6E6E6" w:themeFill="accent3"/>
    </w:pPr>
  </w:style>
  <w:style w:type="paragraph" w:styleId="ListBullet">
    <w:name w:val="List Bullet"/>
    <w:basedOn w:val="Normal"/>
    <w:uiPriority w:val="3"/>
    <w:unhideWhenUsed/>
    <w:rsid w:val="00B3744D"/>
    <w:pPr>
      <w:numPr>
        <w:numId w:val="1"/>
      </w:numPr>
      <w:ind w:left="340" w:hanging="340"/>
      <w:contextualSpacing/>
    </w:pPr>
  </w:style>
  <w:style w:type="paragraph" w:styleId="ListBullet2">
    <w:name w:val="List Bullet 2"/>
    <w:basedOn w:val="Normal"/>
    <w:uiPriority w:val="3"/>
    <w:unhideWhenUsed/>
    <w:rsid w:val="00B3744D"/>
    <w:pPr>
      <w:numPr>
        <w:numId w:val="2"/>
      </w:numPr>
      <w:ind w:left="680" w:hanging="340"/>
      <w:contextualSpacing/>
    </w:pPr>
  </w:style>
  <w:style w:type="paragraph" w:styleId="ListBullet3">
    <w:name w:val="List Bullet 3"/>
    <w:basedOn w:val="Normal"/>
    <w:uiPriority w:val="3"/>
    <w:unhideWhenUsed/>
    <w:rsid w:val="00B3744D"/>
    <w:pPr>
      <w:numPr>
        <w:numId w:val="3"/>
      </w:numPr>
      <w:ind w:left="1020" w:hanging="340"/>
      <w:contextualSpacing/>
    </w:pPr>
  </w:style>
  <w:style w:type="paragraph" w:styleId="ListBullet4">
    <w:name w:val="List Bullet 4"/>
    <w:basedOn w:val="Normal"/>
    <w:uiPriority w:val="3"/>
    <w:semiHidden/>
    <w:rsid w:val="00B3744D"/>
    <w:pPr>
      <w:numPr>
        <w:numId w:val="4"/>
      </w:numPr>
      <w:ind w:left="1361" w:hanging="340"/>
      <w:contextualSpacing/>
    </w:pPr>
  </w:style>
  <w:style w:type="paragraph" w:styleId="ListBullet5">
    <w:name w:val="List Bullet 5"/>
    <w:basedOn w:val="Normal"/>
    <w:uiPriority w:val="3"/>
    <w:semiHidden/>
    <w:unhideWhenUsed/>
    <w:rsid w:val="00B3744D"/>
    <w:pPr>
      <w:numPr>
        <w:numId w:val="5"/>
      </w:numPr>
      <w:ind w:left="1701" w:hanging="340"/>
      <w:contextualSpacing/>
    </w:pPr>
  </w:style>
  <w:style w:type="table" w:styleId="TableGrid">
    <w:name w:val="Table Grid"/>
    <w:basedOn w:val="TableNormal"/>
    <w:uiPriority w:val="39"/>
    <w:rsid w:val="004C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PlainTable5">
    <w:name w:val="Plain Table 5"/>
    <w:basedOn w:val="TableNormal"/>
    <w:uiPriority w:val="45"/>
    <w:rsid w:val="000146F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text1" w:themeTint="80"/>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909090" w:themeColor="text1" w:themeTint="80"/>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text1" w:themeTint="80"/>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909090" w:themeColor="text1" w:themeTint="80"/>
        </w:tcBorders>
        <w:shd w:val="clear" w:color="auto" w:fill="FEFEFE" w:themeFill="background1"/>
      </w:tcPr>
    </w:tblStylePr>
    <w:tblStylePr w:type="band1Vert">
      <w:tblPr/>
      <w:tcPr>
        <w:shd w:val="clear" w:color="auto" w:fill="F1F1F1" w:themeFill="background1" w:themeFillShade="F2"/>
      </w:tcPr>
    </w:tblStylePr>
    <w:tblStylePr w:type="band1Horz">
      <w:tblPr/>
      <w:tcPr>
        <w:shd w:val="clear" w:color="auto" w:fill="F1F1F1"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SpacingChar">
    <w:name w:val="No Spacing Char"/>
    <w:basedOn w:val="DefaultParagraphFont"/>
    <w:link w:val="NoSpacing"/>
    <w:uiPriority w:val="1"/>
    <w:rsid w:val="00707FA1"/>
  </w:style>
  <w:style w:type="character" w:customStyle="1" w:styleId="PurpleText">
    <w:name w:val="Purple Text"/>
    <w:basedOn w:val="YellowText"/>
    <w:uiPriority w:val="4"/>
    <w:qFormat/>
    <w:rsid w:val="00BD2319"/>
    <w:rPr>
      <w:color w:val="82009B" w:themeColor="accent6"/>
    </w:rPr>
  </w:style>
  <w:style w:type="character" w:customStyle="1" w:styleId="MintText">
    <w:name w:val="Mint Text"/>
    <w:basedOn w:val="PurpleText"/>
    <w:uiPriority w:val="4"/>
    <w:qFormat/>
    <w:rsid w:val="00BD2319"/>
    <w:rPr>
      <w:color w:val="3CEB9D" w:themeColor="accent5"/>
    </w:rPr>
  </w:style>
  <w:style w:type="paragraph" w:styleId="FootnoteText">
    <w:name w:val="footnote text"/>
    <w:basedOn w:val="Normal"/>
    <w:link w:val="FootnoteTextChar"/>
    <w:uiPriority w:val="99"/>
    <w:unhideWhenUsed/>
    <w:rsid w:val="00251CE1"/>
    <w:pPr>
      <w:pBdr>
        <w:left w:val="double" w:sz="6" w:space="5" w:color="3CEB9D" w:themeColor="accent5"/>
      </w:pBdr>
      <w:spacing w:after="0" w:line="288" w:lineRule="auto"/>
    </w:pPr>
    <w:rPr>
      <w:sz w:val="18"/>
      <w:szCs w:val="20"/>
    </w:rPr>
  </w:style>
  <w:style w:type="character" w:customStyle="1" w:styleId="FootnoteTextChar">
    <w:name w:val="Footnote Text Char"/>
    <w:basedOn w:val="DefaultParagraphFont"/>
    <w:link w:val="FootnoteText"/>
    <w:uiPriority w:val="99"/>
    <w:rsid w:val="00251CE1"/>
    <w:rPr>
      <w:sz w:val="18"/>
      <w:szCs w:val="20"/>
      <w:lang w:val="en-US"/>
    </w:rPr>
  </w:style>
  <w:style w:type="character" w:styleId="FootnoteReference">
    <w:name w:val="footnote reference"/>
    <w:basedOn w:val="DefaultParagraphFont"/>
    <w:uiPriority w:val="99"/>
    <w:unhideWhenUsed/>
    <w:rsid w:val="00BD2319"/>
    <w:rPr>
      <w:vertAlign w:val="superscript"/>
    </w:rPr>
  </w:style>
  <w:style w:type="character" w:styleId="Hashtag">
    <w:name w:val="Hashtag"/>
    <w:basedOn w:val="DefaultParagraphFont"/>
    <w:uiPriority w:val="99"/>
    <w:semiHidden/>
    <w:unhideWhenUsed/>
    <w:rsid w:val="00A019FA"/>
    <w:rPr>
      <w:color w:val="82009B" w:themeColor="accent6"/>
      <w:shd w:val="clear" w:color="auto" w:fill="E1DFDD"/>
    </w:rPr>
  </w:style>
  <w:style w:type="character" w:customStyle="1" w:styleId="Heading7Char">
    <w:name w:val="Heading 7 Char"/>
    <w:basedOn w:val="DefaultParagraphFont"/>
    <w:link w:val="Heading7"/>
    <w:uiPriority w:val="2"/>
    <w:rsid w:val="00707FA1"/>
    <w:rPr>
      <w:rFonts w:asciiTheme="majorHAnsi" w:eastAsiaTheme="majorEastAsia" w:hAnsiTheme="majorHAnsi" w:cstheme="majorBidi"/>
      <w:iCs/>
      <w:color w:val="ACAEAC" w:themeColor="accent2"/>
      <w:lang w:val="en-US"/>
    </w:rPr>
  </w:style>
  <w:style w:type="table" w:styleId="GridTable5Dark-Accent6">
    <w:name w:val="Grid Table 5 Dark Accent 6"/>
    <w:basedOn w:val="TableNormal"/>
    <w:uiPriority w:val="50"/>
    <w:rsid w:val="00C21E0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F3B8FF" w:themeFill="accent6"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82009B" w:themeFill="accent6"/>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82009B" w:themeFill="accent6"/>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82009B" w:themeFill="accent6"/>
      </w:tcPr>
    </w:tblStylePr>
    <w:tblStylePr w:type="band1Vert">
      <w:tblPr/>
      <w:tcPr>
        <w:shd w:val="clear" w:color="auto" w:fill="E771FF" w:themeFill="accent6" w:themeFillTint="66"/>
      </w:tcPr>
    </w:tblStylePr>
    <w:tblStylePr w:type="band1Horz">
      <w:tblPr/>
      <w:tcPr>
        <w:shd w:val="clear" w:color="auto" w:fill="E771FF" w:themeFill="accent6" w:themeFillTint="66"/>
      </w:tcPr>
    </w:tblStylePr>
  </w:style>
  <w:style w:type="table" w:styleId="ListTable1Light-Accent3">
    <w:name w:val="List Table 1 Light Accent 3"/>
    <w:basedOn w:val="TableNormal"/>
    <w:uiPriority w:val="46"/>
    <w:rsid w:val="00C21E0C"/>
    <w:pPr>
      <w:spacing w:after="0" w:line="240" w:lineRule="auto"/>
    </w:pPr>
    <w:tblPr>
      <w:tblStyleRowBandSize w:val="1"/>
      <w:tblStyleColBandSize w:val="1"/>
    </w:tblPr>
    <w:tblStylePr w:type="firstRow">
      <w:rPr>
        <w:b/>
        <w:bCs/>
      </w:rPr>
      <w:tblPr/>
      <w:tcPr>
        <w:tcBorders>
          <w:bottom w:val="single" w:sz="4" w:space="0" w:color="F0F0F0" w:themeColor="accent3" w:themeTint="99"/>
        </w:tcBorders>
      </w:tcPr>
    </w:tblStylePr>
    <w:tblStylePr w:type="lastRow">
      <w:rPr>
        <w:b/>
        <w:bCs/>
      </w:rPr>
      <w:tblPr/>
      <w:tcPr>
        <w:tcBorders>
          <w:top w:val="single" w:sz="4" w:space="0" w:color="F0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7Colorful-Accent3">
    <w:name w:val="List Table 7 Colorful Accent 3"/>
    <w:basedOn w:val="TableNormal"/>
    <w:uiPriority w:val="52"/>
    <w:rsid w:val="00C21E0C"/>
    <w:pPr>
      <w:spacing w:after="0" w:line="240" w:lineRule="auto"/>
    </w:pPr>
    <w:rPr>
      <w:color w:val="ACACAC" w:themeColor="accent3" w:themeShade="BF"/>
    </w:rPr>
    <w:tblPr>
      <w:tblStyleRowBandSize w:val="1"/>
      <w:tblStyleColBandSize w:val="1"/>
    </w:tblPr>
    <w:tblStylePr w:type="firstRow">
      <w:rPr>
        <w:rFonts w:asciiTheme="majorHAnsi" w:eastAsiaTheme="majorEastAsia" w:hAnsiTheme="majorHAnsi" w:cstheme="majorBidi"/>
        <w:i w:val="0"/>
        <w:iCs/>
        <w:sz w:val="26"/>
      </w:rPr>
      <w:tblPr/>
      <w:tcPr>
        <w:tcBorders>
          <w:bottom w:val="single" w:sz="4" w:space="0" w:color="E6E6E6" w:themeColor="accent3"/>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E6E6E6" w:themeColor="accent3"/>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E6E6" w:themeColor="accent3"/>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E6E6E6" w:themeColor="accent3"/>
        </w:tcBorders>
        <w:shd w:val="clear" w:color="auto" w:fill="FEFEFE"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4">
    <w:name w:val="Grid Table 7 Colorful Accent 4"/>
    <w:basedOn w:val="TableNormal"/>
    <w:uiPriority w:val="52"/>
    <w:rsid w:val="00C21E0C"/>
    <w:pPr>
      <w:spacing w:after="0" w:line="240" w:lineRule="auto"/>
    </w:pPr>
    <w:rPr>
      <w:color w:val="D5ED01" w:themeColor="accent4" w:themeShade="BF"/>
    </w:rPr>
    <w:tblPr>
      <w:tblStyleRowBandSize w:val="1"/>
      <w:tblStyleColBandSize w:val="1"/>
      <w:tblBorders>
        <w:top w:val="single" w:sz="4" w:space="0" w:color="F2FE8C" w:themeColor="accent4" w:themeTint="99"/>
        <w:left w:val="single" w:sz="4" w:space="0" w:color="F2FE8C" w:themeColor="accent4" w:themeTint="99"/>
        <w:bottom w:val="single" w:sz="4" w:space="0" w:color="F2FE8C" w:themeColor="accent4" w:themeTint="99"/>
        <w:right w:val="single" w:sz="4" w:space="0" w:color="F2FE8C" w:themeColor="accent4" w:themeTint="99"/>
        <w:insideH w:val="single" w:sz="4" w:space="0" w:color="F2FE8C" w:themeColor="accent4" w:themeTint="99"/>
        <w:insideV w:val="single" w:sz="4" w:space="0" w:color="F2FE8C" w:themeColor="accent4"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FAFED8" w:themeFill="accent4" w:themeFillTint="33"/>
      </w:tcPr>
    </w:tblStylePr>
    <w:tblStylePr w:type="band1Horz">
      <w:tblPr/>
      <w:tcPr>
        <w:shd w:val="clear" w:color="auto" w:fill="FAFED8" w:themeFill="accent4" w:themeFillTint="33"/>
      </w:tcPr>
    </w:tblStylePr>
    <w:tblStylePr w:type="neCell">
      <w:tblPr/>
      <w:tcPr>
        <w:tcBorders>
          <w:bottom w:val="single" w:sz="4" w:space="0" w:color="F2FE8C" w:themeColor="accent4" w:themeTint="99"/>
        </w:tcBorders>
      </w:tcPr>
    </w:tblStylePr>
    <w:tblStylePr w:type="nwCell">
      <w:tblPr/>
      <w:tcPr>
        <w:tcBorders>
          <w:bottom w:val="single" w:sz="4" w:space="0" w:color="F2FE8C" w:themeColor="accent4" w:themeTint="99"/>
        </w:tcBorders>
      </w:tcPr>
    </w:tblStylePr>
    <w:tblStylePr w:type="seCell">
      <w:tblPr/>
      <w:tcPr>
        <w:tcBorders>
          <w:top w:val="single" w:sz="4" w:space="0" w:color="F2FE8C" w:themeColor="accent4" w:themeTint="99"/>
        </w:tcBorders>
      </w:tcPr>
    </w:tblStylePr>
    <w:tblStylePr w:type="swCell">
      <w:tblPr/>
      <w:tcPr>
        <w:tcBorders>
          <w:top w:val="single" w:sz="4" w:space="0" w:color="F2FE8C" w:themeColor="accent4" w:themeTint="99"/>
        </w:tcBorders>
      </w:tcPr>
    </w:tblStylePr>
  </w:style>
  <w:style w:type="table" w:styleId="GridTable6Colorful">
    <w:name w:val="Grid Table 6 Colorful"/>
    <w:basedOn w:val="TableNormal"/>
    <w:uiPriority w:val="51"/>
    <w:rsid w:val="00C21E0C"/>
    <w:pPr>
      <w:spacing w:after="0" w:line="240" w:lineRule="auto"/>
    </w:pPr>
    <w:rPr>
      <w:color w:val="232323" w:themeColor="text1"/>
    </w:r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bottom w:val="single" w:sz="12" w:space="0" w:color="7B7B7B" w:themeColor="text1" w:themeTint="99"/>
        </w:tcBorders>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GridTable7Colorful-Accent2">
    <w:name w:val="Grid Table 7 Colorful Accent 2"/>
    <w:basedOn w:val="TableNormal"/>
    <w:uiPriority w:val="52"/>
    <w:rsid w:val="00C21E0C"/>
    <w:pPr>
      <w:spacing w:after="0" w:line="240" w:lineRule="auto"/>
    </w:pPr>
    <w:rPr>
      <w:color w:val="808380" w:themeColor="accent2" w:themeShade="BF"/>
    </w:rPr>
    <w:tblPr>
      <w:tblStyleRowBandSize w:val="1"/>
      <w:tblStyleColBandSize w:val="1"/>
      <w:tblBorders>
        <w:top w:val="single" w:sz="4" w:space="0" w:color="CDCECD" w:themeColor="accent2" w:themeTint="99"/>
        <w:left w:val="single" w:sz="4" w:space="0" w:color="CDCECD" w:themeColor="accent2" w:themeTint="99"/>
        <w:bottom w:val="single" w:sz="4" w:space="0" w:color="CDCECD" w:themeColor="accent2" w:themeTint="99"/>
        <w:right w:val="single" w:sz="4" w:space="0" w:color="CDCECD" w:themeColor="accent2" w:themeTint="99"/>
        <w:insideH w:val="single" w:sz="4" w:space="0" w:color="CDCECD" w:themeColor="accent2" w:themeTint="99"/>
        <w:insideV w:val="single" w:sz="4" w:space="0" w:color="CDCECD" w:themeColor="accent2"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bottom w:val="single" w:sz="4" w:space="0" w:color="CDCECD" w:themeColor="accent2" w:themeTint="99"/>
        </w:tcBorders>
      </w:tcPr>
    </w:tblStylePr>
    <w:tblStylePr w:type="nwCell">
      <w:tblPr/>
      <w:tcPr>
        <w:tcBorders>
          <w:bottom w:val="single" w:sz="4" w:space="0" w:color="CDCECD" w:themeColor="accent2" w:themeTint="99"/>
        </w:tcBorders>
      </w:tcPr>
    </w:tblStylePr>
    <w:tblStylePr w:type="seCell">
      <w:tblPr/>
      <w:tcPr>
        <w:tcBorders>
          <w:top w:val="single" w:sz="4" w:space="0" w:color="CDCECD" w:themeColor="accent2" w:themeTint="99"/>
        </w:tcBorders>
      </w:tcPr>
    </w:tblStylePr>
    <w:tblStylePr w:type="swCell">
      <w:tblPr/>
      <w:tcPr>
        <w:tcBorders>
          <w:top w:val="single" w:sz="4" w:space="0" w:color="CDCECD" w:themeColor="accent2" w:themeTint="99"/>
        </w:tcBorders>
      </w:tcPr>
    </w:tblStylePr>
  </w:style>
  <w:style w:type="table" w:styleId="ListTable7Colorful-Accent2">
    <w:name w:val="List Table 7 Colorful Accent 2"/>
    <w:basedOn w:val="TableNormal"/>
    <w:uiPriority w:val="52"/>
    <w:rsid w:val="00C21E0C"/>
    <w:pPr>
      <w:spacing w:after="0" w:line="240" w:lineRule="auto"/>
    </w:pPr>
    <w:rPr>
      <w:color w:val="80838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AEAC" w:themeColor="accent2"/>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ACAEAC" w:themeColor="accent2"/>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AEAC" w:themeColor="accent2"/>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ACAEAC" w:themeColor="accent2"/>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21E0C"/>
    <w:pPr>
      <w:spacing w:after="0" w:line="240" w:lineRule="auto"/>
    </w:pPr>
    <w:tblPr>
      <w:tblStyleRowBandSize w:val="1"/>
      <w:tblStyleColBandSize w:val="1"/>
      <w:tblBorders>
        <w:top w:val="single" w:sz="4" w:space="0" w:color="909090" w:themeColor="text1" w:themeTint="80"/>
        <w:bottom w:val="single" w:sz="4" w:space="0" w:color="909090" w:themeColor="text1" w:themeTint="80"/>
      </w:tblBorders>
    </w:tblPr>
    <w:tblStylePr w:type="firstRow">
      <w:rPr>
        <w:b/>
        <w:bCs/>
      </w:rPr>
      <w:tblPr/>
      <w:tcPr>
        <w:tcBorders>
          <w:bottom w:val="single" w:sz="4" w:space="0" w:color="909090" w:themeColor="text1" w:themeTint="80"/>
        </w:tcBorders>
      </w:tcPr>
    </w:tblStylePr>
    <w:tblStylePr w:type="lastRow">
      <w:rPr>
        <w:b/>
        <w:bCs/>
      </w:rPr>
      <w:tblPr/>
      <w:tcPr>
        <w:tcBorders>
          <w:top w:val="single" w:sz="4" w:space="0" w:color="909090" w:themeColor="text1" w:themeTint="80"/>
        </w:tcBorders>
      </w:tcPr>
    </w:tblStylePr>
    <w:tblStylePr w:type="firstCol">
      <w:rPr>
        <w:b/>
        <w:bCs/>
      </w:rPr>
    </w:tblStylePr>
    <w:tblStylePr w:type="lastCol">
      <w:rPr>
        <w:b/>
        <w:bCs/>
      </w:rPr>
    </w:tblStylePr>
    <w:tblStylePr w:type="band1Vert">
      <w:tblPr/>
      <w:tcPr>
        <w:tcBorders>
          <w:left w:val="single" w:sz="4" w:space="0" w:color="909090" w:themeColor="text1" w:themeTint="80"/>
          <w:right w:val="single" w:sz="4" w:space="0" w:color="909090" w:themeColor="text1" w:themeTint="80"/>
        </w:tcBorders>
      </w:tcPr>
    </w:tblStylePr>
    <w:tblStylePr w:type="band2Vert">
      <w:tblPr/>
      <w:tcPr>
        <w:tcBorders>
          <w:left w:val="single" w:sz="4" w:space="0" w:color="909090" w:themeColor="text1" w:themeTint="80"/>
          <w:right w:val="single" w:sz="4" w:space="0" w:color="909090" w:themeColor="text1" w:themeTint="80"/>
        </w:tcBorders>
      </w:tcPr>
    </w:tblStylePr>
    <w:tblStylePr w:type="band1Horz">
      <w:tblPr/>
      <w:tcPr>
        <w:tcBorders>
          <w:top w:val="single" w:sz="4" w:space="0" w:color="909090" w:themeColor="text1" w:themeTint="80"/>
          <w:bottom w:val="single" w:sz="4" w:space="0" w:color="909090" w:themeColor="text1" w:themeTint="80"/>
        </w:tcBorders>
      </w:tcPr>
    </w:tblStylePr>
  </w:style>
  <w:style w:type="table" w:styleId="ListTable3-Accent1">
    <w:name w:val="List Table 3 Accent 1"/>
    <w:basedOn w:val="TableNormal"/>
    <w:uiPriority w:val="48"/>
    <w:rsid w:val="004C47BD"/>
    <w:pPr>
      <w:spacing w:after="0" w:line="240" w:lineRule="auto"/>
    </w:pPr>
    <w:tblPr>
      <w:tblStyleRowBandSize w:val="1"/>
      <w:tblStyleColBandSize w:val="1"/>
      <w:tblBorders>
        <w:top w:val="single" w:sz="4" w:space="0" w:color="232323" w:themeColor="accent1"/>
        <w:left w:val="single" w:sz="4" w:space="0" w:color="232323" w:themeColor="accent1"/>
        <w:bottom w:val="single" w:sz="4" w:space="0" w:color="232323" w:themeColor="accent1"/>
        <w:right w:val="single" w:sz="4" w:space="0" w:color="232323" w:themeColor="accent1"/>
      </w:tblBorders>
      <w:tblCellMar>
        <w:top w:w="57" w:type="dxa"/>
        <w:bottom w:w="57" w:type="dxa"/>
      </w:tblCellMar>
    </w:tblPr>
    <w:tblStylePr w:type="firstRow">
      <w:rPr>
        <w:b/>
        <w:bCs/>
        <w:color w:val="FEFEFE" w:themeColor="background1"/>
      </w:rPr>
      <w:tblPr/>
      <w:tcPr>
        <w:shd w:val="clear" w:color="auto" w:fill="232323" w:themeFill="accent1"/>
      </w:tcPr>
    </w:tblStylePr>
    <w:tblStylePr w:type="lastRow">
      <w:rPr>
        <w:b/>
        <w:bCs/>
      </w:rPr>
      <w:tblPr/>
      <w:tcPr>
        <w:tcBorders>
          <w:top w:val="double" w:sz="4" w:space="0" w:color="232323" w:themeColor="accen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accent1"/>
          <w:right w:val="single" w:sz="4" w:space="0" w:color="232323" w:themeColor="accent1"/>
        </w:tcBorders>
      </w:tcPr>
    </w:tblStylePr>
    <w:tblStylePr w:type="band1Horz">
      <w:tblPr/>
      <w:tcPr>
        <w:tcBorders>
          <w:top w:val="single" w:sz="4" w:space="0" w:color="232323" w:themeColor="accent1"/>
          <w:bottom w:val="single" w:sz="4" w:space="0" w:color="2323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accent1"/>
          <w:left w:val="nil"/>
        </w:tcBorders>
      </w:tcPr>
    </w:tblStylePr>
    <w:tblStylePr w:type="swCell">
      <w:tblPr/>
      <w:tcPr>
        <w:tcBorders>
          <w:top w:val="double" w:sz="4" w:space="0" w:color="232323" w:themeColor="accent1"/>
          <w:right w:val="nil"/>
        </w:tcBorders>
      </w:tcPr>
    </w:tblStylePr>
  </w:style>
  <w:style w:type="table" w:styleId="ListTable3-Accent5">
    <w:name w:val="List Table 3 Accent 5"/>
    <w:basedOn w:val="TableNormal"/>
    <w:uiPriority w:val="48"/>
    <w:rsid w:val="00664653"/>
    <w:pPr>
      <w:spacing w:after="0" w:line="240" w:lineRule="auto"/>
    </w:pPr>
    <w:tblPr>
      <w:tblStyleRowBandSize w:val="1"/>
      <w:tblStyleColBandSize w:val="1"/>
      <w:tblBorders>
        <w:top w:val="single" w:sz="4" w:space="0" w:color="3CEB9D" w:themeColor="accent5"/>
        <w:left w:val="single" w:sz="4" w:space="0" w:color="3CEB9D" w:themeColor="accent5"/>
        <w:bottom w:val="single" w:sz="4" w:space="0" w:color="3CEB9D" w:themeColor="accent5"/>
        <w:right w:val="single" w:sz="4" w:space="0" w:color="3CEB9D" w:themeColor="accent5"/>
        <w:insideH w:val="single" w:sz="4" w:space="0" w:color="3CEB9D" w:themeColor="accent5"/>
      </w:tblBorders>
    </w:tblPr>
    <w:tblStylePr w:type="firstRow">
      <w:rPr>
        <w:b/>
        <w:bCs/>
        <w:color w:val="FEFEFE" w:themeColor="background1"/>
      </w:rPr>
      <w:tblPr/>
      <w:tcPr>
        <w:tcBorders>
          <w:top w:val="single" w:sz="4" w:space="0" w:color="3CEB9D" w:themeColor="accent5"/>
          <w:left w:val="single" w:sz="4" w:space="0" w:color="3CEB9D" w:themeColor="accent5"/>
          <w:bottom w:val="single" w:sz="4" w:space="0" w:color="3CEB9D" w:themeColor="accent5"/>
          <w:right w:val="single" w:sz="4" w:space="0" w:color="3CEB9D" w:themeColor="accent5"/>
          <w:insideH w:val="nil"/>
          <w:insideV w:val="nil"/>
          <w:tl2br w:val="nil"/>
          <w:tr2bl w:val="nil"/>
        </w:tcBorders>
        <w:shd w:val="clear" w:color="auto" w:fill="3CEB9D" w:themeFill="accent5"/>
      </w:tcPr>
    </w:tblStylePr>
    <w:tblStylePr w:type="lastRow">
      <w:rPr>
        <w:b/>
        <w:bCs/>
      </w:rPr>
      <w:tblPr/>
      <w:tcPr>
        <w:tcBorders>
          <w:top w:val="single" w:sz="4" w:space="0" w:color="3CEB9D" w:themeColor="accent5"/>
        </w:tcBorders>
        <w:shd w:val="clear" w:color="auto" w:fill="FEFEFE" w:themeFill="background1"/>
      </w:tcPr>
    </w:tblStylePr>
    <w:tblStylePr w:type="firstCol">
      <w:rPr>
        <w:b/>
        <w:bCs/>
      </w:rPr>
      <w:tblPr/>
      <w:tcPr>
        <w:tcBorders>
          <w:top w:val="single" w:sz="4" w:space="0" w:color="3CEB9D" w:themeColor="accent5"/>
          <w:left w:val="single" w:sz="4" w:space="0" w:color="3CEB9D" w:themeColor="accent5"/>
          <w:bottom w:val="single" w:sz="4" w:space="0" w:color="3CEB9D" w:themeColor="accent5"/>
          <w:right w:val="nil"/>
          <w:insideH w:val="single" w:sz="4" w:space="0" w:color="3CEB9D" w:themeColor="accent5"/>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3CEB9D" w:themeColor="accent5"/>
          <w:right w:val="single" w:sz="4" w:space="0" w:color="3CEB9D" w:themeColor="accent5"/>
        </w:tcBorders>
      </w:tcPr>
    </w:tblStylePr>
    <w:tblStylePr w:type="band1Horz">
      <w:tblPr/>
      <w:tcPr>
        <w:tcBorders>
          <w:top w:val="single" w:sz="4" w:space="0" w:color="3CEB9D" w:themeColor="accent5"/>
          <w:bottom w:val="single" w:sz="4" w:space="0" w:color="3CEB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EB9D" w:themeColor="accent5"/>
          <w:left w:val="nil"/>
        </w:tcBorders>
      </w:tcPr>
    </w:tblStylePr>
    <w:tblStylePr w:type="swCell">
      <w:tblPr/>
      <w:tcPr>
        <w:tcBorders>
          <w:top w:val="double" w:sz="4" w:space="0" w:color="3CEB9D" w:themeColor="accent5"/>
          <w:right w:val="nil"/>
        </w:tcBorders>
      </w:tcPr>
    </w:tblStylePr>
  </w:style>
  <w:style w:type="paragraph" w:customStyle="1" w:styleId="CoverTitle">
    <w:name w:val="Cover Title"/>
    <w:basedOn w:val="Title"/>
    <w:uiPriority w:val="24"/>
    <w:unhideWhenUsed/>
    <w:qFormat/>
    <w:rsid w:val="001E0CF3"/>
    <w:pPr>
      <w:spacing w:after="240"/>
      <w:jc w:val="right"/>
    </w:pPr>
    <w:rPr>
      <w:sz w:val="80"/>
    </w:rPr>
  </w:style>
  <w:style w:type="paragraph" w:customStyle="1" w:styleId="CoverSubject">
    <w:name w:val="Cover Subject"/>
    <w:basedOn w:val="CoverTitle"/>
    <w:uiPriority w:val="24"/>
    <w:unhideWhenUsed/>
    <w:qFormat/>
    <w:rsid w:val="001E0CF3"/>
    <w:pPr>
      <w:spacing w:after="360"/>
    </w:pPr>
    <w:rPr>
      <w:b w:val="0"/>
      <w:bCs/>
      <w:color w:val="ACAEAC" w:themeColor="accent2"/>
    </w:rPr>
  </w:style>
  <w:style w:type="paragraph" w:customStyle="1" w:styleId="CoverText">
    <w:name w:val="Cover Text"/>
    <w:basedOn w:val="Normal"/>
    <w:uiPriority w:val="24"/>
    <w:unhideWhenUsed/>
    <w:qFormat/>
    <w:rsid w:val="003333FD"/>
    <w:pPr>
      <w:spacing w:before="240" w:after="120"/>
      <w:contextualSpacing/>
      <w:jc w:val="right"/>
      <w:textDirection w:val="btLr"/>
    </w:pPr>
    <w:rPr>
      <w:rFonts w:cs="Calibri"/>
      <w:color w:val="232323"/>
      <w:sz w:val="24"/>
    </w:rPr>
  </w:style>
  <w:style w:type="character" w:customStyle="1" w:styleId="GreyText">
    <w:name w:val="Grey Text"/>
    <w:basedOn w:val="PurpleText"/>
    <w:uiPriority w:val="4"/>
    <w:qFormat/>
    <w:rsid w:val="00662A47"/>
    <w:rPr>
      <w:color w:val="ACAEAC" w:themeColor="accent2"/>
    </w:rPr>
  </w:style>
  <w:style w:type="paragraph" w:customStyle="1" w:styleId="Disclaimer">
    <w:name w:val="Disclaimer"/>
    <w:basedOn w:val="Normal"/>
    <w:uiPriority w:val="25"/>
    <w:semiHidden/>
    <w:qFormat/>
    <w:rsid w:val="00CC16BE"/>
    <w:pPr>
      <w:pBdr>
        <w:top w:val="single" w:sz="8" w:space="20" w:color="3CEB9D" w:themeColor="accent5"/>
        <w:bottom w:val="dotted" w:sz="2" w:space="8" w:color="E6E6E6" w:themeColor="accent3"/>
      </w:pBdr>
      <w:spacing w:before="40" w:after="40" w:line="240" w:lineRule="auto"/>
    </w:pPr>
    <w:rPr>
      <w:rFonts w:asciiTheme="majorHAnsi" w:hAnsiTheme="majorHAnsi"/>
      <w:color w:val="ACAEAC" w:themeColor="accent2"/>
      <w:sz w:val="24"/>
    </w:rPr>
  </w:style>
  <w:style w:type="character" w:customStyle="1" w:styleId="Heading8Char">
    <w:name w:val="Heading 8 Char"/>
    <w:basedOn w:val="DefaultParagraphFont"/>
    <w:link w:val="Heading8"/>
    <w:uiPriority w:val="2"/>
    <w:semiHidden/>
    <w:rsid w:val="00707FA1"/>
    <w:rPr>
      <w:rFonts w:asciiTheme="majorHAnsi" w:eastAsiaTheme="majorEastAsia" w:hAnsiTheme="majorHAnsi" w:cstheme="majorBidi"/>
      <w:color w:val="E6E6E6" w:themeColor="accent3"/>
      <w:sz w:val="21"/>
      <w:szCs w:val="21"/>
      <w:lang w:val="en-US"/>
    </w:rPr>
  </w:style>
  <w:style w:type="paragraph" w:customStyle="1" w:styleId="TableTitle">
    <w:name w:val="Table Title"/>
    <w:basedOn w:val="TableofFigures"/>
    <w:next w:val="Normal"/>
    <w:uiPriority w:val="3"/>
    <w:qFormat/>
    <w:rsid w:val="00E83540"/>
    <w:pPr>
      <w:pBdr>
        <w:left w:val="single" w:sz="4" w:space="5" w:color="82009B" w:themeColor="accent6"/>
      </w:pBdr>
      <w:spacing w:before="160"/>
    </w:pPr>
    <w:rPr>
      <w:noProof/>
      <w:color w:val="82009B" w:themeColor="accent6"/>
    </w:rPr>
  </w:style>
  <w:style w:type="paragraph" w:styleId="TableofFigures">
    <w:name w:val="table of figures"/>
    <w:basedOn w:val="Normal"/>
    <w:next w:val="Normal"/>
    <w:uiPriority w:val="99"/>
    <w:unhideWhenUsed/>
    <w:rsid w:val="00DD655F"/>
    <w:pPr>
      <w:spacing w:after="0"/>
    </w:pPr>
  </w:style>
  <w:style w:type="paragraph" w:styleId="IntenseQuote">
    <w:name w:val="Intense Quote"/>
    <w:basedOn w:val="Normal"/>
    <w:next w:val="Normal"/>
    <w:link w:val="IntenseQuoteChar"/>
    <w:uiPriority w:val="30"/>
    <w:semiHidden/>
    <w:qFormat/>
    <w:rsid w:val="003C0669"/>
    <w:pPr>
      <w:pBdr>
        <w:top w:val="single" w:sz="4" w:space="10" w:color="232323" w:themeColor="accent1"/>
        <w:bottom w:val="single" w:sz="4" w:space="10" w:color="232323" w:themeColor="accent1"/>
      </w:pBdr>
      <w:spacing w:before="360" w:after="360"/>
      <w:ind w:left="864" w:right="864"/>
      <w:jc w:val="center"/>
    </w:pPr>
    <w:rPr>
      <w:i/>
      <w:iCs/>
      <w:color w:val="232323" w:themeColor="accent1"/>
    </w:rPr>
  </w:style>
  <w:style w:type="character" w:customStyle="1" w:styleId="IntenseQuoteChar">
    <w:name w:val="Intense Quote Char"/>
    <w:basedOn w:val="DefaultParagraphFont"/>
    <w:link w:val="IntenseQuote"/>
    <w:uiPriority w:val="30"/>
    <w:semiHidden/>
    <w:rsid w:val="00707FA1"/>
    <w:rPr>
      <w:i/>
      <w:iCs/>
      <w:color w:val="232323" w:themeColor="accent1"/>
      <w:lang w:val="en-US"/>
    </w:rPr>
  </w:style>
  <w:style w:type="paragraph" w:styleId="Quote">
    <w:name w:val="Quote"/>
    <w:basedOn w:val="Normal"/>
    <w:next w:val="Normal"/>
    <w:link w:val="QuoteChar"/>
    <w:uiPriority w:val="29"/>
    <w:semiHidden/>
    <w:qFormat/>
    <w:rsid w:val="003C0669"/>
    <w:pPr>
      <w:spacing w:before="200"/>
      <w:ind w:left="864" w:right="864"/>
      <w:jc w:val="center"/>
    </w:pPr>
    <w:rPr>
      <w:i/>
      <w:iCs/>
      <w:color w:val="5A5A5A" w:themeColor="text1" w:themeTint="BF"/>
    </w:rPr>
  </w:style>
  <w:style w:type="character" w:customStyle="1" w:styleId="QuoteChar">
    <w:name w:val="Quote Char"/>
    <w:basedOn w:val="DefaultParagraphFont"/>
    <w:link w:val="Quote"/>
    <w:uiPriority w:val="29"/>
    <w:semiHidden/>
    <w:rsid w:val="00707FA1"/>
    <w:rPr>
      <w:i/>
      <w:iCs/>
      <w:color w:val="5A5A5A" w:themeColor="text1" w:themeTint="BF"/>
      <w:lang w:val="en-US"/>
    </w:rPr>
  </w:style>
  <w:style w:type="paragraph" w:customStyle="1" w:styleId="NumberedDarkBlock">
    <w:name w:val="Numbered Dark Block"/>
    <w:basedOn w:val="SectionHeader"/>
    <w:uiPriority w:val="14"/>
    <w:qFormat/>
    <w:rsid w:val="00DD7BC4"/>
    <w:pPr>
      <w:pBdr>
        <w:top w:val="single" w:sz="48" w:space="31" w:color="232323" w:themeColor="text1"/>
        <w:left w:val="single" w:sz="48" w:space="31" w:color="232323" w:themeColor="text1"/>
        <w:bottom w:val="single" w:sz="48" w:space="31" w:color="232323" w:themeColor="text1"/>
        <w:right w:val="single" w:sz="48" w:space="31" w:color="232323" w:themeColor="text1"/>
      </w:pBdr>
      <w:shd w:val="clear" w:color="auto" w:fill="232323" w:themeFill="text1"/>
      <w:spacing w:before="120" w:line="276" w:lineRule="auto"/>
      <w:ind w:left="-68" w:right="-68"/>
    </w:pPr>
    <w:rPr>
      <w:color w:val="auto"/>
      <w:sz w:val="56"/>
    </w:rPr>
  </w:style>
  <w:style w:type="table" w:styleId="ListTable3-Accent4">
    <w:name w:val="List Table 3 Accent 4"/>
    <w:basedOn w:val="TableNormal"/>
    <w:uiPriority w:val="48"/>
    <w:rsid w:val="0046767C"/>
    <w:pPr>
      <w:spacing w:after="0" w:line="240" w:lineRule="auto"/>
    </w:pPr>
    <w:tblPr>
      <w:tblStyleRowBandSize w:val="1"/>
      <w:tblStyleColBandSize w:val="1"/>
      <w:tblBorders>
        <w:top w:val="single" w:sz="4" w:space="0" w:color="EBFE41" w:themeColor="accent4"/>
        <w:left w:val="single" w:sz="4" w:space="0" w:color="EBFE41" w:themeColor="accent4"/>
        <w:bottom w:val="single" w:sz="4" w:space="0" w:color="EBFE41" w:themeColor="accent4"/>
        <w:right w:val="single" w:sz="4" w:space="0" w:color="EBFE41" w:themeColor="accent4"/>
      </w:tblBorders>
    </w:tblPr>
    <w:tblStylePr w:type="firstRow">
      <w:rPr>
        <w:b/>
        <w:bCs/>
        <w:color w:val="FEFEFE" w:themeColor="background1"/>
      </w:rPr>
      <w:tblPr/>
      <w:tcPr>
        <w:shd w:val="clear" w:color="auto" w:fill="EBFE41" w:themeFill="accent4"/>
      </w:tcPr>
    </w:tblStylePr>
    <w:tblStylePr w:type="lastRow">
      <w:rPr>
        <w:b/>
        <w:bCs/>
      </w:rPr>
      <w:tblPr/>
      <w:tcPr>
        <w:tcBorders>
          <w:top w:val="double" w:sz="4" w:space="0" w:color="EBFE41" w:themeColor="accent4"/>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EBFE41" w:themeColor="accent4"/>
          <w:right w:val="single" w:sz="4" w:space="0" w:color="EBFE41" w:themeColor="accent4"/>
        </w:tcBorders>
      </w:tcPr>
    </w:tblStylePr>
    <w:tblStylePr w:type="band1Horz">
      <w:tblPr/>
      <w:tcPr>
        <w:tcBorders>
          <w:top w:val="single" w:sz="4" w:space="0" w:color="EBFE41" w:themeColor="accent4"/>
          <w:bottom w:val="single" w:sz="4" w:space="0" w:color="EBFE4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E41" w:themeColor="accent4"/>
          <w:left w:val="nil"/>
        </w:tcBorders>
      </w:tcPr>
    </w:tblStylePr>
    <w:tblStylePr w:type="swCell">
      <w:tblPr/>
      <w:tcPr>
        <w:tcBorders>
          <w:top w:val="double" w:sz="4" w:space="0" w:color="EBFE41" w:themeColor="accent4"/>
          <w:right w:val="nil"/>
        </w:tcBorders>
      </w:tcPr>
    </w:tblStylePr>
  </w:style>
  <w:style w:type="table" w:styleId="GridTable5Dark">
    <w:name w:val="Grid Table 5 Dark"/>
    <w:basedOn w:val="TableNormal"/>
    <w:uiPriority w:val="50"/>
    <w:rsid w:val="00E90C6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tex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tex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tex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tex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text1"/>
      </w:tcPr>
    </w:tblStylePr>
    <w:tblStylePr w:type="band1Vert">
      <w:tblPr/>
      <w:tcPr>
        <w:shd w:val="clear" w:color="auto" w:fill="A7A7A7" w:themeFill="text1" w:themeFillTint="66"/>
      </w:tcPr>
    </w:tblStylePr>
    <w:tblStylePr w:type="band1Horz">
      <w:tblPr/>
      <w:tcPr>
        <w:shd w:val="clear" w:color="auto" w:fill="A7A7A7" w:themeFill="text1" w:themeFillTint="66"/>
      </w:tcPr>
    </w:tblStylePr>
  </w:style>
  <w:style w:type="table" w:styleId="GridTable4-Accent1">
    <w:name w:val="Grid Table 4 Accent 1"/>
    <w:basedOn w:val="TableNormal"/>
    <w:uiPriority w:val="49"/>
    <w:rsid w:val="00E90C6C"/>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insideV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insideV w:val="nil"/>
        </w:tcBorders>
        <w:shd w:val="clear" w:color="auto" w:fill="232323" w:themeFill="accent1"/>
      </w:tcPr>
    </w:tblStylePr>
    <w:tblStylePr w:type="lastRow">
      <w:rPr>
        <w:b/>
        <w:bCs/>
      </w:rPr>
      <w:tblPr/>
      <w:tcPr>
        <w:tcBorders>
          <w:top w:val="double" w:sz="4" w:space="0" w:color="232323" w:themeColor="accent1"/>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GridTable4">
    <w:name w:val="Grid Table 4"/>
    <w:basedOn w:val="TableNormal"/>
    <w:uiPriority w:val="49"/>
    <w:rsid w:val="00E90C6C"/>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cBorders>
        <w:shd w:val="clear" w:color="auto" w:fill="232323" w:themeFill="text1"/>
      </w:tcPr>
    </w:tblStylePr>
    <w:tblStylePr w:type="lastRow">
      <w:rPr>
        <w:b/>
        <w:bCs/>
      </w:rPr>
      <w:tblPr/>
      <w:tcPr>
        <w:tcBorders>
          <w:top w:val="double" w:sz="4" w:space="0" w:color="232323"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GridTable3">
    <w:name w:val="Grid Table 3"/>
    <w:basedOn w:val="TableNormal"/>
    <w:uiPriority w:val="48"/>
    <w:rsid w:val="009610F4"/>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b/>
        <w:i w:val="0"/>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bottom w:val="single" w:sz="4" w:space="0" w:color="7B7B7B" w:themeColor="text1" w:themeTint="99"/>
        </w:tcBorders>
      </w:tcPr>
    </w:tblStylePr>
    <w:tblStylePr w:type="nwCell">
      <w:rPr>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l2br w:val="nil"/>
          <w:tr2bl w:val="nil"/>
        </w:tcBorders>
        <w:shd w:val="clear" w:color="auto" w:fill="232323" w:themeFill="text1"/>
      </w:tcPr>
    </w:tblStylePr>
    <w:tblStylePr w:type="seCell">
      <w:tblPr/>
      <w:tcPr>
        <w:tcBorders>
          <w:top w:val="single" w:sz="4" w:space="0" w:color="7B7B7B" w:themeColor="text1" w:themeTint="99"/>
        </w:tcBorders>
      </w:tcPr>
    </w:tblStylePr>
    <w:tblStylePr w:type="swCell">
      <w:tblPr/>
      <w:tcPr>
        <w:tcBorders>
          <w:top w:val="single" w:sz="4" w:space="0" w:color="7B7B7B" w:themeColor="text1" w:themeTint="99"/>
        </w:tcBorders>
      </w:tcPr>
    </w:tblStylePr>
  </w:style>
  <w:style w:type="table" w:styleId="ListTable3">
    <w:name w:val="List Table 3"/>
    <w:basedOn w:val="TableNormal"/>
    <w:uiPriority w:val="48"/>
    <w:rsid w:val="00E90C6C"/>
    <w:pPr>
      <w:spacing w:after="0" w:line="240" w:lineRule="auto"/>
    </w:pPr>
    <w:tblPr>
      <w:tblStyleRowBandSize w:val="1"/>
      <w:tblStyleColBandSize w:val="1"/>
      <w:tblBorders>
        <w:top w:val="single" w:sz="4" w:space="0" w:color="232323" w:themeColor="text1"/>
        <w:left w:val="single" w:sz="4" w:space="0" w:color="232323" w:themeColor="text1"/>
        <w:bottom w:val="single" w:sz="4" w:space="0" w:color="232323" w:themeColor="text1"/>
        <w:right w:val="single" w:sz="4" w:space="0" w:color="232323" w:themeColor="text1"/>
      </w:tblBorders>
    </w:tblPr>
    <w:tblStylePr w:type="firstRow">
      <w:rPr>
        <w:b/>
        <w:bCs/>
        <w:color w:val="FEFEFE" w:themeColor="background1"/>
      </w:rPr>
      <w:tblPr/>
      <w:tcPr>
        <w:shd w:val="clear" w:color="auto" w:fill="232323" w:themeFill="text1"/>
      </w:tcPr>
    </w:tblStylePr>
    <w:tblStylePr w:type="lastRow">
      <w:rPr>
        <w:b/>
        <w:bCs/>
      </w:rPr>
      <w:tblPr/>
      <w:tcPr>
        <w:tcBorders>
          <w:top w:val="double" w:sz="4" w:space="0" w:color="232323" w:themeColor="tex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text1"/>
          <w:right w:val="single" w:sz="4" w:space="0" w:color="232323" w:themeColor="text1"/>
        </w:tcBorders>
      </w:tcPr>
    </w:tblStylePr>
    <w:tblStylePr w:type="band1Horz">
      <w:tblPr/>
      <w:tcPr>
        <w:tcBorders>
          <w:top w:val="single" w:sz="4" w:space="0" w:color="232323" w:themeColor="text1"/>
          <w:bottom w:val="single" w:sz="4" w:space="0" w:color="23232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text1"/>
          <w:left w:val="nil"/>
        </w:tcBorders>
      </w:tcPr>
    </w:tblStylePr>
    <w:tblStylePr w:type="swCell">
      <w:tblPr/>
      <w:tcPr>
        <w:tcBorders>
          <w:top w:val="double" w:sz="4" w:space="0" w:color="232323" w:themeColor="text1"/>
          <w:right w:val="nil"/>
        </w:tcBorders>
      </w:tcPr>
    </w:tblStylePr>
  </w:style>
  <w:style w:type="table" w:styleId="GridTable2">
    <w:name w:val="Grid Table 2"/>
    <w:basedOn w:val="TableNormal"/>
    <w:uiPriority w:val="47"/>
    <w:rsid w:val="00F1771B"/>
    <w:pPr>
      <w:spacing w:after="0" w:line="240" w:lineRule="auto"/>
    </w:pPr>
    <w:tblPr>
      <w:tblStyleRowBandSize w:val="1"/>
      <w:tblStyleColBandSize w:val="1"/>
      <w:tblBorders>
        <w:top w:val="single" w:sz="2" w:space="0" w:color="7B7B7B" w:themeColor="text1" w:themeTint="99"/>
        <w:bottom w:val="single" w:sz="2" w:space="0" w:color="7B7B7B" w:themeColor="text1" w:themeTint="99"/>
        <w:insideH w:val="single" w:sz="2" w:space="0" w:color="7B7B7B" w:themeColor="text1" w:themeTint="99"/>
        <w:insideV w:val="single" w:sz="2" w:space="0" w:color="7B7B7B" w:themeColor="text1" w:themeTint="99"/>
      </w:tblBorders>
    </w:tblPr>
    <w:tblStylePr w:type="firstRow">
      <w:rPr>
        <w:b/>
        <w:bCs/>
      </w:rPr>
      <w:tblPr/>
      <w:tcPr>
        <w:tcBorders>
          <w:top w:val="nil"/>
          <w:bottom w:val="single" w:sz="12" w:space="0" w:color="7B7B7B" w:themeColor="text1" w:themeTint="99"/>
          <w:insideH w:val="nil"/>
          <w:insideV w:val="nil"/>
        </w:tcBorders>
        <w:shd w:val="clear" w:color="auto" w:fill="FEFEFE" w:themeFill="background1"/>
      </w:tcPr>
    </w:tblStylePr>
    <w:tblStylePr w:type="lastRow">
      <w:rPr>
        <w:b/>
        <w:bCs/>
      </w:rPr>
      <w:tblPr/>
      <w:tcPr>
        <w:tcBorders>
          <w:top w:val="double" w:sz="2" w:space="0" w:color="7B7B7B" w:themeColor="text1" w:themeTint="99"/>
          <w:bottom w:val="nil"/>
          <w:insideH w:val="nil"/>
          <w:insideV w:val="nil"/>
        </w:tcBorders>
        <w:shd w:val="clear" w:color="auto" w:fill="FEFEFE" w:themeFill="background1"/>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stTable4-Accent1">
    <w:name w:val="List Table 4 Accent 1"/>
    <w:basedOn w:val="TableNormal"/>
    <w:uiPriority w:val="49"/>
    <w:rsid w:val="005044D3"/>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tcBorders>
        <w:shd w:val="clear" w:color="auto" w:fill="232323" w:themeFill="accent1"/>
      </w:tcPr>
    </w:tblStylePr>
    <w:tblStylePr w:type="lastRow">
      <w:rPr>
        <w:b/>
        <w:bCs/>
      </w:rPr>
      <w:tblPr/>
      <w:tcPr>
        <w:tcBorders>
          <w:top w:val="double" w:sz="4" w:space="0" w:color="7B7B7B"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paragraph" w:styleId="ListParagraph">
    <w:name w:val="List Paragraph"/>
    <w:basedOn w:val="Normal"/>
    <w:uiPriority w:val="34"/>
    <w:qFormat/>
    <w:rsid w:val="001555D2"/>
    <w:pPr>
      <w:ind w:left="720"/>
      <w:contextualSpacing/>
    </w:pPr>
  </w:style>
  <w:style w:type="table" w:customStyle="1" w:styleId="CivittaTable2DarkGrey">
    <w:name w:val="Civitta Table 2 Dark Grey"/>
    <w:basedOn w:val="GridTable5Dark-Accent1"/>
    <w:uiPriority w:val="99"/>
    <w:rsid w:val="00BC03FA"/>
    <w:tblPr>
      <w:tblCellMar>
        <w:top w:w="85" w:type="dxa"/>
        <w:bottom w:w="85" w:type="dxa"/>
      </w:tblCellMar>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style>
  <w:style w:type="table" w:customStyle="1" w:styleId="CivittaTable2Green">
    <w:name w:val="Civitta Table 2 Green"/>
    <w:basedOn w:val="CivittaTable2DarkGrey"/>
    <w:uiPriority w:val="99"/>
    <w:rsid w:val="00BC03FA"/>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B1F7D7" w:themeFill="accent5"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3CEB9D" w:themeFill="accent5"/>
      </w:tcPr>
    </w:tblStylePr>
  </w:style>
  <w:style w:type="table" w:styleId="GridTable5Dark-Accent1">
    <w:name w:val="Grid Table 5 Dark Accent 1"/>
    <w:basedOn w:val="TableNormal"/>
    <w:uiPriority w:val="50"/>
    <w:rsid w:val="00974A63"/>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accent1"/>
      </w:tcPr>
    </w:tblStylePr>
    <w:tblStylePr w:type="band1Vert">
      <w:tblPr/>
      <w:tcPr>
        <w:shd w:val="clear" w:color="auto" w:fill="A7A7A7" w:themeFill="accent1" w:themeFillTint="66"/>
      </w:tcPr>
    </w:tblStylePr>
    <w:tblStylePr w:type="band1Horz">
      <w:tblPr/>
      <w:tcPr>
        <w:shd w:val="clear" w:color="auto" w:fill="A7A7A7" w:themeFill="accent1" w:themeFillTint="66"/>
      </w:tcPr>
    </w:tblStylePr>
  </w:style>
  <w:style w:type="table" w:customStyle="1" w:styleId="CivittaTable2Purple">
    <w:name w:val="Civitta Table 2 Purple"/>
    <w:basedOn w:val="CivittaTable2DarkGrey"/>
    <w:uiPriority w:val="99"/>
    <w:rsid w:val="00BC03FA"/>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771FF" w:themeFill="accent6"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82009B" w:themeFill="accent6"/>
      </w:tcPr>
    </w:tblStylePr>
  </w:style>
  <w:style w:type="table" w:customStyle="1" w:styleId="Style1">
    <w:name w:val="Style1"/>
    <w:basedOn w:val="CivittaTable2DarkGrey"/>
    <w:uiPriority w:val="99"/>
    <w:rsid w:val="00CC776E"/>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auto"/>
      </w:rPr>
      <w:tblPr/>
      <w:tcPr>
        <w:tcBorders>
          <w:top w:val="single" w:sz="12" w:space="0" w:color="82009B" w:themeColor="accent6"/>
          <w:left w:val="single" w:sz="4" w:space="0" w:color="FEFEFE" w:themeColor="background1"/>
          <w:bottom w:val="single" w:sz="4" w:space="0" w:color="FEFEFE" w:themeColor="background1"/>
          <w:right w:val="single" w:sz="4" w:space="0" w:color="FEFEFE" w:themeColor="background1"/>
          <w:insideH w:val="nil"/>
          <w:insideV w:val="nil"/>
        </w:tcBorders>
        <w:shd w:val="clear" w:color="auto" w:fill="C7C7C7" w:themeFill="accent1" w:themeFillTint="40"/>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EEEEEE" w:themeFill="accent2" w:themeFillTint="33"/>
      </w:tcPr>
    </w:tblStylePr>
    <w:tblStylePr w:type="nwCell">
      <w:tblPr/>
      <w:tcPr>
        <w:shd w:val="clear" w:color="auto" w:fill="232323" w:themeFill="text2"/>
      </w:tcPr>
    </w:tblStylePr>
    <w:tblStylePr w:type="swCell">
      <w:tblPr/>
      <w:tcPr>
        <w:tcBorders>
          <w:top w:val="single" w:sz="4" w:space="0" w:color="E8E8E8" w:themeColor="text1" w:themeTint="1A"/>
          <w:left w:val="single" w:sz="4" w:space="0" w:color="E8E8E8" w:themeColor="text1" w:themeTint="1A"/>
          <w:bottom w:val="single" w:sz="4" w:space="0" w:color="E8E8E8" w:themeColor="text1" w:themeTint="1A"/>
          <w:right w:val="single" w:sz="4" w:space="0" w:color="E8E8E8" w:themeColor="text1" w:themeTint="1A"/>
          <w:insideH w:val="single" w:sz="4" w:space="0" w:color="E8E8E8" w:themeColor="text1" w:themeTint="1A"/>
          <w:insideV w:val="single" w:sz="4" w:space="0" w:color="E8E8E8" w:themeColor="text1" w:themeTint="1A"/>
        </w:tcBorders>
        <w:shd w:val="clear" w:color="auto" w:fill="D3D3D3" w:themeFill="accent1" w:themeFillTint="33"/>
      </w:tcPr>
    </w:tblStylePr>
  </w:style>
  <w:style w:type="paragraph" w:styleId="TOC4">
    <w:name w:val="toc 4"/>
    <w:basedOn w:val="Normal"/>
    <w:next w:val="Normal"/>
    <w:autoRedefine/>
    <w:uiPriority w:val="39"/>
    <w:rsid w:val="00D653D2"/>
    <w:pPr>
      <w:spacing w:after="100"/>
      <w:ind w:left="1361" w:hanging="340"/>
    </w:pPr>
  </w:style>
  <w:style w:type="paragraph" w:customStyle="1" w:styleId="DarkBlockwoTOC">
    <w:name w:val="Dark Block w/o TOC"/>
    <w:basedOn w:val="DarkBlock"/>
    <w:link w:val="DarkBlockwoTOCChar"/>
    <w:uiPriority w:val="14"/>
    <w:qFormat/>
    <w:rsid w:val="00D653D2"/>
  </w:style>
  <w:style w:type="character" w:customStyle="1" w:styleId="DarkBlockChar">
    <w:name w:val="Dark Block Char"/>
    <w:basedOn w:val="DefaultParagraphFont"/>
    <w:link w:val="DarkBlock"/>
    <w:uiPriority w:val="14"/>
    <w:rsid w:val="00707FA1"/>
    <w:rPr>
      <w:rFonts w:asciiTheme="majorHAnsi" w:hAnsiTheme="majorHAnsi"/>
      <w:color w:val="FEFEFE" w:themeColor="background1"/>
      <w:sz w:val="56"/>
      <w:shd w:val="clear" w:color="auto" w:fill="232323" w:themeFill="text2"/>
      <w:lang w:val="en-US"/>
    </w:rPr>
  </w:style>
  <w:style w:type="character" w:customStyle="1" w:styleId="DarkBlockwoTOCChar">
    <w:name w:val="Dark Block w/o TOC Char"/>
    <w:basedOn w:val="DarkBlockChar"/>
    <w:link w:val="DarkBlockwoTOC"/>
    <w:uiPriority w:val="14"/>
    <w:rsid w:val="00707FA1"/>
    <w:rPr>
      <w:rFonts w:asciiTheme="majorHAnsi" w:hAnsiTheme="majorHAnsi"/>
      <w:color w:val="FEFEFE" w:themeColor="background1"/>
      <w:sz w:val="56"/>
      <w:shd w:val="clear" w:color="auto" w:fill="232323" w:themeFill="text2"/>
      <w:lang w:val="en-US"/>
    </w:rPr>
  </w:style>
  <w:style w:type="table" w:styleId="ListTable3-Accent6">
    <w:name w:val="List Table 3 Accent 6"/>
    <w:basedOn w:val="TableNormal"/>
    <w:uiPriority w:val="48"/>
    <w:rsid w:val="00F2683B"/>
    <w:pPr>
      <w:spacing w:after="0" w:line="240" w:lineRule="auto"/>
    </w:pPr>
    <w:tblPr>
      <w:tblStyleRowBandSize w:val="1"/>
      <w:tblStyleColBandSize w:val="1"/>
    </w:tblPr>
    <w:tblStylePr w:type="firstRow">
      <w:rPr>
        <w:b/>
        <w:bCs/>
        <w:color w:val="FEFEFE" w:themeColor="background1"/>
      </w:rPr>
      <w:tblPr/>
      <w:tcPr>
        <w:shd w:val="clear" w:color="auto" w:fill="82009B" w:themeFill="accent6"/>
      </w:tcPr>
    </w:tblStylePr>
    <w:tblStylePr w:type="lastRow">
      <w:rPr>
        <w:b/>
        <w:bCs/>
      </w:rPr>
      <w:tblPr/>
      <w:tcPr>
        <w:tcBorders>
          <w:top w:val="single" w:sz="12" w:space="0" w:color="82009B" w:themeColor="accent6"/>
        </w:tcBorders>
        <w:shd w:val="clear" w:color="auto" w:fill="FEFEFE" w:themeFill="background1"/>
      </w:tcPr>
    </w:tblStylePr>
    <w:tblStylePr w:type="firstCol">
      <w:rPr>
        <w:b/>
        <w:bCs/>
      </w:rPr>
      <w:tblPr/>
      <w:tcPr>
        <w:tcBorders>
          <w:top w:val="nil"/>
          <w:left w:val="nil"/>
          <w:bottom w:val="nil"/>
          <w:right w:val="nil"/>
          <w:insideH w:val="nil"/>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nil"/>
          <w:right w:val="nil"/>
        </w:tcBorders>
      </w:tcPr>
    </w:tblStylePr>
    <w:tblStylePr w:type="band1Horz">
      <w:tblPr/>
      <w:tcPr>
        <w:tcBorders>
          <w:top w:val="nil"/>
          <w:bottom w:val="nil"/>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09B" w:themeColor="accent6"/>
          <w:left w:val="nil"/>
        </w:tcBorders>
      </w:tcPr>
    </w:tblStylePr>
    <w:tblStylePr w:type="swCell">
      <w:tblPr/>
      <w:tcPr>
        <w:tcBorders>
          <w:top w:val="single" w:sz="12" w:space="0" w:color="auto"/>
          <w:left w:val="nil"/>
          <w:bottom w:val="nil"/>
          <w:right w:val="nil"/>
          <w:insideH w:val="nil"/>
          <w:insideV w:val="nil"/>
          <w:tl2br w:val="nil"/>
          <w:tr2bl w:val="nil"/>
        </w:tcBorders>
      </w:tcPr>
    </w:tblStylePr>
  </w:style>
  <w:style w:type="character" w:customStyle="1" w:styleId="SectionHeaderChar">
    <w:name w:val="Section Header Char"/>
    <w:basedOn w:val="Heading1Char"/>
    <w:link w:val="SectionHeader"/>
    <w:uiPriority w:val="13"/>
    <w:rsid w:val="00EB03C4"/>
    <w:rPr>
      <w:rFonts w:asciiTheme="majorHAnsi" w:eastAsiaTheme="majorEastAsia" w:hAnsiTheme="majorHAnsi" w:cstheme="majorBidi"/>
      <w:color w:val="1A1A1A" w:themeColor="accent1" w:themeShade="BF"/>
      <w:sz w:val="72"/>
      <w:szCs w:val="32"/>
      <w:lang w:val="lv-LV"/>
    </w:rPr>
  </w:style>
  <w:style w:type="character" w:customStyle="1" w:styleId="ApplySectionHeaderForHeader">
    <w:name w:val="Apply Section Header For Header"/>
    <w:basedOn w:val="DefaultParagraphFont"/>
    <w:uiPriority w:val="1"/>
    <w:qFormat/>
    <w:rsid w:val="00C31AFB"/>
  </w:style>
  <w:style w:type="paragraph" w:customStyle="1" w:styleId="GraphTitle">
    <w:name w:val="Graph Title"/>
    <w:basedOn w:val="TableTitle"/>
    <w:next w:val="Normal"/>
    <w:uiPriority w:val="4"/>
    <w:qFormat/>
    <w:rsid w:val="00E83540"/>
  </w:style>
  <w:style w:type="character" w:styleId="CommentReference">
    <w:name w:val="annotation reference"/>
    <w:basedOn w:val="DefaultParagraphFont"/>
    <w:uiPriority w:val="99"/>
    <w:semiHidden/>
    <w:unhideWhenUsed/>
    <w:rsid w:val="00846785"/>
    <w:rPr>
      <w:sz w:val="16"/>
      <w:szCs w:val="16"/>
    </w:rPr>
  </w:style>
  <w:style w:type="paragraph" w:styleId="CommentText">
    <w:name w:val="annotation text"/>
    <w:basedOn w:val="Normal"/>
    <w:link w:val="CommentTextChar"/>
    <w:uiPriority w:val="99"/>
    <w:unhideWhenUsed/>
    <w:rsid w:val="00846785"/>
    <w:pPr>
      <w:spacing w:line="240" w:lineRule="auto"/>
    </w:pPr>
    <w:rPr>
      <w:sz w:val="20"/>
      <w:szCs w:val="20"/>
    </w:rPr>
  </w:style>
  <w:style w:type="character" w:customStyle="1" w:styleId="CommentTextChar">
    <w:name w:val="Comment Text Char"/>
    <w:basedOn w:val="DefaultParagraphFont"/>
    <w:link w:val="CommentText"/>
    <w:uiPriority w:val="99"/>
    <w:rsid w:val="00846785"/>
    <w:rPr>
      <w:sz w:val="20"/>
      <w:szCs w:val="20"/>
      <w:lang w:val="en-US"/>
    </w:rPr>
  </w:style>
  <w:style w:type="paragraph" w:styleId="CommentSubject">
    <w:name w:val="annotation subject"/>
    <w:basedOn w:val="CommentText"/>
    <w:next w:val="CommentText"/>
    <w:link w:val="CommentSubjectChar"/>
    <w:uiPriority w:val="99"/>
    <w:semiHidden/>
    <w:unhideWhenUsed/>
    <w:rsid w:val="00846785"/>
    <w:rPr>
      <w:b/>
      <w:bCs/>
    </w:rPr>
  </w:style>
  <w:style w:type="character" w:customStyle="1" w:styleId="CommentSubjectChar">
    <w:name w:val="Comment Subject Char"/>
    <w:basedOn w:val="CommentTextChar"/>
    <w:link w:val="CommentSubject"/>
    <w:uiPriority w:val="99"/>
    <w:semiHidden/>
    <w:rsid w:val="00846785"/>
    <w:rPr>
      <w:b/>
      <w:bCs/>
      <w:sz w:val="20"/>
      <w:szCs w:val="20"/>
      <w:lang w:val="en-US"/>
    </w:rPr>
  </w:style>
  <w:style w:type="character" w:styleId="UnresolvedMention">
    <w:name w:val="Unresolved Mention"/>
    <w:basedOn w:val="DefaultParagraphFont"/>
    <w:uiPriority w:val="99"/>
    <w:semiHidden/>
    <w:unhideWhenUsed/>
    <w:rsid w:val="00AC7F58"/>
    <w:rPr>
      <w:color w:val="605E5C"/>
      <w:shd w:val="clear" w:color="auto" w:fill="E1DFDD"/>
    </w:rPr>
  </w:style>
  <w:style w:type="paragraph" w:styleId="Caption">
    <w:name w:val="caption"/>
    <w:basedOn w:val="Normal"/>
    <w:next w:val="Normal"/>
    <w:uiPriority w:val="35"/>
    <w:unhideWhenUsed/>
    <w:qFormat/>
    <w:rsid w:val="00154206"/>
    <w:pPr>
      <w:spacing w:before="0" w:after="200" w:line="240" w:lineRule="auto"/>
    </w:pPr>
    <w:rPr>
      <w:i/>
      <w:iCs/>
      <w:color w:val="232323" w:themeColor="text2"/>
      <w:sz w:val="18"/>
      <w:szCs w:val="18"/>
    </w:rPr>
  </w:style>
  <w:style w:type="table" w:styleId="GridTable1Light-Accent2">
    <w:name w:val="Grid Table 1 Light Accent 2"/>
    <w:basedOn w:val="TableNormal"/>
    <w:uiPriority w:val="46"/>
    <w:rsid w:val="00B73A2B"/>
    <w:pPr>
      <w:spacing w:after="0" w:line="240" w:lineRule="auto"/>
    </w:pPr>
    <w:tblPr>
      <w:tblStyleRowBandSize w:val="1"/>
      <w:tblStyleColBandSize w:val="1"/>
      <w:tblBorders>
        <w:top w:val="single" w:sz="4" w:space="0" w:color="DDDEDD" w:themeColor="accent2" w:themeTint="66"/>
        <w:left w:val="single" w:sz="4" w:space="0" w:color="DDDEDD" w:themeColor="accent2" w:themeTint="66"/>
        <w:bottom w:val="single" w:sz="4" w:space="0" w:color="DDDEDD" w:themeColor="accent2" w:themeTint="66"/>
        <w:right w:val="single" w:sz="4" w:space="0" w:color="DDDEDD" w:themeColor="accent2" w:themeTint="66"/>
        <w:insideH w:val="single" w:sz="4" w:space="0" w:color="DDDEDD" w:themeColor="accent2" w:themeTint="66"/>
        <w:insideV w:val="single" w:sz="4" w:space="0" w:color="DDDEDD" w:themeColor="accent2" w:themeTint="66"/>
      </w:tblBorders>
    </w:tblPr>
    <w:tblStylePr w:type="firstRow">
      <w:rPr>
        <w:b/>
        <w:bCs/>
      </w:rPr>
      <w:tblPr/>
      <w:tcPr>
        <w:tcBorders>
          <w:bottom w:val="single" w:sz="12" w:space="0" w:color="CDCECD" w:themeColor="accent2" w:themeTint="99"/>
        </w:tcBorders>
      </w:tcPr>
    </w:tblStylePr>
    <w:tblStylePr w:type="lastRow">
      <w:rPr>
        <w:b/>
        <w:bCs/>
      </w:rPr>
      <w:tblPr/>
      <w:tcPr>
        <w:tcBorders>
          <w:top w:val="double" w:sz="2" w:space="0" w:color="CDCECD"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B73A2B"/>
    <w:pPr>
      <w:spacing w:after="0" w:line="240" w:lineRule="auto"/>
    </w:pPr>
    <w:tblPr>
      <w:tblStyleRowBandSize w:val="1"/>
      <w:tblStyleColBandSize w:val="1"/>
      <w:tblBorders>
        <w:top w:val="single" w:sz="4" w:space="0" w:color="CDCECD" w:themeColor="accent2" w:themeTint="99"/>
        <w:left w:val="single" w:sz="4" w:space="0" w:color="CDCECD" w:themeColor="accent2" w:themeTint="99"/>
        <w:bottom w:val="single" w:sz="4" w:space="0" w:color="CDCECD" w:themeColor="accent2" w:themeTint="99"/>
        <w:right w:val="single" w:sz="4" w:space="0" w:color="CDCECD" w:themeColor="accent2" w:themeTint="99"/>
        <w:insideH w:val="single" w:sz="4" w:space="0" w:color="CDCECD" w:themeColor="accent2" w:themeTint="99"/>
        <w:insideV w:val="single" w:sz="4" w:space="0" w:color="CDCECD" w:themeColor="accent2" w:themeTint="99"/>
      </w:tblBorders>
    </w:tblPr>
    <w:tblStylePr w:type="firstRow">
      <w:rPr>
        <w:b/>
        <w:bCs/>
        <w:color w:val="FEFEFE" w:themeColor="background1"/>
      </w:rPr>
      <w:tblPr/>
      <w:tcPr>
        <w:tcBorders>
          <w:top w:val="single" w:sz="4" w:space="0" w:color="ACAEAC" w:themeColor="accent2"/>
          <w:left w:val="single" w:sz="4" w:space="0" w:color="ACAEAC" w:themeColor="accent2"/>
          <w:bottom w:val="single" w:sz="4" w:space="0" w:color="ACAEAC" w:themeColor="accent2"/>
          <w:right w:val="single" w:sz="4" w:space="0" w:color="ACAEAC" w:themeColor="accent2"/>
          <w:insideH w:val="nil"/>
          <w:insideV w:val="nil"/>
        </w:tcBorders>
        <w:shd w:val="clear" w:color="auto" w:fill="ACAEAC" w:themeFill="accent2"/>
      </w:tcPr>
    </w:tblStylePr>
    <w:tblStylePr w:type="lastRow">
      <w:rPr>
        <w:b/>
        <w:bCs/>
      </w:rPr>
      <w:tblPr/>
      <w:tcPr>
        <w:tcBorders>
          <w:top w:val="double" w:sz="4" w:space="0" w:color="ACAEAC" w:themeColor="accent2"/>
        </w:tcBorders>
      </w:tcPr>
    </w:tblStylePr>
    <w:tblStylePr w:type="firstCol">
      <w:rPr>
        <w:b/>
        <w:bCs/>
      </w:rPr>
    </w:tblStylePr>
    <w:tblStylePr w:type="lastCol">
      <w:rPr>
        <w:b/>
        <w:bCs/>
      </w:rPr>
    </w:tblStylePr>
    <w:tblStylePr w:type="band1Vert">
      <w:tblPr/>
      <w:tcPr>
        <w:shd w:val="clear" w:color="auto" w:fill="EEEEEE" w:themeFill="accent2" w:themeFillTint="33"/>
      </w:tcPr>
    </w:tblStylePr>
    <w:tblStylePr w:type="band1Horz">
      <w:tblPr/>
      <w:tcPr>
        <w:shd w:val="clear" w:color="auto" w:fill="EEEEEE" w:themeFill="accent2" w:themeFillTint="33"/>
      </w:tcPr>
    </w:tblStylePr>
  </w:style>
  <w:style w:type="paragraph" w:styleId="HTMLPreformatted">
    <w:name w:val="HTML Preformatted"/>
    <w:basedOn w:val="Normal"/>
    <w:link w:val="HTMLPreformattedChar"/>
    <w:uiPriority w:val="99"/>
    <w:semiHidden/>
    <w:unhideWhenUsed/>
    <w:rsid w:val="00AC089A"/>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089A"/>
    <w:rPr>
      <w:rFonts w:ascii="Consolas" w:hAnsi="Consolas"/>
      <w:sz w:val="20"/>
      <w:szCs w:val="20"/>
      <w:lang w:val="en-US"/>
    </w:rPr>
  </w:style>
  <w:style w:type="character" w:styleId="FollowedHyperlink">
    <w:name w:val="FollowedHyperlink"/>
    <w:basedOn w:val="DefaultParagraphFont"/>
    <w:uiPriority w:val="99"/>
    <w:semiHidden/>
    <w:unhideWhenUsed/>
    <w:rsid w:val="00BC735C"/>
    <w:rPr>
      <w:color w:val="82009B" w:themeColor="followedHyperlink"/>
      <w:u w:val="single"/>
    </w:rPr>
  </w:style>
  <w:style w:type="character" w:styleId="Mention">
    <w:name w:val="Mention"/>
    <w:basedOn w:val="DefaultParagraphFont"/>
    <w:uiPriority w:val="99"/>
    <w:unhideWhenUsed/>
    <w:rsid w:val="000B37D8"/>
    <w:rPr>
      <w:color w:val="2B579A"/>
      <w:shd w:val="clear" w:color="auto" w:fill="E1DFDD"/>
    </w:rPr>
  </w:style>
  <w:style w:type="paragraph" w:styleId="EndnoteText">
    <w:name w:val="endnote text"/>
    <w:basedOn w:val="Normal"/>
    <w:link w:val="EndnoteTextChar"/>
    <w:uiPriority w:val="99"/>
    <w:semiHidden/>
    <w:unhideWhenUsed/>
    <w:rsid w:val="00CE568C"/>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E568C"/>
    <w:rPr>
      <w:sz w:val="20"/>
      <w:szCs w:val="20"/>
      <w:lang w:val="en-US"/>
    </w:rPr>
  </w:style>
  <w:style w:type="character" w:styleId="EndnoteReference">
    <w:name w:val="endnote reference"/>
    <w:basedOn w:val="DefaultParagraphFont"/>
    <w:uiPriority w:val="99"/>
    <w:semiHidden/>
    <w:unhideWhenUsed/>
    <w:rsid w:val="00CE568C"/>
    <w:rPr>
      <w:vertAlign w:val="superscript"/>
    </w:rPr>
  </w:style>
  <w:style w:type="paragraph" w:customStyle="1" w:styleId="Institutionquisigne">
    <w:name w:val="Institution qui signe"/>
    <w:basedOn w:val="Normal"/>
    <w:next w:val="Normal"/>
    <w:rsid w:val="00EB3350"/>
    <w:pPr>
      <w:keepNext/>
      <w:tabs>
        <w:tab w:val="left" w:pos="4252"/>
      </w:tabs>
      <w:spacing w:before="720" w:after="0" w:line="240" w:lineRule="auto"/>
    </w:pPr>
    <w:rPr>
      <w:rFonts w:ascii="Times New Roman" w:hAnsi="Times New Roman" w:cs="Times New Roman"/>
      <w:i/>
      <w:kern w:val="0"/>
      <w:sz w:val="24"/>
      <w14:ligatures w14:val="none"/>
    </w:rPr>
  </w:style>
  <w:style w:type="paragraph" w:styleId="Revision">
    <w:name w:val="Revision"/>
    <w:hidden/>
    <w:uiPriority w:val="99"/>
    <w:semiHidden/>
    <w:rsid w:val="00DE23EA"/>
    <w:pPr>
      <w:spacing w:after="0" w:line="240" w:lineRule="auto"/>
    </w:pPr>
    <w:rPr>
      <w:lang w:val="en-US"/>
    </w:rPr>
  </w:style>
  <w:style w:type="paragraph" w:styleId="NormalWeb">
    <w:name w:val="Normal (Web)"/>
    <w:basedOn w:val="Normal"/>
    <w:uiPriority w:val="99"/>
    <w:semiHidden/>
    <w:unhideWhenUsed/>
    <w:rsid w:val="00DE23EA"/>
    <w:rPr>
      <w:rFonts w:ascii="Times New Roman" w:hAnsi="Times New Roman" w:cs="Times New Roman"/>
      <w:sz w:val="24"/>
      <w:szCs w:val="24"/>
    </w:rPr>
  </w:style>
  <w:style w:type="paragraph" w:customStyle="1" w:styleId="oj-doc-ti">
    <w:name w:val="oj-doc-ti"/>
    <w:basedOn w:val="Normal"/>
    <w:rsid w:val="00383827"/>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paragraph" w:customStyle="1" w:styleId="oj-no-doc-c">
    <w:name w:val="oj-no-doc-c"/>
    <w:basedOn w:val="Normal"/>
    <w:rsid w:val="00383827"/>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607F9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F98"/>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11">
      <w:bodyDiv w:val="1"/>
      <w:marLeft w:val="0"/>
      <w:marRight w:val="0"/>
      <w:marTop w:val="0"/>
      <w:marBottom w:val="0"/>
      <w:divBdr>
        <w:top w:val="none" w:sz="0" w:space="0" w:color="auto"/>
        <w:left w:val="none" w:sz="0" w:space="0" w:color="auto"/>
        <w:bottom w:val="none" w:sz="0" w:space="0" w:color="auto"/>
        <w:right w:val="none" w:sz="0" w:space="0" w:color="auto"/>
      </w:divBdr>
    </w:div>
    <w:div w:id="5527463">
      <w:bodyDiv w:val="1"/>
      <w:marLeft w:val="0"/>
      <w:marRight w:val="0"/>
      <w:marTop w:val="0"/>
      <w:marBottom w:val="0"/>
      <w:divBdr>
        <w:top w:val="none" w:sz="0" w:space="0" w:color="auto"/>
        <w:left w:val="none" w:sz="0" w:space="0" w:color="auto"/>
        <w:bottom w:val="none" w:sz="0" w:space="0" w:color="auto"/>
        <w:right w:val="none" w:sz="0" w:space="0" w:color="auto"/>
      </w:divBdr>
    </w:div>
    <w:div w:id="25713947">
      <w:bodyDiv w:val="1"/>
      <w:marLeft w:val="0"/>
      <w:marRight w:val="0"/>
      <w:marTop w:val="0"/>
      <w:marBottom w:val="0"/>
      <w:divBdr>
        <w:top w:val="none" w:sz="0" w:space="0" w:color="auto"/>
        <w:left w:val="none" w:sz="0" w:space="0" w:color="auto"/>
        <w:bottom w:val="none" w:sz="0" w:space="0" w:color="auto"/>
        <w:right w:val="none" w:sz="0" w:space="0" w:color="auto"/>
      </w:divBdr>
    </w:div>
    <w:div w:id="31268490">
      <w:bodyDiv w:val="1"/>
      <w:marLeft w:val="0"/>
      <w:marRight w:val="0"/>
      <w:marTop w:val="0"/>
      <w:marBottom w:val="0"/>
      <w:divBdr>
        <w:top w:val="none" w:sz="0" w:space="0" w:color="auto"/>
        <w:left w:val="none" w:sz="0" w:space="0" w:color="auto"/>
        <w:bottom w:val="none" w:sz="0" w:space="0" w:color="auto"/>
        <w:right w:val="none" w:sz="0" w:space="0" w:color="auto"/>
      </w:divBdr>
    </w:div>
    <w:div w:id="41026692">
      <w:bodyDiv w:val="1"/>
      <w:marLeft w:val="0"/>
      <w:marRight w:val="0"/>
      <w:marTop w:val="0"/>
      <w:marBottom w:val="0"/>
      <w:divBdr>
        <w:top w:val="none" w:sz="0" w:space="0" w:color="auto"/>
        <w:left w:val="none" w:sz="0" w:space="0" w:color="auto"/>
        <w:bottom w:val="none" w:sz="0" w:space="0" w:color="auto"/>
        <w:right w:val="none" w:sz="0" w:space="0" w:color="auto"/>
      </w:divBdr>
    </w:div>
    <w:div w:id="85004342">
      <w:bodyDiv w:val="1"/>
      <w:marLeft w:val="0"/>
      <w:marRight w:val="0"/>
      <w:marTop w:val="0"/>
      <w:marBottom w:val="0"/>
      <w:divBdr>
        <w:top w:val="none" w:sz="0" w:space="0" w:color="auto"/>
        <w:left w:val="none" w:sz="0" w:space="0" w:color="auto"/>
        <w:bottom w:val="none" w:sz="0" w:space="0" w:color="auto"/>
        <w:right w:val="none" w:sz="0" w:space="0" w:color="auto"/>
      </w:divBdr>
    </w:div>
    <w:div w:id="91359732">
      <w:bodyDiv w:val="1"/>
      <w:marLeft w:val="0"/>
      <w:marRight w:val="0"/>
      <w:marTop w:val="0"/>
      <w:marBottom w:val="0"/>
      <w:divBdr>
        <w:top w:val="none" w:sz="0" w:space="0" w:color="auto"/>
        <w:left w:val="none" w:sz="0" w:space="0" w:color="auto"/>
        <w:bottom w:val="none" w:sz="0" w:space="0" w:color="auto"/>
        <w:right w:val="none" w:sz="0" w:space="0" w:color="auto"/>
      </w:divBdr>
    </w:div>
    <w:div w:id="139200593">
      <w:bodyDiv w:val="1"/>
      <w:marLeft w:val="0"/>
      <w:marRight w:val="0"/>
      <w:marTop w:val="0"/>
      <w:marBottom w:val="0"/>
      <w:divBdr>
        <w:top w:val="none" w:sz="0" w:space="0" w:color="auto"/>
        <w:left w:val="none" w:sz="0" w:space="0" w:color="auto"/>
        <w:bottom w:val="none" w:sz="0" w:space="0" w:color="auto"/>
        <w:right w:val="none" w:sz="0" w:space="0" w:color="auto"/>
      </w:divBdr>
    </w:div>
    <w:div w:id="140313787">
      <w:bodyDiv w:val="1"/>
      <w:marLeft w:val="0"/>
      <w:marRight w:val="0"/>
      <w:marTop w:val="0"/>
      <w:marBottom w:val="0"/>
      <w:divBdr>
        <w:top w:val="none" w:sz="0" w:space="0" w:color="auto"/>
        <w:left w:val="none" w:sz="0" w:space="0" w:color="auto"/>
        <w:bottom w:val="none" w:sz="0" w:space="0" w:color="auto"/>
        <w:right w:val="none" w:sz="0" w:space="0" w:color="auto"/>
      </w:divBdr>
    </w:div>
    <w:div w:id="163783915">
      <w:bodyDiv w:val="1"/>
      <w:marLeft w:val="0"/>
      <w:marRight w:val="0"/>
      <w:marTop w:val="0"/>
      <w:marBottom w:val="0"/>
      <w:divBdr>
        <w:top w:val="none" w:sz="0" w:space="0" w:color="auto"/>
        <w:left w:val="none" w:sz="0" w:space="0" w:color="auto"/>
        <w:bottom w:val="none" w:sz="0" w:space="0" w:color="auto"/>
        <w:right w:val="none" w:sz="0" w:space="0" w:color="auto"/>
      </w:divBdr>
    </w:div>
    <w:div w:id="191043508">
      <w:bodyDiv w:val="1"/>
      <w:marLeft w:val="0"/>
      <w:marRight w:val="0"/>
      <w:marTop w:val="0"/>
      <w:marBottom w:val="0"/>
      <w:divBdr>
        <w:top w:val="none" w:sz="0" w:space="0" w:color="auto"/>
        <w:left w:val="none" w:sz="0" w:space="0" w:color="auto"/>
        <w:bottom w:val="none" w:sz="0" w:space="0" w:color="auto"/>
        <w:right w:val="none" w:sz="0" w:space="0" w:color="auto"/>
      </w:divBdr>
    </w:div>
    <w:div w:id="199436806">
      <w:bodyDiv w:val="1"/>
      <w:marLeft w:val="0"/>
      <w:marRight w:val="0"/>
      <w:marTop w:val="0"/>
      <w:marBottom w:val="0"/>
      <w:divBdr>
        <w:top w:val="none" w:sz="0" w:space="0" w:color="auto"/>
        <w:left w:val="none" w:sz="0" w:space="0" w:color="auto"/>
        <w:bottom w:val="none" w:sz="0" w:space="0" w:color="auto"/>
        <w:right w:val="none" w:sz="0" w:space="0" w:color="auto"/>
      </w:divBdr>
    </w:div>
    <w:div w:id="218594801">
      <w:bodyDiv w:val="1"/>
      <w:marLeft w:val="0"/>
      <w:marRight w:val="0"/>
      <w:marTop w:val="0"/>
      <w:marBottom w:val="0"/>
      <w:divBdr>
        <w:top w:val="none" w:sz="0" w:space="0" w:color="auto"/>
        <w:left w:val="none" w:sz="0" w:space="0" w:color="auto"/>
        <w:bottom w:val="none" w:sz="0" w:space="0" w:color="auto"/>
        <w:right w:val="none" w:sz="0" w:space="0" w:color="auto"/>
      </w:divBdr>
    </w:div>
    <w:div w:id="242184122">
      <w:bodyDiv w:val="1"/>
      <w:marLeft w:val="0"/>
      <w:marRight w:val="0"/>
      <w:marTop w:val="0"/>
      <w:marBottom w:val="0"/>
      <w:divBdr>
        <w:top w:val="none" w:sz="0" w:space="0" w:color="auto"/>
        <w:left w:val="none" w:sz="0" w:space="0" w:color="auto"/>
        <w:bottom w:val="none" w:sz="0" w:space="0" w:color="auto"/>
        <w:right w:val="none" w:sz="0" w:space="0" w:color="auto"/>
      </w:divBdr>
    </w:div>
    <w:div w:id="263078838">
      <w:bodyDiv w:val="1"/>
      <w:marLeft w:val="0"/>
      <w:marRight w:val="0"/>
      <w:marTop w:val="0"/>
      <w:marBottom w:val="0"/>
      <w:divBdr>
        <w:top w:val="none" w:sz="0" w:space="0" w:color="auto"/>
        <w:left w:val="none" w:sz="0" w:space="0" w:color="auto"/>
        <w:bottom w:val="none" w:sz="0" w:space="0" w:color="auto"/>
        <w:right w:val="none" w:sz="0" w:space="0" w:color="auto"/>
      </w:divBdr>
    </w:div>
    <w:div w:id="308945373">
      <w:bodyDiv w:val="1"/>
      <w:marLeft w:val="0"/>
      <w:marRight w:val="0"/>
      <w:marTop w:val="0"/>
      <w:marBottom w:val="0"/>
      <w:divBdr>
        <w:top w:val="none" w:sz="0" w:space="0" w:color="auto"/>
        <w:left w:val="none" w:sz="0" w:space="0" w:color="auto"/>
        <w:bottom w:val="none" w:sz="0" w:space="0" w:color="auto"/>
        <w:right w:val="none" w:sz="0" w:space="0" w:color="auto"/>
      </w:divBdr>
    </w:div>
    <w:div w:id="312485222">
      <w:bodyDiv w:val="1"/>
      <w:marLeft w:val="0"/>
      <w:marRight w:val="0"/>
      <w:marTop w:val="0"/>
      <w:marBottom w:val="0"/>
      <w:divBdr>
        <w:top w:val="none" w:sz="0" w:space="0" w:color="auto"/>
        <w:left w:val="none" w:sz="0" w:space="0" w:color="auto"/>
        <w:bottom w:val="none" w:sz="0" w:space="0" w:color="auto"/>
        <w:right w:val="none" w:sz="0" w:space="0" w:color="auto"/>
      </w:divBdr>
    </w:div>
    <w:div w:id="329866720">
      <w:bodyDiv w:val="1"/>
      <w:marLeft w:val="0"/>
      <w:marRight w:val="0"/>
      <w:marTop w:val="0"/>
      <w:marBottom w:val="0"/>
      <w:divBdr>
        <w:top w:val="none" w:sz="0" w:space="0" w:color="auto"/>
        <w:left w:val="none" w:sz="0" w:space="0" w:color="auto"/>
        <w:bottom w:val="none" w:sz="0" w:space="0" w:color="auto"/>
        <w:right w:val="none" w:sz="0" w:space="0" w:color="auto"/>
      </w:divBdr>
    </w:div>
    <w:div w:id="347416466">
      <w:bodyDiv w:val="1"/>
      <w:marLeft w:val="0"/>
      <w:marRight w:val="0"/>
      <w:marTop w:val="0"/>
      <w:marBottom w:val="0"/>
      <w:divBdr>
        <w:top w:val="none" w:sz="0" w:space="0" w:color="auto"/>
        <w:left w:val="none" w:sz="0" w:space="0" w:color="auto"/>
        <w:bottom w:val="none" w:sz="0" w:space="0" w:color="auto"/>
        <w:right w:val="none" w:sz="0" w:space="0" w:color="auto"/>
      </w:divBdr>
    </w:div>
    <w:div w:id="351152723">
      <w:bodyDiv w:val="1"/>
      <w:marLeft w:val="0"/>
      <w:marRight w:val="0"/>
      <w:marTop w:val="0"/>
      <w:marBottom w:val="0"/>
      <w:divBdr>
        <w:top w:val="none" w:sz="0" w:space="0" w:color="auto"/>
        <w:left w:val="none" w:sz="0" w:space="0" w:color="auto"/>
        <w:bottom w:val="none" w:sz="0" w:space="0" w:color="auto"/>
        <w:right w:val="none" w:sz="0" w:space="0" w:color="auto"/>
      </w:divBdr>
    </w:div>
    <w:div w:id="375812797">
      <w:bodyDiv w:val="1"/>
      <w:marLeft w:val="0"/>
      <w:marRight w:val="0"/>
      <w:marTop w:val="0"/>
      <w:marBottom w:val="0"/>
      <w:divBdr>
        <w:top w:val="none" w:sz="0" w:space="0" w:color="auto"/>
        <w:left w:val="none" w:sz="0" w:space="0" w:color="auto"/>
        <w:bottom w:val="none" w:sz="0" w:space="0" w:color="auto"/>
        <w:right w:val="none" w:sz="0" w:space="0" w:color="auto"/>
      </w:divBdr>
    </w:div>
    <w:div w:id="427694640">
      <w:bodyDiv w:val="1"/>
      <w:marLeft w:val="0"/>
      <w:marRight w:val="0"/>
      <w:marTop w:val="0"/>
      <w:marBottom w:val="0"/>
      <w:divBdr>
        <w:top w:val="none" w:sz="0" w:space="0" w:color="auto"/>
        <w:left w:val="none" w:sz="0" w:space="0" w:color="auto"/>
        <w:bottom w:val="none" w:sz="0" w:space="0" w:color="auto"/>
        <w:right w:val="none" w:sz="0" w:space="0" w:color="auto"/>
      </w:divBdr>
    </w:div>
    <w:div w:id="445853362">
      <w:bodyDiv w:val="1"/>
      <w:marLeft w:val="0"/>
      <w:marRight w:val="0"/>
      <w:marTop w:val="0"/>
      <w:marBottom w:val="0"/>
      <w:divBdr>
        <w:top w:val="none" w:sz="0" w:space="0" w:color="auto"/>
        <w:left w:val="none" w:sz="0" w:space="0" w:color="auto"/>
        <w:bottom w:val="none" w:sz="0" w:space="0" w:color="auto"/>
        <w:right w:val="none" w:sz="0" w:space="0" w:color="auto"/>
      </w:divBdr>
      <w:divsChild>
        <w:div w:id="1449818141">
          <w:marLeft w:val="0"/>
          <w:marRight w:val="0"/>
          <w:marTop w:val="0"/>
          <w:marBottom w:val="0"/>
          <w:divBdr>
            <w:top w:val="single" w:sz="2" w:space="0" w:color="auto"/>
            <w:left w:val="single" w:sz="2" w:space="0" w:color="auto"/>
            <w:bottom w:val="single" w:sz="2" w:space="0" w:color="auto"/>
            <w:right w:val="single" w:sz="2" w:space="0" w:color="auto"/>
          </w:divBdr>
          <w:divsChild>
            <w:div w:id="1577859041">
              <w:marLeft w:val="0"/>
              <w:marRight w:val="0"/>
              <w:marTop w:val="0"/>
              <w:marBottom w:val="0"/>
              <w:divBdr>
                <w:top w:val="single" w:sz="2" w:space="0" w:color="auto"/>
                <w:left w:val="single" w:sz="2" w:space="0" w:color="auto"/>
                <w:bottom w:val="single" w:sz="2" w:space="0" w:color="auto"/>
                <w:right w:val="single" w:sz="2" w:space="0" w:color="auto"/>
              </w:divBdr>
              <w:divsChild>
                <w:div w:id="1996374059">
                  <w:marLeft w:val="0"/>
                  <w:marRight w:val="0"/>
                  <w:marTop w:val="0"/>
                  <w:marBottom w:val="0"/>
                  <w:divBdr>
                    <w:top w:val="single" w:sz="2" w:space="0" w:color="auto"/>
                    <w:left w:val="single" w:sz="2" w:space="0" w:color="auto"/>
                    <w:bottom w:val="single" w:sz="2" w:space="0" w:color="auto"/>
                    <w:right w:val="single" w:sz="2" w:space="0" w:color="auto"/>
                  </w:divBdr>
                  <w:divsChild>
                    <w:div w:id="1771077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3590299">
          <w:marLeft w:val="0"/>
          <w:marRight w:val="0"/>
          <w:marTop w:val="0"/>
          <w:marBottom w:val="0"/>
          <w:divBdr>
            <w:top w:val="single" w:sz="2" w:space="0" w:color="auto"/>
            <w:left w:val="single" w:sz="2" w:space="0" w:color="auto"/>
            <w:bottom w:val="single" w:sz="2" w:space="0" w:color="auto"/>
            <w:right w:val="single" w:sz="2" w:space="0" w:color="auto"/>
          </w:divBdr>
          <w:divsChild>
            <w:div w:id="1497721129">
              <w:marLeft w:val="0"/>
              <w:marRight w:val="0"/>
              <w:marTop w:val="0"/>
              <w:marBottom w:val="0"/>
              <w:divBdr>
                <w:top w:val="single" w:sz="2" w:space="0" w:color="auto"/>
                <w:left w:val="single" w:sz="2" w:space="0" w:color="auto"/>
                <w:bottom w:val="single" w:sz="2" w:space="0" w:color="auto"/>
                <w:right w:val="single" w:sz="2" w:space="0" w:color="auto"/>
              </w:divBdr>
              <w:divsChild>
                <w:div w:id="194008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57452298">
      <w:bodyDiv w:val="1"/>
      <w:marLeft w:val="0"/>
      <w:marRight w:val="0"/>
      <w:marTop w:val="0"/>
      <w:marBottom w:val="0"/>
      <w:divBdr>
        <w:top w:val="none" w:sz="0" w:space="0" w:color="auto"/>
        <w:left w:val="none" w:sz="0" w:space="0" w:color="auto"/>
        <w:bottom w:val="none" w:sz="0" w:space="0" w:color="auto"/>
        <w:right w:val="none" w:sz="0" w:space="0" w:color="auto"/>
      </w:divBdr>
    </w:div>
    <w:div w:id="476384862">
      <w:bodyDiv w:val="1"/>
      <w:marLeft w:val="0"/>
      <w:marRight w:val="0"/>
      <w:marTop w:val="0"/>
      <w:marBottom w:val="0"/>
      <w:divBdr>
        <w:top w:val="none" w:sz="0" w:space="0" w:color="auto"/>
        <w:left w:val="none" w:sz="0" w:space="0" w:color="auto"/>
        <w:bottom w:val="none" w:sz="0" w:space="0" w:color="auto"/>
        <w:right w:val="none" w:sz="0" w:space="0" w:color="auto"/>
      </w:divBdr>
    </w:div>
    <w:div w:id="526790810">
      <w:bodyDiv w:val="1"/>
      <w:marLeft w:val="0"/>
      <w:marRight w:val="0"/>
      <w:marTop w:val="0"/>
      <w:marBottom w:val="0"/>
      <w:divBdr>
        <w:top w:val="none" w:sz="0" w:space="0" w:color="auto"/>
        <w:left w:val="none" w:sz="0" w:space="0" w:color="auto"/>
        <w:bottom w:val="none" w:sz="0" w:space="0" w:color="auto"/>
        <w:right w:val="none" w:sz="0" w:space="0" w:color="auto"/>
      </w:divBdr>
    </w:div>
    <w:div w:id="568464011">
      <w:bodyDiv w:val="1"/>
      <w:marLeft w:val="0"/>
      <w:marRight w:val="0"/>
      <w:marTop w:val="0"/>
      <w:marBottom w:val="0"/>
      <w:divBdr>
        <w:top w:val="none" w:sz="0" w:space="0" w:color="auto"/>
        <w:left w:val="none" w:sz="0" w:space="0" w:color="auto"/>
        <w:bottom w:val="none" w:sz="0" w:space="0" w:color="auto"/>
        <w:right w:val="none" w:sz="0" w:space="0" w:color="auto"/>
      </w:divBdr>
      <w:divsChild>
        <w:div w:id="1177619354">
          <w:marLeft w:val="0"/>
          <w:marRight w:val="0"/>
          <w:marTop w:val="0"/>
          <w:marBottom w:val="0"/>
          <w:divBdr>
            <w:top w:val="none" w:sz="0" w:space="0" w:color="auto"/>
            <w:left w:val="none" w:sz="0" w:space="0" w:color="auto"/>
            <w:bottom w:val="none" w:sz="0" w:space="0" w:color="auto"/>
            <w:right w:val="none" w:sz="0" w:space="0" w:color="auto"/>
          </w:divBdr>
          <w:divsChild>
            <w:div w:id="792868860">
              <w:marLeft w:val="0"/>
              <w:marRight w:val="0"/>
              <w:marTop w:val="0"/>
              <w:marBottom w:val="0"/>
              <w:divBdr>
                <w:top w:val="none" w:sz="0" w:space="0" w:color="auto"/>
                <w:left w:val="none" w:sz="0" w:space="0" w:color="auto"/>
                <w:bottom w:val="none" w:sz="0" w:space="0" w:color="auto"/>
                <w:right w:val="none" w:sz="0" w:space="0" w:color="auto"/>
              </w:divBdr>
              <w:divsChild>
                <w:div w:id="1917277174">
                  <w:marLeft w:val="0"/>
                  <w:marRight w:val="0"/>
                  <w:marTop w:val="0"/>
                  <w:marBottom w:val="0"/>
                  <w:divBdr>
                    <w:top w:val="none" w:sz="0" w:space="0" w:color="auto"/>
                    <w:left w:val="none" w:sz="0" w:space="0" w:color="auto"/>
                    <w:bottom w:val="none" w:sz="0" w:space="0" w:color="auto"/>
                    <w:right w:val="none" w:sz="0" w:space="0" w:color="auto"/>
                  </w:divBdr>
                  <w:divsChild>
                    <w:div w:id="2124418422">
                      <w:marLeft w:val="0"/>
                      <w:marRight w:val="0"/>
                      <w:marTop w:val="0"/>
                      <w:marBottom w:val="0"/>
                      <w:divBdr>
                        <w:top w:val="none" w:sz="0" w:space="0" w:color="auto"/>
                        <w:left w:val="none" w:sz="0" w:space="0" w:color="auto"/>
                        <w:bottom w:val="none" w:sz="0" w:space="0" w:color="auto"/>
                        <w:right w:val="none" w:sz="0" w:space="0" w:color="auto"/>
                      </w:divBdr>
                      <w:divsChild>
                        <w:div w:id="439687923">
                          <w:marLeft w:val="0"/>
                          <w:marRight w:val="0"/>
                          <w:marTop w:val="0"/>
                          <w:marBottom w:val="0"/>
                          <w:divBdr>
                            <w:top w:val="none" w:sz="0" w:space="0" w:color="auto"/>
                            <w:left w:val="none" w:sz="0" w:space="0" w:color="auto"/>
                            <w:bottom w:val="none" w:sz="0" w:space="0" w:color="auto"/>
                            <w:right w:val="none" w:sz="0" w:space="0" w:color="auto"/>
                          </w:divBdr>
                          <w:divsChild>
                            <w:div w:id="10176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749322">
      <w:bodyDiv w:val="1"/>
      <w:marLeft w:val="0"/>
      <w:marRight w:val="0"/>
      <w:marTop w:val="0"/>
      <w:marBottom w:val="0"/>
      <w:divBdr>
        <w:top w:val="none" w:sz="0" w:space="0" w:color="auto"/>
        <w:left w:val="none" w:sz="0" w:space="0" w:color="auto"/>
        <w:bottom w:val="none" w:sz="0" w:space="0" w:color="auto"/>
        <w:right w:val="none" w:sz="0" w:space="0" w:color="auto"/>
      </w:divBdr>
    </w:div>
    <w:div w:id="649477877">
      <w:bodyDiv w:val="1"/>
      <w:marLeft w:val="0"/>
      <w:marRight w:val="0"/>
      <w:marTop w:val="0"/>
      <w:marBottom w:val="0"/>
      <w:divBdr>
        <w:top w:val="none" w:sz="0" w:space="0" w:color="auto"/>
        <w:left w:val="none" w:sz="0" w:space="0" w:color="auto"/>
        <w:bottom w:val="none" w:sz="0" w:space="0" w:color="auto"/>
        <w:right w:val="none" w:sz="0" w:space="0" w:color="auto"/>
      </w:divBdr>
    </w:div>
    <w:div w:id="667294857">
      <w:bodyDiv w:val="1"/>
      <w:marLeft w:val="0"/>
      <w:marRight w:val="0"/>
      <w:marTop w:val="0"/>
      <w:marBottom w:val="0"/>
      <w:divBdr>
        <w:top w:val="none" w:sz="0" w:space="0" w:color="auto"/>
        <w:left w:val="none" w:sz="0" w:space="0" w:color="auto"/>
        <w:bottom w:val="none" w:sz="0" w:space="0" w:color="auto"/>
        <w:right w:val="none" w:sz="0" w:space="0" w:color="auto"/>
      </w:divBdr>
    </w:div>
    <w:div w:id="669018533">
      <w:bodyDiv w:val="1"/>
      <w:marLeft w:val="0"/>
      <w:marRight w:val="0"/>
      <w:marTop w:val="0"/>
      <w:marBottom w:val="0"/>
      <w:divBdr>
        <w:top w:val="none" w:sz="0" w:space="0" w:color="auto"/>
        <w:left w:val="none" w:sz="0" w:space="0" w:color="auto"/>
        <w:bottom w:val="none" w:sz="0" w:space="0" w:color="auto"/>
        <w:right w:val="none" w:sz="0" w:space="0" w:color="auto"/>
      </w:divBdr>
    </w:div>
    <w:div w:id="673189297">
      <w:bodyDiv w:val="1"/>
      <w:marLeft w:val="0"/>
      <w:marRight w:val="0"/>
      <w:marTop w:val="0"/>
      <w:marBottom w:val="0"/>
      <w:divBdr>
        <w:top w:val="none" w:sz="0" w:space="0" w:color="auto"/>
        <w:left w:val="none" w:sz="0" w:space="0" w:color="auto"/>
        <w:bottom w:val="none" w:sz="0" w:space="0" w:color="auto"/>
        <w:right w:val="none" w:sz="0" w:space="0" w:color="auto"/>
      </w:divBdr>
    </w:div>
    <w:div w:id="705759344">
      <w:bodyDiv w:val="1"/>
      <w:marLeft w:val="0"/>
      <w:marRight w:val="0"/>
      <w:marTop w:val="0"/>
      <w:marBottom w:val="0"/>
      <w:divBdr>
        <w:top w:val="none" w:sz="0" w:space="0" w:color="auto"/>
        <w:left w:val="none" w:sz="0" w:space="0" w:color="auto"/>
        <w:bottom w:val="none" w:sz="0" w:space="0" w:color="auto"/>
        <w:right w:val="none" w:sz="0" w:space="0" w:color="auto"/>
      </w:divBdr>
    </w:div>
    <w:div w:id="711342049">
      <w:bodyDiv w:val="1"/>
      <w:marLeft w:val="0"/>
      <w:marRight w:val="0"/>
      <w:marTop w:val="0"/>
      <w:marBottom w:val="0"/>
      <w:divBdr>
        <w:top w:val="none" w:sz="0" w:space="0" w:color="auto"/>
        <w:left w:val="none" w:sz="0" w:space="0" w:color="auto"/>
        <w:bottom w:val="none" w:sz="0" w:space="0" w:color="auto"/>
        <w:right w:val="none" w:sz="0" w:space="0" w:color="auto"/>
      </w:divBdr>
    </w:div>
    <w:div w:id="719597527">
      <w:bodyDiv w:val="1"/>
      <w:marLeft w:val="0"/>
      <w:marRight w:val="0"/>
      <w:marTop w:val="0"/>
      <w:marBottom w:val="0"/>
      <w:divBdr>
        <w:top w:val="none" w:sz="0" w:space="0" w:color="auto"/>
        <w:left w:val="none" w:sz="0" w:space="0" w:color="auto"/>
        <w:bottom w:val="none" w:sz="0" w:space="0" w:color="auto"/>
        <w:right w:val="none" w:sz="0" w:space="0" w:color="auto"/>
      </w:divBdr>
    </w:div>
    <w:div w:id="759788289">
      <w:bodyDiv w:val="1"/>
      <w:marLeft w:val="0"/>
      <w:marRight w:val="0"/>
      <w:marTop w:val="0"/>
      <w:marBottom w:val="0"/>
      <w:divBdr>
        <w:top w:val="none" w:sz="0" w:space="0" w:color="auto"/>
        <w:left w:val="none" w:sz="0" w:space="0" w:color="auto"/>
        <w:bottom w:val="none" w:sz="0" w:space="0" w:color="auto"/>
        <w:right w:val="none" w:sz="0" w:space="0" w:color="auto"/>
      </w:divBdr>
    </w:div>
    <w:div w:id="769737580">
      <w:bodyDiv w:val="1"/>
      <w:marLeft w:val="0"/>
      <w:marRight w:val="0"/>
      <w:marTop w:val="0"/>
      <w:marBottom w:val="0"/>
      <w:divBdr>
        <w:top w:val="none" w:sz="0" w:space="0" w:color="auto"/>
        <w:left w:val="none" w:sz="0" w:space="0" w:color="auto"/>
        <w:bottom w:val="none" w:sz="0" w:space="0" w:color="auto"/>
        <w:right w:val="none" w:sz="0" w:space="0" w:color="auto"/>
      </w:divBdr>
    </w:div>
    <w:div w:id="774130958">
      <w:bodyDiv w:val="1"/>
      <w:marLeft w:val="0"/>
      <w:marRight w:val="0"/>
      <w:marTop w:val="0"/>
      <w:marBottom w:val="0"/>
      <w:divBdr>
        <w:top w:val="none" w:sz="0" w:space="0" w:color="auto"/>
        <w:left w:val="none" w:sz="0" w:space="0" w:color="auto"/>
        <w:bottom w:val="none" w:sz="0" w:space="0" w:color="auto"/>
        <w:right w:val="none" w:sz="0" w:space="0" w:color="auto"/>
      </w:divBdr>
    </w:div>
    <w:div w:id="813256005">
      <w:bodyDiv w:val="1"/>
      <w:marLeft w:val="0"/>
      <w:marRight w:val="0"/>
      <w:marTop w:val="0"/>
      <w:marBottom w:val="0"/>
      <w:divBdr>
        <w:top w:val="none" w:sz="0" w:space="0" w:color="auto"/>
        <w:left w:val="none" w:sz="0" w:space="0" w:color="auto"/>
        <w:bottom w:val="none" w:sz="0" w:space="0" w:color="auto"/>
        <w:right w:val="none" w:sz="0" w:space="0" w:color="auto"/>
      </w:divBdr>
    </w:div>
    <w:div w:id="828178867">
      <w:bodyDiv w:val="1"/>
      <w:marLeft w:val="0"/>
      <w:marRight w:val="0"/>
      <w:marTop w:val="0"/>
      <w:marBottom w:val="0"/>
      <w:divBdr>
        <w:top w:val="none" w:sz="0" w:space="0" w:color="auto"/>
        <w:left w:val="none" w:sz="0" w:space="0" w:color="auto"/>
        <w:bottom w:val="none" w:sz="0" w:space="0" w:color="auto"/>
        <w:right w:val="none" w:sz="0" w:space="0" w:color="auto"/>
      </w:divBdr>
    </w:div>
    <w:div w:id="858154365">
      <w:bodyDiv w:val="1"/>
      <w:marLeft w:val="0"/>
      <w:marRight w:val="0"/>
      <w:marTop w:val="0"/>
      <w:marBottom w:val="0"/>
      <w:divBdr>
        <w:top w:val="none" w:sz="0" w:space="0" w:color="auto"/>
        <w:left w:val="none" w:sz="0" w:space="0" w:color="auto"/>
        <w:bottom w:val="none" w:sz="0" w:space="0" w:color="auto"/>
        <w:right w:val="none" w:sz="0" w:space="0" w:color="auto"/>
      </w:divBdr>
    </w:div>
    <w:div w:id="891230071">
      <w:bodyDiv w:val="1"/>
      <w:marLeft w:val="0"/>
      <w:marRight w:val="0"/>
      <w:marTop w:val="0"/>
      <w:marBottom w:val="0"/>
      <w:divBdr>
        <w:top w:val="none" w:sz="0" w:space="0" w:color="auto"/>
        <w:left w:val="none" w:sz="0" w:space="0" w:color="auto"/>
        <w:bottom w:val="none" w:sz="0" w:space="0" w:color="auto"/>
        <w:right w:val="none" w:sz="0" w:space="0" w:color="auto"/>
      </w:divBdr>
    </w:div>
    <w:div w:id="899100667">
      <w:bodyDiv w:val="1"/>
      <w:marLeft w:val="0"/>
      <w:marRight w:val="0"/>
      <w:marTop w:val="0"/>
      <w:marBottom w:val="0"/>
      <w:divBdr>
        <w:top w:val="none" w:sz="0" w:space="0" w:color="auto"/>
        <w:left w:val="none" w:sz="0" w:space="0" w:color="auto"/>
        <w:bottom w:val="none" w:sz="0" w:space="0" w:color="auto"/>
        <w:right w:val="none" w:sz="0" w:space="0" w:color="auto"/>
      </w:divBdr>
    </w:div>
    <w:div w:id="938684349">
      <w:bodyDiv w:val="1"/>
      <w:marLeft w:val="0"/>
      <w:marRight w:val="0"/>
      <w:marTop w:val="0"/>
      <w:marBottom w:val="0"/>
      <w:divBdr>
        <w:top w:val="none" w:sz="0" w:space="0" w:color="auto"/>
        <w:left w:val="none" w:sz="0" w:space="0" w:color="auto"/>
        <w:bottom w:val="none" w:sz="0" w:space="0" w:color="auto"/>
        <w:right w:val="none" w:sz="0" w:space="0" w:color="auto"/>
      </w:divBdr>
    </w:div>
    <w:div w:id="953681164">
      <w:bodyDiv w:val="1"/>
      <w:marLeft w:val="0"/>
      <w:marRight w:val="0"/>
      <w:marTop w:val="0"/>
      <w:marBottom w:val="0"/>
      <w:divBdr>
        <w:top w:val="none" w:sz="0" w:space="0" w:color="auto"/>
        <w:left w:val="none" w:sz="0" w:space="0" w:color="auto"/>
        <w:bottom w:val="none" w:sz="0" w:space="0" w:color="auto"/>
        <w:right w:val="none" w:sz="0" w:space="0" w:color="auto"/>
      </w:divBdr>
    </w:div>
    <w:div w:id="961301344">
      <w:bodyDiv w:val="1"/>
      <w:marLeft w:val="0"/>
      <w:marRight w:val="0"/>
      <w:marTop w:val="0"/>
      <w:marBottom w:val="0"/>
      <w:divBdr>
        <w:top w:val="none" w:sz="0" w:space="0" w:color="auto"/>
        <w:left w:val="none" w:sz="0" w:space="0" w:color="auto"/>
        <w:bottom w:val="none" w:sz="0" w:space="0" w:color="auto"/>
        <w:right w:val="none" w:sz="0" w:space="0" w:color="auto"/>
      </w:divBdr>
    </w:div>
    <w:div w:id="976689117">
      <w:bodyDiv w:val="1"/>
      <w:marLeft w:val="0"/>
      <w:marRight w:val="0"/>
      <w:marTop w:val="0"/>
      <w:marBottom w:val="0"/>
      <w:divBdr>
        <w:top w:val="none" w:sz="0" w:space="0" w:color="auto"/>
        <w:left w:val="none" w:sz="0" w:space="0" w:color="auto"/>
        <w:bottom w:val="none" w:sz="0" w:space="0" w:color="auto"/>
        <w:right w:val="none" w:sz="0" w:space="0" w:color="auto"/>
      </w:divBdr>
    </w:div>
    <w:div w:id="1005941108">
      <w:bodyDiv w:val="1"/>
      <w:marLeft w:val="0"/>
      <w:marRight w:val="0"/>
      <w:marTop w:val="0"/>
      <w:marBottom w:val="0"/>
      <w:divBdr>
        <w:top w:val="none" w:sz="0" w:space="0" w:color="auto"/>
        <w:left w:val="none" w:sz="0" w:space="0" w:color="auto"/>
        <w:bottom w:val="none" w:sz="0" w:space="0" w:color="auto"/>
        <w:right w:val="none" w:sz="0" w:space="0" w:color="auto"/>
      </w:divBdr>
    </w:div>
    <w:div w:id="1034885682">
      <w:bodyDiv w:val="1"/>
      <w:marLeft w:val="0"/>
      <w:marRight w:val="0"/>
      <w:marTop w:val="0"/>
      <w:marBottom w:val="0"/>
      <w:divBdr>
        <w:top w:val="none" w:sz="0" w:space="0" w:color="auto"/>
        <w:left w:val="none" w:sz="0" w:space="0" w:color="auto"/>
        <w:bottom w:val="none" w:sz="0" w:space="0" w:color="auto"/>
        <w:right w:val="none" w:sz="0" w:space="0" w:color="auto"/>
      </w:divBdr>
    </w:div>
    <w:div w:id="1055130013">
      <w:bodyDiv w:val="1"/>
      <w:marLeft w:val="0"/>
      <w:marRight w:val="0"/>
      <w:marTop w:val="0"/>
      <w:marBottom w:val="0"/>
      <w:divBdr>
        <w:top w:val="none" w:sz="0" w:space="0" w:color="auto"/>
        <w:left w:val="none" w:sz="0" w:space="0" w:color="auto"/>
        <w:bottom w:val="none" w:sz="0" w:space="0" w:color="auto"/>
        <w:right w:val="none" w:sz="0" w:space="0" w:color="auto"/>
      </w:divBdr>
    </w:div>
    <w:div w:id="1080715178">
      <w:bodyDiv w:val="1"/>
      <w:marLeft w:val="0"/>
      <w:marRight w:val="0"/>
      <w:marTop w:val="0"/>
      <w:marBottom w:val="0"/>
      <w:divBdr>
        <w:top w:val="none" w:sz="0" w:space="0" w:color="auto"/>
        <w:left w:val="none" w:sz="0" w:space="0" w:color="auto"/>
        <w:bottom w:val="none" w:sz="0" w:space="0" w:color="auto"/>
        <w:right w:val="none" w:sz="0" w:space="0" w:color="auto"/>
      </w:divBdr>
    </w:div>
    <w:div w:id="1100833138">
      <w:bodyDiv w:val="1"/>
      <w:marLeft w:val="0"/>
      <w:marRight w:val="0"/>
      <w:marTop w:val="0"/>
      <w:marBottom w:val="0"/>
      <w:divBdr>
        <w:top w:val="none" w:sz="0" w:space="0" w:color="auto"/>
        <w:left w:val="none" w:sz="0" w:space="0" w:color="auto"/>
        <w:bottom w:val="none" w:sz="0" w:space="0" w:color="auto"/>
        <w:right w:val="none" w:sz="0" w:space="0" w:color="auto"/>
      </w:divBdr>
    </w:div>
    <w:div w:id="1154417477">
      <w:bodyDiv w:val="1"/>
      <w:marLeft w:val="0"/>
      <w:marRight w:val="0"/>
      <w:marTop w:val="0"/>
      <w:marBottom w:val="0"/>
      <w:divBdr>
        <w:top w:val="none" w:sz="0" w:space="0" w:color="auto"/>
        <w:left w:val="none" w:sz="0" w:space="0" w:color="auto"/>
        <w:bottom w:val="none" w:sz="0" w:space="0" w:color="auto"/>
        <w:right w:val="none" w:sz="0" w:space="0" w:color="auto"/>
      </w:divBdr>
    </w:div>
    <w:div w:id="1158424153">
      <w:bodyDiv w:val="1"/>
      <w:marLeft w:val="0"/>
      <w:marRight w:val="0"/>
      <w:marTop w:val="0"/>
      <w:marBottom w:val="0"/>
      <w:divBdr>
        <w:top w:val="none" w:sz="0" w:space="0" w:color="auto"/>
        <w:left w:val="none" w:sz="0" w:space="0" w:color="auto"/>
        <w:bottom w:val="none" w:sz="0" w:space="0" w:color="auto"/>
        <w:right w:val="none" w:sz="0" w:space="0" w:color="auto"/>
      </w:divBdr>
    </w:div>
    <w:div w:id="1187669628">
      <w:bodyDiv w:val="1"/>
      <w:marLeft w:val="0"/>
      <w:marRight w:val="0"/>
      <w:marTop w:val="0"/>
      <w:marBottom w:val="0"/>
      <w:divBdr>
        <w:top w:val="none" w:sz="0" w:space="0" w:color="auto"/>
        <w:left w:val="none" w:sz="0" w:space="0" w:color="auto"/>
        <w:bottom w:val="none" w:sz="0" w:space="0" w:color="auto"/>
        <w:right w:val="none" w:sz="0" w:space="0" w:color="auto"/>
      </w:divBdr>
    </w:div>
    <w:div w:id="1245070615">
      <w:bodyDiv w:val="1"/>
      <w:marLeft w:val="0"/>
      <w:marRight w:val="0"/>
      <w:marTop w:val="0"/>
      <w:marBottom w:val="0"/>
      <w:divBdr>
        <w:top w:val="none" w:sz="0" w:space="0" w:color="auto"/>
        <w:left w:val="none" w:sz="0" w:space="0" w:color="auto"/>
        <w:bottom w:val="none" w:sz="0" w:space="0" w:color="auto"/>
        <w:right w:val="none" w:sz="0" w:space="0" w:color="auto"/>
      </w:divBdr>
    </w:div>
    <w:div w:id="1248658472">
      <w:bodyDiv w:val="1"/>
      <w:marLeft w:val="0"/>
      <w:marRight w:val="0"/>
      <w:marTop w:val="0"/>
      <w:marBottom w:val="0"/>
      <w:divBdr>
        <w:top w:val="none" w:sz="0" w:space="0" w:color="auto"/>
        <w:left w:val="none" w:sz="0" w:space="0" w:color="auto"/>
        <w:bottom w:val="none" w:sz="0" w:space="0" w:color="auto"/>
        <w:right w:val="none" w:sz="0" w:space="0" w:color="auto"/>
      </w:divBdr>
    </w:div>
    <w:div w:id="1257984404">
      <w:bodyDiv w:val="1"/>
      <w:marLeft w:val="0"/>
      <w:marRight w:val="0"/>
      <w:marTop w:val="0"/>
      <w:marBottom w:val="0"/>
      <w:divBdr>
        <w:top w:val="none" w:sz="0" w:space="0" w:color="auto"/>
        <w:left w:val="none" w:sz="0" w:space="0" w:color="auto"/>
        <w:bottom w:val="none" w:sz="0" w:space="0" w:color="auto"/>
        <w:right w:val="none" w:sz="0" w:space="0" w:color="auto"/>
      </w:divBdr>
    </w:div>
    <w:div w:id="1270695667">
      <w:bodyDiv w:val="1"/>
      <w:marLeft w:val="0"/>
      <w:marRight w:val="0"/>
      <w:marTop w:val="0"/>
      <w:marBottom w:val="0"/>
      <w:divBdr>
        <w:top w:val="none" w:sz="0" w:space="0" w:color="auto"/>
        <w:left w:val="none" w:sz="0" w:space="0" w:color="auto"/>
        <w:bottom w:val="none" w:sz="0" w:space="0" w:color="auto"/>
        <w:right w:val="none" w:sz="0" w:space="0" w:color="auto"/>
      </w:divBdr>
    </w:div>
    <w:div w:id="1332294918">
      <w:bodyDiv w:val="1"/>
      <w:marLeft w:val="0"/>
      <w:marRight w:val="0"/>
      <w:marTop w:val="0"/>
      <w:marBottom w:val="0"/>
      <w:divBdr>
        <w:top w:val="none" w:sz="0" w:space="0" w:color="auto"/>
        <w:left w:val="none" w:sz="0" w:space="0" w:color="auto"/>
        <w:bottom w:val="none" w:sz="0" w:space="0" w:color="auto"/>
        <w:right w:val="none" w:sz="0" w:space="0" w:color="auto"/>
      </w:divBdr>
    </w:div>
    <w:div w:id="1341854927">
      <w:bodyDiv w:val="1"/>
      <w:marLeft w:val="0"/>
      <w:marRight w:val="0"/>
      <w:marTop w:val="0"/>
      <w:marBottom w:val="0"/>
      <w:divBdr>
        <w:top w:val="none" w:sz="0" w:space="0" w:color="auto"/>
        <w:left w:val="none" w:sz="0" w:space="0" w:color="auto"/>
        <w:bottom w:val="none" w:sz="0" w:space="0" w:color="auto"/>
        <w:right w:val="none" w:sz="0" w:space="0" w:color="auto"/>
      </w:divBdr>
    </w:div>
    <w:div w:id="1352415440">
      <w:bodyDiv w:val="1"/>
      <w:marLeft w:val="0"/>
      <w:marRight w:val="0"/>
      <w:marTop w:val="0"/>
      <w:marBottom w:val="0"/>
      <w:divBdr>
        <w:top w:val="none" w:sz="0" w:space="0" w:color="auto"/>
        <w:left w:val="none" w:sz="0" w:space="0" w:color="auto"/>
        <w:bottom w:val="none" w:sz="0" w:space="0" w:color="auto"/>
        <w:right w:val="none" w:sz="0" w:space="0" w:color="auto"/>
      </w:divBdr>
    </w:div>
    <w:div w:id="1372345107">
      <w:bodyDiv w:val="1"/>
      <w:marLeft w:val="0"/>
      <w:marRight w:val="0"/>
      <w:marTop w:val="0"/>
      <w:marBottom w:val="0"/>
      <w:divBdr>
        <w:top w:val="none" w:sz="0" w:space="0" w:color="auto"/>
        <w:left w:val="none" w:sz="0" w:space="0" w:color="auto"/>
        <w:bottom w:val="none" w:sz="0" w:space="0" w:color="auto"/>
        <w:right w:val="none" w:sz="0" w:space="0" w:color="auto"/>
      </w:divBdr>
    </w:div>
    <w:div w:id="1374041337">
      <w:bodyDiv w:val="1"/>
      <w:marLeft w:val="0"/>
      <w:marRight w:val="0"/>
      <w:marTop w:val="0"/>
      <w:marBottom w:val="0"/>
      <w:divBdr>
        <w:top w:val="none" w:sz="0" w:space="0" w:color="auto"/>
        <w:left w:val="none" w:sz="0" w:space="0" w:color="auto"/>
        <w:bottom w:val="none" w:sz="0" w:space="0" w:color="auto"/>
        <w:right w:val="none" w:sz="0" w:space="0" w:color="auto"/>
      </w:divBdr>
    </w:div>
    <w:div w:id="1374426140">
      <w:bodyDiv w:val="1"/>
      <w:marLeft w:val="0"/>
      <w:marRight w:val="0"/>
      <w:marTop w:val="0"/>
      <w:marBottom w:val="0"/>
      <w:divBdr>
        <w:top w:val="none" w:sz="0" w:space="0" w:color="auto"/>
        <w:left w:val="none" w:sz="0" w:space="0" w:color="auto"/>
        <w:bottom w:val="none" w:sz="0" w:space="0" w:color="auto"/>
        <w:right w:val="none" w:sz="0" w:space="0" w:color="auto"/>
      </w:divBdr>
      <w:divsChild>
        <w:div w:id="789207795">
          <w:marLeft w:val="0"/>
          <w:marRight w:val="0"/>
          <w:marTop w:val="0"/>
          <w:marBottom w:val="0"/>
          <w:divBdr>
            <w:top w:val="none" w:sz="0" w:space="0" w:color="auto"/>
            <w:left w:val="none" w:sz="0" w:space="0" w:color="auto"/>
            <w:bottom w:val="none" w:sz="0" w:space="0" w:color="auto"/>
            <w:right w:val="none" w:sz="0" w:space="0" w:color="auto"/>
          </w:divBdr>
          <w:divsChild>
            <w:div w:id="1366951627">
              <w:marLeft w:val="0"/>
              <w:marRight w:val="0"/>
              <w:marTop w:val="0"/>
              <w:marBottom w:val="0"/>
              <w:divBdr>
                <w:top w:val="none" w:sz="0" w:space="0" w:color="auto"/>
                <w:left w:val="none" w:sz="0" w:space="0" w:color="auto"/>
                <w:bottom w:val="none" w:sz="0" w:space="0" w:color="auto"/>
                <w:right w:val="none" w:sz="0" w:space="0" w:color="auto"/>
              </w:divBdr>
              <w:divsChild>
                <w:div w:id="2095858992">
                  <w:marLeft w:val="0"/>
                  <w:marRight w:val="0"/>
                  <w:marTop w:val="0"/>
                  <w:marBottom w:val="0"/>
                  <w:divBdr>
                    <w:top w:val="none" w:sz="0" w:space="0" w:color="auto"/>
                    <w:left w:val="none" w:sz="0" w:space="0" w:color="auto"/>
                    <w:bottom w:val="none" w:sz="0" w:space="0" w:color="auto"/>
                    <w:right w:val="none" w:sz="0" w:space="0" w:color="auto"/>
                  </w:divBdr>
                  <w:divsChild>
                    <w:div w:id="791897512">
                      <w:marLeft w:val="0"/>
                      <w:marRight w:val="0"/>
                      <w:marTop w:val="0"/>
                      <w:marBottom w:val="0"/>
                      <w:divBdr>
                        <w:top w:val="none" w:sz="0" w:space="0" w:color="auto"/>
                        <w:left w:val="none" w:sz="0" w:space="0" w:color="auto"/>
                        <w:bottom w:val="none" w:sz="0" w:space="0" w:color="auto"/>
                        <w:right w:val="none" w:sz="0" w:space="0" w:color="auto"/>
                      </w:divBdr>
                      <w:divsChild>
                        <w:div w:id="501745282">
                          <w:marLeft w:val="0"/>
                          <w:marRight w:val="0"/>
                          <w:marTop w:val="0"/>
                          <w:marBottom w:val="0"/>
                          <w:divBdr>
                            <w:top w:val="none" w:sz="0" w:space="0" w:color="auto"/>
                            <w:left w:val="none" w:sz="0" w:space="0" w:color="auto"/>
                            <w:bottom w:val="none" w:sz="0" w:space="0" w:color="auto"/>
                            <w:right w:val="none" w:sz="0" w:space="0" w:color="auto"/>
                          </w:divBdr>
                          <w:divsChild>
                            <w:div w:id="11348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971088">
      <w:bodyDiv w:val="1"/>
      <w:marLeft w:val="0"/>
      <w:marRight w:val="0"/>
      <w:marTop w:val="0"/>
      <w:marBottom w:val="0"/>
      <w:divBdr>
        <w:top w:val="none" w:sz="0" w:space="0" w:color="auto"/>
        <w:left w:val="none" w:sz="0" w:space="0" w:color="auto"/>
        <w:bottom w:val="none" w:sz="0" w:space="0" w:color="auto"/>
        <w:right w:val="none" w:sz="0" w:space="0" w:color="auto"/>
      </w:divBdr>
    </w:div>
    <w:div w:id="1435318539">
      <w:bodyDiv w:val="1"/>
      <w:marLeft w:val="0"/>
      <w:marRight w:val="0"/>
      <w:marTop w:val="0"/>
      <w:marBottom w:val="0"/>
      <w:divBdr>
        <w:top w:val="none" w:sz="0" w:space="0" w:color="auto"/>
        <w:left w:val="none" w:sz="0" w:space="0" w:color="auto"/>
        <w:bottom w:val="none" w:sz="0" w:space="0" w:color="auto"/>
        <w:right w:val="none" w:sz="0" w:space="0" w:color="auto"/>
      </w:divBdr>
    </w:div>
    <w:div w:id="1453665704">
      <w:bodyDiv w:val="1"/>
      <w:marLeft w:val="0"/>
      <w:marRight w:val="0"/>
      <w:marTop w:val="0"/>
      <w:marBottom w:val="0"/>
      <w:divBdr>
        <w:top w:val="none" w:sz="0" w:space="0" w:color="auto"/>
        <w:left w:val="none" w:sz="0" w:space="0" w:color="auto"/>
        <w:bottom w:val="none" w:sz="0" w:space="0" w:color="auto"/>
        <w:right w:val="none" w:sz="0" w:space="0" w:color="auto"/>
      </w:divBdr>
    </w:div>
    <w:div w:id="1473669010">
      <w:bodyDiv w:val="1"/>
      <w:marLeft w:val="0"/>
      <w:marRight w:val="0"/>
      <w:marTop w:val="0"/>
      <w:marBottom w:val="0"/>
      <w:divBdr>
        <w:top w:val="none" w:sz="0" w:space="0" w:color="auto"/>
        <w:left w:val="none" w:sz="0" w:space="0" w:color="auto"/>
        <w:bottom w:val="none" w:sz="0" w:space="0" w:color="auto"/>
        <w:right w:val="none" w:sz="0" w:space="0" w:color="auto"/>
      </w:divBdr>
    </w:div>
    <w:div w:id="1481580188">
      <w:bodyDiv w:val="1"/>
      <w:marLeft w:val="0"/>
      <w:marRight w:val="0"/>
      <w:marTop w:val="0"/>
      <w:marBottom w:val="0"/>
      <w:divBdr>
        <w:top w:val="none" w:sz="0" w:space="0" w:color="auto"/>
        <w:left w:val="none" w:sz="0" w:space="0" w:color="auto"/>
        <w:bottom w:val="none" w:sz="0" w:space="0" w:color="auto"/>
        <w:right w:val="none" w:sz="0" w:space="0" w:color="auto"/>
      </w:divBdr>
    </w:div>
    <w:div w:id="1553540744">
      <w:bodyDiv w:val="1"/>
      <w:marLeft w:val="0"/>
      <w:marRight w:val="0"/>
      <w:marTop w:val="0"/>
      <w:marBottom w:val="0"/>
      <w:divBdr>
        <w:top w:val="none" w:sz="0" w:space="0" w:color="auto"/>
        <w:left w:val="none" w:sz="0" w:space="0" w:color="auto"/>
        <w:bottom w:val="none" w:sz="0" w:space="0" w:color="auto"/>
        <w:right w:val="none" w:sz="0" w:space="0" w:color="auto"/>
      </w:divBdr>
    </w:div>
    <w:div w:id="1664629143">
      <w:bodyDiv w:val="1"/>
      <w:marLeft w:val="0"/>
      <w:marRight w:val="0"/>
      <w:marTop w:val="0"/>
      <w:marBottom w:val="0"/>
      <w:divBdr>
        <w:top w:val="none" w:sz="0" w:space="0" w:color="auto"/>
        <w:left w:val="none" w:sz="0" w:space="0" w:color="auto"/>
        <w:bottom w:val="none" w:sz="0" w:space="0" w:color="auto"/>
        <w:right w:val="none" w:sz="0" w:space="0" w:color="auto"/>
      </w:divBdr>
    </w:div>
    <w:div w:id="1673215654">
      <w:bodyDiv w:val="1"/>
      <w:marLeft w:val="0"/>
      <w:marRight w:val="0"/>
      <w:marTop w:val="0"/>
      <w:marBottom w:val="0"/>
      <w:divBdr>
        <w:top w:val="none" w:sz="0" w:space="0" w:color="auto"/>
        <w:left w:val="none" w:sz="0" w:space="0" w:color="auto"/>
        <w:bottom w:val="none" w:sz="0" w:space="0" w:color="auto"/>
        <w:right w:val="none" w:sz="0" w:space="0" w:color="auto"/>
      </w:divBdr>
      <w:divsChild>
        <w:div w:id="24329055">
          <w:marLeft w:val="274"/>
          <w:marRight w:val="0"/>
          <w:marTop w:val="0"/>
          <w:marBottom w:val="0"/>
          <w:divBdr>
            <w:top w:val="none" w:sz="0" w:space="0" w:color="auto"/>
            <w:left w:val="none" w:sz="0" w:space="0" w:color="auto"/>
            <w:bottom w:val="none" w:sz="0" w:space="0" w:color="auto"/>
            <w:right w:val="none" w:sz="0" w:space="0" w:color="auto"/>
          </w:divBdr>
        </w:div>
        <w:div w:id="113208417">
          <w:marLeft w:val="274"/>
          <w:marRight w:val="0"/>
          <w:marTop w:val="120"/>
          <w:marBottom w:val="0"/>
          <w:divBdr>
            <w:top w:val="none" w:sz="0" w:space="0" w:color="auto"/>
            <w:left w:val="none" w:sz="0" w:space="0" w:color="auto"/>
            <w:bottom w:val="none" w:sz="0" w:space="0" w:color="auto"/>
            <w:right w:val="none" w:sz="0" w:space="0" w:color="auto"/>
          </w:divBdr>
        </w:div>
        <w:div w:id="200822693">
          <w:marLeft w:val="274"/>
          <w:marRight w:val="0"/>
          <w:marTop w:val="120"/>
          <w:marBottom w:val="0"/>
          <w:divBdr>
            <w:top w:val="none" w:sz="0" w:space="0" w:color="auto"/>
            <w:left w:val="none" w:sz="0" w:space="0" w:color="auto"/>
            <w:bottom w:val="none" w:sz="0" w:space="0" w:color="auto"/>
            <w:right w:val="none" w:sz="0" w:space="0" w:color="auto"/>
          </w:divBdr>
        </w:div>
        <w:div w:id="314408441">
          <w:marLeft w:val="274"/>
          <w:marRight w:val="0"/>
          <w:marTop w:val="0"/>
          <w:marBottom w:val="0"/>
          <w:divBdr>
            <w:top w:val="none" w:sz="0" w:space="0" w:color="auto"/>
            <w:left w:val="none" w:sz="0" w:space="0" w:color="auto"/>
            <w:bottom w:val="none" w:sz="0" w:space="0" w:color="auto"/>
            <w:right w:val="none" w:sz="0" w:space="0" w:color="auto"/>
          </w:divBdr>
        </w:div>
        <w:div w:id="332530521">
          <w:marLeft w:val="274"/>
          <w:marRight w:val="0"/>
          <w:marTop w:val="120"/>
          <w:marBottom w:val="0"/>
          <w:divBdr>
            <w:top w:val="none" w:sz="0" w:space="0" w:color="auto"/>
            <w:left w:val="none" w:sz="0" w:space="0" w:color="auto"/>
            <w:bottom w:val="none" w:sz="0" w:space="0" w:color="auto"/>
            <w:right w:val="none" w:sz="0" w:space="0" w:color="auto"/>
          </w:divBdr>
        </w:div>
        <w:div w:id="334767617">
          <w:marLeft w:val="274"/>
          <w:marRight w:val="0"/>
          <w:marTop w:val="0"/>
          <w:marBottom w:val="0"/>
          <w:divBdr>
            <w:top w:val="none" w:sz="0" w:space="0" w:color="auto"/>
            <w:left w:val="none" w:sz="0" w:space="0" w:color="auto"/>
            <w:bottom w:val="none" w:sz="0" w:space="0" w:color="auto"/>
            <w:right w:val="none" w:sz="0" w:space="0" w:color="auto"/>
          </w:divBdr>
        </w:div>
        <w:div w:id="586039205">
          <w:marLeft w:val="274"/>
          <w:marRight w:val="0"/>
          <w:marTop w:val="0"/>
          <w:marBottom w:val="0"/>
          <w:divBdr>
            <w:top w:val="none" w:sz="0" w:space="0" w:color="auto"/>
            <w:left w:val="none" w:sz="0" w:space="0" w:color="auto"/>
            <w:bottom w:val="none" w:sz="0" w:space="0" w:color="auto"/>
            <w:right w:val="none" w:sz="0" w:space="0" w:color="auto"/>
          </w:divBdr>
        </w:div>
        <w:div w:id="869416358">
          <w:marLeft w:val="274"/>
          <w:marRight w:val="0"/>
          <w:marTop w:val="0"/>
          <w:marBottom w:val="0"/>
          <w:divBdr>
            <w:top w:val="none" w:sz="0" w:space="0" w:color="auto"/>
            <w:left w:val="none" w:sz="0" w:space="0" w:color="auto"/>
            <w:bottom w:val="none" w:sz="0" w:space="0" w:color="auto"/>
            <w:right w:val="none" w:sz="0" w:space="0" w:color="auto"/>
          </w:divBdr>
        </w:div>
        <w:div w:id="893009358">
          <w:marLeft w:val="274"/>
          <w:marRight w:val="0"/>
          <w:marTop w:val="0"/>
          <w:marBottom w:val="0"/>
          <w:divBdr>
            <w:top w:val="none" w:sz="0" w:space="0" w:color="auto"/>
            <w:left w:val="none" w:sz="0" w:space="0" w:color="auto"/>
            <w:bottom w:val="none" w:sz="0" w:space="0" w:color="auto"/>
            <w:right w:val="none" w:sz="0" w:space="0" w:color="auto"/>
          </w:divBdr>
        </w:div>
        <w:div w:id="1101801509">
          <w:marLeft w:val="274"/>
          <w:marRight w:val="0"/>
          <w:marTop w:val="120"/>
          <w:marBottom w:val="0"/>
          <w:divBdr>
            <w:top w:val="none" w:sz="0" w:space="0" w:color="auto"/>
            <w:left w:val="none" w:sz="0" w:space="0" w:color="auto"/>
            <w:bottom w:val="none" w:sz="0" w:space="0" w:color="auto"/>
            <w:right w:val="none" w:sz="0" w:space="0" w:color="auto"/>
          </w:divBdr>
        </w:div>
        <w:div w:id="1250700007">
          <w:marLeft w:val="274"/>
          <w:marRight w:val="0"/>
          <w:marTop w:val="120"/>
          <w:marBottom w:val="0"/>
          <w:divBdr>
            <w:top w:val="none" w:sz="0" w:space="0" w:color="auto"/>
            <w:left w:val="none" w:sz="0" w:space="0" w:color="auto"/>
            <w:bottom w:val="none" w:sz="0" w:space="0" w:color="auto"/>
            <w:right w:val="none" w:sz="0" w:space="0" w:color="auto"/>
          </w:divBdr>
        </w:div>
        <w:div w:id="1431706122">
          <w:marLeft w:val="274"/>
          <w:marRight w:val="0"/>
          <w:marTop w:val="0"/>
          <w:marBottom w:val="0"/>
          <w:divBdr>
            <w:top w:val="none" w:sz="0" w:space="0" w:color="auto"/>
            <w:left w:val="none" w:sz="0" w:space="0" w:color="auto"/>
            <w:bottom w:val="none" w:sz="0" w:space="0" w:color="auto"/>
            <w:right w:val="none" w:sz="0" w:space="0" w:color="auto"/>
          </w:divBdr>
        </w:div>
        <w:div w:id="1682244603">
          <w:marLeft w:val="274"/>
          <w:marRight w:val="0"/>
          <w:marTop w:val="0"/>
          <w:marBottom w:val="0"/>
          <w:divBdr>
            <w:top w:val="none" w:sz="0" w:space="0" w:color="auto"/>
            <w:left w:val="none" w:sz="0" w:space="0" w:color="auto"/>
            <w:bottom w:val="none" w:sz="0" w:space="0" w:color="auto"/>
            <w:right w:val="none" w:sz="0" w:space="0" w:color="auto"/>
          </w:divBdr>
        </w:div>
        <w:div w:id="1821119350">
          <w:marLeft w:val="274"/>
          <w:marRight w:val="0"/>
          <w:marTop w:val="120"/>
          <w:marBottom w:val="0"/>
          <w:divBdr>
            <w:top w:val="none" w:sz="0" w:space="0" w:color="auto"/>
            <w:left w:val="none" w:sz="0" w:space="0" w:color="auto"/>
            <w:bottom w:val="none" w:sz="0" w:space="0" w:color="auto"/>
            <w:right w:val="none" w:sz="0" w:space="0" w:color="auto"/>
          </w:divBdr>
        </w:div>
        <w:div w:id="1989087345">
          <w:marLeft w:val="274"/>
          <w:marRight w:val="0"/>
          <w:marTop w:val="120"/>
          <w:marBottom w:val="0"/>
          <w:divBdr>
            <w:top w:val="none" w:sz="0" w:space="0" w:color="auto"/>
            <w:left w:val="none" w:sz="0" w:space="0" w:color="auto"/>
            <w:bottom w:val="none" w:sz="0" w:space="0" w:color="auto"/>
            <w:right w:val="none" w:sz="0" w:space="0" w:color="auto"/>
          </w:divBdr>
        </w:div>
        <w:div w:id="2099673833">
          <w:marLeft w:val="274"/>
          <w:marRight w:val="0"/>
          <w:marTop w:val="120"/>
          <w:marBottom w:val="0"/>
          <w:divBdr>
            <w:top w:val="none" w:sz="0" w:space="0" w:color="auto"/>
            <w:left w:val="none" w:sz="0" w:space="0" w:color="auto"/>
            <w:bottom w:val="none" w:sz="0" w:space="0" w:color="auto"/>
            <w:right w:val="none" w:sz="0" w:space="0" w:color="auto"/>
          </w:divBdr>
        </w:div>
      </w:divsChild>
    </w:div>
    <w:div w:id="1692493308">
      <w:bodyDiv w:val="1"/>
      <w:marLeft w:val="0"/>
      <w:marRight w:val="0"/>
      <w:marTop w:val="0"/>
      <w:marBottom w:val="0"/>
      <w:divBdr>
        <w:top w:val="none" w:sz="0" w:space="0" w:color="auto"/>
        <w:left w:val="none" w:sz="0" w:space="0" w:color="auto"/>
        <w:bottom w:val="none" w:sz="0" w:space="0" w:color="auto"/>
        <w:right w:val="none" w:sz="0" w:space="0" w:color="auto"/>
      </w:divBdr>
    </w:div>
    <w:div w:id="1701708408">
      <w:bodyDiv w:val="1"/>
      <w:marLeft w:val="0"/>
      <w:marRight w:val="0"/>
      <w:marTop w:val="0"/>
      <w:marBottom w:val="0"/>
      <w:divBdr>
        <w:top w:val="none" w:sz="0" w:space="0" w:color="auto"/>
        <w:left w:val="none" w:sz="0" w:space="0" w:color="auto"/>
        <w:bottom w:val="none" w:sz="0" w:space="0" w:color="auto"/>
        <w:right w:val="none" w:sz="0" w:space="0" w:color="auto"/>
      </w:divBdr>
      <w:divsChild>
        <w:div w:id="255134486">
          <w:marLeft w:val="274"/>
          <w:marRight w:val="0"/>
          <w:marTop w:val="120"/>
          <w:marBottom w:val="0"/>
          <w:divBdr>
            <w:top w:val="none" w:sz="0" w:space="0" w:color="auto"/>
            <w:left w:val="none" w:sz="0" w:space="0" w:color="auto"/>
            <w:bottom w:val="none" w:sz="0" w:space="0" w:color="auto"/>
            <w:right w:val="none" w:sz="0" w:space="0" w:color="auto"/>
          </w:divBdr>
        </w:div>
        <w:div w:id="364646940">
          <w:marLeft w:val="274"/>
          <w:marRight w:val="0"/>
          <w:marTop w:val="0"/>
          <w:marBottom w:val="0"/>
          <w:divBdr>
            <w:top w:val="none" w:sz="0" w:space="0" w:color="auto"/>
            <w:left w:val="none" w:sz="0" w:space="0" w:color="auto"/>
            <w:bottom w:val="none" w:sz="0" w:space="0" w:color="auto"/>
            <w:right w:val="none" w:sz="0" w:space="0" w:color="auto"/>
          </w:divBdr>
        </w:div>
        <w:div w:id="615255890">
          <w:marLeft w:val="274"/>
          <w:marRight w:val="0"/>
          <w:marTop w:val="0"/>
          <w:marBottom w:val="0"/>
          <w:divBdr>
            <w:top w:val="none" w:sz="0" w:space="0" w:color="auto"/>
            <w:left w:val="none" w:sz="0" w:space="0" w:color="auto"/>
            <w:bottom w:val="none" w:sz="0" w:space="0" w:color="auto"/>
            <w:right w:val="none" w:sz="0" w:space="0" w:color="auto"/>
          </w:divBdr>
        </w:div>
        <w:div w:id="764156116">
          <w:marLeft w:val="274"/>
          <w:marRight w:val="0"/>
          <w:marTop w:val="0"/>
          <w:marBottom w:val="0"/>
          <w:divBdr>
            <w:top w:val="none" w:sz="0" w:space="0" w:color="auto"/>
            <w:left w:val="none" w:sz="0" w:space="0" w:color="auto"/>
            <w:bottom w:val="none" w:sz="0" w:space="0" w:color="auto"/>
            <w:right w:val="none" w:sz="0" w:space="0" w:color="auto"/>
          </w:divBdr>
        </w:div>
        <w:div w:id="815339875">
          <w:marLeft w:val="274"/>
          <w:marRight w:val="0"/>
          <w:marTop w:val="0"/>
          <w:marBottom w:val="0"/>
          <w:divBdr>
            <w:top w:val="none" w:sz="0" w:space="0" w:color="auto"/>
            <w:left w:val="none" w:sz="0" w:space="0" w:color="auto"/>
            <w:bottom w:val="none" w:sz="0" w:space="0" w:color="auto"/>
            <w:right w:val="none" w:sz="0" w:space="0" w:color="auto"/>
          </w:divBdr>
        </w:div>
        <w:div w:id="980034862">
          <w:marLeft w:val="274"/>
          <w:marRight w:val="0"/>
          <w:marTop w:val="0"/>
          <w:marBottom w:val="0"/>
          <w:divBdr>
            <w:top w:val="none" w:sz="0" w:space="0" w:color="auto"/>
            <w:left w:val="none" w:sz="0" w:space="0" w:color="auto"/>
            <w:bottom w:val="none" w:sz="0" w:space="0" w:color="auto"/>
            <w:right w:val="none" w:sz="0" w:space="0" w:color="auto"/>
          </w:divBdr>
        </w:div>
        <w:div w:id="1026754668">
          <w:marLeft w:val="274"/>
          <w:marRight w:val="0"/>
          <w:marTop w:val="120"/>
          <w:marBottom w:val="0"/>
          <w:divBdr>
            <w:top w:val="none" w:sz="0" w:space="0" w:color="auto"/>
            <w:left w:val="none" w:sz="0" w:space="0" w:color="auto"/>
            <w:bottom w:val="none" w:sz="0" w:space="0" w:color="auto"/>
            <w:right w:val="none" w:sz="0" w:space="0" w:color="auto"/>
          </w:divBdr>
        </w:div>
        <w:div w:id="1130977134">
          <w:marLeft w:val="274"/>
          <w:marRight w:val="0"/>
          <w:marTop w:val="0"/>
          <w:marBottom w:val="0"/>
          <w:divBdr>
            <w:top w:val="none" w:sz="0" w:space="0" w:color="auto"/>
            <w:left w:val="none" w:sz="0" w:space="0" w:color="auto"/>
            <w:bottom w:val="none" w:sz="0" w:space="0" w:color="auto"/>
            <w:right w:val="none" w:sz="0" w:space="0" w:color="auto"/>
          </w:divBdr>
        </w:div>
        <w:div w:id="1328021672">
          <w:marLeft w:val="274"/>
          <w:marRight w:val="0"/>
          <w:marTop w:val="120"/>
          <w:marBottom w:val="0"/>
          <w:divBdr>
            <w:top w:val="none" w:sz="0" w:space="0" w:color="auto"/>
            <w:left w:val="none" w:sz="0" w:space="0" w:color="auto"/>
            <w:bottom w:val="none" w:sz="0" w:space="0" w:color="auto"/>
            <w:right w:val="none" w:sz="0" w:space="0" w:color="auto"/>
          </w:divBdr>
        </w:div>
        <w:div w:id="1573152083">
          <w:marLeft w:val="274"/>
          <w:marRight w:val="0"/>
          <w:marTop w:val="120"/>
          <w:marBottom w:val="0"/>
          <w:divBdr>
            <w:top w:val="none" w:sz="0" w:space="0" w:color="auto"/>
            <w:left w:val="none" w:sz="0" w:space="0" w:color="auto"/>
            <w:bottom w:val="none" w:sz="0" w:space="0" w:color="auto"/>
            <w:right w:val="none" w:sz="0" w:space="0" w:color="auto"/>
          </w:divBdr>
        </w:div>
        <w:div w:id="1632708836">
          <w:marLeft w:val="274"/>
          <w:marRight w:val="0"/>
          <w:marTop w:val="120"/>
          <w:marBottom w:val="0"/>
          <w:divBdr>
            <w:top w:val="none" w:sz="0" w:space="0" w:color="auto"/>
            <w:left w:val="none" w:sz="0" w:space="0" w:color="auto"/>
            <w:bottom w:val="none" w:sz="0" w:space="0" w:color="auto"/>
            <w:right w:val="none" w:sz="0" w:space="0" w:color="auto"/>
          </w:divBdr>
        </w:div>
        <w:div w:id="1694064280">
          <w:marLeft w:val="274"/>
          <w:marRight w:val="0"/>
          <w:marTop w:val="120"/>
          <w:marBottom w:val="0"/>
          <w:divBdr>
            <w:top w:val="none" w:sz="0" w:space="0" w:color="auto"/>
            <w:left w:val="none" w:sz="0" w:space="0" w:color="auto"/>
            <w:bottom w:val="none" w:sz="0" w:space="0" w:color="auto"/>
            <w:right w:val="none" w:sz="0" w:space="0" w:color="auto"/>
          </w:divBdr>
        </w:div>
        <w:div w:id="1844083645">
          <w:marLeft w:val="274"/>
          <w:marRight w:val="0"/>
          <w:marTop w:val="120"/>
          <w:marBottom w:val="0"/>
          <w:divBdr>
            <w:top w:val="none" w:sz="0" w:space="0" w:color="auto"/>
            <w:left w:val="none" w:sz="0" w:space="0" w:color="auto"/>
            <w:bottom w:val="none" w:sz="0" w:space="0" w:color="auto"/>
            <w:right w:val="none" w:sz="0" w:space="0" w:color="auto"/>
          </w:divBdr>
        </w:div>
        <w:div w:id="2019886383">
          <w:marLeft w:val="274"/>
          <w:marRight w:val="0"/>
          <w:marTop w:val="120"/>
          <w:marBottom w:val="0"/>
          <w:divBdr>
            <w:top w:val="none" w:sz="0" w:space="0" w:color="auto"/>
            <w:left w:val="none" w:sz="0" w:space="0" w:color="auto"/>
            <w:bottom w:val="none" w:sz="0" w:space="0" w:color="auto"/>
            <w:right w:val="none" w:sz="0" w:space="0" w:color="auto"/>
          </w:divBdr>
        </w:div>
        <w:div w:id="2084642598">
          <w:marLeft w:val="274"/>
          <w:marRight w:val="0"/>
          <w:marTop w:val="0"/>
          <w:marBottom w:val="0"/>
          <w:divBdr>
            <w:top w:val="none" w:sz="0" w:space="0" w:color="auto"/>
            <w:left w:val="none" w:sz="0" w:space="0" w:color="auto"/>
            <w:bottom w:val="none" w:sz="0" w:space="0" w:color="auto"/>
            <w:right w:val="none" w:sz="0" w:space="0" w:color="auto"/>
          </w:divBdr>
        </w:div>
        <w:div w:id="2142569546">
          <w:marLeft w:val="274"/>
          <w:marRight w:val="0"/>
          <w:marTop w:val="0"/>
          <w:marBottom w:val="0"/>
          <w:divBdr>
            <w:top w:val="none" w:sz="0" w:space="0" w:color="auto"/>
            <w:left w:val="none" w:sz="0" w:space="0" w:color="auto"/>
            <w:bottom w:val="none" w:sz="0" w:space="0" w:color="auto"/>
            <w:right w:val="none" w:sz="0" w:space="0" w:color="auto"/>
          </w:divBdr>
        </w:div>
      </w:divsChild>
    </w:div>
    <w:div w:id="1702391379">
      <w:bodyDiv w:val="1"/>
      <w:marLeft w:val="0"/>
      <w:marRight w:val="0"/>
      <w:marTop w:val="0"/>
      <w:marBottom w:val="0"/>
      <w:divBdr>
        <w:top w:val="none" w:sz="0" w:space="0" w:color="auto"/>
        <w:left w:val="none" w:sz="0" w:space="0" w:color="auto"/>
        <w:bottom w:val="none" w:sz="0" w:space="0" w:color="auto"/>
        <w:right w:val="none" w:sz="0" w:space="0" w:color="auto"/>
      </w:divBdr>
    </w:div>
    <w:div w:id="1704133421">
      <w:bodyDiv w:val="1"/>
      <w:marLeft w:val="0"/>
      <w:marRight w:val="0"/>
      <w:marTop w:val="0"/>
      <w:marBottom w:val="0"/>
      <w:divBdr>
        <w:top w:val="none" w:sz="0" w:space="0" w:color="auto"/>
        <w:left w:val="none" w:sz="0" w:space="0" w:color="auto"/>
        <w:bottom w:val="none" w:sz="0" w:space="0" w:color="auto"/>
        <w:right w:val="none" w:sz="0" w:space="0" w:color="auto"/>
      </w:divBdr>
    </w:div>
    <w:div w:id="1709379422">
      <w:bodyDiv w:val="1"/>
      <w:marLeft w:val="0"/>
      <w:marRight w:val="0"/>
      <w:marTop w:val="0"/>
      <w:marBottom w:val="0"/>
      <w:divBdr>
        <w:top w:val="none" w:sz="0" w:space="0" w:color="auto"/>
        <w:left w:val="none" w:sz="0" w:space="0" w:color="auto"/>
        <w:bottom w:val="none" w:sz="0" w:space="0" w:color="auto"/>
        <w:right w:val="none" w:sz="0" w:space="0" w:color="auto"/>
      </w:divBdr>
    </w:div>
    <w:div w:id="1720855530">
      <w:bodyDiv w:val="1"/>
      <w:marLeft w:val="0"/>
      <w:marRight w:val="0"/>
      <w:marTop w:val="0"/>
      <w:marBottom w:val="0"/>
      <w:divBdr>
        <w:top w:val="none" w:sz="0" w:space="0" w:color="auto"/>
        <w:left w:val="none" w:sz="0" w:space="0" w:color="auto"/>
        <w:bottom w:val="none" w:sz="0" w:space="0" w:color="auto"/>
        <w:right w:val="none" w:sz="0" w:space="0" w:color="auto"/>
      </w:divBdr>
    </w:div>
    <w:div w:id="1721320410">
      <w:bodyDiv w:val="1"/>
      <w:marLeft w:val="0"/>
      <w:marRight w:val="0"/>
      <w:marTop w:val="0"/>
      <w:marBottom w:val="0"/>
      <w:divBdr>
        <w:top w:val="none" w:sz="0" w:space="0" w:color="auto"/>
        <w:left w:val="none" w:sz="0" w:space="0" w:color="auto"/>
        <w:bottom w:val="none" w:sz="0" w:space="0" w:color="auto"/>
        <w:right w:val="none" w:sz="0" w:space="0" w:color="auto"/>
      </w:divBdr>
    </w:div>
    <w:div w:id="1758090845">
      <w:bodyDiv w:val="1"/>
      <w:marLeft w:val="0"/>
      <w:marRight w:val="0"/>
      <w:marTop w:val="0"/>
      <w:marBottom w:val="0"/>
      <w:divBdr>
        <w:top w:val="none" w:sz="0" w:space="0" w:color="auto"/>
        <w:left w:val="none" w:sz="0" w:space="0" w:color="auto"/>
        <w:bottom w:val="none" w:sz="0" w:space="0" w:color="auto"/>
        <w:right w:val="none" w:sz="0" w:space="0" w:color="auto"/>
      </w:divBdr>
    </w:div>
    <w:div w:id="1758863513">
      <w:bodyDiv w:val="1"/>
      <w:marLeft w:val="0"/>
      <w:marRight w:val="0"/>
      <w:marTop w:val="0"/>
      <w:marBottom w:val="0"/>
      <w:divBdr>
        <w:top w:val="none" w:sz="0" w:space="0" w:color="auto"/>
        <w:left w:val="none" w:sz="0" w:space="0" w:color="auto"/>
        <w:bottom w:val="none" w:sz="0" w:space="0" w:color="auto"/>
        <w:right w:val="none" w:sz="0" w:space="0" w:color="auto"/>
      </w:divBdr>
    </w:div>
    <w:div w:id="1767774720">
      <w:bodyDiv w:val="1"/>
      <w:marLeft w:val="0"/>
      <w:marRight w:val="0"/>
      <w:marTop w:val="0"/>
      <w:marBottom w:val="0"/>
      <w:divBdr>
        <w:top w:val="none" w:sz="0" w:space="0" w:color="auto"/>
        <w:left w:val="none" w:sz="0" w:space="0" w:color="auto"/>
        <w:bottom w:val="none" w:sz="0" w:space="0" w:color="auto"/>
        <w:right w:val="none" w:sz="0" w:space="0" w:color="auto"/>
      </w:divBdr>
    </w:div>
    <w:div w:id="1778401422">
      <w:bodyDiv w:val="1"/>
      <w:marLeft w:val="0"/>
      <w:marRight w:val="0"/>
      <w:marTop w:val="0"/>
      <w:marBottom w:val="0"/>
      <w:divBdr>
        <w:top w:val="none" w:sz="0" w:space="0" w:color="auto"/>
        <w:left w:val="none" w:sz="0" w:space="0" w:color="auto"/>
        <w:bottom w:val="none" w:sz="0" w:space="0" w:color="auto"/>
        <w:right w:val="none" w:sz="0" w:space="0" w:color="auto"/>
      </w:divBdr>
    </w:div>
    <w:div w:id="1850753551">
      <w:bodyDiv w:val="1"/>
      <w:marLeft w:val="0"/>
      <w:marRight w:val="0"/>
      <w:marTop w:val="0"/>
      <w:marBottom w:val="0"/>
      <w:divBdr>
        <w:top w:val="none" w:sz="0" w:space="0" w:color="auto"/>
        <w:left w:val="none" w:sz="0" w:space="0" w:color="auto"/>
        <w:bottom w:val="none" w:sz="0" w:space="0" w:color="auto"/>
        <w:right w:val="none" w:sz="0" w:space="0" w:color="auto"/>
      </w:divBdr>
    </w:div>
    <w:div w:id="1876581534">
      <w:bodyDiv w:val="1"/>
      <w:marLeft w:val="0"/>
      <w:marRight w:val="0"/>
      <w:marTop w:val="0"/>
      <w:marBottom w:val="0"/>
      <w:divBdr>
        <w:top w:val="none" w:sz="0" w:space="0" w:color="auto"/>
        <w:left w:val="none" w:sz="0" w:space="0" w:color="auto"/>
        <w:bottom w:val="none" w:sz="0" w:space="0" w:color="auto"/>
        <w:right w:val="none" w:sz="0" w:space="0" w:color="auto"/>
      </w:divBdr>
    </w:div>
    <w:div w:id="1882012180">
      <w:bodyDiv w:val="1"/>
      <w:marLeft w:val="0"/>
      <w:marRight w:val="0"/>
      <w:marTop w:val="0"/>
      <w:marBottom w:val="0"/>
      <w:divBdr>
        <w:top w:val="none" w:sz="0" w:space="0" w:color="auto"/>
        <w:left w:val="none" w:sz="0" w:space="0" w:color="auto"/>
        <w:bottom w:val="none" w:sz="0" w:space="0" w:color="auto"/>
        <w:right w:val="none" w:sz="0" w:space="0" w:color="auto"/>
      </w:divBdr>
    </w:div>
    <w:div w:id="1922176921">
      <w:bodyDiv w:val="1"/>
      <w:marLeft w:val="0"/>
      <w:marRight w:val="0"/>
      <w:marTop w:val="0"/>
      <w:marBottom w:val="0"/>
      <w:divBdr>
        <w:top w:val="none" w:sz="0" w:space="0" w:color="auto"/>
        <w:left w:val="none" w:sz="0" w:space="0" w:color="auto"/>
        <w:bottom w:val="none" w:sz="0" w:space="0" w:color="auto"/>
        <w:right w:val="none" w:sz="0" w:space="0" w:color="auto"/>
      </w:divBdr>
    </w:div>
    <w:div w:id="1929343510">
      <w:bodyDiv w:val="1"/>
      <w:marLeft w:val="0"/>
      <w:marRight w:val="0"/>
      <w:marTop w:val="0"/>
      <w:marBottom w:val="0"/>
      <w:divBdr>
        <w:top w:val="none" w:sz="0" w:space="0" w:color="auto"/>
        <w:left w:val="none" w:sz="0" w:space="0" w:color="auto"/>
        <w:bottom w:val="none" w:sz="0" w:space="0" w:color="auto"/>
        <w:right w:val="none" w:sz="0" w:space="0" w:color="auto"/>
      </w:divBdr>
    </w:div>
    <w:div w:id="1936866575">
      <w:bodyDiv w:val="1"/>
      <w:marLeft w:val="0"/>
      <w:marRight w:val="0"/>
      <w:marTop w:val="0"/>
      <w:marBottom w:val="0"/>
      <w:divBdr>
        <w:top w:val="none" w:sz="0" w:space="0" w:color="auto"/>
        <w:left w:val="none" w:sz="0" w:space="0" w:color="auto"/>
        <w:bottom w:val="none" w:sz="0" w:space="0" w:color="auto"/>
        <w:right w:val="none" w:sz="0" w:space="0" w:color="auto"/>
      </w:divBdr>
    </w:div>
    <w:div w:id="1941647561">
      <w:bodyDiv w:val="1"/>
      <w:marLeft w:val="0"/>
      <w:marRight w:val="0"/>
      <w:marTop w:val="0"/>
      <w:marBottom w:val="0"/>
      <w:divBdr>
        <w:top w:val="none" w:sz="0" w:space="0" w:color="auto"/>
        <w:left w:val="none" w:sz="0" w:space="0" w:color="auto"/>
        <w:bottom w:val="none" w:sz="0" w:space="0" w:color="auto"/>
        <w:right w:val="none" w:sz="0" w:space="0" w:color="auto"/>
      </w:divBdr>
    </w:div>
    <w:div w:id="1955556343">
      <w:bodyDiv w:val="1"/>
      <w:marLeft w:val="0"/>
      <w:marRight w:val="0"/>
      <w:marTop w:val="0"/>
      <w:marBottom w:val="0"/>
      <w:divBdr>
        <w:top w:val="none" w:sz="0" w:space="0" w:color="auto"/>
        <w:left w:val="none" w:sz="0" w:space="0" w:color="auto"/>
        <w:bottom w:val="none" w:sz="0" w:space="0" w:color="auto"/>
        <w:right w:val="none" w:sz="0" w:space="0" w:color="auto"/>
      </w:divBdr>
    </w:div>
    <w:div w:id="1984235236">
      <w:bodyDiv w:val="1"/>
      <w:marLeft w:val="0"/>
      <w:marRight w:val="0"/>
      <w:marTop w:val="0"/>
      <w:marBottom w:val="0"/>
      <w:divBdr>
        <w:top w:val="none" w:sz="0" w:space="0" w:color="auto"/>
        <w:left w:val="none" w:sz="0" w:space="0" w:color="auto"/>
        <w:bottom w:val="none" w:sz="0" w:space="0" w:color="auto"/>
        <w:right w:val="none" w:sz="0" w:space="0" w:color="auto"/>
      </w:divBdr>
    </w:div>
    <w:div w:id="1994990533">
      <w:bodyDiv w:val="1"/>
      <w:marLeft w:val="0"/>
      <w:marRight w:val="0"/>
      <w:marTop w:val="0"/>
      <w:marBottom w:val="0"/>
      <w:divBdr>
        <w:top w:val="none" w:sz="0" w:space="0" w:color="auto"/>
        <w:left w:val="none" w:sz="0" w:space="0" w:color="auto"/>
        <w:bottom w:val="none" w:sz="0" w:space="0" w:color="auto"/>
        <w:right w:val="none" w:sz="0" w:space="0" w:color="auto"/>
      </w:divBdr>
    </w:div>
    <w:div w:id="1997757326">
      <w:bodyDiv w:val="1"/>
      <w:marLeft w:val="0"/>
      <w:marRight w:val="0"/>
      <w:marTop w:val="0"/>
      <w:marBottom w:val="0"/>
      <w:divBdr>
        <w:top w:val="none" w:sz="0" w:space="0" w:color="auto"/>
        <w:left w:val="none" w:sz="0" w:space="0" w:color="auto"/>
        <w:bottom w:val="none" w:sz="0" w:space="0" w:color="auto"/>
        <w:right w:val="none" w:sz="0" w:space="0" w:color="auto"/>
      </w:divBdr>
    </w:div>
    <w:div w:id="2007978388">
      <w:bodyDiv w:val="1"/>
      <w:marLeft w:val="0"/>
      <w:marRight w:val="0"/>
      <w:marTop w:val="0"/>
      <w:marBottom w:val="0"/>
      <w:divBdr>
        <w:top w:val="none" w:sz="0" w:space="0" w:color="auto"/>
        <w:left w:val="none" w:sz="0" w:space="0" w:color="auto"/>
        <w:bottom w:val="none" w:sz="0" w:space="0" w:color="auto"/>
        <w:right w:val="none" w:sz="0" w:space="0" w:color="auto"/>
      </w:divBdr>
    </w:div>
    <w:div w:id="2028556744">
      <w:bodyDiv w:val="1"/>
      <w:marLeft w:val="0"/>
      <w:marRight w:val="0"/>
      <w:marTop w:val="0"/>
      <w:marBottom w:val="0"/>
      <w:divBdr>
        <w:top w:val="none" w:sz="0" w:space="0" w:color="auto"/>
        <w:left w:val="none" w:sz="0" w:space="0" w:color="auto"/>
        <w:bottom w:val="none" w:sz="0" w:space="0" w:color="auto"/>
        <w:right w:val="none" w:sz="0" w:space="0" w:color="auto"/>
      </w:divBdr>
    </w:div>
    <w:div w:id="2030519611">
      <w:bodyDiv w:val="1"/>
      <w:marLeft w:val="0"/>
      <w:marRight w:val="0"/>
      <w:marTop w:val="0"/>
      <w:marBottom w:val="0"/>
      <w:divBdr>
        <w:top w:val="none" w:sz="0" w:space="0" w:color="auto"/>
        <w:left w:val="none" w:sz="0" w:space="0" w:color="auto"/>
        <w:bottom w:val="none" w:sz="0" w:space="0" w:color="auto"/>
        <w:right w:val="none" w:sz="0" w:space="0" w:color="auto"/>
      </w:divBdr>
      <w:divsChild>
        <w:div w:id="294724347">
          <w:marLeft w:val="0"/>
          <w:marRight w:val="0"/>
          <w:marTop w:val="0"/>
          <w:marBottom w:val="0"/>
          <w:divBdr>
            <w:top w:val="single" w:sz="2" w:space="0" w:color="auto"/>
            <w:left w:val="single" w:sz="2" w:space="0" w:color="auto"/>
            <w:bottom w:val="single" w:sz="2" w:space="0" w:color="auto"/>
            <w:right w:val="single" w:sz="2" w:space="0" w:color="auto"/>
          </w:divBdr>
          <w:divsChild>
            <w:div w:id="611865936">
              <w:marLeft w:val="0"/>
              <w:marRight w:val="0"/>
              <w:marTop w:val="0"/>
              <w:marBottom w:val="0"/>
              <w:divBdr>
                <w:top w:val="single" w:sz="2" w:space="0" w:color="auto"/>
                <w:left w:val="single" w:sz="2" w:space="0" w:color="auto"/>
                <w:bottom w:val="single" w:sz="2" w:space="0" w:color="auto"/>
                <w:right w:val="single" w:sz="2" w:space="0" w:color="auto"/>
              </w:divBdr>
              <w:divsChild>
                <w:div w:id="131482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00673171">
          <w:marLeft w:val="0"/>
          <w:marRight w:val="0"/>
          <w:marTop w:val="0"/>
          <w:marBottom w:val="0"/>
          <w:divBdr>
            <w:top w:val="single" w:sz="2" w:space="0" w:color="auto"/>
            <w:left w:val="single" w:sz="2" w:space="0" w:color="auto"/>
            <w:bottom w:val="single" w:sz="2" w:space="0" w:color="auto"/>
            <w:right w:val="single" w:sz="2" w:space="0" w:color="auto"/>
          </w:divBdr>
          <w:divsChild>
            <w:div w:id="954336906">
              <w:marLeft w:val="0"/>
              <w:marRight w:val="0"/>
              <w:marTop w:val="0"/>
              <w:marBottom w:val="0"/>
              <w:divBdr>
                <w:top w:val="single" w:sz="2" w:space="0" w:color="auto"/>
                <w:left w:val="single" w:sz="2" w:space="0" w:color="auto"/>
                <w:bottom w:val="single" w:sz="2" w:space="0" w:color="auto"/>
                <w:right w:val="single" w:sz="2" w:space="0" w:color="auto"/>
              </w:divBdr>
              <w:divsChild>
                <w:div w:id="1996298980">
                  <w:marLeft w:val="0"/>
                  <w:marRight w:val="0"/>
                  <w:marTop w:val="0"/>
                  <w:marBottom w:val="0"/>
                  <w:divBdr>
                    <w:top w:val="single" w:sz="2" w:space="0" w:color="auto"/>
                    <w:left w:val="single" w:sz="2" w:space="0" w:color="auto"/>
                    <w:bottom w:val="single" w:sz="2" w:space="0" w:color="auto"/>
                    <w:right w:val="single" w:sz="2" w:space="0" w:color="auto"/>
                  </w:divBdr>
                  <w:divsChild>
                    <w:div w:id="2615692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31566223">
      <w:bodyDiv w:val="1"/>
      <w:marLeft w:val="0"/>
      <w:marRight w:val="0"/>
      <w:marTop w:val="0"/>
      <w:marBottom w:val="0"/>
      <w:divBdr>
        <w:top w:val="none" w:sz="0" w:space="0" w:color="auto"/>
        <w:left w:val="none" w:sz="0" w:space="0" w:color="auto"/>
        <w:bottom w:val="none" w:sz="0" w:space="0" w:color="auto"/>
        <w:right w:val="none" w:sz="0" w:space="0" w:color="auto"/>
      </w:divBdr>
    </w:div>
    <w:div w:id="2037844421">
      <w:bodyDiv w:val="1"/>
      <w:marLeft w:val="0"/>
      <w:marRight w:val="0"/>
      <w:marTop w:val="0"/>
      <w:marBottom w:val="0"/>
      <w:divBdr>
        <w:top w:val="none" w:sz="0" w:space="0" w:color="auto"/>
        <w:left w:val="none" w:sz="0" w:space="0" w:color="auto"/>
        <w:bottom w:val="none" w:sz="0" w:space="0" w:color="auto"/>
        <w:right w:val="none" w:sz="0" w:space="0" w:color="auto"/>
      </w:divBdr>
    </w:div>
    <w:div w:id="2051681938">
      <w:bodyDiv w:val="1"/>
      <w:marLeft w:val="0"/>
      <w:marRight w:val="0"/>
      <w:marTop w:val="0"/>
      <w:marBottom w:val="0"/>
      <w:divBdr>
        <w:top w:val="none" w:sz="0" w:space="0" w:color="auto"/>
        <w:left w:val="none" w:sz="0" w:space="0" w:color="auto"/>
        <w:bottom w:val="none" w:sz="0" w:space="0" w:color="auto"/>
        <w:right w:val="none" w:sz="0" w:space="0" w:color="auto"/>
      </w:divBdr>
    </w:div>
    <w:div w:id="2065635657">
      <w:bodyDiv w:val="1"/>
      <w:marLeft w:val="0"/>
      <w:marRight w:val="0"/>
      <w:marTop w:val="0"/>
      <w:marBottom w:val="0"/>
      <w:divBdr>
        <w:top w:val="none" w:sz="0" w:space="0" w:color="auto"/>
        <w:left w:val="none" w:sz="0" w:space="0" w:color="auto"/>
        <w:bottom w:val="none" w:sz="0" w:space="0" w:color="auto"/>
        <w:right w:val="none" w:sz="0" w:space="0" w:color="auto"/>
      </w:divBdr>
    </w:div>
    <w:div w:id="2073574361">
      <w:bodyDiv w:val="1"/>
      <w:marLeft w:val="0"/>
      <w:marRight w:val="0"/>
      <w:marTop w:val="0"/>
      <w:marBottom w:val="0"/>
      <w:divBdr>
        <w:top w:val="none" w:sz="0" w:space="0" w:color="auto"/>
        <w:left w:val="none" w:sz="0" w:space="0" w:color="auto"/>
        <w:bottom w:val="none" w:sz="0" w:space="0" w:color="auto"/>
        <w:right w:val="none" w:sz="0" w:space="0" w:color="auto"/>
      </w:divBdr>
      <w:divsChild>
        <w:div w:id="414712598">
          <w:marLeft w:val="0"/>
          <w:marRight w:val="0"/>
          <w:marTop w:val="0"/>
          <w:marBottom w:val="0"/>
          <w:divBdr>
            <w:top w:val="none" w:sz="0" w:space="0" w:color="auto"/>
            <w:left w:val="none" w:sz="0" w:space="0" w:color="auto"/>
            <w:bottom w:val="none" w:sz="0" w:space="0" w:color="auto"/>
            <w:right w:val="none" w:sz="0" w:space="0" w:color="auto"/>
          </w:divBdr>
          <w:divsChild>
            <w:div w:id="341782559">
              <w:marLeft w:val="0"/>
              <w:marRight w:val="0"/>
              <w:marTop w:val="0"/>
              <w:marBottom w:val="0"/>
              <w:divBdr>
                <w:top w:val="none" w:sz="0" w:space="0" w:color="auto"/>
                <w:left w:val="none" w:sz="0" w:space="0" w:color="auto"/>
                <w:bottom w:val="none" w:sz="0" w:space="0" w:color="auto"/>
                <w:right w:val="none" w:sz="0" w:space="0" w:color="auto"/>
              </w:divBdr>
              <w:divsChild>
                <w:div w:id="1264604860">
                  <w:marLeft w:val="0"/>
                  <w:marRight w:val="0"/>
                  <w:marTop w:val="0"/>
                  <w:marBottom w:val="0"/>
                  <w:divBdr>
                    <w:top w:val="none" w:sz="0" w:space="0" w:color="auto"/>
                    <w:left w:val="none" w:sz="0" w:space="0" w:color="auto"/>
                    <w:bottom w:val="none" w:sz="0" w:space="0" w:color="auto"/>
                    <w:right w:val="none" w:sz="0" w:space="0" w:color="auto"/>
                  </w:divBdr>
                  <w:divsChild>
                    <w:div w:id="38825827">
                      <w:marLeft w:val="0"/>
                      <w:marRight w:val="0"/>
                      <w:marTop w:val="0"/>
                      <w:marBottom w:val="0"/>
                      <w:divBdr>
                        <w:top w:val="none" w:sz="0" w:space="0" w:color="auto"/>
                        <w:left w:val="none" w:sz="0" w:space="0" w:color="auto"/>
                        <w:bottom w:val="none" w:sz="0" w:space="0" w:color="auto"/>
                        <w:right w:val="none" w:sz="0" w:space="0" w:color="auto"/>
                      </w:divBdr>
                      <w:divsChild>
                        <w:div w:id="226259996">
                          <w:marLeft w:val="0"/>
                          <w:marRight w:val="0"/>
                          <w:marTop w:val="0"/>
                          <w:marBottom w:val="0"/>
                          <w:divBdr>
                            <w:top w:val="none" w:sz="0" w:space="0" w:color="auto"/>
                            <w:left w:val="none" w:sz="0" w:space="0" w:color="auto"/>
                            <w:bottom w:val="none" w:sz="0" w:space="0" w:color="auto"/>
                            <w:right w:val="none" w:sz="0" w:space="0" w:color="auto"/>
                          </w:divBdr>
                          <w:divsChild>
                            <w:div w:id="11803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13147">
      <w:bodyDiv w:val="1"/>
      <w:marLeft w:val="0"/>
      <w:marRight w:val="0"/>
      <w:marTop w:val="0"/>
      <w:marBottom w:val="0"/>
      <w:divBdr>
        <w:top w:val="none" w:sz="0" w:space="0" w:color="auto"/>
        <w:left w:val="none" w:sz="0" w:space="0" w:color="auto"/>
        <w:bottom w:val="none" w:sz="0" w:space="0" w:color="auto"/>
        <w:right w:val="none" w:sz="0" w:space="0" w:color="auto"/>
      </w:divBdr>
    </w:div>
    <w:div w:id="2080404081">
      <w:bodyDiv w:val="1"/>
      <w:marLeft w:val="0"/>
      <w:marRight w:val="0"/>
      <w:marTop w:val="0"/>
      <w:marBottom w:val="0"/>
      <w:divBdr>
        <w:top w:val="none" w:sz="0" w:space="0" w:color="auto"/>
        <w:left w:val="none" w:sz="0" w:space="0" w:color="auto"/>
        <w:bottom w:val="none" w:sz="0" w:space="0" w:color="auto"/>
        <w:right w:val="none" w:sz="0" w:space="0" w:color="auto"/>
      </w:divBdr>
    </w:div>
    <w:div w:id="2113090173">
      <w:bodyDiv w:val="1"/>
      <w:marLeft w:val="0"/>
      <w:marRight w:val="0"/>
      <w:marTop w:val="0"/>
      <w:marBottom w:val="0"/>
      <w:divBdr>
        <w:top w:val="none" w:sz="0" w:space="0" w:color="auto"/>
        <w:left w:val="none" w:sz="0" w:space="0" w:color="auto"/>
        <w:bottom w:val="none" w:sz="0" w:space="0" w:color="auto"/>
        <w:right w:val="none" w:sz="0" w:space="0" w:color="auto"/>
      </w:divBdr>
    </w:div>
    <w:div w:id="2121949443">
      <w:bodyDiv w:val="1"/>
      <w:marLeft w:val="0"/>
      <w:marRight w:val="0"/>
      <w:marTop w:val="0"/>
      <w:marBottom w:val="0"/>
      <w:divBdr>
        <w:top w:val="none" w:sz="0" w:space="0" w:color="auto"/>
        <w:left w:val="none" w:sz="0" w:space="0" w:color="auto"/>
        <w:bottom w:val="none" w:sz="0" w:space="0" w:color="auto"/>
        <w:right w:val="none" w:sz="0" w:space="0" w:color="auto"/>
      </w:divBdr>
      <w:divsChild>
        <w:div w:id="1017736727">
          <w:marLeft w:val="0"/>
          <w:marRight w:val="0"/>
          <w:marTop w:val="0"/>
          <w:marBottom w:val="0"/>
          <w:divBdr>
            <w:top w:val="none" w:sz="0" w:space="0" w:color="auto"/>
            <w:left w:val="none" w:sz="0" w:space="0" w:color="auto"/>
            <w:bottom w:val="none" w:sz="0" w:space="0" w:color="auto"/>
            <w:right w:val="none" w:sz="0" w:space="0" w:color="auto"/>
          </w:divBdr>
          <w:divsChild>
            <w:div w:id="1278566051">
              <w:marLeft w:val="0"/>
              <w:marRight w:val="0"/>
              <w:marTop w:val="0"/>
              <w:marBottom w:val="0"/>
              <w:divBdr>
                <w:top w:val="none" w:sz="0" w:space="0" w:color="auto"/>
                <w:left w:val="none" w:sz="0" w:space="0" w:color="auto"/>
                <w:bottom w:val="none" w:sz="0" w:space="0" w:color="auto"/>
                <w:right w:val="none" w:sz="0" w:space="0" w:color="auto"/>
              </w:divBdr>
              <w:divsChild>
                <w:div w:id="432163824">
                  <w:marLeft w:val="0"/>
                  <w:marRight w:val="0"/>
                  <w:marTop w:val="0"/>
                  <w:marBottom w:val="0"/>
                  <w:divBdr>
                    <w:top w:val="none" w:sz="0" w:space="0" w:color="auto"/>
                    <w:left w:val="none" w:sz="0" w:space="0" w:color="auto"/>
                    <w:bottom w:val="none" w:sz="0" w:space="0" w:color="auto"/>
                    <w:right w:val="none" w:sz="0" w:space="0" w:color="auto"/>
                  </w:divBdr>
                  <w:divsChild>
                    <w:div w:id="1082214489">
                      <w:marLeft w:val="0"/>
                      <w:marRight w:val="0"/>
                      <w:marTop w:val="0"/>
                      <w:marBottom w:val="0"/>
                      <w:divBdr>
                        <w:top w:val="none" w:sz="0" w:space="0" w:color="auto"/>
                        <w:left w:val="none" w:sz="0" w:space="0" w:color="auto"/>
                        <w:bottom w:val="none" w:sz="0" w:space="0" w:color="auto"/>
                        <w:right w:val="none" w:sz="0" w:space="0" w:color="auto"/>
                      </w:divBdr>
                      <w:divsChild>
                        <w:div w:id="648483199">
                          <w:marLeft w:val="0"/>
                          <w:marRight w:val="0"/>
                          <w:marTop w:val="0"/>
                          <w:marBottom w:val="0"/>
                          <w:divBdr>
                            <w:top w:val="none" w:sz="0" w:space="0" w:color="auto"/>
                            <w:left w:val="none" w:sz="0" w:space="0" w:color="auto"/>
                            <w:bottom w:val="none" w:sz="0" w:space="0" w:color="auto"/>
                            <w:right w:val="none" w:sz="0" w:space="0" w:color="auto"/>
                          </w:divBdr>
                          <w:divsChild>
                            <w:div w:id="13632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03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image" Target="media/image7.png"/><Relationship Id="rId39" Type="http://schemas.openxmlformats.org/officeDocument/2006/relationships/header" Target="header1.xml"/><Relationship Id="rId21" Type="http://schemas.openxmlformats.org/officeDocument/2006/relationships/chart" Target="charts/chart8.xml"/><Relationship Id="rId34" Type="http://schemas.openxmlformats.org/officeDocument/2006/relationships/chart" Target="charts/chart13.xml"/><Relationship Id="rId42" Type="http://schemas.openxmlformats.org/officeDocument/2006/relationships/chart" Target="charts/chart1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hyperlink" Target="http://www.iem.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hyperlink" Target="http://www.esfondi.lv" TargetMode="External"/><Relationship Id="rId37" Type="http://schemas.openxmlformats.org/officeDocument/2006/relationships/chart" Target="charts/chart16.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1.xml"/><Relationship Id="rId36"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hyperlink" Target="http://www.iem.gov.lv"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image" Target="media/image8.png"/><Relationship Id="rId30" Type="http://schemas.openxmlformats.org/officeDocument/2006/relationships/hyperlink" Target="http://www.esfondi.lv" TargetMode="External"/><Relationship Id="rId35" Type="http://schemas.openxmlformats.org/officeDocument/2006/relationships/chart" Target="charts/chart14.xml"/><Relationship Id="rId43" Type="http://schemas.openxmlformats.org/officeDocument/2006/relationships/image" Target="media/image10.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image" Target="media/image6.png"/><Relationship Id="rId33" Type="http://schemas.openxmlformats.org/officeDocument/2006/relationships/chart" Target="charts/chart12.xml"/><Relationship Id="rId38" Type="http://schemas.openxmlformats.org/officeDocument/2006/relationships/footer" Target="footer2.xml"/><Relationship Id="rId20" Type="http://schemas.openxmlformats.org/officeDocument/2006/relationships/chart" Target="charts/chart7.xml"/><Relationship Id="rId41" Type="http://schemas.openxmlformats.org/officeDocument/2006/relationships/chart" Target="charts/chart1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mk.gov.lv/lv/media/15162/download?attachment" TargetMode="External"/><Relationship Id="rId18" Type="http://schemas.openxmlformats.org/officeDocument/2006/relationships/hyperlink" Target="https://vdd.gov.lv/uploads/materials/34/lv/vdd-publiskaisparskats-2023-web.pdf" TargetMode="External"/><Relationship Id="rId26" Type="http://schemas.openxmlformats.org/officeDocument/2006/relationships/hyperlink" Target="https://likumi.lv/ta/id/336499" TargetMode="External"/><Relationship Id="rId39" Type="http://schemas.openxmlformats.org/officeDocument/2006/relationships/hyperlink" Target="https://www.km.gov.lv/lv/media/35343/download?attachment" TargetMode="External"/><Relationship Id="rId21" Type="http://schemas.openxmlformats.org/officeDocument/2006/relationships/hyperlink" Target="https://www.dnb.nl/media/yffn1wji/good-practice-ib-2019-2020.pdf" TargetMode="External"/><Relationship Id="rId34" Type="http://schemas.openxmlformats.org/officeDocument/2006/relationships/hyperlink" Target="https://migrant-integration.ec.europa.eu/library-document/needed-evidence-revolution-using-cost-benefit-analysis-improve-refugee-integration_en" TargetMode="External"/><Relationship Id="rId42" Type="http://schemas.openxmlformats.org/officeDocument/2006/relationships/hyperlink" Target="https://tapportals.mk.gov.lv/legal_acts/407ac27d-10cc-4873-ab65-348d6af13ca7" TargetMode="External"/><Relationship Id="rId47" Type="http://schemas.openxmlformats.org/officeDocument/2006/relationships/hyperlink" Target="https://www.sif.gov.lv/lv/media/6810/download?attachment" TargetMode="External"/><Relationship Id="rId50" Type="http://schemas.openxmlformats.org/officeDocument/2006/relationships/hyperlink" Target="https://www.nva.iem.gov.lv/lv/projekts/projekts-nr421219i026-paaugstinat-valsts-ekas-liepajas-iela-2b-ludza-ludzas-novada-energoefektivitati" TargetMode="External"/><Relationship Id="rId55" Type="http://schemas.openxmlformats.org/officeDocument/2006/relationships/hyperlink" Target="https://www.consilium.europa.eu/media/4aldqfl2/2024_557_new-strategic-agenda.pdf" TargetMode="External"/><Relationship Id="rId63" Type="http://schemas.openxmlformats.org/officeDocument/2006/relationships/hyperlink" Target="https://www.esfondi.lv/guidelines_and_regulations_assets/2021_2027/es_fondi/vadlinijas_skaidrojum/vienk%C4%81r%C5%A1ot%C4%81s_izmaksas/vadlinijas_vienkarsotas_izmaksas_v_2.pdf" TargetMode="External"/><Relationship Id="rId7" Type="http://schemas.openxmlformats.org/officeDocument/2006/relationships/hyperlink" Target="https://likumi.lv/ta/id/278257" TargetMode="External"/><Relationship Id="rId2" Type="http://schemas.openxmlformats.org/officeDocument/2006/relationships/hyperlink" Target="https://likumi.lv/ta/id/14011-nacionalas-drosibas-likums" TargetMode="External"/><Relationship Id="rId16" Type="http://schemas.openxmlformats.org/officeDocument/2006/relationships/hyperlink" Target="https://www.pmlp.gov.lv/lv/patveruma-mekletaju-statistika" TargetMode="External"/><Relationship Id="rId29" Type="http://schemas.openxmlformats.org/officeDocument/2006/relationships/hyperlink" Target="https://www.km.gov.lv/lv/media/32067/download?attachment" TargetMode="External"/><Relationship Id="rId11" Type="http://schemas.openxmlformats.org/officeDocument/2006/relationships/hyperlink" Target="https://likumi.lv/ta/id/333240" TargetMode="External"/><Relationship Id="rId24" Type="http://schemas.openxmlformats.org/officeDocument/2006/relationships/hyperlink" Target="https://likumi.lv/ta/id/10944" TargetMode="External"/><Relationship Id="rId32" Type="http://schemas.openxmlformats.org/officeDocument/2006/relationships/hyperlink" Target="https://www.km.gov.lv/lv/media/32679/download?attachment" TargetMode="External"/><Relationship Id="rId37" Type="http://schemas.openxmlformats.org/officeDocument/2006/relationships/hyperlink" Target="https://ec.europa.eu/regional_policy/policy/how/improving-investment/simplified-cost-options_en" TargetMode="External"/><Relationship Id="rId40" Type="http://schemas.openxmlformats.org/officeDocument/2006/relationships/hyperlink" Target="https://www.km.gov.lv/lv/media/32037/download?attachment" TargetMode="External"/><Relationship Id="rId45" Type="http://schemas.openxmlformats.org/officeDocument/2006/relationships/hyperlink" Target="https://likumi.lv/ta/id/350809" TargetMode="External"/><Relationship Id="rId53" Type="http://schemas.openxmlformats.org/officeDocument/2006/relationships/hyperlink" Target="https://european-union.europa.eu/principles-countries-history/principles-and-values/aims-and-values_en" TargetMode="External"/><Relationship Id="rId58" Type="http://schemas.openxmlformats.org/officeDocument/2006/relationships/hyperlink" Target="https://eur-lex.europa.eu/legal-content/LV/TXT/HTML/?uri=CELEX:32021R1147" TargetMode="External"/><Relationship Id="rId5" Type="http://schemas.openxmlformats.org/officeDocument/2006/relationships/hyperlink" Target="https://likumi.lv/ta/id/345911-par-nacionalas-drosibas-koncepcijas-apstiprinasanu" TargetMode="External"/><Relationship Id="rId61" Type="http://schemas.openxmlformats.org/officeDocument/2006/relationships/hyperlink" Target="https://www.daugavpils.lv/pilseta/iedzivotajiem/izglitiba-un-zinatne/zinas/aicina-uz-pasvaldibas-apmaksatiem-latviesu-valodas-kursiem" TargetMode="External"/><Relationship Id="rId19" Type="http://schemas.openxmlformats.org/officeDocument/2006/relationships/hyperlink" Target="https://www.pmlp.gov.lv/lv/uzturesanas-atlaujas" TargetMode="External"/><Relationship Id="rId14" Type="http://schemas.openxmlformats.org/officeDocument/2006/relationships/hyperlink" Target="https://likumi.lv/ta/id/320841" TargetMode="External"/><Relationship Id="rId22" Type="http://schemas.openxmlformats.org/officeDocument/2006/relationships/hyperlink" Target="https://www.km.gov.lv/lv/media/29892/download?attachment" TargetMode="External"/><Relationship Id="rId27" Type="http://schemas.openxmlformats.org/officeDocument/2006/relationships/hyperlink" Target="https://www.esfondi.lv/assets/izv%C4%93rt%C4%93jumi/sabiedr%C4%ABbas_inform%C4%93t%C4%ABba/2021_2027/es_fondi-11.2023.pdf" TargetMode="External"/><Relationship Id="rId30" Type="http://schemas.openxmlformats.org/officeDocument/2006/relationships/hyperlink" Target="https://eur-lex.europa.eu/legal-content/LV/TXT/HTML/?uri=CELEX:52021XC0527(02)" TargetMode="External"/><Relationship Id="rId35" Type="http://schemas.openxmlformats.org/officeDocument/2006/relationships/hyperlink" Target="https://www.eca.europa.eu/en/publications?did=51988" TargetMode="External"/><Relationship Id="rId43" Type="http://schemas.openxmlformats.org/officeDocument/2006/relationships/hyperlink" Target="https://www.vni.lv/projekti/robezskersosanas-vietas-terehova-attistibas-modernizacijas-ii-posms" TargetMode="External"/><Relationship Id="rId48" Type="http://schemas.openxmlformats.org/officeDocument/2006/relationships/hyperlink" Target="https://www.vugd.gov.lv/lv/projekts/visaptverosas-civilas-aizsardzibas-un-katastrofas-parvaldisanas-apmacibas-izveide" TargetMode="External"/><Relationship Id="rId56" Type="http://schemas.openxmlformats.org/officeDocument/2006/relationships/hyperlink" Target="https://eur-lex.europa.eu/legal-content/LV/TXT/HTML/?uri=CELEX:32021R1148" TargetMode="External"/><Relationship Id="rId64" Type="http://schemas.openxmlformats.org/officeDocument/2006/relationships/hyperlink" Target="https://www.km.gov.lv/lv/media/31424/download?attachment" TargetMode="External"/><Relationship Id="rId8" Type="http://schemas.openxmlformats.org/officeDocument/2006/relationships/hyperlink" Target="https://likumi.lv/ta/id/250032" TargetMode="External"/><Relationship Id="rId51" Type="http://schemas.openxmlformats.org/officeDocument/2006/relationships/hyperlink" Target="https://www.vp.gov.lv/lv/projekts/nreezvp20201-atbalsts-valsts-policijai-ekonomisko-noziegumu-izmeklesanas-paatrinasanai-un-kvalitates-uzlabosanai-latvija" TargetMode="External"/><Relationship Id="rId3" Type="http://schemas.openxmlformats.org/officeDocument/2006/relationships/hyperlink" Target="https://likumi.lv/ta/id/68522-imigracijas-likums" TargetMode="External"/><Relationship Id="rId12" Type="http://schemas.openxmlformats.org/officeDocument/2006/relationships/hyperlink" Target="https://www.iem.gov.lv/lv/apstiprinatie-projekti" TargetMode="External"/><Relationship Id="rId17" Type="http://schemas.openxmlformats.org/officeDocument/2006/relationships/hyperlink" Target="https://www.vp.gov.lv/lv/media/20313/download?attachment" TargetMode="External"/><Relationship Id="rId25" Type="http://schemas.openxmlformats.org/officeDocument/2006/relationships/hyperlink" Target="https://eur-lex.europa.eu/legal-content/LV/TXT/HTML/?uri=CELEX:32021R1060" TargetMode="External"/><Relationship Id="rId33" Type="http://schemas.openxmlformats.org/officeDocument/2006/relationships/hyperlink" Target="https://ec.europa.eu/regional_policy/sources/studies/cba_guide.pdf" TargetMode="External"/><Relationship Id="rId38" Type="http://schemas.openxmlformats.org/officeDocument/2006/relationships/hyperlink" Target="https://home-affairs.ec.europa.eu/document/download/5ec925f1-cf30-438c-bcb9-a56d58f3fdef_en?filename=Study%20to%20develop%20simplified%20cost%20options%20for%20AMIF%20BMVI%20and%20ISF%20for%20the%202021-2027%20programming%20period_en.pdf" TargetMode="External"/><Relationship Id="rId46" Type="http://schemas.openxmlformats.org/officeDocument/2006/relationships/hyperlink" Target="https://www.pmlp.gov.lv/lv/projekts/eez-un-norvegijas-granti-2014-2021gadam" TargetMode="External"/><Relationship Id="rId59" Type="http://schemas.openxmlformats.org/officeDocument/2006/relationships/hyperlink" Target="https://likumi.lv/ta/id/291867" TargetMode="External"/><Relationship Id="rId20" Type="http://schemas.openxmlformats.org/officeDocument/2006/relationships/hyperlink" Target="https://www.esma.europa.eu/sites/default/files/library/2015/11/2012-300.pdf" TargetMode="External"/><Relationship Id="rId41" Type="http://schemas.openxmlformats.org/officeDocument/2006/relationships/hyperlink" Target="https://www.km.gov.lv/lv/media/31424/download?attachment" TargetMode="External"/><Relationship Id="rId54" Type="http://schemas.openxmlformats.org/officeDocument/2006/relationships/hyperlink" Target="https://www.consilium.europa.eu/media/39914/a-new-strategic-agenda-2019-2024.pdf" TargetMode="External"/><Relationship Id="rId62" Type="http://schemas.openxmlformats.org/officeDocument/2006/relationships/hyperlink" Target="https://www.iem.gov.lv/lv/projekts/steidzamu-izmitinasanas-un-humanas-palidzibas-vajadzibu-risinasana-ko-rada-palielinats-patveruma-mekletaju-skaits-latvija" TargetMode="External"/><Relationship Id="rId1" Type="http://schemas.openxmlformats.org/officeDocument/2006/relationships/hyperlink" Target="https://likumi.lv/ta/id/315879" TargetMode="External"/><Relationship Id="rId6" Type="http://schemas.openxmlformats.org/officeDocument/2006/relationships/hyperlink" Target="https://likumi.lv/ta/id/263902" TargetMode="External"/><Relationship Id="rId15" Type="http://schemas.openxmlformats.org/officeDocument/2006/relationships/hyperlink" Target="https://www.iem.gov.lv/lv/media/9988/download?attachment" TargetMode="External"/><Relationship Id="rId23" Type="http://schemas.openxmlformats.org/officeDocument/2006/relationships/hyperlink" Target="https://www.km.gov.lv/lv/media/29892/download?attachment" TargetMode="External"/><Relationship Id="rId28" Type="http://schemas.openxmlformats.org/officeDocument/2006/relationships/hyperlink" Target="https://op.europa.eu/en/publication-detail/-/publication/4fdd6477-e702-11e8-b690-01aa75ed71a1/language-en" TargetMode="External"/><Relationship Id="rId36" Type="http://schemas.openxmlformats.org/officeDocument/2006/relationships/hyperlink" Target="https://www.km.gov.lv/lv/media/35343/download?attachment" TargetMode="External"/><Relationship Id="rId49" Type="http://schemas.openxmlformats.org/officeDocument/2006/relationships/hyperlink" Target="https://www.nva.iem.gov.lv/lv/projekts/projekts-nr421219i012-paaugstinat-valsts-eku-ezermalas-iela-8a-riga-energoefektivitati" TargetMode="External"/><Relationship Id="rId57" Type="http://schemas.openxmlformats.org/officeDocument/2006/relationships/hyperlink" Target="https://eur-lex.europa.eu/legal-content/LV/TXT/HTML/?uri=CELEX:32021R1149" TargetMode="External"/><Relationship Id="rId10" Type="http://schemas.openxmlformats.org/officeDocument/2006/relationships/hyperlink" Target="https://likumi.lv/ta/id/317006" TargetMode="External"/><Relationship Id="rId31" Type="http://schemas.openxmlformats.org/officeDocument/2006/relationships/hyperlink" Target="https://home-affairs.ec.europa.eu/document/download/5ec925f1-cf30-438c-bcb9-a56d58f3fdef_en?filename=Study%20to%20develop%20simplified%20cost%20options%20for%20AMIF%20BMVI%20and%20ISF%20for%20the%202021-2027%20programming%20period_en.pdf" TargetMode="External"/><Relationship Id="rId44" Type="http://schemas.openxmlformats.org/officeDocument/2006/relationships/hyperlink" Target="https://latruscbc.eu/projects/eki-terehova/" TargetMode="External"/><Relationship Id="rId52" Type="http://schemas.openxmlformats.org/officeDocument/2006/relationships/hyperlink" Target="https://commission.europa.eu/funding-tenders/find-funding/eu-funding-programmes_en" TargetMode="External"/><Relationship Id="rId60" Type="http://schemas.openxmlformats.org/officeDocument/2006/relationships/hyperlink" Target="https://likumi.lv/ta/id/283491" TargetMode="External"/><Relationship Id="rId4" Type="http://schemas.openxmlformats.org/officeDocument/2006/relationships/hyperlink" Target="https://likumi.lv/ta/id/330669" TargetMode="External"/><Relationship Id="rId9" Type="http://schemas.openxmlformats.org/officeDocument/2006/relationships/hyperlink" Target="https://likumi.lv/ta/id/174338-par-nacionalo-pretterorisma-plan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xml"/></Relationships>
</file>

<file path=word/charts/_rels/chart15.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Starpzinojumam/grafik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Starpzinojumam/grafik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Starpzinojumam/grafik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Starpzinojumam/grafik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M_NVA/Anketa/Grafi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Lapa1!$A$3:$A$4</c:f>
              <c:strCache>
                <c:ptCount val="2"/>
                <c:pt idx="0">
                  <c:v>Drīzāk atbilst</c:v>
                </c:pt>
                <c:pt idx="1">
                  <c:v>Pilnībā atbilst</c:v>
                </c:pt>
              </c:strCache>
            </c:strRef>
          </c:cat>
          <c:val>
            <c:numRef>
              <c:f>Lapa1!$B$3:$B$4</c:f>
              <c:numCache>
                <c:formatCode>General</c:formatCode>
                <c:ptCount val="2"/>
                <c:pt idx="0">
                  <c:v>3</c:v>
                </c:pt>
                <c:pt idx="1">
                  <c:v>12</c:v>
                </c:pt>
              </c:numCache>
            </c:numRef>
          </c:val>
          <c:extLst>
            <c:ext xmlns:c16="http://schemas.microsoft.com/office/drawing/2014/chart" uri="{C3380CC4-5D6E-409C-BE32-E72D297353CC}">
              <c16:uniqueId val="{00000000-3F07-481B-9F9A-287700325902}"/>
            </c:ext>
          </c:extLst>
        </c:ser>
        <c:dLbls>
          <c:dLblPos val="outEnd"/>
          <c:showLegendKey val="0"/>
          <c:showVal val="1"/>
          <c:showCatName val="0"/>
          <c:showSerName val="0"/>
          <c:showPercent val="0"/>
          <c:showBubbleSize val="0"/>
        </c:dLbls>
        <c:gapWidth val="182"/>
        <c:axId val="111575599"/>
        <c:axId val="111582799"/>
      </c:barChart>
      <c:catAx>
        <c:axId val="111575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11582799"/>
        <c:crosses val="autoZero"/>
        <c:auto val="1"/>
        <c:lblAlgn val="ctr"/>
        <c:lblOffset val="100"/>
        <c:noMultiLvlLbl val="0"/>
      </c:catAx>
      <c:valAx>
        <c:axId val="111582799"/>
        <c:scaling>
          <c:orientation val="minMax"/>
        </c:scaling>
        <c:delete val="1"/>
        <c:axPos val="b"/>
        <c:numFmt formatCode="General" sourceLinked="1"/>
        <c:majorTickMark val="none"/>
        <c:minorTickMark val="none"/>
        <c:tickLblPos val="nextTo"/>
        <c:crossAx val="11157559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en-US" sz="1000" b="0" i="0" u="none" strike="noStrike" kern="1200" baseline="0">
                    <a:solidFill>
                      <a:schemeClr val="accent2">
                        <a:lumMod val="7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Lapa1!$A$86:$A$88</c:f>
              <c:strCache>
                <c:ptCount val="3"/>
                <c:pt idx="0">
                  <c:v>Grūti pateikt</c:v>
                </c:pt>
                <c:pt idx="1">
                  <c:v>Ir daļēji piemērota</c:v>
                </c:pt>
                <c:pt idx="2">
                  <c:v>Ir pietiekami piemērota</c:v>
                </c:pt>
              </c:strCache>
            </c:strRef>
          </c:cat>
          <c:val>
            <c:numRef>
              <c:f>Lapa1!$B$86:$B$88</c:f>
              <c:numCache>
                <c:formatCode>General</c:formatCode>
                <c:ptCount val="3"/>
                <c:pt idx="0">
                  <c:v>2</c:v>
                </c:pt>
                <c:pt idx="1">
                  <c:v>6</c:v>
                </c:pt>
                <c:pt idx="2">
                  <c:v>7</c:v>
                </c:pt>
              </c:numCache>
            </c:numRef>
          </c:val>
          <c:extLst>
            <c:ext xmlns:c16="http://schemas.microsoft.com/office/drawing/2014/chart" uri="{C3380CC4-5D6E-409C-BE32-E72D297353CC}">
              <c16:uniqueId val="{00000000-9E95-4F86-B5E4-426AA68F49A4}"/>
            </c:ext>
          </c:extLst>
        </c:ser>
        <c:dLbls>
          <c:dLblPos val="outEnd"/>
          <c:showLegendKey val="0"/>
          <c:showVal val="1"/>
          <c:showCatName val="0"/>
          <c:showSerName val="0"/>
          <c:showPercent val="0"/>
          <c:showBubbleSize val="0"/>
        </c:dLbls>
        <c:gapWidth val="182"/>
        <c:axId val="1979532704"/>
        <c:axId val="1979516864"/>
      </c:barChart>
      <c:catAx>
        <c:axId val="197953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accent2">
                    <a:lumMod val="75000"/>
                  </a:schemeClr>
                </a:solidFill>
                <a:latin typeface="+mn-lt"/>
                <a:ea typeface="+mn-ea"/>
                <a:cs typeface="+mn-cs"/>
              </a:defRPr>
            </a:pPr>
            <a:endParaRPr lang="lv-LV"/>
          </a:p>
        </c:txPr>
        <c:crossAx val="1979516864"/>
        <c:crosses val="autoZero"/>
        <c:auto val="1"/>
        <c:lblAlgn val="ctr"/>
        <c:lblOffset val="100"/>
        <c:noMultiLvlLbl val="0"/>
      </c:catAx>
      <c:valAx>
        <c:axId val="1979516864"/>
        <c:scaling>
          <c:orientation val="minMax"/>
        </c:scaling>
        <c:delete val="1"/>
        <c:axPos val="b"/>
        <c:numFmt formatCode="General" sourceLinked="1"/>
        <c:majorTickMark val="none"/>
        <c:minorTickMark val="none"/>
        <c:tickLblPos val="nextTo"/>
        <c:crossAx val="1979532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chemeClr val="accent2">
              <a:lumMod val="75000"/>
            </a:schemeClr>
          </a:solidFill>
          <a:latin typeface="+mn-lt"/>
          <a:ea typeface="+mn-ea"/>
          <a:cs typeface="+mn-cs"/>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'Horizontālie principi'!$B$20</c:f>
              <c:strCache>
                <c:ptCount val="1"/>
                <c:pt idx="0">
                  <c:v>Horizontālais princips: “Vienlīdzība, iekļaušana, nediskriminācija un pamatttiesību ievērošana”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'Horizontālie principi'!$A$21:$A$25</c:f>
              <c:strCache>
                <c:ptCount val="5"/>
                <c:pt idx="0">
                  <c:v>Viegli</c:v>
                </c:pt>
                <c:pt idx="1">
                  <c:v>Drīzāk viegli</c:v>
                </c:pt>
                <c:pt idx="2">
                  <c:v>Drīzāk grūti</c:v>
                </c:pt>
                <c:pt idx="3">
                  <c:v>Grūti</c:v>
                </c:pt>
                <c:pt idx="4">
                  <c:v>Grūti pateikt</c:v>
                </c:pt>
              </c:strCache>
            </c:strRef>
          </c:cat>
          <c:val>
            <c:numRef>
              <c:f>'Horizontālie principi'!$B$21:$B$25</c:f>
              <c:numCache>
                <c:formatCode>General</c:formatCode>
                <c:ptCount val="5"/>
                <c:pt idx="0">
                  <c:v>2</c:v>
                </c:pt>
                <c:pt idx="1">
                  <c:v>6</c:v>
                </c:pt>
                <c:pt idx="2">
                  <c:v>4</c:v>
                </c:pt>
                <c:pt idx="3">
                  <c:v>2</c:v>
                </c:pt>
                <c:pt idx="4">
                  <c:v>1</c:v>
                </c:pt>
              </c:numCache>
            </c:numRef>
          </c:val>
          <c:extLst>
            <c:ext xmlns:c16="http://schemas.microsoft.com/office/drawing/2014/chart" uri="{C3380CC4-5D6E-409C-BE32-E72D297353CC}">
              <c16:uniqueId val="{00000000-B8F8-4F43-8192-F08BB8D5E4CA}"/>
            </c:ext>
          </c:extLst>
        </c:ser>
        <c:ser>
          <c:idx val="1"/>
          <c:order val="1"/>
          <c:tx>
            <c:strRef>
              <c:f>'Horizontālie principi'!$C$20</c:f>
              <c:strCache>
                <c:ptCount val="1"/>
                <c:pt idx="0">
                  <c:v>Horizontālais princips: “Nenodarīt būtisku kaitējumu”</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'Horizontālie principi'!$A$21:$A$25</c:f>
              <c:strCache>
                <c:ptCount val="5"/>
                <c:pt idx="0">
                  <c:v>Viegli</c:v>
                </c:pt>
                <c:pt idx="1">
                  <c:v>Drīzāk viegli</c:v>
                </c:pt>
                <c:pt idx="2">
                  <c:v>Drīzāk grūti</c:v>
                </c:pt>
                <c:pt idx="3">
                  <c:v>Grūti</c:v>
                </c:pt>
                <c:pt idx="4">
                  <c:v>Grūti pateikt</c:v>
                </c:pt>
              </c:strCache>
            </c:strRef>
          </c:cat>
          <c:val>
            <c:numRef>
              <c:f>'Horizontālie principi'!$C$21:$C$25</c:f>
              <c:numCache>
                <c:formatCode>General</c:formatCode>
                <c:ptCount val="5"/>
                <c:pt idx="0">
                  <c:v>2</c:v>
                </c:pt>
                <c:pt idx="1">
                  <c:v>6</c:v>
                </c:pt>
                <c:pt idx="2">
                  <c:v>5</c:v>
                </c:pt>
                <c:pt idx="3">
                  <c:v>1</c:v>
                </c:pt>
                <c:pt idx="4">
                  <c:v>1</c:v>
                </c:pt>
              </c:numCache>
            </c:numRef>
          </c:val>
          <c:extLst>
            <c:ext xmlns:c16="http://schemas.microsoft.com/office/drawing/2014/chart" uri="{C3380CC4-5D6E-409C-BE32-E72D297353CC}">
              <c16:uniqueId val="{00000001-B8F8-4F43-8192-F08BB8D5E4CA}"/>
            </c:ext>
          </c:extLst>
        </c:ser>
        <c:dLbls>
          <c:dLblPos val="outEnd"/>
          <c:showLegendKey val="0"/>
          <c:showVal val="1"/>
          <c:showCatName val="0"/>
          <c:showSerName val="0"/>
          <c:showPercent val="0"/>
          <c:showBubbleSize val="0"/>
        </c:dLbls>
        <c:gapWidth val="182"/>
        <c:axId val="1212920832"/>
        <c:axId val="1212919872"/>
      </c:barChart>
      <c:catAx>
        <c:axId val="121292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12919872"/>
        <c:crosses val="autoZero"/>
        <c:auto val="1"/>
        <c:lblAlgn val="ctr"/>
        <c:lblOffset val="100"/>
        <c:noMultiLvlLbl val="0"/>
      </c:catAx>
      <c:valAx>
        <c:axId val="1212919872"/>
        <c:scaling>
          <c:orientation val="minMax"/>
        </c:scaling>
        <c:delete val="1"/>
        <c:axPos val="b"/>
        <c:numFmt formatCode="General" sourceLinked="1"/>
        <c:majorTickMark val="none"/>
        <c:minorTickMark val="none"/>
        <c:tickLblPos val="nextTo"/>
        <c:crossAx val="121292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Komunikācijas_aktivitātes!$A$3:$A$7</c:f>
              <c:strCache>
                <c:ptCount val="4"/>
                <c:pt idx="0">
                  <c:v>Grūti pateikt</c:v>
                </c:pt>
                <c:pt idx="1">
                  <c:v>Drīzāk nav nozīmīgas</c:v>
                </c:pt>
                <c:pt idx="2">
                  <c:v>Drīzāk nozīmīgas</c:v>
                </c:pt>
                <c:pt idx="3">
                  <c:v>Ļoti nozīmīgas</c:v>
                </c:pt>
              </c:strCache>
            </c:strRef>
          </c:cat>
          <c:val>
            <c:numRef>
              <c:f>Komunikācijas_aktivitātes!$B$3:$B$7</c:f>
              <c:numCache>
                <c:formatCode>General</c:formatCode>
                <c:ptCount val="4"/>
                <c:pt idx="0">
                  <c:v>1</c:v>
                </c:pt>
                <c:pt idx="1">
                  <c:v>2</c:v>
                </c:pt>
                <c:pt idx="2">
                  <c:v>5</c:v>
                </c:pt>
                <c:pt idx="3">
                  <c:v>7</c:v>
                </c:pt>
              </c:numCache>
            </c:numRef>
          </c:val>
          <c:extLst>
            <c:ext xmlns:c16="http://schemas.microsoft.com/office/drawing/2014/chart" uri="{C3380CC4-5D6E-409C-BE32-E72D297353CC}">
              <c16:uniqueId val="{00000000-95C7-4030-8CCF-26EB833ACE22}"/>
            </c:ext>
          </c:extLst>
        </c:ser>
        <c:dLbls>
          <c:dLblPos val="outEnd"/>
          <c:showLegendKey val="0"/>
          <c:showVal val="1"/>
          <c:showCatName val="0"/>
          <c:showSerName val="0"/>
          <c:showPercent val="0"/>
          <c:showBubbleSize val="0"/>
        </c:dLbls>
        <c:gapWidth val="182"/>
        <c:axId val="1277459648"/>
        <c:axId val="1277460128"/>
      </c:barChart>
      <c:catAx>
        <c:axId val="1277459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7460128"/>
        <c:crosses val="autoZero"/>
        <c:auto val="1"/>
        <c:lblAlgn val="ctr"/>
        <c:lblOffset val="100"/>
        <c:noMultiLvlLbl val="0"/>
      </c:catAx>
      <c:valAx>
        <c:axId val="1277460128"/>
        <c:scaling>
          <c:orientation val="minMax"/>
        </c:scaling>
        <c:delete val="1"/>
        <c:axPos val="b"/>
        <c:numFmt formatCode="General" sourceLinked="1"/>
        <c:majorTickMark val="none"/>
        <c:minorTickMark val="none"/>
        <c:tickLblPos val="nextTo"/>
        <c:crossAx val="1277459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'22.jaut_izmaksu_efekt'!$A$6:$A$9</c:f>
              <c:strCache>
                <c:ptCount val="4"/>
                <c:pt idx="0">
                  <c:v>Potenciālais inflācijas pieaugums</c:v>
                </c:pt>
                <c:pt idx="1">
                  <c:v>Informācija no citiem, līdzīgiem 
iepirkumiem, ko organizējusi iestāde</c:v>
                </c:pt>
                <c:pt idx="2">
                  <c:v>Tirgus izpētes</c:v>
                </c:pt>
                <c:pt idx="3">
                  <c:v>Iepriekšējā pieredze līdzīgu projektu 
ieviešanā</c:v>
                </c:pt>
              </c:strCache>
            </c:strRef>
          </c:cat>
          <c:val>
            <c:numRef>
              <c:f>'22.jaut_izmaksu_efekt'!$B$6:$B$9</c:f>
              <c:numCache>
                <c:formatCode>General</c:formatCode>
                <c:ptCount val="4"/>
                <c:pt idx="0">
                  <c:v>7</c:v>
                </c:pt>
                <c:pt idx="1">
                  <c:v>12</c:v>
                </c:pt>
                <c:pt idx="2">
                  <c:v>13</c:v>
                </c:pt>
                <c:pt idx="3">
                  <c:v>15</c:v>
                </c:pt>
              </c:numCache>
            </c:numRef>
          </c:val>
          <c:extLst>
            <c:ext xmlns:c16="http://schemas.microsoft.com/office/drawing/2014/chart" uri="{C3380CC4-5D6E-409C-BE32-E72D297353CC}">
              <c16:uniqueId val="{00000000-C1FB-4B8E-9A40-588EAD1E268F}"/>
            </c:ext>
          </c:extLst>
        </c:ser>
        <c:dLbls>
          <c:dLblPos val="outEnd"/>
          <c:showLegendKey val="0"/>
          <c:showVal val="1"/>
          <c:showCatName val="0"/>
          <c:showSerName val="0"/>
          <c:showPercent val="0"/>
          <c:showBubbleSize val="0"/>
        </c:dLbls>
        <c:gapWidth val="182"/>
        <c:axId val="530568319"/>
        <c:axId val="530568799"/>
      </c:barChart>
      <c:catAx>
        <c:axId val="530568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30568799"/>
        <c:crosses val="autoZero"/>
        <c:auto val="1"/>
        <c:lblAlgn val="ctr"/>
        <c:lblOffset val="100"/>
        <c:noMultiLvlLbl val="0"/>
      </c:catAx>
      <c:valAx>
        <c:axId val="530568799"/>
        <c:scaling>
          <c:orientation val="minMax"/>
        </c:scaling>
        <c:delete val="1"/>
        <c:axPos val="b"/>
        <c:numFmt formatCode="General" sourceLinked="1"/>
        <c:majorTickMark val="none"/>
        <c:minorTickMark val="none"/>
        <c:tickLblPos val="nextTo"/>
        <c:crossAx val="5305683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4208855398976E-2"/>
          <c:y val="0.17195828505214369"/>
          <c:w val="0.89521143999956287"/>
          <c:h val="0.48816415908613975"/>
        </c:manualLayout>
      </c:layout>
      <c:barChart>
        <c:barDir val="col"/>
        <c:grouping val="clustered"/>
        <c:varyColors val="0"/>
        <c:ser>
          <c:idx val="0"/>
          <c:order val="0"/>
          <c:tx>
            <c:strRef>
              <c:f>Ieviesanas_sarezgitiba!$A$4</c:f>
              <c:strCache>
                <c:ptCount val="1"/>
                <c:pt idx="0">
                  <c:v>Vadošās iestādes pārraudzītie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Ieviesanas_sarezgitiba!$B$3:$C$3</c:f>
              <c:strCache>
                <c:ptCount val="2"/>
                <c:pt idx="0">
                  <c:v>Administratīvais slogs</c:v>
                </c:pt>
                <c:pt idx="1">
                  <c:v>Projektu īstenošanas process</c:v>
                </c:pt>
              </c:strCache>
            </c:strRef>
          </c:cat>
          <c:val>
            <c:numRef>
              <c:f>Ieviesanas_sarezgitiba!$B$4:$C$4</c:f>
              <c:numCache>
                <c:formatCode>General</c:formatCode>
                <c:ptCount val="2"/>
                <c:pt idx="0">
                  <c:v>3.38</c:v>
                </c:pt>
                <c:pt idx="1">
                  <c:v>3.25</c:v>
                </c:pt>
              </c:numCache>
            </c:numRef>
          </c:val>
          <c:extLst>
            <c:ext xmlns:c16="http://schemas.microsoft.com/office/drawing/2014/chart" uri="{C3380CC4-5D6E-409C-BE32-E72D297353CC}">
              <c16:uniqueId val="{00000000-4905-4CF2-B9BA-A06CBF77FCE1}"/>
            </c:ext>
          </c:extLst>
        </c:ser>
        <c:ser>
          <c:idx val="1"/>
          <c:order val="1"/>
          <c:tx>
            <c:strRef>
              <c:f>Ieviesanas_sarezgitiba!$A$5</c:f>
              <c:strCache>
                <c:ptCount val="1"/>
                <c:pt idx="0">
                  <c:v>Deleģētās iestādes pārraudzītie projekti</c:v>
                </c:pt>
              </c:strCache>
            </c:strRef>
          </c:tx>
          <c:spPr>
            <a:solidFill>
              <a:schemeClr val="accent6">
                <a:lumMod val="75000"/>
              </a:schemeClr>
            </a:solidFill>
            <a:ln>
              <a:noFill/>
            </a:ln>
            <a:effectLst/>
          </c:spPr>
          <c:invertIfNegative val="0"/>
          <c:dLbls>
            <c:dLbl>
              <c:idx val="0"/>
              <c:layout>
                <c:manualLayout>
                  <c:x val="0"/>
                  <c:y val="1.8539976825028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05-4CF2-B9BA-A06CBF77FCE1}"/>
                </c:ext>
              </c:extLst>
            </c:dLbl>
            <c:dLbl>
              <c:idx val="1"/>
              <c:layout>
                <c:manualLayout>
                  <c:x val="-1.0177999471227642E-16"/>
                  <c:y val="1.8539976825028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05-4CF2-B9BA-A06CBF77FC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Ieviesanas_sarezgitiba!$B$3:$C$3</c:f>
              <c:strCache>
                <c:ptCount val="2"/>
                <c:pt idx="0">
                  <c:v>Administratīvais slogs</c:v>
                </c:pt>
                <c:pt idx="1">
                  <c:v>Projektu īstenošanas process</c:v>
                </c:pt>
              </c:strCache>
            </c:strRef>
          </c:cat>
          <c:val>
            <c:numRef>
              <c:f>Ieviesanas_sarezgitiba!$B$5:$C$5</c:f>
              <c:numCache>
                <c:formatCode>General</c:formatCode>
                <c:ptCount val="2"/>
                <c:pt idx="0">
                  <c:v>2.4300000000000002</c:v>
                </c:pt>
                <c:pt idx="1">
                  <c:v>2</c:v>
                </c:pt>
              </c:numCache>
            </c:numRef>
          </c:val>
          <c:extLst>
            <c:ext xmlns:c16="http://schemas.microsoft.com/office/drawing/2014/chart" uri="{C3380CC4-5D6E-409C-BE32-E72D297353CC}">
              <c16:uniqueId val="{00000003-4905-4CF2-B9BA-A06CBF77FCE1}"/>
            </c:ext>
          </c:extLst>
        </c:ser>
        <c:dLbls>
          <c:dLblPos val="outEnd"/>
          <c:showLegendKey val="0"/>
          <c:showVal val="1"/>
          <c:showCatName val="0"/>
          <c:showSerName val="0"/>
          <c:showPercent val="0"/>
          <c:showBubbleSize val="0"/>
        </c:dLbls>
        <c:gapWidth val="219"/>
        <c:axId val="689520800"/>
        <c:axId val="585371888"/>
      </c:barChart>
      <c:lineChart>
        <c:grouping val="standard"/>
        <c:varyColors val="0"/>
        <c:ser>
          <c:idx val="2"/>
          <c:order val="2"/>
          <c:tx>
            <c:strRef>
              <c:f>Ieviesanas_sarezgitiba!$A$6</c:f>
              <c:strCache>
                <c:ptCount val="1"/>
                <c:pt idx="0">
                  <c:v>Vidēji visās Programmās</c:v>
                </c:pt>
              </c:strCache>
            </c:strRef>
          </c:tx>
          <c:spPr>
            <a:ln w="28575" cap="rnd">
              <a:solidFill>
                <a:schemeClr val="bg1">
                  <a:alpha val="0"/>
                </a:schemeClr>
              </a:solidFill>
              <a:round/>
            </a:ln>
            <a:effectLst/>
          </c:spPr>
          <c:marker>
            <c:symbol val="none"/>
          </c:marker>
          <c:dLbls>
            <c:dLbl>
              <c:idx val="0"/>
              <c:layout>
                <c:manualLayout>
                  <c:x val="8.0428320246376972E-2"/>
                  <c:y val="-3.708478725542142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6377406328719671E-2"/>
                      <c:h val="6.1854180162589756E-2"/>
                    </c:manualLayout>
                  </c15:layout>
                </c:ext>
                <c:ext xmlns:c16="http://schemas.microsoft.com/office/drawing/2014/chart" uri="{C3380CC4-5D6E-409C-BE32-E72D297353CC}">
                  <c16:uniqueId val="{00000004-4905-4CF2-B9BA-A06CBF77FCE1}"/>
                </c:ext>
              </c:extLst>
            </c:dLbl>
            <c:dLbl>
              <c:idx val="1"/>
              <c:layout>
                <c:manualLayout>
                  <c:x val="6.9380890495484182E-2"/>
                  <c:y val="-2.7810073624787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05-4CF2-B9BA-A06CBF77FC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Ieviesanas_sarezgitiba!$B$3:$C$3</c:f>
              <c:strCache>
                <c:ptCount val="2"/>
                <c:pt idx="0">
                  <c:v>Administratīvais slogs</c:v>
                </c:pt>
                <c:pt idx="1">
                  <c:v>Projektu īstenošanas process</c:v>
                </c:pt>
              </c:strCache>
            </c:strRef>
          </c:cat>
          <c:val>
            <c:numRef>
              <c:f>Ieviesanas_sarezgitiba!$B$6:$C$6</c:f>
              <c:numCache>
                <c:formatCode>General</c:formatCode>
                <c:ptCount val="2"/>
                <c:pt idx="0">
                  <c:v>2.93</c:v>
                </c:pt>
                <c:pt idx="1">
                  <c:v>2.67</c:v>
                </c:pt>
              </c:numCache>
            </c:numRef>
          </c:val>
          <c:smooth val="0"/>
          <c:extLst>
            <c:ext xmlns:c16="http://schemas.microsoft.com/office/drawing/2014/chart" uri="{C3380CC4-5D6E-409C-BE32-E72D297353CC}">
              <c16:uniqueId val="{00000006-4905-4CF2-B9BA-A06CBF77FCE1}"/>
            </c:ext>
          </c:extLst>
        </c:ser>
        <c:dLbls>
          <c:showLegendKey val="0"/>
          <c:showVal val="1"/>
          <c:showCatName val="0"/>
          <c:showSerName val="0"/>
          <c:showPercent val="0"/>
          <c:showBubbleSize val="0"/>
        </c:dLbls>
        <c:marker val="1"/>
        <c:smooth val="0"/>
        <c:axId val="689520800"/>
        <c:axId val="585371888"/>
      </c:lineChart>
      <c:catAx>
        <c:axId val="68952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85371888"/>
        <c:crosses val="autoZero"/>
        <c:auto val="1"/>
        <c:lblAlgn val="ctr"/>
        <c:lblOffset val="100"/>
        <c:noMultiLvlLbl val="0"/>
      </c:catAx>
      <c:valAx>
        <c:axId val="585371888"/>
        <c:scaling>
          <c:orientation val="minMax"/>
        </c:scaling>
        <c:delete val="1"/>
        <c:axPos val="l"/>
        <c:numFmt formatCode="General" sourceLinked="1"/>
        <c:majorTickMark val="none"/>
        <c:minorTickMark val="none"/>
        <c:tickLblPos val="nextTo"/>
        <c:crossAx val="68952080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Lapa2!$J$3</c:f>
              <c:strCache>
                <c:ptCount val="1"/>
                <c:pt idx="0">
                  <c:v>Programmu administratīvais slogs ir mazāks vai drīzāk mazāks</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326-4366-B71F-F2E630E6AE86}"/>
                </c:ext>
              </c:extLst>
            </c:dLbl>
            <c:dLbl>
              <c:idx val="3"/>
              <c:delete val="1"/>
              <c:extLst>
                <c:ext xmlns:c15="http://schemas.microsoft.com/office/drawing/2012/chart" uri="{CE6537A1-D6FC-4f65-9D91-7224C49458BB}"/>
                <c:ext xmlns:c16="http://schemas.microsoft.com/office/drawing/2014/chart" uri="{C3380CC4-5D6E-409C-BE32-E72D297353CC}">
                  <c16:uniqueId val="{00000001-4326-4366-B71F-F2E630E6AE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Lapa2!$I$4:$I$9</c:f>
              <c:strCache>
                <c:ptCount val="6"/>
                <c:pt idx="0">
                  <c:v>Kohēzijas politikas fondu programmas (ESF+, ERAF, Kohēzijas fonds, React-EU un Taisnīgas pārkārtošanas fonds)</c:v>
                </c:pt>
                <c:pt idx="1">
                  <c:v>Atveseļošanas fonds</c:v>
                </c:pt>
                <c:pt idx="2">
                  <c:v>Citas Eiropas Komisijas programmas</c:v>
                </c:pt>
                <c:pt idx="3">
                  <c:v>Eiropas Ekonomikas zonas (EEZ) un Norvēģijas finanšu instrumenta programmas</c:v>
                </c:pt>
                <c:pt idx="4">
                  <c:v>INTERREG programmas</c:v>
                </c:pt>
                <c:pt idx="5">
                  <c:v>Iepriekšējo Programmu plānošanas periodu 2014-2020</c:v>
                </c:pt>
              </c:strCache>
            </c:strRef>
          </c:cat>
          <c:val>
            <c:numRef>
              <c:f>Lapa2!$J$4:$J$9</c:f>
              <c:numCache>
                <c:formatCode>General</c:formatCode>
                <c:ptCount val="6"/>
                <c:pt idx="0">
                  <c:v>3</c:v>
                </c:pt>
                <c:pt idx="1">
                  <c:v>0</c:v>
                </c:pt>
                <c:pt idx="2">
                  <c:v>2</c:v>
                </c:pt>
                <c:pt idx="3">
                  <c:v>0</c:v>
                </c:pt>
                <c:pt idx="4">
                  <c:v>2</c:v>
                </c:pt>
                <c:pt idx="5">
                  <c:v>6</c:v>
                </c:pt>
              </c:numCache>
            </c:numRef>
          </c:val>
          <c:extLst>
            <c:ext xmlns:c16="http://schemas.microsoft.com/office/drawing/2014/chart" uri="{C3380CC4-5D6E-409C-BE32-E72D297353CC}">
              <c16:uniqueId val="{00000002-4326-4366-B71F-F2E630E6AE86}"/>
            </c:ext>
          </c:extLst>
        </c:ser>
        <c:ser>
          <c:idx val="1"/>
          <c:order val="1"/>
          <c:tx>
            <c:strRef>
              <c:f>Lapa2!$K$3</c:f>
              <c:strCache>
                <c:ptCount val="1"/>
                <c:pt idx="0">
                  <c:v>Programmu administratīvais slogs ir drīzāk lielāks vai lielāks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Lapa2!$I$4:$I$9</c:f>
              <c:strCache>
                <c:ptCount val="6"/>
                <c:pt idx="0">
                  <c:v>Kohēzijas politikas fondu programmas (ESF+, ERAF, Kohēzijas fonds, React-EU un Taisnīgas pārkārtošanas fonds)</c:v>
                </c:pt>
                <c:pt idx="1">
                  <c:v>Atveseļošanas fonds</c:v>
                </c:pt>
                <c:pt idx="2">
                  <c:v>Citas Eiropas Komisijas programmas</c:v>
                </c:pt>
                <c:pt idx="3">
                  <c:v>Eiropas Ekonomikas zonas (EEZ) un Norvēģijas finanšu instrumenta programmas</c:v>
                </c:pt>
                <c:pt idx="4">
                  <c:v>INTERREG programmas</c:v>
                </c:pt>
                <c:pt idx="5">
                  <c:v>Iepriekšējo Programmu plānošanas periodu 2014-2020</c:v>
                </c:pt>
              </c:strCache>
            </c:strRef>
          </c:cat>
          <c:val>
            <c:numRef>
              <c:f>Lapa2!$K$4:$K$9</c:f>
              <c:numCache>
                <c:formatCode>General</c:formatCode>
                <c:ptCount val="6"/>
                <c:pt idx="0">
                  <c:v>1</c:v>
                </c:pt>
                <c:pt idx="1">
                  <c:v>1</c:v>
                </c:pt>
                <c:pt idx="2">
                  <c:v>1</c:v>
                </c:pt>
                <c:pt idx="3">
                  <c:v>5</c:v>
                </c:pt>
                <c:pt idx="4">
                  <c:v>1</c:v>
                </c:pt>
                <c:pt idx="5">
                  <c:v>4</c:v>
                </c:pt>
              </c:numCache>
            </c:numRef>
          </c:val>
          <c:extLst>
            <c:ext xmlns:c16="http://schemas.microsoft.com/office/drawing/2014/chart" uri="{C3380CC4-5D6E-409C-BE32-E72D297353CC}">
              <c16:uniqueId val="{00000003-4326-4366-B71F-F2E630E6AE86}"/>
            </c:ext>
          </c:extLst>
        </c:ser>
        <c:ser>
          <c:idx val="2"/>
          <c:order val="2"/>
          <c:tx>
            <c:strRef>
              <c:f>Lapa2!$L$3</c:f>
              <c:strCache>
                <c:ptCount val="1"/>
                <c:pt idx="0">
                  <c:v>Grūti pateikt</c:v>
                </c:pt>
              </c:strCache>
            </c:strRef>
          </c:tx>
          <c:spPr>
            <a:solidFill>
              <a:schemeClr val="tx1">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Lapa2!$I$4:$I$9</c:f>
              <c:strCache>
                <c:ptCount val="6"/>
                <c:pt idx="0">
                  <c:v>Kohēzijas politikas fondu programmas (ESF+, ERAF, Kohēzijas fonds, React-EU un Taisnīgas pārkārtošanas fonds)</c:v>
                </c:pt>
                <c:pt idx="1">
                  <c:v>Atveseļošanas fonds</c:v>
                </c:pt>
                <c:pt idx="2">
                  <c:v>Citas Eiropas Komisijas programmas</c:v>
                </c:pt>
                <c:pt idx="3">
                  <c:v>Eiropas Ekonomikas zonas (EEZ) un Norvēģijas finanšu instrumenta programmas</c:v>
                </c:pt>
                <c:pt idx="4">
                  <c:v>INTERREG programmas</c:v>
                </c:pt>
                <c:pt idx="5">
                  <c:v>Iepriekšējo Programmu plānošanas periodu 2014-2020</c:v>
                </c:pt>
              </c:strCache>
            </c:strRef>
          </c:cat>
          <c:val>
            <c:numRef>
              <c:f>Lapa2!$L$4:$L$9</c:f>
              <c:numCache>
                <c:formatCode>General</c:formatCode>
                <c:ptCount val="6"/>
                <c:pt idx="0">
                  <c:v>2</c:v>
                </c:pt>
                <c:pt idx="1">
                  <c:v>4</c:v>
                </c:pt>
                <c:pt idx="2">
                  <c:v>5</c:v>
                </c:pt>
                <c:pt idx="3">
                  <c:v>4</c:v>
                </c:pt>
                <c:pt idx="4">
                  <c:v>5</c:v>
                </c:pt>
                <c:pt idx="5">
                  <c:v>4</c:v>
                </c:pt>
              </c:numCache>
            </c:numRef>
          </c:val>
          <c:extLst>
            <c:ext xmlns:c16="http://schemas.microsoft.com/office/drawing/2014/chart" uri="{C3380CC4-5D6E-409C-BE32-E72D297353CC}">
              <c16:uniqueId val="{00000004-4326-4366-B71F-F2E630E6AE86}"/>
            </c:ext>
          </c:extLst>
        </c:ser>
        <c:ser>
          <c:idx val="3"/>
          <c:order val="3"/>
          <c:tx>
            <c:strRef>
              <c:f>Lapa2!$M$3</c:f>
              <c:strCache>
                <c:ptCount val="1"/>
                <c:pt idx="0">
                  <c:v>Neattiecas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Lapa2!$I$4:$I$9</c:f>
              <c:strCache>
                <c:ptCount val="6"/>
                <c:pt idx="0">
                  <c:v>Kohēzijas politikas fondu programmas (ESF+, ERAF, Kohēzijas fonds, React-EU un Taisnīgas pārkārtošanas fonds)</c:v>
                </c:pt>
                <c:pt idx="1">
                  <c:v>Atveseļošanas fonds</c:v>
                </c:pt>
                <c:pt idx="2">
                  <c:v>Citas Eiropas Komisijas programmas</c:v>
                </c:pt>
                <c:pt idx="3">
                  <c:v>Eiropas Ekonomikas zonas (EEZ) un Norvēģijas finanšu instrumenta programmas</c:v>
                </c:pt>
                <c:pt idx="4">
                  <c:v>INTERREG programmas</c:v>
                </c:pt>
                <c:pt idx="5">
                  <c:v>Iepriekšējo Programmu plānošanas periodu 2014-2020</c:v>
                </c:pt>
              </c:strCache>
            </c:strRef>
          </c:cat>
          <c:val>
            <c:numRef>
              <c:f>Lapa2!$M$4:$M$9</c:f>
              <c:numCache>
                <c:formatCode>General</c:formatCode>
                <c:ptCount val="6"/>
                <c:pt idx="0">
                  <c:v>9</c:v>
                </c:pt>
                <c:pt idx="1">
                  <c:v>10</c:v>
                </c:pt>
                <c:pt idx="2">
                  <c:v>7</c:v>
                </c:pt>
                <c:pt idx="3">
                  <c:v>6</c:v>
                </c:pt>
                <c:pt idx="4">
                  <c:v>7</c:v>
                </c:pt>
                <c:pt idx="5">
                  <c:v>1</c:v>
                </c:pt>
              </c:numCache>
            </c:numRef>
          </c:val>
          <c:extLst>
            <c:ext xmlns:c16="http://schemas.microsoft.com/office/drawing/2014/chart" uri="{C3380CC4-5D6E-409C-BE32-E72D297353CC}">
              <c16:uniqueId val="{00000005-4326-4366-B71F-F2E630E6AE86}"/>
            </c:ext>
          </c:extLst>
        </c:ser>
        <c:dLbls>
          <c:dLblPos val="inEnd"/>
          <c:showLegendKey val="0"/>
          <c:showVal val="1"/>
          <c:showCatName val="0"/>
          <c:showSerName val="0"/>
          <c:showPercent val="0"/>
          <c:showBubbleSize val="0"/>
        </c:dLbls>
        <c:gapWidth val="150"/>
        <c:overlap val="100"/>
        <c:axId val="1721154944"/>
        <c:axId val="1721153504"/>
      </c:barChart>
      <c:catAx>
        <c:axId val="1721154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721153504"/>
        <c:crosses val="autoZero"/>
        <c:auto val="1"/>
        <c:lblAlgn val="ctr"/>
        <c:lblOffset val="100"/>
        <c:noMultiLvlLbl val="0"/>
      </c:catAx>
      <c:valAx>
        <c:axId val="1721153504"/>
        <c:scaling>
          <c:orientation val="minMax"/>
        </c:scaling>
        <c:delete val="1"/>
        <c:axPos val="b"/>
        <c:numFmt formatCode="General" sourceLinked="1"/>
        <c:majorTickMark val="none"/>
        <c:minorTickMark val="none"/>
        <c:tickLblPos val="nextTo"/>
        <c:crossAx val="172115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en-US" sz="1000" b="0" i="0" u="none" strike="noStrike" kern="1200" baseline="0">
                    <a:solidFill>
                      <a:schemeClr val="accent2">
                        <a:lumMod val="7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Lapa1!$A$105:$A$112</c:f>
              <c:strCache>
                <c:ptCount val="8"/>
                <c:pt idx="0">
                  <c:v>Cits (Iepirkumu procedūras uzlabojumi)</c:v>
                </c:pt>
                <c:pt idx="1">
                  <c:v>Grūti pateikt</c:v>
                </c:pt>
                <c:pt idx="2">
                  <c:v>Nodrošināt īsāku projektu izvērtēšanas un apstiprināšanas termiņu nekā līdz šim</c:v>
                </c:pt>
                <c:pt idx="3">
                  <c:v>Nodrošināt regulāras apmācības / seminārus ar projektu ieviešanu saistītām tēmām un aktualitātēm</c:v>
                </c:pt>
                <c:pt idx="4">
                  <c:v>Izveidot vienotas projektu uzraudzības un izvērtēšanas sistēmu / platformu</c:v>
                </c:pt>
                <c:pt idx="5">
                  <c:v>Nodrošināt īsāku projektam piešķirtā finansējuma saņemšanas termiņu nekā līdz šim</c:v>
                </c:pt>
                <c:pt idx="6">
                  <c:v>Nodrošināt īsāku projekta grozījumu izskatīšanas / apstiprināšanas procesu</c:v>
                </c:pt>
                <c:pt idx="7">
                  <c:v>Vienkāršot projekta iepirkuma plāna saskaņošanu un grozīšanas procesu</c:v>
                </c:pt>
              </c:strCache>
            </c:strRef>
          </c:cat>
          <c:val>
            <c:numRef>
              <c:f>Lapa1!$B$105:$B$112</c:f>
              <c:numCache>
                <c:formatCode>General</c:formatCode>
                <c:ptCount val="8"/>
                <c:pt idx="0">
                  <c:v>1</c:v>
                </c:pt>
                <c:pt idx="1">
                  <c:v>2</c:v>
                </c:pt>
                <c:pt idx="2">
                  <c:v>4</c:v>
                </c:pt>
                <c:pt idx="3">
                  <c:v>4</c:v>
                </c:pt>
                <c:pt idx="4">
                  <c:v>5</c:v>
                </c:pt>
                <c:pt idx="5">
                  <c:v>5</c:v>
                </c:pt>
                <c:pt idx="6">
                  <c:v>6</c:v>
                </c:pt>
                <c:pt idx="7">
                  <c:v>8</c:v>
                </c:pt>
              </c:numCache>
            </c:numRef>
          </c:val>
          <c:extLst>
            <c:ext xmlns:c16="http://schemas.microsoft.com/office/drawing/2014/chart" uri="{C3380CC4-5D6E-409C-BE32-E72D297353CC}">
              <c16:uniqueId val="{00000000-5EFF-4698-AE0E-85BB0BE989FC}"/>
            </c:ext>
          </c:extLst>
        </c:ser>
        <c:dLbls>
          <c:dLblPos val="outEnd"/>
          <c:showLegendKey val="0"/>
          <c:showVal val="1"/>
          <c:showCatName val="0"/>
          <c:showSerName val="0"/>
          <c:showPercent val="0"/>
          <c:showBubbleSize val="0"/>
        </c:dLbls>
        <c:gapWidth val="182"/>
        <c:axId val="43256912"/>
        <c:axId val="43282352"/>
      </c:barChart>
      <c:catAx>
        <c:axId val="4325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accent2">
                    <a:lumMod val="75000"/>
                  </a:schemeClr>
                </a:solidFill>
                <a:latin typeface="+mn-lt"/>
                <a:ea typeface="+mn-ea"/>
                <a:cs typeface="+mn-cs"/>
              </a:defRPr>
            </a:pPr>
            <a:endParaRPr lang="lv-LV"/>
          </a:p>
        </c:txPr>
        <c:crossAx val="43282352"/>
        <c:crosses val="autoZero"/>
        <c:auto val="1"/>
        <c:lblAlgn val="ctr"/>
        <c:lblOffset val="100"/>
        <c:noMultiLvlLbl val="0"/>
      </c:catAx>
      <c:valAx>
        <c:axId val="43282352"/>
        <c:scaling>
          <c:orientation val="minMax"/>
        </c:scaling>
        <c:delete val="1"/>
        <c:axPos val="b"/>
        <c:numFmt formatCode="General" sourceLinked="1"/>
        <c:majorTickMark val="none"/>
        <c:minorTickMark val="none"/>
        <c:tickLblPos val="nextTo"/>
        <c:crossAx val="43256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chemeClr val="accent2">
              <a:lumMod val="75000"/>
            </a:schemeClr>
          </a:solidFill>
          <a:latin typeface="+mn-lt"/>
          <a:ea typeface="+mn-ea"/>
          <a:cs typeface="+mn-cs"/>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ES_vertiba!$H$2:$H$3</c:f>
              <c:strCache>
                <c:ptCount val="2"/>
                <c:pt idx="0">
                  <c:v>Noteikti nē, bez Programmas finansējuma neviena aktivitāte netiktu ieviesta</c:v>
                </c:pt>
                <c:pt idx="1">
                  <c:v>Drīzāk nē, iespējams, atsevišķas aktivitātes būtu bijušas ieviestas</c:v>
                </c:pt>
              </c:strCache>
            </c:strRef>
          </c:cat>
          <c:val>
            <c:numRef>
              <c:f>ES_vertiba!$I$2:$I$3</c:f>
              <c:numCache>
                <c:formatCode>General</c:formatCode>
                <c:ptCount val="2"/>
                <c:pt idx="0">
                  <c:v>7</c:v>
                </c:pt>
                <c:pt idx="1">
                  <c:v>8</c:v>
                </c:pt>
              </c:numCache>
            </c:numRef>
          </c:val>
          <c:extLst>
            <c:ext xmlns:c16="http://schemas.microsoft.com/office/drawing/2014/chart" uri="{C3380CC4-5D6E-409C-BE32-E72D297353CC}">
              <c16:uniqueId val="{00000000-4684-4175-BC8F-2EE3086024A0}"/>
            </c:ext>
          </c:extLst>
        </c:ser>
        <c:dLbls>
          <c:showLegendKey val="0"/>
          <c:showVal val="0"/>
          <c:showCatName val="0"/>
          <c:showSerName val="0"/>
          <c:showPercent val="0"/>
          <c:showBubbleSize val="0"/>
        </c:dLbls>
        <c:gapWidth val="182"/>
        <c:axId val="809648095"/>
        <c:axId val="809652415"/>
      </c:barChart>
      <c:catAx>
        <c:axId val="809648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9652415"/>
        <c:crosses val="autoZero"/>
        <c:auto val="1"/>
        <c:lblAlgn val="ctr"/>
        <c:lblOffset val="100"/>
        <c:noMultiLvlLbl val="0"/>
      </c:catAx>
      <c:valAx>
        <c:axId val="809652415"/>
        <c:scaling>
          <c:orientation val="minMax"/>
        </c:scaling>
        <c:delete val="1"/>
        <c:axPos val="b"/>
        <c:numFmt formatCode="General" sourceLinked="1"/>
        <c:majorTickMark val="none"/>
        <c:minorTickMark val="none"/>
        <c:tickLblPos val="nextTo"/>
        <c:crossAx val="809648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ES_vertiba!$P$24:$P$28</c:f>
              <c:strCache>
                <c:ptCount val="5"/>
                <c:pt idx="0">
                  <c:v>Iespēja veikt pētījumus / izpētes par mērķa grupām un viņu vajadzībām</c:v>
                </c:pt>
                <c:pt idx="1">
                  <c:v>Iespēja stiprināt speciālistu kapacitāti</c:v>
                </c:pt>
                <c:pt idx="2">
                  <c:v>Iespēja pilotēt jaunus pakalpojumus / mehānismus / instrumentus</c:v>
                </c:pt>
                <c:pt idx="3">
                  <c:v>Iespēja attīstīt infrastruktūru</c:v>
                </c:pt>
                <c:pt idx="4">
                  <c:v>Iespēja sniegt atbalstu mērķa grupām, kas citādi nebūtu pieejams</c:v>
                </c:pt>
              </c:strCache>
            </c:strRef>
          </c:cat>
          <c:val>
            <c:numRef>
              <c:f>ES_vertiba!$Q$24:$Q$28</c:f>
              <c:numCache>
                <c:formatCode>General</c:formatCode>
                <c:ptCount val="5"/>
                <c:pt idx="0">
                  <c:v>3</c:v>
                </c:pt>
                <c:pt idx="1">
                  <c:v>8</c:v>
                </c:pt>
                <c:pt idx="2">
                  <c:v>8</c:v>
                </c:pt>
                <c:pt idx="3">
                  <c:v>9</c:v>
                </c:pt>
                <c:pt idx="4">
                  <c:v>11</c:v>
                </c:pt>
              </c:numCache>
            </c:numRef>
          </c:val>
          <c:extLst>
            <c:ext xmlns:c16="http://schemas.microsoft.com/office/drawing/2014/chart" uri="{C3380CC4-5D6E-409C-BE32-E72D297353CC}">
              <c16:uniqueId val="{00000000-01A5-4BED-A6ED-A140D2441489}"/>
            </c:ext>
          </c:extLst>
        </c:ser>
        <c:dLbls>
          <c:showLegendKey val="0"/>
          <c:showVal val="0"/>
          <c:showCatName val="0"/>
          <c:showSerName val="0"/>
          <c:showPercent val="0"/>
          <c:showBubbleSize val="0"/>
        </c:dLbls>
        <c:gapWidth val="182"/>
        <c:axId val="1970783248"/>
        <c:axId val="1970779888"/>
      </c:barChart>
      <c:catAx>
        <c:axId val="197078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0779888"/>
        <c:crosses val="autoZero"/>
        <c:auto val="1"/>
        <c:lblAlgn val="ctr"/>
        <c:lblOffset val="100"/>
        <c:noMultiLvlLbl val="0"/>
      </c:catAx>
      <c:valAx>
        <c:axId val="1970779888"/>
        <c:scaling>
          <c:orientation val="minMax"/>
        </c:scaling>
        <c:delete val="1"/>
        <c:axPos val="b"/>
        <c:numFmt formatCode="General" sourceLinked="1"/>
        <c:majorTickMark val="none"/>
        <c:minorTickMark val="none"/>
        <c:tickLblPos val="nextTo"/>
        <c:crossAx val="1970783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167104111986006E-2"/>
          <c:y val="0.17175925925925928"/>
          <c:w val="0.87427734033245841"/>
          <c:h val="0.73111111111111116"/>
        </c:manualLayout>
      </c:layout>
      <c:lineChart>
        <c:grouping val="standard"/>
        <c:varyColors val="0"/>
        <c:ser>
          <c:idx val="0"/>
          <c:order val="0"/>
          <c:spPr>
            <a:ln w="28575" cap="rnd">
              <a:solidFill>
                <a:schemeClr val="accent1"/>
              </a:solidFill>
              <a:round/>
            </a:ln>
            <a:effectLst/>
          </c:spPr>
          <c:marker>
            <c:symbol val="none"/>
          </c:marker>
          <c:dLbls>
            <c:dLbl>
              <c:idx val="0"/>
              <c:layout>
                <c:manualLayout>
                  <c:x val="-4.0131233595800522E-2"/>
                  <c:y val="-4.5038164872248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E4-48C6-9B09-16921AC6E3AC}"/>
                </c:ext>
              </c:extLst>
            </c:dLbl>
            <c:dLbl>
              <c:idx val="2"/>
              <c:layout>
                <c:manualLayout>
                  <c:x val="-3.0902838534072243E-2"/>
                  <c:y val="0.108023059617547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E4-48C6-9B09-16921AC6E3AC}"/>
                </c:ext>
              </c:extLst>
            </c:dLbl>
            <c:dLbl>
              <c:idx val="3"/>
              <c:layout>
                <c:manualLayout>
                  <c:x val="-4.1701443569553909E-2"/>
                  <c:y val="7.0243146689997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E4-48C6-9B09-16921AC6E3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'Nelegalie migranti'!$B$2:$E$2</c:f>
              <c:numCache>
                <c:formatCode>General</c:formatCode>
                <c:ptCount val="4"/>
                <c:pt idx="0">
                  <c:v>2020</c:v>
                </c:pt>
                <c:pt idx="1">
                  <c:v>2021</c:v>
                </c:pt>
                <c:pt idx="2">
                  <c:v>2022</c:v>
                </c:pt>
                <c:pt idx="3">
                  <c:v>2023</c:v>
                </c:pt>
              </c:numCache>
            </c:numRef>
          </c:cat>
          <c:val>
            <c:numRef>
              <c:f>'Nelegalie migranti'!$B$3:$E$3</c:f>
              <c:numCache>
                <c:formatCode>General</c:formatCode>
                <c:ptCount val="4"/>
                <c:pt idx="0">
                  <c:v>0</c:v>
                </c:pt>
                <c:pt idx="1">
                  <c:v>4045</c:v>
                </c:pt>
                <c:pt idx="2" formatCode="#,##0">
                  <c:v>5286</c:v>
                </c:pt>
                <c:pt idx="3">
                  <c:v>13863</c:v>
                </c:pt>
              </c:numCache>
            </c:numRef>
          </c:val>
          <c:smooth val="0"/>
          <c:extLst>
            <c:ext xmlns:c16="http://schemas.microsoft.com/office/drawing/2014/chart" uri="{C3380CC4-5D6E-409C-BE32-E72D297353CC}">
              <c16:uniqueId val="{00000003-6AE4-48C6-9B09-16921AC6E3AC}"/>
            </c:ext>
          </c:extLst>
        </c:ser>
        <c:dLbls>
          <c:showLegendKey val="0"/>
          <c:showVal val="0"/>
          <c:showCatName val="0"/>
          <c:showSerName val="0"/>
          <c:showPercent val="0"/>
          <c:showBubbleSize val="0"/>
        </c:dLbls>
        <c:smooth val="0"/>
        <c:axId val="855013327"/>
        <c:axId val="854998447"/>
      </c:lineChart>
      <c:catAx>
        <c:axId val="85501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54998447"/>
        <c:crosses val="autoZero"/>
        <c:auto val="1"/>
        <c:lblAlgn val="ctr"/>
        <c:lblOffset val="100"/>
        <c:noMultiLvlLbl val="0"/>
      </c:catAx>
      <c:valAx>
        <c:axId val="854998447"/>
        <c:scaling>
          <c:orientation val="minMax"/>
        </c:scaling>
        <c:delete val="1"/>
        <c:axPos val="l"/>
        <c:numFmt formatCode="General" sourceLinked="1"/>
        <c:majorTickMark val="none"/>
        <c:minorTickMark val="none"/>
        <c:tickLblPos val="nextTo"/>
        <c:crossAx val="8550133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'Nelegalie migranti'!$B$26</c:f>
              <c:strCache>
                <c:ptCount val="1"/>
                <c:pt idx="0">
                  <c:v>Latvijas-Krievijas robeža</c:v>
                </c:pt>
              </c:strCache>
            </c:strRef>
          </c:tx>
          <c:spPr>
            <a:ln w="28575" cap="rnd">
              <a:solidFill>
                <a:schemeClr val="accent6"/>
              </a:solidFill>
              <a:round/>
            </a:ln>
            <a:effectLst/>
          </c:spPr>
          <c:marker>
            <c:symbol val="none"/>
          </c:marker>
          <c:dLbls>
            <c:dLbl>
              <c:idx val="0"/>
              <c:layout>
                <c:manualLayout>
                  <c:x val="-5.1402887139107609E-2"/>
                  <c:y val="-3.7835739282589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E1-46BE-B04D-4E3C9E3BE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'Nelegalie migranti'!$C$25:$F$25</c:f>
              <c:numCache>
                <c:formatCode>General</c:formatCode>
                <c:ptCount val="4"/>
                <c:pt idx="0">
                  <c:v>2020</c:v>
                </c:pt>
                <c:pt idx="1">
                  <c:v>2021</c:v>
                </c:pt>
                <c:pt idx="2">
                  <c:v>2022</c:v>
                </c:pt>
                <c:pt idx="3">
                  <c:v>2023</c:v>
                </c:pt>
              </c:numCache>
            </c:numRef>
          </c:cat>
          <c:val>
            <c:numRef>
              <c:f>'Nelegalie migranti'!$C$26:$F$26</c:f>
              <c:numCache>
                <c:formatCode>General</c:formatCode>
                <c:ptCount val="4"/>
                <c:pt idx="0">
                  <c:v>27</c:v>
                </c:pt>
                <c:pt idx="1">
                  <c:v>12</c:v>
                </c:pt>
                <c:pt idx="2">
                  <c:v>30</c:v>
                </c:pt>
                <c:pt idx="3">
                  <c:v>18</c:v>
                </c:pt>
              </c:numCache>
            </c:numRef>
          </c:val>
          <c:smooth val="0"/>
          <c:extLst>
            <c:ext xmlns:c16="http://schemas.microsoft.com/office/drawing/2014/chart" uri="{C3380CC4-5D6E-409C-BE32-E72D297353CC}">
              <c16:uniqueId val="{00000001-65E1-46BE-B04D-4E3C9E3BE08E}"/>
            </c:ext>
          </c:extLst>
        </c:ser>
        <c:ser>
          <c:idx val="1"/>
          <c:order val="1"/>
          <c:tx>
            <c:strRef>
              <c:f>'Nelegalie migranti'!$B$27</c:f>
              <c:strCache>
                <c:ptCount val="1"/>
                <c:pt idx="0">
                  <c:v>Latvijas-Baltkrievijas robeža</c:v>
                </c:pt>
              </c:strCache>
            </c:strRef>
          </c:tx>
          <c:spPr>
            <a:ln w="28575" cap="rnd">
              <a:solidFill>
                <a:schemeClr val="tx1"/>
              </a:solidFill>
              <a:round/>
            </a:ln>
            <a:effectLst/>
          </c:spPr>
          <c:marker>
            <c:symbol val="none"/>
          </c:marker>
          <c:dLbls>
            <c:dLbl>
              <c:idx val="0"/>
              <c:layout>
                <c:manualLayout>
                  <c:x val="-1.1118110236220499E-2"/>
                  <c:y val="-0.107280183727034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E1-46BE-B04D-4E3C9E3BE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'Nelegalie migranti'!$C$25:$F$25</c:f>
              <c:numCache>
                <c:formatCode>General</c:formatCode>
                <c:ptCount val="4"/>
                <c:pt idx="0">
                  <c:v>2020</c:v>
                </c:pt>
                <c:pt idx="1">
                  <c:v>2021</c:v>
                </c:pt>
                <c:pt idx="2">
                  <c:v>2022</c:v>
                </c:pt>
                <c:pt idx="3">
                  <c:v>2023</c:v>
                </c:pt>
              </c:numCache>
            </c:numRef>
          </c:cat>
          <c:val>
            <c:numRef>
              <c:f>'Nelegalie migranti'!$C$27:$F$27</c:f>
              <c:numCache>
                <c:formatCode>General</c:formatCode>
                <c:ptCount val="4"/>
                <c:pt idx="0">
                  <c:v>3</c:v>
                </c:pt>
                <c:pt idx="1">
                  <c:v>441</c:v>
                </c:pt>
                <c:pt idx="2">
                  <c:v>226</c:v>
                </c:pt>
                <c:pt idx="3">
                  <c:v>491</c:v>
                </c:pt>
              </c:numCache>
            </c:numRef>
          </c:val>
          <c:smooth val="0"/>
          <c:extLst>
            <c:ext xmlns:c16="http://schemas.microsoft.com/office/drawing/2014/chart" uri="{C3380CC4-5D6E-409C-BE32-E72D297353CC}">
              <c16:uniqueId val="{00000003-65E1-46BE-B04D-4E3C9E3BE08E}"/>
            </c:ext>
          </c:extLst>
        </c:ser>
        <c:dLbls>
          <c:dLblPos val="t"/>
          <c:showLegendKey val="0"/>
          <c:showVal val="1"/>
          <c:showCatName val="0"/>
          <c:showSerName val="0"/>
          <c:showPercent val="0"/>
          <c:showBubbleSize val="0"/>
        </c:dLbls>
        <c:smooth val="0"/>
        <c:axId val="1939282223"/>
        <c:axId val="1939279343"/>
      </c:lineChart>
      <c:catAx>
        <c:axId val="19392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9279343"/>
        <c:crosses val="autoZero"/>
        <c:auto val="1"/>
        <c:lblAlgn val="ctr"/>
        <c:lblOffset val="100"/>
        <c:noMultiLvlLbl val="0"/>
      </c:catAx>
      <c:valAx>
        <c:axId val="1939279343"/>
        <c:scaling>
          <c:orientation val="minMax"/>
        </c:scaling>
        <c:delete val="1"/>
        <c:axPos val="l"/>
        <c:numFmt formatCode="General" sourceLinked="1"/>
        <c:majorTickMark val="none"/>
        <c:minorTickMark val="none"/>
        <c:tickLblPos val="nextTo"/>
        <c:crossAx val="19392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none"/>
          </c:marker>
          <c:dLbls>
            <c:dLbl>
              <c:idx val="0"/>
              <c:layout>
                <c:manualLayout>
                  <c:x val="-6.9541029207232277E-2"/>
                  <c:y val="-6.0115606936416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CC-497C-A25C-EC566A8C7FC7}"/>
                </c:ext>
              </c:extLst>
            </c:dLbl>
            <c:dLbl>
              <c:idx val="1"/>
              <c:layout>
                <c:manualLayout>
                  <c:x val="-5.8414464534075103E-2"/>
                  <c:y val="-5.086705202312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CC-497C-A25C-EC566A8C7FC7}"/>
                </c:ext>
              </c:extLst>
            </c:dLbl>
            <c:dLbl>
              <c:idx val="2"/>
              <c:layout>
                <c:manualLayout>
                  <c:x val="-7.2343696954431561E-2"/>
                  <c:y val="-7.0161940740066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CC-497C-A25C-EC566A8C7FC7}"/>
                </c:ext>
              </c:extLst>
            </c:dLbl>
            <c:dLbl>
              <c:idx val="3"/>
              <c:layout>
                <c:manualLayout>
                  <c:x val="-7.5104311543810851E-2"/>
                  <c:y val="-5.5491329479768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CC-497C-A25C-EC566A8C7FC7}"/>
                </c:ext>
              </c:extLst>
            </c:dLbl>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'Patveruma mekletaji'!$B$3:$E$3</c:f>
              <c:numCache>
                <c:formatCode>General</c:formatCode>
                <c:ptCount val="4"/>
                <c:pt idx="0">
                  <c:v>2020</c:v>
                </c:pt>
                <c:pt idx="1">
                  <c:v>2021</c:v>
                </c:pt>
                <c:pt idx="2">
                  <c:v>2022</c:v>
                </c:pt>
                <c:pt idx="3">
                  <c:v>2023</c:v>
                </c:pt>
              </c:numCache>
            </c:numRef>
          </c:cat>
          <c:val>
            <c:numRef>
              <c:f>'Patveruma mekletaji'!$B$4:$E$4</c:f>
              <c:numCache>
                <c:formatCode>General</c:formatCode>
                <c:ptCount val="4"/>
                <c:pt idx="0">
                  <c:v>147</c:v>
                </c:pt>
                <c:pt idx="1">
                  <c:v>582</c:v>
                </c:pt>
                <c:pt idx="2">
                  <c:v>546</c:v>
                </c:pt>
                <c:pt idx="3">
                  <c:v>1624</c:v>
                </c:pt>
              </c:numCache>
            </c:numRef>
          </c:val>
          <c:smooth val="0"/>
          <c:extLst>
            <c:ext xmlns:c16="http://schemas.microsoft.com/office/drawing/2014/chart" uri="{C3380CC4-5D6E-409C-BE32-E72D297353CC}">
              <c16:uniqueId val="{00000004-52CC-497C-A25C-EC566A8C7FC7}"/>
            </c:ext>
          </c:extLst>
        </c:ser>
        <c:dLbls>
          <c:showLegendKey val="0"/>
          <c:showVal val="1"/>
          <c:showCatName val="0"/>
          <c:showSerName val="0"/>
          <c:showPercent val="0"/>
          <c:showBubbleSize val="0"/>
        </c:dLbls>
        <c:smooth val="0"/>
        <c:axId val="1803387840"/>
        <c:axId val="1803388320"/>
      </c:lineChart>
      <c:catAx>
        <c:axId val="180338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lv-LV"/>
          </a:p>
        </c:txPr>
        <c:crossAx val="1803388320"/>
        <c:crosses val="autoZero"/>
        <c:auto val="1"/>
        <c:lblAlgn val="ctr"/>
        <c:lblOffset val="100"/>
        <c:noMultiLvlLbl val="0"/>
      </c:catAx>
      <c:valAx>
        <c:axId val="1803388320"/>
        <c:scaling>
          <c:orientation val="minMax"/>
        </c:scaling>
        <c:delete val="1"/>
        <c:axPos val="l"/>
        <c:numFmt formatCode="General" sourceLinked="1"/>
        <c:majorTickMark val="none"/>
        <c:minorTickMark val="none"/>
        <c:tickLblPos val="nextTo"/>
        <c:crossAx val="1803387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chemeClr val="tx1"/>
          </a:solidFill>
          <a:latin typeface="+mn-lt"/>
          <a:ea typeface="+mn-ea"/>
          <a:cs typeface="+mn-cs"/>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dLbl>
              <c:idx val="0"/>
              <c:layout>
                <c:manualLayout>
                  <c:x val="-1.3908205841446478E-2"/>
                  <c:y val="5.5491329479768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5F-4527-A677-50F3B67366DA}"/>
                </c:ext>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'Patveruma mekletaji'!$B$36:$E$36</c:f>
              <c:numCache>
                <c:formatCode>General</c:formatCode>
                <c:ptCount val="4"/>
                <c:pt idx="0">
                  <c:v>2020</c:v>
                </c:pt>
                <c:pt idx="1">
                  <c:v>2021</c:v>
                </c:pt>
                <c:pt idx="2">
                  <c:v>2022</c:v>
                </c:pt>
                <c:pt idx="3">
                  <c:v>2023</c:v>
                </c:pt>
              </c:numCache>
            </c:numRef>
          </c:cat>
          <c:val>
            <c:numRef>
              <c:f>'Patveruma mekletaji'!$B$37:$E$37</c:f>
              <c:numCache>
                <c:formatCode>General</c:formatCode>
                <c:ptCount val="4"/>
                <c:pt idx="0">
                  <c:v>5916</c:v>
                </c:pt>
                <c:pt idx="1">
                  <c:v>8041</c:v>
                </c:pt>
                <c:pt idx="2">
                  <c:v>18477</c:v>
                </c:pt>
                <c:pt idx="3">
                  <c:v>27266</c:v>
                </c:pt>
              </c:numCache>
            </c:numRef>
          </c:val>
          <c:smooth val="0"/>
          <c:extLst>
            <c:ext xmlns:c16="http://schemas.microsoft.com/office/drawing/2014/chart" uri="{C3380CC4-5D6E-409C-BE32-E72D297353CC}">
              <c16:uniqueId val="{00000001-5F5F-4527-A677-50F3B67366DA}"/>
            </c:ext>
          </c:extLst>
        </c:ser>
        <c:dLbls>
          <c:showLegendKey val="0"/>
          <c:showVal val="1"/>
          <c:showCatName val="0"/>
          <c:showSerName val="0"/>
          <c:showPercent val="0"/>
          <c:showBubbleSize val="0"/>
        </c:dLbls>
        <c:smooth val="0"/>
        <c:axId val="1061169904"/>
        <c:axId val="1061163664"/>
      </c:lineChart>
      <c:catAx>
        <c:axId val="106116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lv-LV"/>
          </a:p>
        </c:txPr>
        <c:crossAx val="1061163664"/>
        <c:crosses val="autoZero"/>
        <c:auto val="1"/>
        <c:lblAlgn val="ctr"/>
        <c:lblOffset val="100"/>
        <c:noMultiLvlLbl val="0"/>
      </c:catAx>
      <c:valAx>
        <c:axId val="1061163664"/>
        <c:scaling>
          <c:orientation val="minMax"/>
        </c:scaling>
        <c:delete val="1"/>
        <c:axPos val="l"/>
        <c:numFmt formatCode="General" sourceLinked="1"/>
        <c:majorTickMark val="none"/>
        <c:minorTickMark val="none"/>
        <c:tickLblPos val="nextTo"/>
        <c:crossAx val="1061169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1000" b="0" i="0" u="none" strike="noStrike" kern="1200" baseline="0">
          <a:solidFill>
            <a:schemeClr val="tx1"/>
          </a:solidFill>
          <a:latin typeface="+mn-lt"/>
          <a:ea typeface="+mn-ea"/>
          <a:cs typeface="+mn-cs"/>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Lapa1!$A$22:$A$26</c:f>
              <c:strCache>
                <c:ptCount val="5"/>
                <c:pt idx="0">
                  <c:v>Grūti pateikt</c:v>
                </c:pt>
                <c:pt idx="1">
                  <c:v>Cits</c:v>
                </c:pt>
                <c:pt idx="2">
                  <c:v>Ļoti sarežģīti</c:v>
                </c:pt>
                <c:pt idx="3">
                  <c:v>Drīzāk sarežģīti</c:v>
                </c:pt>
                <c:pt idx="4">
                  <c:v>Drīzāk viegli</c:v>
                </c:pt>
              </c:strCache>
            </c:strRef>
          </c:cat>
          <c:val>
            <c:numRef>
              <c:f>Lapa1!$B$22:$B$26</c:f>
              <c:numCache>
                <c:formatCode>General</c:formatCode>
                <c:ptCount val="5"/>
                <c:pt idx="0">
                  <c:v>1</c:v>
                </c:pt>
                <c:pt idx="1">
                  <c:v>1</c:v>
                </c:pt>
                <c:pt idx="2">
                  <c:v>3</c:v>
                </c:pt>
                <c:pt idx="3">
                  <c:v>5</c:v>
                </c:pt>
                <c:pt idx="4">
                  <c:v>5</c:v>
                </c:pt>
              </c:numCache>
            </c:numRef>
          </c:val>
          <c:extLst>
            <c:ext xmlns:c16="http://schemas.microsoft.com/office/drawing/2014/chart" uri="{C3380CC4-5D6E-409C-BE32-E72D297353CC}">
              <c16:uniqueId val="{00000000-BB58-4030-8C84-85DA37F18352}"/>
            </c:ext>
          </c:extLst>
        </c:ser>
        <c:dLbls>
          <c:dLblPos val="outEnd"/>
          <c:showLegendKey val="0"/>
          <c:showVal val="1"/>
          <c:showCatName val="0"/>
          <c:showSerName val="0"/>
          <c:showPercent val="0"/>
          <c:showBubbleSize val="0"/>
        </c:dLbls>
        <c:gapWidth val="182"/>
        <c:axId val="1666635183"/>
        <c:axId val="1666622223"/>
      </c:barChart>
      <c:catAx>
        <c:axId val="16666351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666622223"/>
        <c:crosses val="autoZero"/>
        <c:auto val="1"/>
        <c:lblAlgn val="ctr"/>
        <c:lblOffset val="100"/>
        <c:noMultiLvlLbl val="0"/>
      </c:catAx>
      <c:valAx>
        <c:axId val="1666622223"/>
        <c:scaling>
          <c:orientation val="minMax"/>
        </c:scaling>
        <c:delete val="1"/>
        <c:axPos val="b"/>
        <c:numFmt formatCode="General" sourceLinked="1"/>
        <c:majorTickMark val="none"/>
        <c:minorTickMark val="none"/>
        <c:tickLblPos val="nextTo"/>
        <c:crossAx val="166663518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86826334208224"/>
          <c:y val="5.5555555555555552E-2"/>
          <c:w val="0.48658814523184601"/>
          <c:h val="0.8473148148148148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Lapa1!$A$36:$A$41</c:f>
              <c:strCache>
                <c:ptCount val="6"/>
                <c:pt idx="0">
                  <c:v>Būtisku izaicinājumu nav</c:v>
                </c:pt>
                <c:pt idx="1">
                  <c:v>Cits</c:v>
                </c:pt>
                <c:pt idx="2">
                  <c:v>Ierobežotas finansiālās iespējas īstenot citas aktivitātes</c:v>
                </c:pt>
                <c:pt idx="3">
                  <c:v>Programmas ierobežojumi (ierobežotas iespējas īstenot citas aktivitātes, kas sākotnēji nav definētas projektā)</c:v>
                </c:pt>
                <c:pt idx="4">
                  <c:v>Ierobežoti administratīvie resursi (skaidrojumu sagatavošana u.c.)</c:v>
                </c:pt>
                <c:pt idx="5">
                  <c:v>Ilgs saskaņošanas process</c:v>
                </c:pt>
              </c:strCache>
            </c:strRef>
          </c:cat>
          <c:val>
            <c:numRef>
              <c:f>Lapa1!$B$36:$B$41</c:f>
              <c:numCache>
                <c:formatCode>General</c:formatCode>
                <c:ptCount val="6"/>
                <c:pt idx="0">
                  <c:v>1</c:v>
                </c:pt>
                <c:pt idx="1">
                  <c:v>1</c:v>
                </c:pt>
                <c:pt idx="2">
                  <c:v>4</c:v>
                </c:pt>
                <c:pt idx="3">
                  <c:v>6</c:v>
                </c:pt>
                <c:pt idx="4">
                  <c:v>6</c:v>
                </c:pt>
                <c:pt idx="5">
                  <c:v>8</c:v>
                </c:pt>
              </c:numCache>
            </c:numRef>
          </c:val>
          <c:extLst>
            <c:ext xmlns:c16="http://schemas.microsoft.com/office/drawing/2014/chart" uri="{C3380CC4-5D6E-409C-BE32-E72D297353CC}">
              <c16:uniqueId val="{00000000-D5F3-45EE-9668-0ACCB96B8068}"/>
            </c:ext>
          </c:extLst>
        </c:ser>
        <c:dLbls>
          <c:dLblPos val="outEnd"/>
          <c:showLegendKey val="0"/>
          <c:showVal val="1"/>
          <c:showCatName val="0"/>
          <c:showSerName val="0"/>
          <c:showPercent val="0"/>
          <c:showBubbleSize val="0"/>
        </c:dLbls>
        <c:gapWidth val="182"/>
        <c:axId val="255887903"/>
        <c:axId val="255886463"/>
      </c:barChart>
      <c:catAx>
        <c:axId val="2558879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55886463"/>
        <c:crosses val="autoZero"/>
        <c:auto val="1"/>
        <c:lblAlgn val="ctr"/>
        <c:lblOffset val="100"/>
        <c:noMultiLvlLbl val="0"/>
      </c:catAx>
      <c:valAx>
        <c:axId val="255886463"/>
        <c:scaling>
          <c:orientation val="minMax"/>
        </c:scaling>
        <c:delete val="1"/>
        <c:axPos val="b"/>
        <c:numFmt formatCode="General" sourceLinked="1"/>
        <c:majorTickMark val="none"/>
        <c:minorTickMark val="none"/>
        <c:tickLblPos val="nextTo"/>
        <c:crossAx val="255887903"/>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415419947506562"/>
          <c:y val="5.0925925925925923E-2"/>
          <c:w val="0.50749868766404205"/>
          <c:h val="0.8473148148148148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Lapa1!$A$48:$A$49</c:f>
              <c:strCache>
                <c:ptCount val="2"/>
                <c:pt idx="0">
                  <c:v>Drīzāk tiks sasniegti</c:v>
                </c:pt>
                <c:pt idx="1">
                  <c:v>Noteikti tiks sasniegt / jau ir sasniegti</c:v>
                </c:pt>
              </c:strCache>
            </c:strRef>
          </c:cat>
          <c:val>
            <c:numRef>
              <c:f>Lapa1!$B$48:$B$49</c:f>
              <c:numCache>
                <c:formatCode>General</c:formatCode>
                <c:ptCount val="2"/>
                <c:pt idx="0">
                  <c:v>4</c:v>
                </c:pt>
                <c:pt idx="1">
                  <c:v>11</c:v>
                </c:pt>
              </c:numCache>
            </c:numRef>
          </c:val>
          <c:extLst>
            <c:ext xmlns:c16="http://schemas.microsoft.com/office/drawing/2014/chart" uri="{C3380CC4-5D6E-409C-BE32-E72D297353CC}">
              <c16:uniqueId val="{00000000-35F0-4C9E-900A-0C2B7C384D72}"/>
            </c:ext>
          </c:extLst>
        </c:ser>
        <c:dLbls>
          <c:dLblPos val="outEnd"/>
          <c:showLegendKey val="0"/>
          <c:showVal val="1"/>
          <c:showCatName val="0"/>
          <c:showSerName val="0"/>
          <c:showPercent val="0"/>
          <c:showBubbleSize val="0"/>
        </c:dLbls>
        <c:gapWidth val="182"/>
        <c:axId val="229973071"/>
        <c:axId val="229972111"/>
      </c:barChart>
      <c:catAx>
        <c:axId val="229973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29972111"/>
        <c:crosses val="autoZero"/>
        <c:auto val="1"/>
        <c:lblAlgn val="ctr"/>
        <c:lblOffset val="100"/>
        <c:noMultiLvlLbl val="0"/>
      </c:catAx>
      <c:valAx>
        <c:axId val="229972111"/>
        <c:scaling>
          <c:orientation val="minMax"/>
        </c:scaling>
        <c:delete val="1"/>
        <c:axPos val="b"/>
        <c:numFmt formatCode="General" sourceLinked="1"/>
        <c:majorTickMark val="none"/>
        <c:minorTickMark val="none"/>
        <c:tickLblPos val="nextTo"/>
        <c:crossAx val="229973071"/>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Lapa1!$A$57:$A$66</c:f>
              <c:strCache>
                <c:ptCount val="10"/>
                <c:pt idx="0">
                  <c:v>Grūtības atrast/iesaistīt mērķa grupas pārstāvjus</c:v>
                </c:pt>
                <c:pt idx="1">
                  <c:v>Nav faktoru, kas varētu apdraudēt mērķu un rezultātu sasniegšanu projektam/-iem</c:v>
                </c:pt>
                <c:pt idx="2">
                  <c:v>Administratīvās grūtības</c:v>
                </c:pt>
                <c:pt idx="3">
                  <c:v>Grūtības pielāgot projekta aktivitātes aktuālajām vajadzībām</c:v>
                </c:pt>
                <c:pt idx="4">
                  <c:v>Finansējuma trūkums (piemēram, izmaksu palielināšanās)</c:v>
                </c:pt>
                <c:pt idx="5">
                  <c:v>Ar projekta īstenošanu tieši saistīto cilvēkresursu/kapacitātes trūkums</c:v>
                </c:pt>
                <c:pt idx="6">
                  <c:v>Ar projektu netieši saistīto cilvēkresursu trūkums (iepirkuma speciālisti, grāmatveži u.c.)</c:v>
                </c:pt>
                <c:pt idx="7">
                  <c:v>Ārējie faktori (ģeopolitiskās izmaiņas, jaunu prioritāšu noteikšana u.c.)</c:v>
                </c:pt>
                <c:pt idx="8">
                  <c:v>Ar iepirkuma dokumentācijas sagatavošanu saistītās darbības (tehniskā specifikācija, tirgus priekšizpēte utt.)</c:v>
                </c:pt>
                <c:pt idx="9">
                  <c:v>Ar iepirkumu īstenošanu saistītas darbības (iepirkuma procesa atbilstība visām normatīvo aktu prasībām utt.)</c:v>
                </c:pt>
              </c:strCache>
            </c:strRef>
          </c:cat>
          <c:val>
            <c:numRef>
              <c:f>Lapa1!$B$57:$B$66</c:f>
              <c:numCache>
                <c:formatCode>General</c:formatCode>
                <c:ptCount val="10"/>
                <c:pt idx="0">
                  <c:v>1</c:v>
                </c:pt>
                <c:pt idx="1">
                  <c:v>1</c:v>
                </c:pt>
                <c:pt idx="2">
                  <c:v>1</c:v>
                </c:pt>
                <c:pt idx="3">
                  <c:v>2</c:v>
                </c:pt>
                <c:pt idx="4">
                  <c:v>3</c:v>
                </c:pt>
                <c:pt idx="5">
                  <c:v>4</c:v>
                </c:pt>
                <c:pt idx="6">
                  <c:v>4</c:v>
                </c:pt>
                <c:pt idx="7">
                  <c:v>5</c:v>
                </c:pt>
                <c:pt idx="8">
                  <c:v>5</c:v>
                </c:pt>
                <c:pt idx="9">
                  <c:v>6</c:v>
                </c:pt>
              </c:numCache>
            </c:numRef>
          </c:val>
          <c:extLst>
            <c:ext xmlns:c16="http://schemas.microsoft.com/office/drawing/2014/chart" uri="{C3380CC4-5D6E-409C-BE32-E72D297353CC}">
              <c16:uniqueId val="{00000000-E453-48BF-830F-CB95F58D6008}"/>
            </c:ext>
          </c:extLst>
        </c:ser>
        <c:dLbls>
          <c:dLblPos val="outEnd"/>
          <c:showLegendKey val="0"/>
          <c:showVal val="1"/>
          <c:showCatName val="0"/>
          <c:showSerName val="0"/>
          <c:showPercent val="0"/>
          <c:showBubbleSize val="0"/>
        </c:dLbls>
        <c:gapWidth val="182"/>
        <c:axId val="118405535"/>
        <c:axId val="118405055"/>
      </c:barChart>
      <c:catAx>
        <c:axId val="118405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18405055"/>
        <c:crosses val="autoZero"/>
        <c:auto val="1"/>
        <c:lblAlgn val="ctr"/>
        <c:lblOffset val="100"/>
        <c:noMultiLvlLbl val="0"/>
      </c:catAx>
      <c:valAx>
        <c:axId val="118405055"/>
        <c:scaling>
          <c:orientation val="minMax"/>
        </c:scaling>
        <c:delete val="1"/>
        <c:axPos val="b"/>
        <c:numFmt formatCode="General" sourceLinked="1"/>
        <c:majorTickMark val="none"/>
        <c:minorTickMark val="none"/>
        <c:tickLblPos val="nextTo"/>
        <c:crossAx val="11840553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0.12838</cdr:x>
      <cdr:y>0.30127</cdr:y>
    </cdr:from>
    <cdr:to>
      <cdr:x>0.46047</cdr:x>
      <cdr:y>0.30127</cdr:y>
    </cdr:to>
    <cdr:cxnSp macro="">
      <cdr:nvCxnSpPr>
        <cdr:cNvPr id="3" name="Taisns savienotājs 2">
          <a:extLst xmlns:a="http://schemas.openxmlformats.org/drawingml/2006/main">
            <a:ext uri="{FF2B5EF4-FFF2-40B4-BE49-F238E27FC236}">
              <a16:creationId xmlns:a16="http://schemas.microsoft.com/office/drawing/2014/main" id="{98B1EC08-222A-4A9C-1940-BB3A299278D7}"/>
            </a:ext>
          </a:extLst>
        </cdr:cNvPr>
        <cdr:cNvCxnSpPr/>
      </cdr:nvCxnSpPr>
      <cdr:spPr>
        <a:xfrm xmlns:a="http://schemas.openxmlformats.org/drawingml/2006/main">
          <a:off x="587769" y="824531"/>
          <a:ext cx="1520431" cy="0"/>
        </a:xfrm>
        <a:prstGeom xmlns:a="http://schemas.openxmlformats.org/drawingml/2006/main" prst="line">
          <a:avLst/>
        </a:prstGeom>
        <a:ln xmlns:a="http://schemas.openxmlformats.org/drawingml/2006/main">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0.5975</cdr:x>
      <cdr:y>0.32908</cdr:y>
    </cdr:from>
    <cdr:to>
      <cdr:x>0.8835</cdr:x>
      <cdr:y>0.32908</cdr:y>
    </cdr:to>
    <cdr:cxnSp macro="">
      <cdr:nvCxnSpPr>
        <cdr:cNvPr id="5" name="Taisns savienotājs 4">
          <a:extLst xmlns:a="http://schemas.openxmlformats.org/drawingml/2006/main">
            <a:ext uri="{FF2B5EF4-FFF2-40B4-BE49-F238E27FC236}">
              <a16:creationId xmlns:a16="http://schemas.microsoft.com/office/drawing/2014/main" id="{3C9E684D-7C3A-8592-07F9-F2E86589C02C}"/>
            </a:ext>
          </a:extLst>
        </cdr:cNvPr>
        <cdr:cNvCxnSpPr/>
      </cdr:nvCxnSpPr>
      <cdr:spPr>
        <a:xfrm xmlns:a="http://schemas.openxmlformats.org/drawingml/2006/main">
          <a:off x="2735564" y="900643"/>
          <a:ext cx="1309386" cy="0"/>
        </a:xfrm>
        <a:prstGeom xmlns:a="http://schemas.openxmlformats.org/drawingml/2006/main" prst="line">
          <a:avLst/>
        </a:prstGeom>
        <a:ln xmlns:a="http://schemas.openxmlformats.org/drawingml/2006/main">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0.08134</cdr:x>
      <cdr:y>0.95275</cdr:y>
    </cdr:from>
    <cdr:to>
      <cdr:x>0.12503</cdr:x>
      <cdr:y>0.95275</cdr:y>
    </cdr:to>
    <cdr:cxnSp macro="">
      <cdr:nvCxnSpPr>
        <cdr:cNvPr id="7" name="Taisns savienotājs 6">
          <a:extLst xmlns:a="http://schemas.openxmlformats.org/drawingml/2006/main">
            <a:ext uri="{FF2B5EF4-FFF2-40B4-BE49-F238E27FC236}">
              <a16:creationId xmlns:a16="http://schemas.microsoft.com/office/drawing/2014/main" id="{521F03AA-FC70-71C2-B277-834F0FCFB813}"/>
            </a:ext>
          </a:extLst>
        </cdr:cNvPr>
        <cdr:cNvCxnSpPr/>
      </cdr:nvCxnSpPr>
      <cdr:spPr>
        <a:xfrm xmlns:a="http://schemas.openxmlformats.org/drawingml/2006/main">
          <a:off x="441992" y="3098807"/>
          <a:ext cx="237398" cy="0"/>
        </a:xfrm>
        <a:prstGeom xmlns:a="http://schemas.openxmlformats.org/drawingml/2006/main" prst="line">
          <a:avLst/>
        </a:prstGeom>
        <a:ln xmlns:a="http://schemas.openxmlformats.org/drawingml/2006/main">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civitta">
      <a:dk1>
        <a:srgbClr val="232323"/>
      </a:dk1>
      <a:lt1>
        <a:srgbClr val="FEFEFE"/>
      </a:lt1>
      <a:dk2>
        <a:srgbClr val="232323"/>
      </a:dk2>
      <a:lt2>
        <a:srgbClr val="FEFEFE"/>
      </a:lt2>
      <a:accent1>
        <a:srgbClr val="232323"/>
      </a:accent1>
      <a:accent2>
        <a:srgbClr val="ACAEAC"/>
      </a:accent2>
      <a:accent3>
        <a:srgbClr val="E6E6E6"/>
      </a:accent3>
      <a:accent4>
        <a:srgbClr val="EBFE41"/>
      </a:accent4>
      <a:accent5>
        <a:srgbClr val="3CEB9D"/>
      </a:accent5>
      <a:accent6>
        <a:srgbClr val="82009B"/>
      </a:accent6>
      <a:hlink>
        <a:srgbClr val="82009B"/>
      </a:hlink>
      <a:folHlink>
        <a:srgbClr val="82009B"/>
      </a:folHlink>
    </a:clrScheme>
    <a:fontScheme name="Civitta Arial">
      <a:majorFont>
        <a:latin typeface="Arial Bold"/>
        <a:ea typeface=""/>
        <a:cs typeface="Arial Bold"/>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 gada oktobris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F492B3-7955-4CEC-ADD5-72B1B11E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201705</Words>
  <Characters>114973</Characters>
  <Application>Microsoft Office Word</Application>
  <DocSecurity>4</DocSecurity>
  <Lines>958</Lines>
  <Paragraphs>632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Longer Document title which is expanded to three lines!</vt:lpstr>
      <vt:lpstr>Longer Document title which is expanded to three lines!</vt:lpstr>
    </vt:vector>
  </TitlesOfParts>
  <Company/>
  <LinksUpToDate>false</LinksUpToDate>
  <CharactersWithSpaces>316046</CharactersWithSpaces>
  <SharedDoc>false</SharedDoc>
  <HLinks>
    <vt:vector size="630" baseType="variant">
      <vt:variant>
        <vt:i4>7078000</vt:i4>
      </vt:variant>
      <vt:variant>
        <vt:i4>263</vt:i4>
      </vt:variant>
      <vt:variant>
        <vt:i4>0</vt:i4>
      </vt:variant>
      <vt:variant>
        <vt:i4>5</vt:i4>
      </vt:variant>
      <vt:variant>
        <vt:lpwstr>http://www.esfondi.lv/</vt:lpwstr>
      </vt:variant>
      <vt:variant>
        <vt:lpwstr/>
      </vt:variant>
      <vt:variant>
        <vt:i4>8192044</vt:i4>
      </vt:variant>
      <vt:variant>
        <vt:i4>260</vt:i4>
      </vt:variant>
      <vt:variant>
        <vt:i4>0</vt:i4>
      </vt:variant>
      <vt:variant>
        <vt:i4>5</vt:i4>
      </vt:variant>
      <vt:variant>
        <vt:lpwstr>http://www.iem.gov.lv/</vt:lpwstr>
      </vt:variant>
      <vt:variant>
        <vt:lpwstr/>
      </vt:variant>
      <vt:variant>
        <vt:i4>7078000</vt:i4>
      </vt:variant>
      <vt:variant>
        <vt:i4>257</vt:i4>
      </vt:variant>
      <vt:variant>
        <vt:i4>0</vt:i4>
      </vt:variant>
      <vt:variant>
        <vt:i4>5</vt:i4>
      </vt:variant>
      <vt:variant>
        <vt:lpwstr>http://www.esfondi.lv/</vt:lpwstr>
      </vt:variant>
      <vt:variant>
        <vt:lpwstr/>
      </vt:variant>
      <vt:variant>
        <vt:i4>8192044</vt:i4>
      </vt:variant>
      <vt:variant>
        <vt:i4>254</vt:i4>
      </vt:variant>
      <vt:variant>
        <vt:i4>0</vt:i4>
      </vt:variant>
      <vt:variant>
        <vt:i4>5</vt:i4>
      </vt:variant>
      <vt:variant>
        <vt:lpwstr>http://www.iem.gov.lv/</vt:lpwstr>
      </vt:variant>
      <vt:variant>
        <vt:lpwstr/>
      </vt:variant>
      <vt:variant>
        <vt:i4>1245232</vt:i4>
      </vt:variant>
      <vt:variant>
        <vt:i4>146</vt:i4>
      </vt:variant>
      <vt:variant>
        <vt:i4>0</vt:i4>
      </vt:variant>
      <vt:variant>
        <vt:i4>5</vt:i4>
      </vt:variant>
      <vt:variant>
        <vt:lpwstr/>
      </vt:variant>
      <vt:variant>
        <vt:lpwstr>_Toc179212938</vt:lpwstr>
      </vt:variant>
      <vt:variant>
        <vt:i4>1245232</vt:i4>
      </vt:variant>
      <vt:variant>
        <vt:i4>140</vt:i4>
      </vt:variant>
      <vt:variant>
        <vt:i4>0</vt:i4>
      </vt:variant>
      <vt:variant>
        <vt:i4>5</vt:i4>
      </vt:variant>
      <vt:variant>
        <vt:lpwstr/>
      </vt:variant>
      <vt:variant>
        <vt:lpwstr>_Toc179212937</vt:lpwstr>
      </vt:variant>
      <vt:variant>
        <vt:i4>1245232</vt:i4>
      </vt:variant>
      <vt:variant>
        <vt:i4>134</vt:i4>
      </vt:variant>
      <vt:variant>
        <vt:i4>0</vt:i4>
      </vt:variant>
      <vt:variant>
        <vt:i4>5</vt:i4>
      </vt:variant>
      <vt:variant>
        <vt:lpwstr/>
      </vt:variant>
      <vt:variant>
        <vt:lpwstr>_Toc179212936</vt:lpwstr>
      </vt:variant>
      <vt:variant>
        <vt:i4>1245232</vt:i4>
      </vt:variant>
      <vt:variant>
        <vt:i4>128</vt:i4>
      </vt:variant>
      <vt:variant>
        <vt:i4>0</vt:i4>
      </vt:variant>
      <vt:variant>
        <vt:i4>5</vt:i4>
      </vt:variant>
      <vt:variant>
        <vt:lpwstr/>
      </vt:variant>
      <vt:variant>
        <vt:lpwstr>_Toc179212935</vt:lpwstr>
      </vt:variant>
      <vt:variant>
        <vt:i4>1245232</vt:i4>
      </vt:variant>
      <vt:variant>
        <vt:i4>122</vt:i4>
      </vt:variant>
      <vt:variant>
        <vt:i4>0</vt:i4>
      </vt:variant>
      <vt:variant>
        <vt:i4>5</vt:i4>
      </vt:variant>
      <vt:variant>
        <vt:lpwstr/>
      </vt:variant>
      <vt:variant>
        <vt:lpwstr>_Toc179212934</vt:lpwstr>
      </vt:variant>
      <vt:variant>
        <vt:i4>1245232</vt:i4>
      </vt:variant>
      <vt:variant>
        <vt:i4>116</vt:i4>
      </vt:variant>
      <vt:variant>
        <vt:i4>0</vt:i4>
      </vt:variant>
      <vt:variant>
        <vt:i4>5</vt:i4>
      </vt:variant>
      <vt:variant>
        <vt:lpwstr/>
      </vt:variant>
      <vt:variant>
        <vt:lpwstr>_Toc179212933</vt:lpwstr>
      </vt:variant>
      <vt:variant>
        <vt:i4>1245232</vt:i4>
      </vt:variant>
      <vt:variant>
        <vt:i4>110</vt:i4>
      </vt:variant>
      <vt:variant>
        <vt:i4>0</vt:i4>
      </vt:variant>
      <vt:variant>
        <vt:i4>5</vt:i4>
      </vt:variant>
      <vt:variant>
        <vt:lpwstr/>
      </vt:variant>
      <vt:variant>
        <vt:lpwstr>_Toc179212932</vt:lpwstr>
      </vt:variant>
      <vt:variant>
        <vt:i4>1245232</vt:i4>
      </vt:variant>
      <vt:variant>
        <vt:i4>104</vt:i4>
      </vt:variant>
      <vt:variant>
        <vt:i4>0</vt:i4>
      </vt:variant>
      <vt:variant>
        <vt:i4>5</vt:i4>
      </vt:variant>
      <vt:variant>
        <vt:lpwstr/>
      </vt:variant>
      <vt:variant>
        <vt:lpwstr>_Toc179212931</vt:lpwstr>
      </vt:variant>
      <vt:variant>
        <vt:i4>1245232</vt:i4>
      </vt:variant>
      <vt:variant>
        <vt:i4>98</vt:i4>
      </vt:variant>
      <vt:variant>
        <vt:i4>0</vt:i4>
      </vt:variant>
      <vt:variant>
        <vt:i4>5</vt:i4>
      </vt:variant>
      <vt:variant>
        <vt:lpwstr/>
      </vt:variant>
      <vt:variant>
        <vt:lpwstr>_Toc179212930</vt:lpwstr>
      </vt:variant>
      <vt:variant>
        <vt:i4>1179696</vt:i4>
      </vt:variant>
      <vt:variant>
        <vt:i4>92</vt:i4>
      </vt:variant>
      <vt:variant>
        <vt:i4>0</vt:i4>
      </vt:variant>
      <vt:variant>
        <vt:i4>5</vt:i4>
      </vt:variant>
      <vt:variant>
        <vt:lpwstr/>
      </vt:variant>
      <vt:variant>
        <vt:lpwstr>_Toc179212929</vt:lpwstr>
      </vt:variant>
      <vt:variant>
        <vt:i4>1179696</vt:i4>
      </vt:variant>
      <vt:variant>
        <vt:i4>86</vt:i4>
      </vt:variant>
      <vt:variant>
        <vt:i4>0</vt:i4>
      </vt:variant>
      <vt:variant>
        <vt:i4>5</vt:i4>
      </vt:variant>
      <vt:variant>
        <vt:lpwstr/>
      </vt:variant>
      <vt:variant>
        <vt:lpwstr>_Toc179212928</vt:lpwstr>
      </vt:variant>
      <vt:variant>
        <vt:i4>1179696</vt:i4>
      </vt:variant>
      <vt:variant>
        <vt:i4>80</vt:i4>
      </vt:variant>
      <vt:variant>
        <vt:i4>0</vt:i4>
      </vt:variant>
      <vt:variant>
        <vt:i4>5</vt:i4>
      </vt:variant>
      <vt:variant>
        <vt:lpwstr/>
      </vt:variant>
      <vt:variant>
        <vt:lpwstr>_Toc179212927</vt:lpwstr>
      </vt:variant>
      <vt:variant>
        <vt:i4>1179696</vt:i4>
      </vt:variant>
      <vt:variant>
        <vt:i4>74</vt:i4>
      </vt:variant>
      <vt:variant>
        <vt:i4>0</vt:i4>
      </vt:variant>
      <vt:variant>
        <vt:i4>5</vt:i4>
      </vt:variant>
      <vt:variant>
        <vt:lpwstr/>
      </vt:variant>
      <vt:variant>
        <vt:lpwstr>_Toc179212926</vt:lpwstr>
      </vt:variant>
      <vt:variant>
        <vt:i4>1835068</vt:i4>
      </vt:variant>
      <vt:variant>
        <vt:i4>68</vt:i4>
      </vt:variant>
      <vt:variant>
        <vt:i4>0</vt:i4>
      </vt:variant>
      <vt:variant>
        <vt:i4>5</vt:i4>
      </vt:variant>
      <vt:variant>
        <vt:lpwstr/>
      </vt:variant>
      <vt:variant>
        <vt:lpwstr>_Toc179807435</vt:lpwstr>
      </vt:variant>
      <vt:variant>
        <vt:i4>1835068</vt:i4>
      </vt:variant>
      <vt:variant>
        <vt:i4>65</vt:i4>
      </vt:variant>
      <vt:variant>
        <vt:i4>0</vt:i4>
      </vt:variant>
      <vt:variant>
        <vt:i4>5</vt:i4>
      </vt:variant>
      <vt:variant>
        <vt:lpwstr/>
      </vt:variant>
      <vt:variant>
        <vt:lpwstr>_Toc179807434</vt:lpwstr>
      </vt:variant>
      <vt:variant>
        <vt:i4>1835068</vt:i4>
      </vt:variant>
      <vt:variant>
        <vt:i4>62</vt:i4>
      </vt:variant>
      <vt:variant>
        <vt:i4>0</vt:i4>
      </vt:variant>
      <vt:variant>
        <vt:i4>5</vt:i4>
      </vt:variant>
      <vt:variant>
        <vt:lpwstr/>
      </vt:variant>
      <vt:variant>
        <vt:lpwstr>_Toc179807433</vt:lpwstr>
      </vt:variant>
      <vt:variant>
        <vt:i4>1835068</vt:i4>
      </vt:variant>
      <vt:variant>
        <vt:i4>59</vt:i4>
      </vt:variant>
      <vt:variant>
        <vt:i4>0</vt:i4>
      </vt:variant>
      <vt:variant>
        <vt:i4>5</vt:i4>
      </vt:variant>
      <vt:variant>
        <vt:lpwstr/>
      </vt:variant>
      <vt:variant>
        <vt:lpwstr>_Toc179807432</vt:lpwstr>
      </vt:variant>
      <vt:variant>
        <vt:i4>1835068</vt:i4>
      </vt:variant>
      <vt:variant>
        <vt:i4>56</vt:i4>
      </vt:variant>
      <vt:variant>
        <vt:i4>0</vt:i4>
      </vt:variant>
      <vt:variant>
        <vt:i4>5</vt:i4>
      </vt:variant>
      <vt:variant>
        <vt:lpwstr/>
      </vt:variant>
      <vt:variant>
        <vt:lpwstr>_Toc179807431</vt:lpwstr>
      </vt:variant>
      <vt:variant>
        <vt:i4>1835068</vt:i4>
      </vt:variant>
      <vt:variant>
        <vt:i4>53</vt:i4>
      </vt:variant>
      <vt:variant>
        <vt:i4>0</vt:i4>
      </vt:variant>
      <vt:variant>
        <vt:i4>5</vt:i4>
      </vt:variant>
      <vt:variant>
        <vt:lpwstr/>
      </vt:variant>
      <vt:variant>
        <vt:lpwstr>_Toc179807430</vt:lpwstr>
      </vt:variant>
      <vt:variant>
        <vt:i4>1900604</vt:i4>
      </vt:variant>
      <vt:variant>
        <vt:i4>50</vt:i4>
      </vt:variant>
      <vt:variant>
        <vt:i4>0</vt:i4>
      </vt:variant>
      <vt:variant>
        <vt:i4>5</vt:i4>
      </vt:variant>
      <vt:variant>
        <vt:lpwstr/>
      </vt:variant>
      <vt:variant>
        <vt:lpwstr>_Toc179807429</vt:lpwstr>
      </vt:variant>
      <vt:variant>
        <vt:i4>1900604</vt:i4>
      </vt:variant>
      <vt:variant>
        <vt:i4>47</vt:i4>
      </vt:variant>
      <vt:variant>
        <vt:i4>0</vt:i4>
      </vt:variant>
      <vt:variant>
        <vt:i4>5</vt:i4>
      </vt:variant>
      <vt:variant>
        <vt:lpwstr/>
      </vt:variant>
      <vt:variant>
        <vt:lpwstr>_Toc179807428</vt:lpwstr>
      </vt:variant>
      <vt:variant>
        <vt:i4>1900604</vt:i4>
      </vt:variant>
      <vt:variant>
        <vt:i4>44</vt:i4>
      </vt:variant>
      <vt:variant>
        <vt:i4>0</vt:i4>
      </vt:variant>
      <vt:variant>
        <vt:i4>5</vt:i4>
      </vt:variant>
      <vt:variant>
        <vt:lpwstr/>
      </vt:variant>
      <vt:variant>
        <vt:lpwstr>_Toc179807427</vt:lpwstr>
      </vt:variant>
      <vt:variant>
        <vt:i4>1900604</vt:i4>
      </vt:variant>
      <vt:variant>
        <vt:i4>41</vt:i4>
      </vt:variant>
      <vt:variant>
        <vt:i4>0</vt:i4>
      </vt:variant>
      <vt:variant>
        <vt:i4>5</vt:i4>
      </vt:variant>
      <vt:variant>
        <vt:lpwstr/>
      </vt:variant>
      <vt:variant>
        <vt:lpwstr>_Toc179807426</vt:lpwstr>
      </vt:variant>
      <vt:variant>
        <vt:i4>1900604</vt:i4>
      </vt:variant>
      <vt:variant>
        <vt:i4>38</vt:i4>
      </vt:variant>
      <vt:variant>
        <vt:i4>0</vt:i4>
      </vt:variant>
      <vt:variant>
        <vt:i4>5</vt:i4>
      </vt:variant>
      <vt:variant>
        <vt:lpwstr/>
      </vt:variant>
      <vt:variant>
        <vt:lpwstr>_Toc179807425</vt:lpwstr>
      </vt:variant>
      <vt:variant>
        <vt:i4>1900604</vt:i4>
      </vt:variant>
      <vt:variant>
        <vt:i4>35</vt:i4>
      </vt:variant>
      <vt:variant>
        <vt:i4>0</vt:i4>
      </vt:variant>
      <vt:variant>
        <vt:i4>5</vt:i4>
      </vt:variant>
      <vt:variant>
        <vt:lpwstr/>
      </vt:variant>
      <vt:variant>
        <vt:lpwstr>_Toc179807424</vt:lpwstr>
      </vt:variant>
      <vt:variant>
        <vt:i4>1900604</vt:i4>
      </vt:variant>
      <vt:variant>
        <vt:i4>32</vt:i4>
      </vt:variant>
      <vt:variant>
        <vt:i4>0</vt:i4>
      </vt:variant>
      <vt:variant>
        <vt:i4>5</vt:i4>
      </vt:variant>
      <vt:variant>
        <vt:lpwstr/>
      </vt:variant>
      <vt:variant>
        <vt:lpwstr>_Toc179807423</vt:lpwstr>
      </vt:variant>
      <vt:variant>
        <vt:i4>1900604</vt:i4>
      </vt:variant>
      <vt:variant>
        <vt:i4>29</vt:i4>
      </vt:variant>
      <vt:variant>
        <vt:i4>0</vt:i4>
      </vt:variant>
      <vt:variant>
        <vt:i4>5</vt:i4>
      </vt:variant>
      <vt:variant>
        <vt:lpwstr/>
      </vt:variant>
      <vt:variant>
        <vt:lpwstr>_Toc179807422</vt:lpwstr>
      </vt:variant>
      <vt:variant>
        <vt:i4>1900604</vt:i4>
      </vt:variant>
      <vt:variant>
        <vt:i4>26</vt:i4>
      </vt:variant>
      <vt:variant>
        <vt:i4>0</vt:i4>
      </vt:variant>
      <vt:variant>
        <vt:i4>5</vt:i4>
      </vt:variant>
      <vt:variant>
        <vt:lpwstr/>
      </vt:variant>
      <vt:variant>
        <vt:lpwstr>_Toc179807421</vt:lpwstr>
      </vt:variant>
      <vt:variant>
        <vt:i4>1900604</vt:i4>
      </vt:variant>
      <vt:variant>
        <vt:i4>23</vt:i4>
      </vt:variant>
      <vt:variant>
        <vt:i4>0</vt:i4>
      </vt:variant>
      <vt:variant>
        <vt:i4>5</vt:i4>
      </vt:variant>
      <vt:variant>
        <vt:lpwstr/>
      </vt:variant>
      <vt:variant>
        <vt:lpwstr>_Toc179807420</vt:lpwstr>
      </vt:variant>
      <vt:variant>
        <vt:i4>1966140</vt:i4>
      </vt:variant>
      <vt:variant>
        <vt:i4>20</vt:i4>
      </vt:variant>
      <vt:variant>
        <vt:i4>0</vt:i4>
      </vt:variant>
      <vt:variant>
        <vt:i4>5</vt:i4>
      </vt:variant>
      <vt:variant>
        <vt:lpwstr/>
      </vt:variant>
      <vt:variant>
        <vt:lpwstr>_Toc179807419</vt:lpwstr>
      </vt:variant>
      <vt:variant>
        <vt:i4>1966140</vt:i4>
      </vt:variant>
      <vt:variant>
        <vt:i4>17</vt:i4>
      </vt:variant>
      <vt:variant>
        <vt:i4>0</vt:i4>
      </vt:variant>
      <vt:variant>
        <vt:i4>5</vt:i4>
      </vt:variant>
      <vt:variant>
        <vt:lpwstr/>
      </vt:variant>
      <vt:variant>
        <vt:lpwstr>_Toc179807418</vt:lpwstr>
      </vt:variant>
      <vt:variant>
        <vt:i4>1966140</vt:i4>
      </vt:variant>
      <vt:variant>
        <vt:i4>14</vt:i4>
      </vt:variant>
      <vt:variant>
        <vt:i4>0</vt:i4>
      </vt:variant>
      <vt:variant>
        <vt:i4>5</vt:i4>
      </vt:variant>
      <vt:variant>
        <vt:lpwstr/>
      </vt:variant>
      <vt:variant>
        <vt:lpwstr>_Toc179807417</vt:lpwstr>
      </vt:variant>
      <vt:variant>
        <vt:i4>1966140</vt:i4>
      </vt:variant>
      <vt:variant>
        <vt:i4>11</vt:i4>
      </vt:variant>
      <vt:variant>
        <vt:i4>0</vt:i4>
      </vt:variant>
      <vt:variant>
        <vt:i4>5</vt:i4>
      </vt:variant>
      <vt:variant>
        <vt:lpwstr/>
      </vt:variant>
      <vt:variant>
        <vt:lpwstr>_Toc179807416</vt:lpwstr>
      </vt:variant>
      <vt:variant>
        <vt:i4>1966140</vt:i4>
      </vt:variant>
      <vt:variant>
        <vt:i4>8</vt:i4>
      </vt:variant>
      <vt:variant>
        <vt:i4>0</vt:i4>
      </vt:variant>
      <vt:variant>
        <vt:i4>5</vt:i4>
      </vt:variant>
      <vt:variant>
        <vt:lpwstr/>
      </vt:variant>
      <vt:variant>
        <vt:lpwstr>_Toc179807415</vt:lpwstr>
      </vt:variant>
      <vt:variant>
        <vt:i4>1966140</vt:i4>
      </vt:variant>
      <vt:variant>
        <vt:i4>5</vt:i4>
      </vt:variant>
      <vt:variant>
        <vt:i4>0</vt:i4>
      </vt:variant>
      <vt:variant>
        <vt:i4>5</vt:i4>
      </vt:variant>
      <vt:variant>
        <vt:lpwstr/>
      </vt:variant>
      <vt:variant>
        <vt:lpwstr>_Toc179807414</vt:lpwstr>
      </vt:variant>
      <vt:variant>
        <vt:i4>1966140</vt:i4>
      </vt:variant>
      <vt:variant>
        <vt:i4>2</vt:i4>
      </vt:variant>
      <vt:variant>
        <vt:i4>0</vt:i4>
      </vt:variant>
      <vt:variant>
        <vt:i4>5</vt:i4>
      </vt:variant>
      <vt:variant>
        <vt:lpwstr/>
      </vt:variant>
      <vt:variant>
        <vt:lpwstr>_Toc179807413</vt:lpwstr>
      </vt:variant>
      <vt:variant>
        <vt:i4>1507329</vt:i4>
      </vt:variant>
      <vt:variant>
        <vt:i4>189</vt:i4>
      </vt:variant>
      <vt:variant>
        <vt:i4>0</vt:i4>
      </vt:variant>
      <vt:variant>
        <vt:i4>5</vt:i4>
      </vt:variant>
      <vt:variant>
        <vt:lpwstr>https://www.km.gov.lv/lv/media/31424/download?attachment</vt:lpwstr>
      </vt:variant>
      <vt:variant>
        <vt:lpwstr/>
      </vt:variant>
      <vt:variant>
        <vt:i4>4456505</vt:i4>
      </vt:variant>
      <vt:variant>
        <vt:i4>186</vt:i4>
      </vt:variant>
      <vt:variant>
        <vt:i4>0</vt:i4>
      </vt:variant>
      <vt:variant>
        <vt:i4>5</vt:i4>
      </vt:variant>
      <vt:variant>
        <vt:lpwstr>https://www.esfondi.lv/guidelines_and_regulations_assets/2021_2027/es_fondi/vadlinijas_skaidrojum/vienk%C4%81r%C5%A1ot%C4%81s_izmaksas/vadlinijas_vienkarsotas_izmaksas_v_2.pdf</vt:lpwstr>
      </vt:variant>
      <vt:variant>
        <vt:lpwstr/>
      </vt:variant>
      <vt:variant>
        <vt:i4>4194399</vt:i4>
      </vt:variant>
      <vt:variant>
        <vt:i4>183</vt:i4>
      </vt:variant>
      <vt:variant>
        <vt:i4>0</vt:i4>
      </vt:variant>
      <vt:variant>
        <vt:i4>5</vt:i4>
      </vt:variant>
      <vt:variant>
        <vt:lpwstr>https://www.iem.gov.lv/lv/projekts/steidzamu-izmitinasanas-un-humanas-palidzibas-vajadzibu-risinasana-ko-rada-palielinats-patveruma-mekletaju-skaits-latvija</vt:lpwstr>
      </vt:variant>
      <vt:variant>
        <vt:lpwstr/>
      </vt:variant>
      <vt:variant>
        <vt:i4>1835032</vt:i4>
      </vt:variant>
      <vt:variant>
        <vt:i4>180</vt:i4>
      </vt:variant>
      <vt:variant>
        <vt:i4>0</vt:i4>
      </vt:variant>
      <vt:variant>
        <vt:i4>5</vt:i4>
      </vt:variant>
      <vt:variant>
        <vt:lpwstr>https://www.daugavpils.lv/pilseta/iedzivotajiem/izglitiba-un-zinatne/zinas/aicina-uz-pasvaldibas-apmaksatiem-latviesu-valodas-kursiem</vt:lpwstr>
      </vt:variant>
      <vt:variant>
        <vt:lpwstr/>
      </vt:variant>
      <vt:variant>
        <vt:i4>3997813</vt:i4>
      </vt:variant>
      <vt:variant>
        <vt:i4>177</vt:i4>
      </vt:variant>
      <vt:variant>
        <vt:i4>0</vt:i4>
      </vt:variant>
      <vt:variant>
        <vt:i4>5</vt:i4>
      </vt:variant>
      <vt:variant>
        <vt:lpwstr>https://likumi.lv/ta/id/283491</vt:lpwstr>
      </vt:variant>
      <vt:variant>
        <vt:lpwstr/>
      </vt:variant>
      <vt:variant>
        <vt:i4>3539064</vt:i4>
      </vt:variant>
      <vt:variant>
        <vt:i4>174</vt:i4>
      </vt:variant>
      <vt:variant>
        <vt:i4>0</vt:i4>
      </vt:variant>
      <vt:variant>
        <vt:i4>5</vt:i4>
      </vt:variant>
      <vt:variant>
        <vt:lpwstr>https://likumi.lv/ta/id/291867</vt:lpwstr>
      </vt:variant>
      <vt:variant>
        <vt:lpwstr/>
      </vt:variant>
      <vt:variant>
        <vt:i4>4194305</vt:i4>
      </vt:variant>
      <vt:variant>
        <vt:i4>171</vt:i4>
      </vt:variant>
      <vt:variant>
        <vt:i4>0</vt:i4>
      </vt:variant>
      <vt:variant>
        <vt:i4>5</vt:i4>
      </vt:variant>
      <vt:variant>
        <vt:lpwstr>https://eur-lex.europa.eu/legal-content/LV/TXT/HTML/?uri=CELEX:32021R1147</vt:lpwstr>
      </vt:variant>
      <vt:variant>
        <vt:lpwstr/>
      </vt:variant>
      <vt:variant>
        <vt:i4>4194305</vt:i4>
      </vt:variant>
      <vt:variant>
        <vt:i4>168</vt:i4>
      </vt:variant>
      <vt:variant>
        <vt:i4>0</vt:i4>
      </vt:variant>
      <vt:variant>
        <vt:i4>5</vt:i4>
      </vt:variant>
      <vt:variant>
        <vt:lpwstr>https://eur-lex.europa.eu/legal-content/LV/TXT/HTML/?uri=CELEX:32021R1149</vt:lpwstr>
      </vt:variant>
      <vt:variant>
        <vt:lpwstr/>
      </vt:variant>
      <vt:variant>
        <vt:i4>4194305</vt:i4>
      </vt:variant>
      <vt:variant>
        <vt:i4>165</vt:i4>
      </vt:variant>
      <vt:variant>
        <vt:i4>0</vt:i4>
      </vt:variant>
      <vt:variant>
        <vt:i4>5</vt:i4>
      </vt:variant>
      <vt:variant>
        <vt:lpwstr>https://eur-lex.europa.eu/legal-content/LV/TXT/HTML/?uri=CELEX:32021R1148</vt:lpwstr>
      </vt:variant>
      <vt:variant>
        <vt:lpwstr/>
      </vt:variant>
      <vt:variant>
        <vt:i4>1507418</vt:i4>
      </vt:variant>
      <vt:variant>
        <vt:i4>162</vt:i4>
      </vt:variant>
      <vt:variant>
        <vt:i4>0</vt:i4>
      </vt:variant>
      <vt:variant>
        <vt:i4>5</vt:i4>
      </vt:variant>
      <vt:variant>
        <vt:lpwstr>https://www.consilium.europa.eu/media/4aldqfl2/2024_557_new-strategic-agenda.pdf</vt:lpwstr>
      </vt:variant>
      <vt:variant>
        <vt:lpwstr/>
      </vt:variant>
      <vt:variant>
        <vt:i4>5439565</vt:i4>
      </vt:variant>
      <vt:variant>
        <vt:i4>159</vt:i4>
      </vt:variant>
      <vt:variant>
        <vt:i4>0</vt:i4>
      </vt:variant>
      <vt:variant>
        <vt:i4>5</vt:i4>
      </vt:variant>
      <vt:variant>
        <vt:lpwstr>https://www.consilium.europa.eu/media/39914/a-new-strategic-agenda-2019-2024.pdf</vt:lpwstr>
      </vt:variant>
      <vt:variant>
        <vt:lpwstr/>
      </vt:variant>
      <vt:variant>
        <vt:i4>1638508</vt:i4>
      </vt:variant>
      <vt:variant>
        <vt:i4>156</vt:i4>
      </vt:variant>
      <vt:variant>
        <vt:i4>0</vt:i4>
      </vt:variant>
      <vt:variant>
        <vt:i4>5</vt:i4>
      </vt:variant>
      <vt:variant>
        <vt:lpwstr>https://european-union.europa.eu/principles-countries-history/principles-and-values/aims-and-values_en</vt:lpwstr>
      </vt:variant>
      <vt:variant>
        <vt:lpwstr/>
      </vt:variant>
      <vt:variant>
        <vt:i4>196660</vt:i4>
      </vt:variant>
      <vt:variant>
        <vt:i4>153</vt:i4>
      </vt:variant>
      <vt:variant>
        <vt:i4>0</vt:i4>
      </vt:variant>
      <vt:variant>
        <vt:i4>5</vt:i4>
      </vt:variant>
      <vt:variant>
        <vt:lpwstr>https://commission.europa.eu/funding-tenders/find-funding/eu-funding-programmes_en</vt:lpwstr>
      </vt:variant>
      <vt:variant>
        <vt:lpwstr/>
      </vt:variant>
      <vt:variant>
        <vt:i4>6750247</vt:i4>
      </vt:variant>
      <vt:variant>
        <vt:i4>150</vt:i4>
      </vt:variant>
      <vt:variant>
        <vt:i4>0</vt:i4>
      </vt:variant>
      <vt:variant>
        <vt:i4>5</vt:i4>
      </vt:variant>
      <vt:variant>
        <vt:lpwstr>https://www.vp.gov.lv/lv/projekts/nreezvp20201-atbalsts-valsts-policijai-ekonomisko-noziegumu-izmeklesanas-paatrinasanai-un-kvalitates-uzlabosanai-latvija</vt:lpwstr>
      </vt:variant>
      <vt:variant>
        <vt:lpwstr/>
      </vt:variant>
      <vt:variant>
        <vt:i4>4456453</vt:i4>
      </vt:variant>
      <vt:variant>
        <vt:i4>147</vt:i4>
      </vt:variant>
      <vt:variant>
        <vt:i4>0</vt:i4>
      </vt:variant>
      <vt:variant>
        <vt:i4>5</vt:i4>
      </vt:variant>
      <vt:variant>
        <vt:lpwstr>https://www.nva.iem.gov.lv/lv/projekts/projekts-nr421219i026-paaugstinat-valsts-ekas-liepajas-iela-2b-ludza-ludzas-novada-energoefektivitati</vt:lpwstr>
      </vt:variant>
      <vt:variant>
        <vt:lpwstr/>
      </vt:variant>
      <vt:variant>
        <vt:i4>65614</vt:i4>
      </vt:variant>
      <vt:variant>
        <vt:i4>144</vt:i4>
      </vt:variant>
      <vt:variant>
        <vt:i4>0</vt:i4>
      </vt:variant>
      <vt:variant>
        <vt:i4>5</vt:i4>
      </vt:variant>
      <vt:variant>
        <vt:lpwstr>https://www.nva.iem.gov.lv/lv/projekts/projekts-nr421219i012-paaugstinat-valsts-eku-ezermalas-iela-8a-riga-energoefektivitati</vt:lpwstr>
      </vt:variant>
      <vt:variant>
        <vt:lpwstr/>
      </vt:variant>
      <vt:variant>
        <vt:i4>5636175</vt:i4>
      </vt:variant>
      <vt:variant>
        <vt:i4>141</vt:i4>
      </vt:variant>
      <vt:variant>
        <vt:i4>0</vt:i4>
      </vt:variant>
      <vt:variant>
        <vt:i4>5</vt:i4>
      </vt:variant>
      <vt:variant>
        <vt:lpwstr>https://www.vugd.gov.lv/lv/projekts/visaptverosas-civilas-aizsardzibas-un-katastrofas-parvaldisanas-apmacibas-izveide</vt:lpwstr>
      </vt:variant>
      <vt:variant>
        <vt:lpwstr/>
      </vt:variant>
      <vt:variant>
        <vt:i4>1900622</vt:i4>
      </vt:variant>
      <vt:variant>
        <vt:i4>138</vt:i4>
      </vt:variant>
      <vt:variant>
        <vt:i4>0</vt:i4>
      </vt:variant>
      <vt:variant>
        <vt:i4>5</vt:i4>
      </vt:variant>
      <vt:variant>
        <vt:lpwstr>https://www.sif.gov.lv/lv/media/6810/download?attachment</vt:lpwstr>
      </vt:variant>
      <vt:variant>
        <vt:lpwstr/>
      </vt:variant>
      <vt:variant>
        <vt:i4>7340158</vt:i4>
      </vt:variant>
      <vt:variant>
        <vt:i4>135</vt:i4>
      </vt:variant>
      <vt:variant>
        <vt:i4>0</vt:i4>
      </vt:variant>
      <vt:variant>
        <vt:i4>5</vt:i4>
      </vt:variant>
      <vt:variant>
        <vt:lpwstr>https://www.pmlp.gov.lv/lv/projekts/eez-un-norvegijas-granti-2014-2021gadam</vt:lpwstr>
      </vt:variant>
      <vt:variant>
        <vt:lpwstr/>
      </vt:variant>
      <vt:variant>
        <vt:i4>3407998</vt:i4>
      </vt:variant>
      <vt:variant>
        <vt:i4>132</vt:i4>
      </vt:variant>
      <vt:variant>
        <vt:i4>0</vt:i4>
      </vt:variant>
      <vt:variant>
        <vt:i4>5</vt:i4>
      </vt:variant>
      <vt:variant>
        <vt:lpwstr>https://likumi.lv/ta/id/350809</vt:lpwstr>
      </vt:variant>
      <vt:variant>
        <vt:lpwstr/>
      </vt:variant>
      <vt:variant>
        <vt:i4>2162811</vt:i4>
      </vt:variant>
      <vt:variant>
        <vt:i4>129</vt:i4>
      </vt:variant>
      <vt:variant>
        <vt:i4>0</vt:i4>
      </vt:variant>
      <vt:variant>
        <vt:i4>5</vt:i4>
      </vt:variant>
      <vt:variant>
        <vt:lpwstr>https://latruscbc.eu/projects/eki-terehova/</vt:lpwstr>
      </vt:variant>
      <vt:variant>
        <vt:lpwstr/>
      </vt:variant>
      <vt:variant>
        <vt:i4>7209000</vt:i4>
      </vt:variant>
      <vt:variant>
        <vt:i4>126</vt:i4>
      </vt:variant>
      <vt:variant>
        <vt:i4>0</vt:i4>
      </vt:variant>
      <vt:variant>
        <vt:i4>5</vt:i4>
      </vt:variant>
      <vt:variant>
        <vt:lpwstr>https://www.vni.lv/projekti/robezskersosanas-vietas-terehova-attistibas-modernizacijas-ii-posms</vt:lpwstr>
      </vt:variant>
      <vt:variant>
        <vt:lpwstr/>
      </vt:variant>
      <vt:variant>
        <vt:i4>1310774</vt:i4>
      </vt:variant>
      <vt:variant>
        <vt:i4>123</vt:i4>
      </vt:variant>
      <vt:variant>
        <vt:i4>0</vt:i4>
      </vt:variant>
      <vt:variant>
        <vt:i4>5</vt:i4>
      </vt:variant>
      <vt:variant>
        <vt:lpwstr>https://tapportals.mk.gov.lv/legal_acts/407ac27d-10cc-4873-ab65-348d6af13ca7</vt:lpwstr>
      </vt:variant>
      <vt:variant>
        <vt:lpwstr/>
      </vt:variant>
      <vt:variant>
        <vt:i4>1507329</vt:i4>
      </vt:variant>
      <vt:variant>
        <vt:i4>120</vt:i4>
      </vt:variant>
      <vt:variant>
        <vt:i4>0</vt:i4>
      </vt:variant>
      <vt:variant>
        <vt:i4>5</vt:i4>
      </vt:variant>
      <vt:variant>
        <vt:lpwstr>https://www.km.gov.lv/lv/media/31424/download?attachment</vt:lpwstr>
      </vt:variant>
      <vt:variant>
        <vt:lpwstr/>
      </vt:variant>
      <vt:variant>
        <vt:i4>1048579</vt:i4>
      </vt:variant>
      <vt:variant>
        <vt:i4>117</vt:i4>
      </vt:variant>
      <vt:variant>
        <vt:i4>0</vt:i4>
      </vt:variant>
      <vt:variant>
        <vt:i4>5</vt:i4>
      </vt:variant>
      <vt:variant>
        <vt:lpwstr>https://www.km.gov.lv/lv/media/32037/download?attachment</vt:lpwstr>
      </vt:variant>
      <vt:variant>
        <vt:lpwstr/>
      </vt:variant>
      <vt:variant>
        <vt:i4>1507331</vt:i4>
      </vt:variant>
      <vt:variant>
        <vt:i4>114</vt:i4>
      </vt:variant>
      <vt:variant>
        <vt:i4>0</vt:i4>
      </vt:variant>
      <vt:variant>
        <vt:i4>5</vt:i4>
      </vt:variant>
      <vt:variant>
        <vt:lpwstr>https://www.km.gov.lv/lv/media/35343/download?attachment</vt:lpwstr>
      </vt:variant>
      <vt:variant>
        <vt:lpwstr/>
      </vt:variant>
      <vt:variant>
        <vt:i4>196699</vt:i4>
      </vt:variant>
      <vt:variant>
        <vt:i4>111</vt:i4>
      </vt:variant>
      <vt:variant>
        <vt:i4>0</vt:i4>
      </vt:variant>
      <vt:variant>
        <vt:i4>5</vt:i4>
      </vt:variant>
      <vt:variant>
        <vt:lpwstr>https://home-affairs.ec.europa.eu/document/download/5ec925f1-cf30-438c-bcb9-a56d58f3fdef_en?filename=Study%20to%20develop%20simplified%20cost%20options%20for%20AMIF%20BMVI%20and%20ISF%20for%20the%202021-2027%20programming%20period_en.pdf</vt:lpwstr>
      </vt:variant>
      <vt:variant>
        <vt:lpwstr/>
      </vt:variant>
      <vt:variant>
        <vt:i4>262228</vt:i4>
      </vt:variant>
      <vt:variant>
        <vt:i4>108</vt:i4>
      </vt:variant>
      <vt:variant>
        <vt:i4>0</vt:i4>
      </vt:variant>
      <vt:variant>
        <vt:i4>5</vt:i4>
      </vt:variant>
      <vt:variant>
        <vt:lpwstr>https://ec.europa.eu/regional_policy/policy/how/improving-investment/simplified-cost-options_en</vt:lpwstr>
      </vt:variant>
      <vt:variant>
        <vt:lpwstr/>
      </vt:variant>
      <vt:variant>
        <vt:i4>1507331</vt:i4>
      </vt:variant>
      <vt:variant>
        <vt:i4>105</vt:i4>
      </vt:variant>
      <vt:variant>
        <vt:i4>0</vt:i4>
      </vt:variant>
      <vt:variant>
        <vt:i4>5</vt:i4>
      </vt:variant>
      <vt:variant>
        <vt:lpwstr>https://www.km.gov.lv/lv/media/35343/download?attachment</vt:lpwstr>
      </vt:variant>
      <vt:variant>
        <vt:lpwstr/>
      </vt:variant>
      <vt:variant>
        <vt:i4>2424876</vt:i4>
      </vt:variant>
      <vt:variant>
        <vt:i4>102</vt:i4>
      </vt:variant>
      <vt:variant>
        <vt:i4>0</vt:i4>
      </vt:variant>
      <vt:variant>
        <vt:i4>5</vt:i4>
      </vt:variant>
      <vt:variant>
        <vt:lpwstr>https://www.eca.europa.eu/en/publications?did=51988</vt:lpwstr>
      </vt:variant>
      <vt:variant>
        <vt:lpwstr/>
      </vt:variant>
      <vt:variant>
        <vt:i4>2162779</vt:i4>
      </vt:variant>
      <vt:variant>
        <vt:i4>99</vt:i4>
      </vt:variant>
      <vt:variant>
        <vt:i4>0</vt:i4>
      </vt:variant>
      <vt:variant>
        <vt:i4>5</vt:i4>
      </vt:variant>
      <vt:variant>
        <vt:lpwstr>https://migrant-integration.ec.europa.eu/library-document/needed-evidence-revolution-using-cost-benefit-analysis-improve-refugee-integration_en</vt:lpwstr>
      </vt:variant>
      <vt:variant>
        <vt:lpwstr/>
      </vt:variant>
      <vt:variant>
        <vt:i4>15</vt:i4>
      </vt:variant>
      <vt:variant>
        <vt:i4>96</vt:i4>
      </vt:variant>
      <vt:variant>
        <vt:i4>0</vt:i4>
      </vt:variant>
      <vt:variant>
        <vt:i4>5</vt:i4>
      </vt:variant>
      <vt:variant>
        <vt:lpwstr>https://ec.europa.eu/regional_policy/sources/studies/cba_guide.pdf</vt:lpwstr>
      </vt:variant>
      <vt:variant>
        <vt:lpwstr/>
      </vt:variant>
      <vt:variant>
        <vt:i4>1572871</vt:i4>
      </vt:variant>
      <vt:variant>
        <vt:i4>93</vt:i4>
      </vt:variant>
      <vt:variant>
        <vt:i4>0</vt:i4>
      </vt:variant>
      <vt:variant>
        <vt:i4>5</vt:i4>
      </vt:variant>
      <vt:variant>
        <vt:lpwstr>https://www.km.gov.lv/lv/media/32679/download?attachment</vt:lpwstr>
      </vt:variant>
      <vt:variant>
        <vt:lpwstr/>
      </vt:variant>
      <vt:variant>
        <vt:i4>196699</vt:i4>
      </vt:variant>
      <vt:variant>
        <vt:i4>90</vt:i4>
      </vt:variant>
      <vt:variant>
        <vt:i4>0</vt:i4>
      </vt:variant>
      <vt:variant>
        <vt:i4>5</vt:i4>
      </vt:variant>
      <vt:variant>
        <vt:lpwstr>https://home-affairs.ec.europa.eu/document/download/5ec925f1-cf30-438c-bcb9-a56d58f3fdef_en?filename=Study%20to%20develop%20simplified%20cost%20options%20for%20AMIF%20BMVI%20and%20ISF%20for%20the%202021-2027%20programming%20period_en.pdf</vt:lpwstr>
      </vt:variant>
      <vt:variant>
        <vt:lpwstr/>
      </vt:variant>
      <vt:variant>
        <vt:i4>3866658</vt:i4>
      </vt:variant>
      <vt:variant>
        <vt:i4>87</vt:i4>
      </vt:variant>
      <vt:variant>
        <vt:i4>0</vt:i4>
      </vt:variant>
      <vt:variant>
        <vt:i4>5</vt:i4>
      </vt:variant>
      <vt:variant>
        <vt:lpwstr>https://eur-lex.europa.eu/legal-content/LV/TXT/HTML/?uri=CELEX:52021XC0527(02)</vt:lpwstr>
      </vt:variant>
      <vt:variant>
        <vt:lpwstr/>
      </vt:variant>
      <vt:variant>
        <vt:i4>1048582</vt:i4>
      </vt:variant>
      <vt:variant>
        <vt:i4>84</vt:i4>
      </vt:variant>
      <vt:variant>
        <vt:i4>0</vt:i4>
      </vt:variant>
      <vt:variant>
        <vt:i4>5</vt:i4>
      </vt:variant>
      <vt:variant>
        <vt:lpwstr>https://www.km.gov.lv/lv/media/32067/download?attachment</vt:lpwstr>
      </vt:variant>
      <vt:variant>
        <vt:lpwstr/>
      </vt:variant>
      <vt:variant>
        <vt:i4>1572942</vt:i4>
      </vt:variant>
      <vt:variant>
        <vt:i4>81</vt:i4>
      </vt:variant>
      <vt:variant>
        <vt:i4>0</vt:i4>
      </vt:variant>
      <vt:variant>
        <vt:i4>5</vt:i4>
      </vt:variant>
      <vt:variant>
        <vt:lpwstr>https://op.europa.eu/en/publication-detail/-/publication/4fdd6477-e702-11e8-b690-01aa75ed71a1/language-en</vt:lpwstr>
      </vt:variant>
      <vt:variant>
        <vt:lpwstr/>
      </vt:variant>
      <vt:variant>
        <vt:i4>5701757</vt:i4>
      </vt:variant>
      <vt:variant>
        <vt:i4>78</vt:i4>
      </vt:variant>
      <vt:variant>
        <vt:i4>0</vt:i4>
      </vt:variant>
      <vt:variant>
        <vt:i4>5</vt:i4>
      </vt:variant>
      <vt:variant>
        <vt:lpwstr>https://www.esfondi.lv/assets/izv%C4%93rt%C4%93jumi/sabiedr%C4%ABbas_inform%C4%93t%C4%ABba/2021_2027/es_fondi-11.2023.pdf</vt:lpwstr>
      </vt:variant>
      <vt:variant>
        <vt:lpwstr/>
      </vt:variant>
      <vt:variant>
        <vt:i4>4063345</vt:i4>
      </vt:variant>
      <vt:variant>
        <vt:i4>75</vt:i4>
      </vt:variant>
      <vt:variant>
        <vt:i4>0</vt:i4>
      </vt:variant>
      <vt:variant>
        <vt:i4>5</vt:i4>
      </vt:variant>
      <vt:variant>
        <vt:lpwstr>https://likumi.lv/ta/id/336499</vt:lpwstr>
      </vt:variant>
      <vt:variant>
        <vt:lpwstr/>
      </vt:variant>
      <vt:variant>
        <vt:i4>4325376</vt:i4>
      </vt:variant>
      <vt:variant>
        <vt:i4>72</vt:i4>
      </vt:variant>
      <vt:variant>
        <vt:i4>0</vt:i4>
      </vt:variant>
      <vt:variant>
        <vt:i4>5</vt:i4>
      </vt:variant>
      <vt:variant>
        <vt:lpwstr>https://eur-lex.europa.eu/legal-content/LV/TXT/HTML/?uri=CELEX:32021R1060</vt:lpwstr>
      </vt:variant>
      <vt:variant>
        <vt:lpwstr/>
      </vt:variant>
      <vt:variant>
        <vt:i4>262213</vt:i4>
      </vt:variant>
      <vt:variant>
        <vt:i4>69</vt:i4>
      </vt:variant>
      <vt:variant>
        <vt:i4>0</vt:i4>
      </vt:variant>
      <vt:variant>
        <vt:i4>5</vt:i4>
      </vt:variant>
      <vt:variant>
        <vt:lpwstr>https://likumi.lv/ta/id/10944</vt:lpwstr>
      </vt:variant>
      <vt:variant>
        <vt:lpwstr/>
      </vt:variant>
      <vt:variant>
        <vt:i4>1835010</vt:i4>
      </vt:variant>
      <vt:variant>
        <vt:i4>66</vt:i4>
      </vt:variant>
      <vt:variant>
        <vt:i4>0</vt:i4>
      </vt:variant>
      <vt:variant>
        <vt:i4>5</vt:i4>
      </vt:variant>
      <vt:variant>
        <vt:lpwstr>https://www.km.gov.lv/lv/media/29892/download?attachment</vt:lpwstr>
      </vt:variant>
      <vt:variant>
        <vt:lpwstr/>
      </vt:variant>
      <vt:variant>
        <vt:i4>1835010</vt:i4>
      </vt:variant>
      <vt:variant>
        <vt:i4>63</vt:i4>
      </vt:variant>
      <vt:variant>
        <vt:i4>0</vt:i4>
      </vt:variant>
      <vt:variant>
        <vt:i4>5</vt:i4>
      </vt:variant>
      <vt:variant>
        <vt:lpwstr>https://www.km.gov.lv/lv/media/29892/download?attachment</vt:lpwstr>
      </vt:variant>
      <vt:variant>
        <vt:lpwstr/>
      </vt:variant>
      <vt:variant>
        <vt:i4>1900557</vt:i4>
      </vt:variant>
      <vt:variant>
        <vt:i4>60</vt:i4>
      </vt:variant>
      <vt:variant>
        <vt:i4>0</vt:i4>
      </vt:variant>
      <vt:variant>
        <vt:i4>5</vt:i4>
      </vt:variant>
      <vt:variant>
        <vt:lpwstr>https://www.dnb.nl/media/yffn1wji/good-practice-ib-2019-2020.pdf</vt:lpwstr>
      </vt:variant>
      <vt:variant>
        <vt:lpwstr/>
      </vt:variant>
      <vt:variant>
        <vt:i4>3604540</vt:i4>
      </vt:variant>
      <vt:variant>
        <vt:i4>57</vt:i4>
      </vt:variant>
      <vt:variant>
        <vt:i4>0</vt:i4>
      </vt:variant>
      <vt:variant>
        <vt:i4>5</vt:i4>
      </vt:variant>
      <vt:variant>
        <vt:lpwstr>https://www.esma.europa.eu/sites/default/files/library/2015/11/2012-300.pdf</vt:lpwstr>
      </vt:variant>
      <vt:variant>
        <vt:lpwstr/>
      </vt:variant>
      <vt:variant>
        <vt:i4>7667774</vt:i4>
      </vt:variant>
      <vt:variant>
        <vt:i4>54</vt:i4>
      </vt:variant>
      <vt:variant>
        <vt:i4>0</vt:i4>
      </vt:variant>
      <vt:variant>
        <vt:i4>5</vt:i4>
      </vt:variant>
      <vt:variant>
        <vt:lpwstr>https://www.pmlp.gov.lv/lv/uzturesanas-atlaujas</vt:lpwstr>
      </vt:variant>
      <vt:variant>
        <vt:lpwstr/>
      </vt:variant>
      <vt:variant>
        <vt:i4>3080254</vt:i4>
      </vt:variant>
      <vt:variant>
        <vt:i4>51</vt:i4>
      </vt:variant>
      <vt:variant>
        <vt:i4>0</vt:i4>
      </vt:variant>
      <vt:variant>
        <vt:i4>5</vt:i4>
      </vt:variant>
      <vt:variant>
        <vt:lpwstr>https://vdd.gov.lv/uploads/materials/34/lv/vdd-publiskaisparskats-2023-web.pdf</vt:lpwstr>
      </vt:variant>
      <vt:variant>
        <vt:lpwstr/>
      </vt:variant>
      <vt:variant>
        <vt:i4>720926</vt:i4>
      </vt:variant>
      <vt:variant>
        <vt:i4>48</vt:i4>
      </vt:variant>
      <vt:variant>
        <vt:i4>0</vt:i4>
      </vt:variant>
      <vt:variant>
        <vt:i4>5</vt:i4>
      </vt:variant>
      <vt:variant>
        <vt:lpwstr>https://www.vp.gov.lv/lv/media/20313/download?attachment</vt:lpwstr>
      </vt:variant>
      <vt:variant>
        <vt:lpwstr/>
      </vt:variant>
      <vt:variant>
        <vt:i4>1507331</vt:i4>
      </vt:variant>
      <vt:variant>
        <vt:i4>45</vt:i4>
      </vt:variant>
      <vt:variant>
        <vt:i4>0</vt:i4>
      </vt:variant>
      <vt:variant>
        <vt:i4>5</vt:i4>
      </vt:variant>
      <vt:variant>
        <vt:lpwstr>https://www.pmlp.gov.lv/lv/patveruma-mekletaju-statistika</vt:lpwstr>
      </vt:variant>
      <vt:variant>
        <vt:lpwstr/>
      </vt:variant>
      <vt:variant>
        <vt:i4>1572953</vt:i4>
      </vt:variant>
      <vt:variant>
        <vt:i4>42</vt:i4>
      </vt:variant>
      <vt:variant>
        <vt:i4>0</vt:i4>
      </vt:variant>
      <vt:variant>
        <vt:i4>5</vt:i4>
      </vt:variant>
      <vt:variant>
        <vt:lpwstr>https://www.iem.gov.lv/lv/media/9988/download?attachment</vt:lpwstr>
      </vt:variant>
      <vt:variant>
        <vt:lpwstr/>
      </vt:variant>
      <vt:variant>
        <vt:i4>3866746</vt:i4>
      </vt:variant>
      <vt:variant>
        <vt:i4>39</vt:i4>
      </vt:variant>
      <vt:variant>
        <vt:i4>0</vt:i4>
      </vt:variant>
      <vt:variant>
        <vt:i4>5</vt:i4>
      </vt:variant>
      <vt:variant>
        <vt:lpwstr>https://likumi.lv/ta/id/320841</vt:lpwstr>
      </vt:variant>
      <vt:variant>
        <vt:lpwstr/>
      </vt:variant>
      <vt:variant>
        <vt:i4>1048583</vt:i4>
      </vt:variant>
      <vt:variant>
        <vt:i4>36</vt:i4>
      </vt:variant>
      <vt:variant>
        <vt:i4>0</vt:i4>
      </vt:variant>
      <vt:variant>
        <vt:i4>5</vt:i4>
      </vt:variant>
      <vt:variant>
        <vt:lpwstr>https://www.mk.gov.lv/lv/media/15162/download?attachment</vt:lpwstr>
      </vt:variant>
      <vt:variant>
        <vt:lpwstr/>
      </vt:variant>
      <vt:variant>
        <vt:i4>5570584</vt:i4>
      </vt:variant>
      <vt:variant>
        <vt:i4>33</vt:i4>
      </vt:variant>
      <vt:variant>
        <vt:i4>0</vt:i4>
      </vt:variant>
      <vt:variant>
        <vt:i4>5</vt:i4>
      </vt:variant>
      <vt:variant>
        <vt:lpwstr>https://www.iem.gov.lv/lv/apstiprinatie-projekti</vt:lpwstr>
      </vt:variant>
      <vt:variant>
        <vt:lpwstr/>
      </vt:variant>
      <vt:variant>
        <vt:i4>3211385</vt:i4>
      </vt:variant>
      <vt:variant>
        <vt:i4>30</vt:i4>
      </vt:variant>
      <vt:variant>
        <vt:i4>0</vt:i4>
      </vt:variant>
      <vt:variant>
        <vt:i4>5</vt:i4>
      </vt:variant>
      <vt:variant>
        <vt:lpwstr>https://likumi.lv/ta/id/333240</vt:lpwstr>
      </vt:variant>
      <vt:variant>
        <vt:lpwstr/>
      </vt:variant>
      <vt:variant>
        <vt:i4>3604601</vt:i4>
      </vt:variant>
      <vt:variant>
        <vt:i4>27</vt:i4>
      </vt:variant>
      <vt:variant>
        <vt:i4>0</vt:i4>
      </vt:variant>
      <vt:variant>
        <vt:i4>5</vt:i4>
      </vt:variant>
      <vt:variant>
        <vt:lpwstr>https://likumi.lv/ta/id/317006</vt:lpwstr>
      </vt:variant>
      <vt:variant>
        <vt:lpwstr/>
      </vt:variant>
      <vt:variant>
        <vt:i4>4522010</vt:i4>
      </vt:variant>
      <vt:variant>
        <vt:i4>24</vt:i4>
      </vt:variant>
      <vt:variant>
        <vt:i4>0</vt:i4>
      </vt:variant>
      <vt:variant>
        <vt:i4>5</vt:i4>
      </vt:variant>
      <vt:variant>
        <vt:lpwstr>https://likumi.lv/ta/id/174338-par-nacionalo-pretterorisma-planu</vt:lpwstr>
      </vt:variant>
      <vt:variant>
        <vt:lpwstr/>
      </vt:variant>
      <vt:variant>
        <vt:i4>3604604</vt:i4>
      </vt:variant>
      <vt:variant>
        <vt:i4>21</vt:i4>
      </vt:variant>
      <vt:variant>
        <vt:i4>0</vt:i4>
      </vt:variant>
      <vt:variant>
        <vt:i4>5</vt:i4>
      </vt:variant>
      <vt:variant>
        <vt:lpwstr>https://likumi.lv/ta/id/250032</vt:lpwstr>
      </vt:variant>
      <vt:variant>
        <vt:lpwstr/>
      </vt:variant>
      <vt:variant>
        <vt:i4>3276914</vt:i4>
      </vt:variant>
      <vt:variant>
        <vt:i4>18</vt:i4>
      </vt:variant>
      <vt:variant>
        <vt:i4>0</vt:i4>
      </vt:variant>
      <vt:variant>
        <vt:i4>5</vt:i4>
      </vt:variant>
      <vt:variant>
        <vt:lpwstr>https://likumi.lv/ta/id/278257</vt:lpwstr>
      </vt:variant>
      <vt:variant>
        <vt:lpwstr/>
      </vt:variant>
      <vt:variant>
        <vt:i4>3997820</vt:i4>
      </vt:variant>
      <vt:variant>
        <vt:i4>15</vt:i4>
      </vt:variant>
      <vt:variant>
        <vt:i4>0</vt:i4>
      </vt:variant>
      <vt:variant>
        <vt:i4>5</vt:i4>
      </vt:variant>
      <vt:variant>
        <vt:lpwstr>https://likumi.lv/ta/id/263902</vt:lpwstr>
      </vt:variant>
      <vt:variant>
        <vt:lpwstr/>
      </vt:variant>
      <vt:variant>
        <vt:i4>65544</vt:i4>
      </vt:variant>
      <vt:variant>
        <vt:i4>12</vt:i4>
      </vt:variant>
      <vt:variant>
        <vt:i4>0</vt:i4>
      </vt:variant>
      <vt:variant>
        <vt:i4>5</vt:i4>
      </vt:variant>
      <vt:variant>
        <vt:lpwstr>https://likumi.lv/ta/id/345911-par-nacionalas-drosibas-koncepcijas-apstiprinasanu</vt:lpwstr>
      </vt:variant>
      <vt:variant>
        <vt:lpwstr/>
      </vt:variant>
      <vt:variant>
        <vt:i4>3932280</vt:i4>
      </vt:variant>
      <vt:variant>
        <vt:i4>9</vt:i4>
      </vt:variant>
      <vt:variant>
        <vt:i4>0</vt:i4>
      </vt:variant>
      <vt:variant>
        <vt:i4>5</vt:i4>
      </vt:variant>
      <vt:variant>
        <vt:lpwstr>https://likumi.lv/ta/id/330669</vt:lpwstr>
      </vt:variant>
      <vt:variant>
        <vt:lpwstr/>
      </vt:variant>
      <vt:variant>
        <vt:i4>393246</vt:i4>
      </vt:variant>
      <vt:variant>
        <vt:i4>6</vt:i4>
      </vt:variant>
      <vt:variant>
        <vt:i4>0</vt:i4>
      </vt:variant>
      <vt:variant>
        <vt:i4>5</vt:i4>
      </vt:variant>
      <vt:variant>
        <vt:lpwstr>https://likumi.lv/ta/id/68522-imigracijas-likums</vt:lpwstr>
      </vt:variant>
      <vt:variant>
        <vt:lpwstr/>
      </vt:variant>
      <vt:variant>
        <vt:i4>1048648</vt:i4>
      </vt:variant>
      <vt:variant>
        <vt:i4>3</vt:i4>
      </vt:variant>
      <vt:variant>
        <vt:i4>0</vt:i4>
      </vt:variant>
      <vt:variant>
        <vt:i4>5</vt:i4>
      </vt:variant>
      <vt:variant>
        <vt:lpwstr>https://likumi.lv/ta/id/14011-nacionalas-drosibas-likums</vt:lpwstr>
      </vt:variant>
      <vt:variant>
        <vt:lpwstr/>
      </vt:variant>
      <vt:variant>
        <vt:i4>3145852</vt:i4>
      </vt:variant>
      <vt:variant>
        <vt:i4>0</vt:i4>
      </vt:variant>
      <vt:variant>
        <vt:i4>0</vt:i4>
      </vt:variant>
      <vt:variant>
        <vt:i4>5</vt:i4>
      </vt:variant>
      <vt:variant>
        <vt:lpwstr>https://likumi.lv/ta/id/315879</vt:lpwstr>
      </vt:variant>
      <vt:variant>
        <vt:lpwstr/>
      </vt:variant>
      <vt:variant>
        <vt:i4>983143</vt:i4>
      </vt:variant>
      <vt:variant>
        <vt:i4>0</vt:i4>
      </vt:variant>
      <vt:variant>
        <vt:i4>0</vt:i4>
      </vt:variant>
      <vt:variant>
        <vt:i4>5</vt:i4>
      </vt:variant>
      <vt:variant>
        <vt:lpwstr>mailto:santa.baroneupeniece@civitta.com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Longer Document title which is expanded to three lines!</dc:title>
  <dc:subject/>
  <dc:creator>Elza Marcinkeviča</dc:creator>
  <cp:keywords/>
  <dc:description/>
  <cp:lastModifiedBy>Gunita Sapožņikova</cp:lastModifiedBy>
  <cp:revision>2</cp:revision>
  <cp:lastPrinted>2024-10-17T11:27:00Z</cp:lastPrinted>
  <dcterms:created xsi:type="dcterms:W3CDTF">2024-10-29T11:10:00Z</dcterms:created>
  <dcterms:modified xsi:type="dcterms:W3CDTF">2024-10-29T11:10:00Z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015959bb4cd8783f2f0fc09f2536390557c232686ef6c7600a558c6a57862922</vt:lpwstr>
  </property>
</Properties>
</file>