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65F03" w14:textId="77777777" w:rsidR="00F64585" w:rsidRPr="003D2A7D" w:rsidRDefault="008F62EA" w:rsidP="00F64585">
      <w:pPr>
        <w:jc w:val="right"/>
        <w:rPr>
          <w:rFonts w:ascii="Times New Roman" w:hAnsi="Times New Roman" w:cs="Times New Roman"/>
          <w:sz w:val="24"/>
          <w:szCs w:val="24"/>
        </w:rPr>
      </w:pPr>
      <w:r>
        <w:rPr>
          <w:rFonts w:ascii="Times New Roman" w:hAnsi="Times New Roman" w:cs="Times New Roman"/>
          <w:sz w:val="24"/>
          <w:szCs w:val="24"/>
        </w:rPr>
        <w:t>P</w:t>
      </w:r>
      <w:r w:rsidR="00F64585" w:rsidRPr="003D2A7D">
        <w:rPr>
          <w:rFonts w:ascii="Times New Roman" w:hAnsi="Times New Roman" w:cs="Times New Roman"/>
          <w:sz w:val="24"/>
          <w:szCs w:val="24"/>
        </w:rPr>
        <w:t xml:space="preserve">ielikums </w:t>
      </w:r>
    </w:p>
    <w:p w14:paraId="5C37BB2C" w14:textId="77777777" w:rsidR="00905F6E" w:rsidRDefault="00905F6E" w:rsidP="00F64585">
      <w:pPr>
        <w:spacing w:after="0" w:line="240" w:lineRule="auto"/>
        <w:jc w:val="center"/>
        <w:rPr>
          <w:rFonts w:ascii="Times New Roman" w:hAnsi="Times New Roman" w:cs="Times New Roman"/>
          <w:b/>
          <w:sz w:val="28"/>
          <w:szCs w:val="28"/>
        </w:rPr>
      </w:pPr>
    </w:p>
    <w:p w14:paraId="611472F4" w14:textId="02081CA9" w:rsidR="00F64585" w:rsidRPr="00C47D39" w:rsidRDefault="00F64585" w:rsidP="00F64585">
      <w:pPr>
        <w:spacing w:after="0" w:line="240" w:lineRule="auto"/>
        <w:jc w:val="center"/>
        <w:rPr>
          <w:rFonts w:ascii="Times New Roman" w:hAnsi="Times New Roman" w:cs="Times New Roman"/>
          <w:b/>
          <w:sz w:val="28"/>
          <w:szCs w:val="28"/>
        </w:rPr>
      </w:pPr>
      <w:r w:rsidRPr="00C47D39">
        <w:rPr>
          <w:rFonts w:ascii="Times New Roman" w:hAnsi="Times New Roman" w:cs="Times New Roman"/>
          <w:b/>
          <w:sz w:val="28"/>
          <w:szCs w:val="28"/>
        </w:rPr>
        <w:t>Piemēri par vispārīgo, specifisko darbību un HP rādītāju piemērošanu projekt</w:t>
      </w:r>
      <w:r w:rsidR="0063458C">
        <w:rPr>
          <w:rFonts w:ascii="Times New Roman" w:hAnsi="Times New Roman" w:cs="Times New Roman"/>
          <w:b/>
          <w:sz w:val="28"/>
          <w:szCs w:val="28"/>
        </w:rPr>
        <w:t>os</w:t>
      </w:r>
      <w:bookmarkStart w:id="0" w:name="_GoBack"/>
      <w:bookmarkEnd w:id="0"/>
      <w:r w:rsidRPr="00C47D39">
        <w:rPr>
          <w:rFonts w:ascii="Times New Roman" w:hAnsi="Times New Roman" w:cs="Times New Roman"/>
          <w:b/>
          <w:sz w:val="28"/>
          <w:szCs w:val="28"/>
        </w:rPr>
        <w:t xml:space="preserve"> ar </w:t>
      </w:r>
      <w:r w:rsidR="00007577">
        <w:rPr>
          <w:rFonts w:ascii="Times New Roman" w:hAnsi="Times New Roman" w:cs="Times New Roman"/>
          <w:b/>
          <w:sz w:val="28"/>
          <w:szCs w:val="28"/>
        </w:rPr>
        <w:t>tiešu, netiešu un bez ietekmes uz</w:t>
      </w:r>
      <w:r w:rsidRPr="00C47D39">
        <w:rPr>
          <w:rFonts w:ascii="Times New Roman" w:hAnsi="Times New Roman" w:cs="Times New Roman"/>
          <w:b/>
          <w:sz w:val="28"/>
          <w:szCs w:val="28"/>
        </w:rPr>
        <w:t xml:space="preserve"> HP</w:t>
      </w:r>
      <w:r w:rsidR="00007577">
        <w:rPr>
          <w:rFonts w:ascii="Times New Roman" w:hAnsi="Times New Roman" w:cs="Times New Roman"/>
          <w:b/>
          <w:sz w:val="28"/>
          <w:szCs w:val="28"/>
        </w:rPr>
        <w:t xml:space="preserve"> </w:t>
      </w:r>
    </w:p>
    <w:p w14:paraId="688AF106" w14:textId="77777777" w:rsidR="00F64585" w:rsidRDefault="00F64585" w:rsidP="00F64585">
      <w:pPr>
        <w:rPr>
          <w:rFonts w:ascii="Times New Roman" w:hAnsi="Times New Roman" w:cs="Times New Roman"/>
        </w:rPr>
      </w:pPr>
    </w:p>
    <w:p w14:paraId="354D7315" w14:textId="77777777" w:rsidR="00F64585" w:rsidRPr="00905F6E" w:rsidRDefault="00B85185" w:rsidP="00905F6E">
      <w:pPr>
        <w:pStyle w:val="ListParagraph"/>
        <w:numPr>
          <w:ilvl w:val="0"/>
          <w:numId w:val="1"/>
        </w:numPr>
        <w:rPr>
          <w:rFonts w:ascii="Times New Roman" w:hAnsi="Times New Roman" w:cs="Times New Roman"/>
          <w:b/>
          <w:color w:val="C00000"/>
        </w:rPr>
      </w:pPr>
      <w:proofErr w:type="spellStart"/>
      <w:r>
        <w:rPr>
          <w:rFonts w:ascii="Times New Roman" w:hAnsi="Times New Roman" w:cs="Times New Roman"/>
          <w:b/>
          <w:color w:val="C00000"/>
        </w:rPr>
        <w:t>Projekts</w:t>
      </w:r>
      <w:proofErr w:type="spellEnd"/>
      <w:r>
        <w:rPr>
          <w:rFonts w:ascii="Times New Roman" w:hAnsi="Times New Roman" w:cs="Times New Roman"/>
          <w:b/>
          <w:color w:val="C00000"/>
        </w:rPr>
        <w:t xml:space="preserve">, </w:t>
      </w:r>
      <w:proofErr w:type="spellStart"/>
      <w:r>
        <w:rPr>
          <w:rFonts w:ascii="Times New Roman" w:hAnsi="Times New Roman" w:cs="Times New Roman"/>
          <w:b/>
          <w:color w:val="C00000"/>
        </w:rPr>
        <w:t>kuram</w:t>
      </w:r>
      <w:proofErr w:type="spellEnd"/>
      <w:r w:rsidR="00F64585" w:rsidRPr="00905F6E">
        <w:rPr>
          <w:rFonts w:ascii="Times New Roman" w:hAnsi="Times New Roman" w:cs="Times New Roman"/>
          <w:b/>
          <w:color w:val="C00000"/>
        </w:rPr>
        <w:t xml:space="preserve"> </w:t>
      </w:r>
      <w:r w:rsidR="00F64585" w:rsidRPr="00905F6E">
        <w:rPr>
          <w:rFonts w:ascii="Times New Roman" w:hAnsi="Times New Roman" w:cs="Times New Roman"/>
          <w:b/>
          <w:color w:val="C00000"/>
          <w:u w:val="single"/>
        </w:rPr>
        <w:t xml:space="preserve">nav </w:t>
      </w:r>
      <w:proofErr w:type="spellStart"/>
      <w:r w:rsidR="00F64585" w:rsidRPr="00905F6E">
        <w:rPr>
          <w:rFonts w:ascii="Times New Roman" w:hAnsi="Times New Roman" w:cs="Times New Roman"/>
          <w:b/>
          <w:color w:val="C00000"/>
          <w:u w:val="single"/>
        </w:rPr>
        <w:t>ietekmes</w:t>
      </w:r>
      <w:proofErr w:type="spellEnd"/>
      <w:r w:rsidR="00F64585" w:rsidRPr="00905F6E">
        <w:rPr>
          <w:rFonts w:ascii="Times New Roman" w:hAnsi="Times New Roman" w:cs="Times New Roman"/>
          <w:b/>
          <w:color w:val="C00000"/>
        </w:rPr>
        <w:t xml:space="preserve"> </w:t>
      </w:r>
      <w:proofErr w:type="spellStart"/>
      <w:r w:rsidR="00F64585" w:rsidRPr="00905F6E">
        <w:rPr>
          <w:rFonts w:ascii="Times New Roman" w:hAnsi="Times New Roman" w:cs="Times New Roman"/>
          <w:b/>
          <w:color w:val="C00000"/>
        </w:rPr>
        <w:t>uz</w:t>
      </w:r>
      <w:proofErr w:type="spellEnd"/>
      <w:r w:rsidR="00F64585" w:rsidRPr="00905F6E">
        <w:rPr>
          <w:rFonts w:ascii="Times New Roman" w:hAnsi="Times New Roman" w:cs="Times New Roman"/>
          <w:b/>
          <w:color w:val="C00000"/>
        </w:rPr>
        <w:t xml:space="preserve"> HP VINPI</w:t>
      </w:r>
    </w:p>
    <w:tbl>
      <w:tblPr>
        <w:tblStyle w:val="TableGrid9"/>
        <w:tblW w:w="8930" w:type="dxa"/>
        <w:tblInd w:w="12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2EFD9" w:themeFill="accent6" w:themeFillTint="33"/>
        <w:tblLook w:val="04A0" w:firstRow="1" w:lastRow="0" w:firstColumn="1" w:lastColumn="0" w:noHBand="0" w:noVBand="1"/>
      </w:tblPr>
      <w:tblGrid>
        <w:gridCol w:w="1672"/>
        <w:gridCol w:w="7258"/>
      </w:tblGrid>
      <w:tr w:rsidR="00F64585" w:rsidRPr="00626FB8" w14:paraId="0769CBC8" w14:textId="77777777" w:rsidTr="00337CFA">
        <w:tc>
          <w:tcPr>
            <w:tcW w:w="1672" w:type="dxa"/>
            <w:shd w:val="clear" w:color="auto" w:fill="E2EFD9" w:themeFill="accent6" w:themeFillTint="33"/>
          </w:tcPr>
          <w:p w14:paraId="7744C8CA" w14:textId="77777777" w:rsidR="00F64585" w:rsidRPr="00626FB8" w:rsidRDefault="00F64585" w:rsidP="00337CFA">
            <w:pPr>
              <w:spacing w:after="120"/>
              <w:contextualSpacing/>
              <w:rPr>
                <w:rFonts w:ascii="Times New Roman" w:hAnsi="Times New Roman" w:cs="Times New Roman"/>
                <w:b/>
                <w:color w:val="000000" w:themeColor="text1"/>
              </w:rPr>
            </w:pPr>
            <w:r w:rsidRPr="00626FB8">
              <w:rPr>
                <w:rFonts w:ascii="Times New Roman" w:hAnsi="Times New Roman" w:cs="Times New Roman"/>
                <w:b/>
                <w:color w:val="000000" w:themeColor="text1"/>
              </w:rPr>
              <w:t>Konkrētais mērķis</w:t>
            </w:r>
          </w:p>
        </w:tc>
        <w:tc>
          <w:tcPr>
            <w:tcW w:w="7258" w:type="dxa"/>
            <w:shd w:val="clear" w:color="auto" w:fill="E2EFD9" w:themeFill="accent6" w:themeFillTint="33"/>
          </w:tcPr>
          <w:p w14:paraId="24D7D742" w14:textId="77777777" w:rsidR="00F64585" w:rsidRPr="00626FB8" w:rsidRDefault="00F64585" w:rsidP="00337CFA">
            <w:pPr>
              <w:spacing w:after="120"/>
              <w:contextualSpacing/>
              <w:rPr>
                <w:rFonts w:ascii="Times New Roman" w:hAnsi="Times New Roman" w:cs="Times New Roman"/>
                <w:b/>
                <w:i/>
                <w:color w:val="000000" w:themeColor="text1"/>
              </w:rPr>
            </w:pPr>
            <w:r w:rsidRPr="00626FB8">
              <w:rPr>
                <w:rFonts w:ascii="Times New Roman" w:hAnsi="Times New Roman" w:cs="Times New Roman"/>
                <w:b/>
                <w:i/>
                <w:color w:val="000000" w:themeColor="text1"/>
              </w:rPr>
              <w:t>Eiropas integrētā robežu pārvaldība (RPVP)</w:t>
            </w:r>
          </w:p>
        </w:tc>
      </w:tr>
      <w:tr w:rsidR="00F64585" w:rsidRPr="00626FB8" w14:paraId="5D48119F" w14:textId="77777777" w:rsidTr="00337CFA">
        <w:tc>
          <w:tcPr>
            <w:tcW w:w="1672" w:type="dxa"/>
            <w:shd w:val="clear" w:color="auto" w:fill="E2EFD9" w:themeFill="accent6" w:themeFillTint="33"/>
          </w:tcPr>
          <w:p w14:paraId="00BB721B" w14:textId="77777777" w:rsidR="00F64585" w:rsidRPr="00626FB8" w:rsidRDefault="00F64585" w:rsidP="00337CFA">
            <w:pPr>
              <w:spacing w:after="120"/>
              <w:contextualSpacing/>
              <w:jc w:val="both"/>
              <w:rPr>
                <w:rFonts w:ascii="Times New Roman" w:hAnsi="Times New Roman" w:cs="Times New Roman"/>
                <w:color w:val="000000" w:themeColor="text1"/>
              </w:rPr>
            </w:pPr>
          </w:p>
          <w:p w14:paraId="32151CFF" w14:textId="77777777" w:rsidR="00F64585" w:rsidRPr="00626FB8" w:rsidRDefault="00F64585" w:rsidP="00337CFA">
            <w:pPr>
              <w:spacing w:after="120"/>
              <w:contextualSpacing/>
              <w:jc w:val="both"/>
              <w:rPr>
                <w:rFonts w:ascii="Times New Roman" w:hAnsi="Times New Roman" w:cs="Times New Roman"/>
                <w:b/>
                <w:color w:val="000000" w:themeColor="text1"/>
              </w:rPr>
            </w:pPr>
            <w:r w:rsidRPr="00626FB8">
              <w:rPr>
                <w:rFonts w:ascii="Times New Roman" w:hAnsi="Times New Roman" w:cs="Times New Roman"/>
                <w:b/>
                <w:color w:val="000000" w:themeColor="text1"/>
              </w:rPr>
              <w:t>Pasākuma īstenošana</w:t>
            </w:r>
          </w:p>
        </w:tc>
        <w:tc>
          <w:tcPr>
            <w:tcW w:w="7258" w:type="dxa"/>
            <w:shd w:val="clear" w:color="auto" w:fill="E2EFD9" w:themeFill="accent6" w:themeFillTint="33"/>
          </w:tcPr>
          <w:p w14:paraId="6F063C66" w14:textId="77777777" w:rsidR="00F64585" w:rsidRPr="00626FB8" w:rsidRDefault="00F64585" w:rsidP="00337CFA">
            <w:pPr>
              <w:spacing w:after="120"/>
              <w:contextualSpacing/>
              <w:jc w:val="both"/>
              <w:rPr>
                <w:rFonts w:ascii="Times New Roman" w:hAnsi="Times New Roman" w:cs="Times New Roman"/>
                <w:color w:val="000000" w:themeColor="text1"/>
              </w:rPr>
            </w:pPr>
            <w:proofErr w:type="spellStart"/>
            <w:r w:rsidRPr="00626FB8">
              <w:rPr>
                <w:rFonts w:ascii="Times New Roman" w:hAnsi="Times New Roman" w:cs="Times New Roman"/>
                <w:color w:val="000000" w:themeColor="text1"/>
              </w:rPr>
              <w:t>lielapjoma</w:t>
            </w:r>
            <w:proofErr w:type="spellEnd"/>
            <w:r w:rsidRPr="00626FB8">
              <w:rPr>
                <w:rFonts w:ascii="Times New Roman" w:hAnsi="Times New Roman" w:cs="Times New Roman"/>
                <w:color w:val="000000" w:themeColor="text1"/>
              </w:rPr>
              <w:t xml:space="preserve"> IT sistēmu izveide, darbība un uzturēšana saskaņā ar Savienības tiesību aktiem robežu pārvaldības jomā, jo īpaši SIS II, ETIAS, EES un </w:t>
            </w:r>
            <w:proofErr w:type="spellStart"/>
            <w:r w:rsidRPr="00626FB8">
              <w:rPr>
                <w:rFonts w:ascii="Times New Roman" w:hAnsi="Times New Roman" w:cs="Times New Roman"/>
                <w:color w:val="000000" w:themeColor="text1"/>
              </w:rPr>
              <w:t>Eurodac</w:t>
            </w:r>
            <w:proofErr w:type="spellEnd"/>
            <w:r w:rsidRPr="00626FB8">
              <w:rPr>
                <w:rFonts w:ascii="Times New Roman" w:hAnsi="Times New Roman" w:cs="Times New Roman"/>
                <w:color w:val="000000" w:themeColor="text1"/>
              </w:rPr>
              <w:t xml:space="preserve"> robežu pārvaldības vajadzībām, tostarp šo </w:t>
            </w:r>
            <w:proofErr w:type="spellStart"/>
            <w:r w:rsidRPr="00626FB8">
              <w:rPr>
                <w:rFonts w:ascii="Times New Roman" w:hAnsi="Times New Roman" w:cs="Times New Roman"/>
                <w:color w:val="000000" w:themeColor="text1"/>
              </w:rPr>
              <w:t>lielapjoma</w:t>
            </w:r>
            <w:proofErr w:type="spellEnd"/>
            <w:r w:rsidRPr="00626FB8">
              <w:rPr>
                <w:rFonts w:ascii="Times New Roman" w:hAnsi="Times New Roman" w:cs="Times New Roman"/>
                <w:color w:val="000000" w:themeColor="text1"/>
              </w:rPr>
              <w:t xml:space="preserve"> IT sistēmu un to sakaru infrastruktūras </w:t>
            </w:r>
            <w:proofErr w:type="spellStart"/>
            <w:r w:rsidRPr="00626FB8">
              <w:rPr>
                <w:rFonts w:ascii="Times New Roman" w:hAnsi="Times New Roman" w:cs="Times New Roman"/>
                <w:color w:val="000000" w:themeColor="text1"/>
              </w:rPr>
              <w:t>sadarbspēju</w:t>
            </w:r>
            <w:proofErr w:type="spellEnd"/>
            <w:r w:rsidRPr="00626FB8">
              <w:rPr>
                <w:rFonts w:ascii="Times New Roman" w:hAnsi="Times New Roman" w:cs="Times New Roman"/>
                <w:color w:val="000000" w:themeColor="text1"/>
              </w:rPr>
              <w:t>, kā arī pasākumu, lai uzlabotu datu kvalitāti un informācijas sniegšanu.</w:t>
            </w:r>
          </w:p>
        </w:tc>
      </w:tr>
      <w:tr w:rsidR="00F64585" w:rsidRPr="00626FB8" w14:paraId="1797B890" w14:textId="77777777" w:rsidTr="00337CFA">
        <w:tc>
          <w:tcPr>
            <w:tcW w:w="1672" w:type="dxa"/>
            <w:shd w:val="clear" w:color="auto" w:fill="E2EFD9" w:themeFill="accent6" w:themeFillTint="33"/>
          </w:tcPr>
          <w:p w14:paraId="30D8ED09" w14:textId="77777777" w:rsidR="00F64585" w:rsidRPr="00626FB8" w:rsidRDefault="00F64585" w:rsidP="00337CFA">
            <w:pPr>
              <w:spacing w:after="120"/>
              <w:contextualSpacing/>
              <w:jc w:val="both"/>
              <w:rPr>
                <w:rFonts w:ascii="Times New Roman" w:hAnsi="Times New Roman" w:cs="Times New Roman"/>
                <w:color w:val="000000" w:themeColor="text1"/>
              </w:rPr>
            </w:pPr>
          </w:p>
          <w:p w14:paraId="0D0A37CE" w14:textId="77777777" w:rsidR="00F64585" w:rsidRPr="00626FB8" w:rsidRDefault="00F64585" w:rsidP="00337CFA">
            <w:pPr>
              <w:spacing w:after="120"/>
              <w:contextualSpacing/>
              <w:jc w:val="both"/>
              <w:rPr>
                <w:rFonts w:ascii="Times New Roman" w:hAnsi="Times New Roman" w:cs="Times New Roman"/>
                <w:color w:val="000000" w:themeColor="text1"/>
              </w:rPr>
            </w:pPr>
          </w:p>
          <w:p w14:paraId="5C0BA2E4" w14:textId="77777777" w:rsidR="00F64585" w:rsidRPr="00626FB8" w:rsidRDefault="00F64585" w:rsidP="00337CFA">
            <w:pPr>
              <w:spacing w:after="120"/>
              <w:contextualSpacing/>
              <w:jc w:val="both"/>
              <w:rPr>
                <w:rFonts w:ascii="Times New Roman" w:hAnsi="Times New Roman" w:cs="Times New Roman"/>
                <w:b/>
                <w:color w:val="000000" w:themeColor="text1"/>
              </w:rPr>
            </w:pPr>
            <w:r w:rsidRPr="00626FB8">
              <w:rPr>
                <w:rFonts w:ascii="Times New Roman" w:hAnsi="Times New Roman" w:cs="Times New Roman"/>
                <w:b/>
                <w:color w:val="000000" w:themeColor="text1"/>
              </w:rPr>
              <w:t>Projekta darbības</w:t>
            </w:r>
          </w:p>
        </w:tc>
        <w:tc>
          <w:tcPr>
            <w:tcW w:w="7258" w:type="dxa"/>
            <w:shd w:val="clear" w:color="auto" w:fill="E2EFD9" w:themeFill="accent6" w:themeFillTint="33"/>
          </w:tcPr>
          <w:p w14:paraId="3021B133" w14:textId="6CE887AC" w:rsidR="00F64585" w:rsidRPr="00626FB8" w:rsidRDefault="00F64585" w:rsidP="00337CFA">
            <w:pPr>
              <w:spacing w:after="120"/>
              <w:contextualSpacing/>
              <w:jc w:val="both"/>
              <w:rPr>
                <w:rFonts w:ascii="Times New Roman" w:hAnsi="Times New Roman" w:cs="Times New Roman"/>
                <w:color w:val="000000" w:themeColor="text1"/>
              </w:rPr>
            </w:pPr>
            <w:r w:rsidRPr="00626FB8">
              <w:rPr>
                <w:rFonts w:ascii="Times New Roman" w:hAnsi="Times New Roman" w:cs="Times New Roman"/>
                <w:color w:val="000000" w:themeColor="text1"/>
              </w:rPr>
              <w:t xml:space="preserve">IT sistēmas, lai nodrošinātu efektīvu datu pārvaldību robežu, drošības un migrācijas jomā, ar ko visas centralizētās ES IS drošības, robežu un migrācijas pārvaldībai ir </w:t>
            </w:r>
            <w:proofErr w:type="spellStart"/>
            <w:r w:rsidRPr="00626FB8">
              <w:rPr>
                <w:rFonts w:ascii="Times New Roman" w:hAnsi="Times New Roman" w:cs="Times New Roman"/>
                <w:color w:val="000000" w:themeColor="text1"/>
              </w:rPr>
              <w:t>sadarbspējīgas</w:t>
            </w:r>
            <w:proofErr w:type="spellEnd"/>
            <w:r w:rsidRPr="00626FB8">
              <w:rPr>
                <w:rFonts w:ascii="Times New Roman" w:hAnsi="Times New Roman" w:cs="Times New Roman"/>
                <w:color w:val="000000" w:themeColor="text1"/>
              </w:rPr>
              <w:t xml:space="preserve">, ir nepieciešams attīstīt </w:t>
            </w:r>
            <w:proofErr w:type="spellStart"/>
            <w:r w:rsidRPr="00626FB8">
              <w:rPr>
                <w:rFonts w:ascii="Times New Roman" w:hAnsi="Times New Roman" w:cs="Times New Roman"/>
                <w:color w:val="000000" w:themeColor="text1"/>
              </w:rPr>
              <w:t>lielapjoma</w:t>
            </w:r>
            <w:proofErr w:type="spellEnd"/>
            <w:r w:rsidRPr="00626FB8">
              <w:rPr>
                <w:rFonts w:ascii="Times New Roman" w:hAnsi="Times New Roman" w:cs="Times New Roman"/>
                <w:color w:val="000000" w:themeColor="text1"/>
              </w:rPr>
              <w:t xml:space="preserve"> IT sistēmas - EURODAC robežu pārvaldības nolūkos, ieceļošanas/izceļošanas sistēmas (IIS), ETIAS, SIS II, </w:t>
            </w:r>
            <w:proofErr w:type="spellStart"/>
            <w:r w:rsidRPr="00626FB8">
              <w:rPr>
                <w:rFonts w:ascii="Times New Roman" w:hAnsi="Times New Roman" w:cs="Times New Roman"/>
                <w:color w:val="000000" w:themeColor="text1"/>
              </w:rPr>
              <w:t>sadarbspējas</w:t>
            </w:r>
            <w:proofErr w:type="spellEnd"/>
            <w:r w:rsidRPr="00626FB8">
              <w:rPr>
                <w:rFonts w:ascii="Times New Roman" w:hAnsi="Times New Roman" w:cs="Times New Roman"/>
                <w:color w:val="000000" w:themeColor="text1"/>
              </w:rPr>
              <w:t xml:space="preserve"> un citas informācijas sistēmas.</w:t>
            </w:r>
          </w:p>
        </w:tc>
      </w:tr>
      <w:tr w:rsidR="00F64585" w:rsidRPr="00626FB8" w14:paraId="33848316" w14:textId="77777777" w:rsidTr="00337CFA">
        <w:tc>
          <w:tcPr>
            <w:tcW w:w="1672" w:type="dxa"/>
            <w:shd w:val="clear" w:color="auto" w:fill="E2EFD9" w:themeFill="accent6" w:themeFillTint="33"/>
          </w:tcPr>
          <w:p w14:paraId="32902748" w14:textId="77777777" w:rsidR="00F64585" w:rsidRPr="00626FB8" w:rsidRDefault="00F64585" w:rsidP="00337CFA">
            <w:pPr>
              <w:spacing w:after="120"/>
              <w:contextualSpacing/>
              <w:jc w:val="both"/>
              <w:rPr>
                <w:rFonts w:ascii="Times New Roman" w:hAnsi="Times New Roman" w:cs="Times New Roman"/>
                <w:b/>
                <w:color w:val="000000" w:themeColor="text1"/>
              </w:rPr>
            </w:pPr>
            <w:r w:rsidRPr="00626FB8">
              <w:rPr>
                <w:rFonts w:ascii="Times New Roman" w:hAnsi="Times New Roman" w:cs="Times New Roman"/>
                <w:b/>
                <w:color w:val="000000" w:themeColor="text1"/>
              </w:rPr>
              <w:t xml:space="preserve">Vispārīgās </w:t>
            </w:r>
            <w:r w:rsidR="00626FB8">
              <w:rPr>
                <w:rFonts w:ascii="Times New Roman" w:hAnsi="Times New Roman" w:cs="Times New Roman"/>
                <w:b/>
                <w:color w:val="000000" w:themeColor="text1"/>
              </w:rPr>
              <w:t xml:space="preserve">HP </w:t>
            </w:r>
            <w:r w:rsidRPr="00626FB8">
              <w:rPr>
                <w:rFonts w:ascii="Times New Roman" w:hAnsi="Times New Roman" w:cs="Times New Roman"/>
                <w:b/>
                <w:color w:val="000000" w:themeColor="text1"/>
              </w:rPr>
              <w:t>darbības</w:t>
            </w:r>
          </w:p>
        </w:tc>
        <w:tc>
          <w:tcPr>
            <w:tcW w:w="7258" w:type="dxa"/>
            <w:shd w:val="clear" w:color="auto" w:fill="E2EFD9" w:themeFill="accent6" w:themeFillTint="33"/>
          </w:tcPr>
          <w:p w14:paraId="5F3FCD1F" w14:textId="77777777" w:rsidR="00F64585" w:rsidRPr="00626FB8" w:rsidRDefault="00F64585" w:rsidP="00337CFA">
            <w:pPr>
              <w:jc w:val="both"/>
              <w:rPr>
                <w:rFonts w:ascii="Times New Roman" w:hAnsi="Times New Roman" w:cs="Times New Roman"/>
                <w:b/>
                <w:color w:val="000000" w:themeColor="text1"/>
              </w:rPr>
            </w:pPr>
            <w:r w:rsidRPr="00626FB8">
              <w:rPr>
                <w:rFonts w:ascii="Times New Roman" w:hAnsi="Times New Roman" w:cs="Times New Roman"/>
                <w:b/>
                <w:color w:val="000000" w:themeColor="text1"/>
              </w:rPr>
              <w:t xml:space="preserve">Vispārīgās darbības </w:t>
            </w:r>
            <w:r w:rsidRPr="00626FB8">
              <w:rPr>
                <w:rFonts w:ascii="Times New Roman" w:hAnsi="Times New Roman" w:cs="Times New Roman"/>
                <w:color w:val="000000" w:themeColor="text1"/>
              </w:rPr>
              <w:t>(jāparedz vismaz trīs), piemēram:</w:t>
            </w:r>
          </w:p>
          <w:p w14:paraId="2DAD018B" w14:textId="77777777" w:rsidR="00F64585" w:rsidRPr="00626FB8" w:rsidRDefault="00F64585" w:rsidP="00337CFA">
            <w:pPr>
              <w:jc w:val="both"/>
              <w:rPr>
                <w:rFonts w:ascii="Times New Roman" w:hAnsi="Times New Roman" w:cs="Times New Roman"/>
                <w:color w:val="000000" w:themeColor="text1"/>
              </w:rPr>
            </w:pPr>
          </w:p>
          <w:p w14:paraId="6120FED2" w14:textId="77777777" w:rsidR="00F64585" w:rsidRPr="00626FB8" w:rsidRDefault="00F64585" w:rsidP="00337CFA">
            <w:pPr>
              <w:jc w:val="both"/>
              <w:rPr>
                <w:rFonts w:ascii="Times New Roman" w:hAnsi="Times New Roman" w:cs="Times New Roman"/>
                <w:b/>
                <w:color w:val="000000" w:themeColor="text1"/>
                <w:u w:val="single"/>
              </w:rPr>
            </w:pPr>
            <w:r w:rsidRPr="00626FB8">
              <w:rPr>
                <w:rFonts w:ascii="Times New Roman" w:hAnsi="Times New Roman" w:cs="Times New Roman"/>
                <w:b/>
                <w:color w:val="000000" w:themeColor="text1"/>
                <w:u w:val="single"/>
              </w:rPr>
              <w:t>Darbības, kas attiecas uz projektu vadības un īstenošanas personālu:</w:t>
            </w:r>
          </w:p>
          <w:p w14:paraId="49DCA983" w14:textId="77777777" w:rsidR="00F64585" w:rsidRPr="00626FB8" w:rsidRDefault="00F64585" w:rsidP="00337CFA">
            <w:pPr>
              <w:jc w:val="both"/>
              <w:rPr>
                <w:rFonts w:ascii="Times New Roman" w:hAnsi="Times New Roman" w:cs="Times New Roman"/>
                <w:color w:val="000000" w:themeColor="text1"/>
              </w:rPr>
            </w:pPr>
            <w:r w:rsidRPr="00626FB8">
              <w:rPr>
                <w:rFonts w:ascii="Times New Roman" w:hAnsi="Times New Roman" w:cs="Times New Roman"/>
                <w:color w:val="000000" w:themeColor="text1"/>
              </w:rPr>
              <w:t>(1) 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315FDDA8" w14:textId="77777777" w:rsidR="00F64585" w:rsidRPr="00626FB8" w:rsidRDefault="00FC03FB" w:rsidP="00337CFA">
            <w:pPr>
              <w:jc w:val="both"/>
              <w:rPr>
                <w:rFonts w:ascii="Times New Roman" w:hAnsi="Times New Roman" w:cs="Times New Roman"/>
                <w:color w:val="000000" w:themeColor="text1"/>
              </w:rPr>
            </w:pPr>
            <w:r w:rsidRPr="00626FB8">
              <w:rPr>
                <w:rFonts w:ascii="Times New Roman" w:hAnsi="Times New Roman" w:cs="Times New Roman"/>
                <w:color w:val="000000" w:themeColor="text1"/>
              </w:rPr>
              <w:t xml:space="preserve"> </w:t>
            </w:r>
            <w:r w:rsidR="00F64585" w:rsidRPr="00626FB8">
              <w:rPr>
                <w:rFonts w:ascii="Times New Roman" w:hAnsi="Times New Roman" w:cs="Times New Roman"/>
                <w:color w:val="000000" w:themeColor="text1"/>
              </w:rPr>
              <w:t>(</w:t>
            </w:r>
            <w:r>
              <w:rPr>
                <w:rFonts w:ascii="Times New Roman" w:hAnsi="Times New Roman" w:cs="Times New Roman"/>
                <w:color w:val="000000" w:themeColor="text1"/>
              </w:rPr>
              <w:t>2) p</w:t>
            </w:r>
            <w:r w:rsidRPr="00FC03FB">
              <w:rPr>
                <w:rFonts w:ascii="Times New Roman" w:hAnsi="Times New Roman" w:cs="Times New Roman"/>
                <w:color w:val="000000" w:themeColor="text1"/>
              </w:rPr>
              <w:t>rojektu vadībā un īstenošanā tiks virzīti pasākumi, kas sekmē darba un ģimenes dzīves līdzsvaru, paredzot elastīga un nepilna laika darba iespēju nodrošināšanu vecākiem ar bērniem un personām, kuras aprūpē tuviniekus.</w:t>
            </w:r>
          </w:p>
          <w:p w14:paraId="45C7526B" w14:textId="77777777" w:rsidR="00FC03FB" w:rsidRDefault="00FC03FB" w:rsidP="00337CFA">
            <w:pPr>
              <w:jc w:val="both"/>
              <w:rPr>
                <w:rFonts w:ascii="Times New Roman" w:hAnsi="Times New Roman" w:cs="Times New Roman"/>
                <w:b/>
                <w:color w:val="000000" w:themeColor="text1"/>
                <w:u w:val="single"/>
              </w:rPr>
            </w:pPr>
          </w:p>
          <w:p w14:paraId="0AB1AB4A" w14:textId="77777777" w:rsidR="00F64585" w:rsidRPr="00626FB8" w:rsidRDefault="00F64585" w:rsidP="00337CFA">
            <w:pPr>
              <w:jc w:val="both"/>
              <w:rPr>
                <w:rFonts w:ascii="Times New Roman" w:hAnsi="Times New Roman" w:cs="Times New Roman"/>
                <w:b/>
                <w:color w:val="000000" w:themeColor="text1"/>
                <w:u w:val="single"/>
              </w:rPr>
            </w:pPr>
            <w:r w:rsidRPr="00626FB8">
              <w:rPr>
                <w:rFonts w:ascii="Times New Roman" w:hAnsi="Times New Roman" w:cs="Times New Roman"/>
                <w:b/>
                <w:color w:val="000000" w:themeColor="text1"/>
                <w:u w:val="single"/>
              </w:rPr>
              <w:t>Darbības, kas attiecas uz informācijas un publicitātes pasākumiem:</w:t>
            </w:r>
          </w:p>
          <w:p w14:paraId="5D04F63F" w14:textId="77777777" w:rsidR="00F64585" w:rsidRPr="00626FB8" w:rsidRDefault="00F64585" w:rsidP="00337CFA">
            <w:pPr>
              <w:jc w:val="both"/>
              <w:rPr>
                <w:rFonts w:ascii="Times New Roman" w:hAnsi="Times New Roman" w:cs="Times New Roman"/>
                <w:color w:val="000000" w:themeColor="text1"/>
              </w:rPr>
            </w:pPr>
            <w:r w:rsidRPr="00626FB8">
              <w:rPr>
                <w:rFonts w:ascii="Times New Roman" w:hAnsi="Times New Roman" w:cs="Times New Roman"/>
                <w:color w:val="000000" w:themeColor="text1"/>
              </w:rPr>
              <w:t xml:space="preserve">(1) informācija tīmeklī būs piekļūstama cilvēkiem ar funkcionāliem traucējumiem, izmantojot vairākus sensoros (redze, dzirde, tauste ) kanālus (skat. VARAM vadlīnijas “Tīmekļvietnes </w:t>
            </w:r>
            <w:proofErr w:type="spellStart"/>
            <w:r w:rsidRPr="00626FB8">
              <w:rPr>
                <w:rFonts w:ascii="Times New Roman" w:hAnsi="Times New Roman" w:cs="Times New Roman"/>
                <w:color w:val="000000" w:themeColor="text1"/>
              </w:rPr>
              <w:t>izvērtējums</w:t>
            </w:r>
            <w:proofErr w:type="spellEnd"/>
            <w:r w:rsidRPr="00626FB8">
              <w:rPr>
                <w:rFonts w:ascii="Times New Roman" w:hAnsi="Times New Roman" w:cs="Times New Roman"/>
                <w:color w:val="000000" w:themeColor="text1"/>
              </w:rPr>
              <w:t xml:space="preserve"> atbilstoši digitālās vides </w:t>
            </w:r>
            <w:proofErr w:type="spellStart"/>
            <w:r w:rsidRPr="00626FB8">
              <w:rPr>
                <w:rFonts w:ascii="Times New Roman" w:hAnsi="Times New Roman" w:cs="Times New Roman"/>
                <w:color w:val="000000" w:themeColor="text1"/>
              </w:rPr>
              <w:t>piekļūstamības</w:t>
            </w:r>
            <w:proofErr w:type="spellEnd"/>
            <w:r w:rsidRPr="00626FB8">
              <w:rPr>
                <w:rFonts w:ascii="Times New Roman" w:hAnsi="Times New Roman" w:cs="Times New Roman"/>
                <w:color w:val="000000" w:themeColor="text1"/>
              </w:rPr>
              <w:t xml:space="preserve"> prasībām (WCAG 2.1 AA)” (</w:t>
            </w:r>
            <w:hyperlink r:id="rId7" w:history="1">
              <w:r w:rsidRPr="00626FB8">
                <w:rPr>
                  <w:rStyle w:val="Hyperlink"/>
                  <w:rFonts w:ascii="Times New Roman" w:hAnsi="Times New Roman" w:cs="Times New Roman"/>
                </w:rPr>
                <w:t>https://pieklustamiba</w:t>
              </w:r>
            </w:hyperlink>
            <w:r w:rsidRPr="00626FB8">
              <w:rPr>
                <w:rFonts w:ascii="Times New Roman" w:hAnsi="Times New Roman" w:cs="Times New Roman"/>
                <w:color w:val="000000" w:themeColor="text1"/>
              </w:rPr>
              <w:t xml:space="preserve">.varam.gov.lv   Vadlīnijas </w:t>
            </w:r>
            <w:proofErr w:type="spellStart"/>
            <w:r w:rsidRPr="00626FB8">
              <w:rPr>
                <w:rFonts w:ascii="Times New Roman" w:hAnsi="Times New Roman" w:cs="Times New Roman"/>
                <w:color w:val="000000" w:themeColor="text1"/>
              </w:rPr>
              <w:t>piekļūstamības</w:t>
            </w:r>
            <w:proofErr w:type="spellEnd"/>
            <w:r w:rsidRPr="00626FB8">
              <w:rPr>
                <w:rFonts w:ascii="Times New Roman" w:hAnsi="Times New Roman" w:cs="Times New Roman"/>
                <w:color w:val="000000" w:themeColor="text1"/>
              </w:rPr>
              <w:t xml:space="preserve"> </w:t>
            </w:r>
            <w:proofErr w:type="spellStart"/>
            <w:r w:rsidRPr="00626FB8">
              <w:rPr>
                <w:rFonts w:ascii="Times New Roman" w:hAnsi="Times New Roman" w:cs="Times New Roman"/>
                <w:color w:val="000000" w:themeColor="text1"/>
              </w:rPr>
              <w:t>izvērtējumam</w:t>
            </w:r>
            <w:proofErr w:type="spellEnd"/>
            <w:r w:rsidRPr="00626FB8">
              <w:rPr>
                <w:rFonts w:ascii="Times New Roman" w:hAnsi="Times New Roman" w:cs="Times New Roman"/>
                <w:color w:val="000000" w:themeColor="text1"/>
              </w:rPr>
              <w:t xml:space="preserve"> pieejamas šeit: </w:t>
            </w:r>
            <w:hyperlink r:id="rId8" w:history="1">
              <w:r w:rsidRPr="00626FB8">
                <w:rPr>
                  <w:rStyle w:val="Hyperlink"/>
                  <w:rFonts w:ascii="Times New Roman" w:hAnsi="Times New Roman" w:cs="Times New Roman"/>
                </w:rPr>
                <w:t>https://www</w:t>
              </w:r>
            </w:hyperlink>
            <w:r w:rsidRPr="00626FB8">
              <w:rPr>
                <w:rFonts w:ascii="Times New Roman" w:hAnsi="Times New Roman" w:cs="Times New Roman"/>
                <w:color w:val="000000" w:themeColor="text1"/>
              </w:rPr>
              <w:t>.varam.gov.lv/lv/wwwvaramgovlv/lv/pieklustamiba);</w:t>
            </w:r>
          </w:p>
          <w:p w14:paraId="2267A9DA" w14:textId="77777777" w:rsidR="00FC03FB" w:rsidRDefault="00F64585" w:rsidP="00337CFA">
            <w:pPr>
              <w:jc w:val="both"/>
              <w:rPr>
                <w:rFonts w:ascii="Times New Roman" w:hAnsi="Times New Roman" w:cs="Times New Roman"/>
                <w:color w:val="000000" w:themeColor="text1"/>
              </w:rPr>
            </w:pPr>
            <w:r w:rsidRPr="00626FB8">
              <w:rPr>
                <w:rFonts w:ascii="Times New Roman" w:hAnsi="Times New Roman" w:cs="Times New Roman"/>
                <w:color w:val="000000" w:themeColor="text1"/>
              </w:rPr>
              <w:t xml:space="preserve">(2) </w:t>
            </w:r>
            <w:r w:rsidR="00FC03FB" w:rsidRPr="00FC03FB">
              <w:rPr>
                <w:rFonts w:ascii="Times New Roman" w:hAnsi="Times New Roman" w:cs="Times New Roman"/>
                <w:color w:val="000000" w:themeColor="text1"/>
              </w:rPr>
              <w:t>Īstenojot projekta informācijas un publicitātes pasākumus,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(https://www.lm.gov.lv/lv/media/18838/download).</w:t>
            </w:r>
          </w:p>
          <w:p w14:paraId="7DEBD74C" w14:textId="77777777" w:rsidR="00FC03FB" w:rsidRDefault="00FC03FB" w:rsidP="00337CFA">
            <w:pPr>
              <w:jc w:val="both"/>
              <w:rPr>
                <w:rFonts w:ascii="Times New Roman" w:hAnsi="Times New Roman" w:cs="Times New Roman"/>
                <w:b/>
                <w:color w:val="000000" w:themeColor="text1"/>
                <w:u w:val="single"/>
              </w:rPr>
            </w:pPr>
          </w:p>
          <w:p w14:paraId="5BAF8D45" w14:textId="77777777" w:rsidR="00F64585" w:rsidRPr="00626FB8" w:rsidRDefault="00F64585" w:rsidP="00337CFA">
            <w:pPr>
              <w:jc w:val="both"/>
              <w:rPr>
                <w:rFonts w:ascii="Times New Roman" w:hAnsi="Times New Roman" w:cs="Times New Roman"/>
                <w:b/>
                <w:color w:val="000000" w:themeColor="text1"/>
                <w:u w:val="single"/>
              </w:rPr>
            </w:pPr>
            <w:r w:rsidRPr="00626FB8">
              <w:rPr>
                <w:rFonts w:ascii="Times New Roman" w:hAnsi="Times New Roman" w:cs="Times New Roman"/>
                <w:b/>
                <w:color w:val="000000" w:themeColor="text1"/>
                <w:u w:val="single"/>
              </w:rPr>
              <w:t>Darbības, kas attiecas uz publiskajiem iepirkumiem:</w:t>
            </w:r>
          </w:p>
          <w:p w14:paraId="78CB8A45" w14:textId="77777777" w:rsidR="00F64585" w:rsidRPr="00626FB8" w:rsidRDefault="00F64585" w:rsidP="00FC03FB">
            <w:pPr>
              <w:jc w:val="both"/>
              <w:rPr>
                <w:rFonts w:ascii="Times New Roman" w:hAnsi="Times New Roman" w:cs="Times New Roman"/>
                <w:color w:val="000000" w:themeColor="text1"/>
              </w:rPr>
            </w:pPr>
            <w:r w:rsidRPr="00626FB8">
              <w:rPr>
                <w:rFonts w:ascii="Times New Roman" w:hAnsi="Times New Roman" w:cs="Times New Roman"/>
                <w:color w:val="000000" w:themeColor="text1"/>
              </w:rPr>
              <w:t xml:space="preserve">(1) 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626FB8">
              <w:rPr>
                <w:rFonts w:ascii="Times New Roman" w:hAnsi="Times New Roman" w:cs="Times New Roman"/>
                <w:color w:val="000000" w:themeColor="text1"/>
              </w:rPr>
              <w:t>iekļautību</w:t>
            </w:r>
            <w:proofErr w:type="spellEnd"/>
            <w:r w:rsidRPr="00626FB8">
              <w:rPr>
                <w:rFonts w:ascii="Times New Roman" w:hAnsi="Times New Roman" w:cs="Times New Roman"/>
                <w:color w:val="000000" w:themeColor="text1"/>
              </w:rPr>
              <w:t xml:space="preserve">, nodrošinātu </w:t>
            </w:r>
            <w:proofErr w:type="spellStart"/>
            <w:r w:rsidRPr="00626FB8">
              <w:rPr>
                <w:rFonts w:ascii="Times New Roman" w:hAnsi="Times New Roman" w:cs="Times New Roman"/>
                <w:color w:val="000000" w:themeColor="text1"/>
              </w:rPr>
              <w:t>piekļūstamību</w:t>
            </w:r>
            <w:proofErr w:type="spellEnd"/>
            <w:r w:rsidRPr="00626FB8">
              <w:rPr>
                <w:rFonts w:ascii="Times New Roman" w:hAnsi="Times New Roman" w:cs="Times New Roman"/>
                <w:color w:val="000000" w:themeColor="text1"/>
              </w:rPr>
              <w:t xml:space="preserve"> pakalpojuma sniegšanas vietai/videi/objektam/pasākuma norises vietai, kā arī veicinātu labākus darba </w:t>
            </w:r>
            <w:r w:rsidRPr="00626FB8">
              <w:rPr>
                <w:rFonts w:ascii="Times New Roman" w:hAnsi="Times New Roman" w:cs="Times New Roman"/>
                <w:color w:val="000000" w:themeColor="text1"/>
              </w:rPr>
              <w:lastRenderedPageBreak/>
              <w:t xml:space="preserve">nosacījumus cilvēkiem ar invaliditāti un nelabvēlīgākā situācijā esošiem cilvēkiem.  </w:t>
            </w:r>
          </w:p>
        </w:tc>
      </w:tr>
      <w:tr w:rsidR="00F64585" w:rsidRPr="00626FB8" w14:paraId="12FA6072" w14:textId="77777777" w:rsidTr="00337CFA">
        <w:tc>
          <w:tcPr>
            <w:tcW w:w="1672" w:type="dxa"/>
            <w:shd w:val="clear" w:color="auto" w:fill="E2EFD9" w:themeFill="accent6" w:themeFillTint="33"/>
          </w:tcPr>
          <w:p w14:paraId="7DA5ACF1" w14:textId="77777777" w:rsidR="00F64585" w:rsidRPr="00626FB8" w:rsidRDefault="00F64585" w:rsidP="00337CFA">
            <w:pPr>
              <w:spacing w:after="120"/>
              <w:contextualSpacing/>
              <w:jc w:val="both"/>
              <w:rPr>
                <w:rFonts w:ascii="Times New Roman" w:hAnsi="Times New Roman" w:cs="Times New Roman"/>
                <w:b/>
                <w:color w:val="000000" w:themeColor="text1"/>
              </w:rPr>
            </w:pPr>
            <w:r w:rsidRPr="00626FB8">
              <w:rPr>
                <w:rFonts w:ascii="Times New Roman" w:hAnsi="Times New Roman" w:cs="Times New Roman"/>
                <w:b/>
                <w:color w:val="000000" w:themeColor="text1"/>
              </w:rPr>
              <w:lastRenderedPageBreak/>
              <w:t xml:space="preserve">Specifiskās </w:t>
            </w:r>
            <w:r w:rsidR="00626FB8">
              <w:rPr>
                <w:rFonts w:ascii="Times New Roman" w:hAnsi="Times New Roman" w:cs="Times New Roman"/>
                <w:b/>
                <w:color w:val="000000" w:themeColor="text1"/>
              </w:rPr>
              <w:t xml:space="preserve">HP </w:t>
            </w:r>
            <w:r w:rsidRPr="00626FB8">
              <w:rPr>
                <w:rFonts w:ascii="Times New Roman" w:hAnsi="Times New Roman" w:cs="Times New Roman"/>
                <w:b/>
                <w:color w:val="000000" w:themeColor="text1"/>
              </w:rPr>
              <w:t xml:space="preserve">darbības </w:t>
            </w:r>
          </w:p>
        </w:tc>
        <w:tc>
          <w:tcPr>
            <w:tcW w:w="7258" w:type="dxa"/>
            <w:shd w:val="clear" w:color="auto" w:fill="E2EFD9" w:themeFill="accent6" w:themeFillTint="33"/>
          </w:tcPr>
          <w:p w14:paraId="57E8A477" w14:textId="77777777" w:rsidR="00F64585" w:rsidRPr="00626FB8" w:rsidRDefault="00F64585" w:rsidP="00337CFA">
            <w:pPr>
              <w:jc w:val="both"/>
              <w:rPr>
                <w:rFonts w:ascii="Times New Roman" w:hAnsi="Times New Roman" w:cs="Times New Roman"/>
                <w:b/>
                <w:color w:val="000000" w:themeColor="text1"/>
              </w:rPr>
            </w:pPr>
            <w:r w:rsidRPr="00626FB8">
              <w:rPr>
                <w:rFonts w:ascii="Times New Roman" w:hAnsi="Times New Roman" w:cs="Times New Roman"/>
                <w:b/>
                <w:color w:val="000000" w:themeColor="text1"/>
              </w:rPr>
              <w:t>Nav jāpiemēro</w:t>
            </w:r>
          </w:p>
        </w:tc>
      </w:tr>
      <w:tr w:rsidR="00F64585" w:rsidRPr="00626FB8" w14:paraId="112B170B" w14:textId="77777777" w:rsidTr="00337CFA">
        <w:tc>
          <w:tcPr>
            <w:tcW w:w="1672" w:type="dxa"/>
            <w:shd w:val="clear" w:color="auto" w:fill="E2EFD9" w:themeFill="accent6" w:themeFillTint="33"/>
          </w:tcPr>
          <w:p w14:paraId="2A52A884" w14:textId="77777777" w:rsidR="00F64585" w:rsidRPr="00626FB8" w:rsidRDefault="00F64585" w:rsidP="00337CFA">
            <w:pPr>
              <w:spacing w:after="120"/>
              <w:contextualSpacing/>
              <w:jc w:val="both"/>
              <w:rPr>
                <w:rFonts w:ascii="Times New Roman" w:hAnsi="Times New Roman" w:cs="Times New Roman"/>
                <w:b/>
                <w:color w:val="000000" w:themeColor="text1"/>
              </w:rPr>
            </w:pPr>
            <w:r w:rsidRPr="00626FB8">
              <w:rPr>
                <w:rFonts w:ascii="Times New Roman" w:hAnsi="Times New Roman" w:cs="Times New Roman"/>
                <w:b/>
                <w:color w:val="000000" w:themeColor="text1"/>
              </w:rPr>
              <w:t xml:space="preserve">HP VINPI rādītājs </w:t>
            </w:r>
          </w:p>
        </w:tc>
        <w:tc>
          <w:tcPr>
            <w:tcW w:w="7258" w:type="dxa"/>
            <w:shd w:val="clear" w:color="auto" w:fill="E2EFD9" w:themeFill="accent6" w:themeFillTint="33"/>
          </w:tcPr>
          <w:p w14:paraId="4017A526" w14:textId="77777777" w:rsidR="00F64585" w:rsidRPr="00626FB8" w:rsidRDefault="00F64585" w:rsidP="00337CFA">
            <w:pPr>
              <w:jc w:val="both"/>
              <w:rPr>
                <w:rFonts w:ascii="Times New Roman" w:hAnsi="Times New Roman" w:cs="Times New Roman"/>
                <w:b/>
                <w:color w:val="000000" w:themeColor="text1"/>
              </w:rPr>
            </w:pPr>
            <w:r w:rsidRPr="00626FB8">
              <w:rPr>
                <w:rFonts w:ascii="Times New Roman" w:hAnsi="Times New Roman" w:cs="Times New Roman"/>
                <w:b/>
                <w:color w:val="000000" w:themeColor="text1"/>
              </w:rPr>
              <w:t>Nav jāpiemēro</w:t>
            </w:r>
          </w:p>
          <w:p w14:paraId="66276A6F" w14:textId="77777777" w:rsidR="00F64585" w:rsidRPr="00626FB8" w:rsidRDefault="00F64585" w:rsidP="00337CFA">
            <w:pPr>
              <w:jc w:val="both"/>
              <w:rPr>
                <w:rFonts w:ascii="Times New Roman" w:hAnsi="Times New Roman" w:cs="Times New Roman"/>
                <w:b/>
                <w:color w:val="000000" w:themeColor="text1"/>
              </w:rPr>
            </w:pPr>
          </w:p>
        </w:tc>
      </w:tr>
    </w:tbl>
    <w:p w14:paraId="3D1FB7FE" w14:textId="77777777" w:rsidR="00F64585" w:rsidRDefault="00F64585" w:rsidP="00F64585">
      <w:pPr>
        <w:rPr>
          <w:rFonts w:ascii="Times New Roman" w:hAnsi="Times New Roman" w:cs="Times New Roman"/>
        </w:rPr>
      </w:pPr>
    </w:p>
    <w:p w14:paraId="04E2718E" w14:textId="77777777" w:rsidR="00F64585" w:rsidRPr="00905F6E" w:rsidRDefault="00B85185" w:rsidP="00905F6E">
      <w:pPr>
        <w:pStyle w:val="ListParagraph"/>
        <w:numPr>
          <w:ilvl w:val="0"/>
          <w:numId w:val="1"/>
        </w:numPr>
        <w:rPr>
          <w:rFonts w:ascii="Times New Roman" w:hAnsi="Times New Roman" w:cs="Times New Roman"/>
          <w:b/>
          <w:color w:val="C00000"/>
        </w:rPr>
      </w:pPr>
      <w:proofErr w:type="spellStart"/>
      <w:r>
        <w:rPr>
          <w:rFonts w:ascii="Times New Roman" w:hAnsi="Times New Roman" w:cs="Times New Roman"/>
          <w:b/>
          <w:color w:val="C00000"/>
        </w:rPr>
        <w:t>Projekts</w:t>
      </w:r>
      <w:proofErr w:type="spellEnd"/>
      <w:r>
        <w:rPr>
          <w:rFonts w:ascii="Times New Roman" w:hAnsi="Times New Roman" w:cs="Times New Roman"/>
          <w:b/>
          <w:color w:val="C00000"/>
        </w:rPr>
        <w:t xml:space="preserve"> </w:t>
      </w:r>
      <w:proofErr w:type="spellStart"/>
      <w:r>
        <w:rPr>
          <w:rFonts w:ascii="Times New Roman" w:hAnsi="Times New Roman" w:cs="Times New Roman"/>
          <w:b/>
          <w:color w:val="C00000"/>
        </w:rPr>
        <w:t>ar</w:t>
      </w:r>
      <w:proofErr w:type="spellEnd"/>
      <w:r w:rsidR="00F64585" w:rsidRPr="00905F6E">
        <w:rPr>
          <w:rFonts w:ascii="Times New Roman" w:hAnsi="Times New Roman" w:cs="Times New Roman"/>
          <w:b/>
          <w:color w:val="C00000"/>
        </w:rPr>
        <w:t xml:space="preserve"> </w:t>
      </w:r>
      <w:proofErr w:type="spellStart"/>
      <w:r w:rsidR="00F64585" w:rsidRPr="00905F6E">
        <w:rPr>
          <w:rFonts w:ascii="Times New Roman" w:hAnsi="Times New Roman" w:cs="Times New Roman"/>
          <w:b/>
          <w:color w:val="C00000"/>
          <w:u w:val="single"/>
        </w:rPr>
        <w:t>netieš</w:t>
      </w:r>
      <w:r>
        <w:rPr>
          <w:rFonts w:ascii="Times New Roman" w:hAnsi="Times New Roman" w:cs="Times New Roman"/>
          <w:b/>
          <w:color w:val="C00000"/>
          <w:u w:val="single"/>
        </w:rPr>
        <w:t>u</w:t>
      </w:r>
      <w:proofErr w:type="spellEnd"/>
      <w:r w:rsidR="00F64585" w:rsidRPr="00905F6E">
        <w:rPr>
          <w:rFonts w:ascii="Times New Roman" w:hAnsi="Times New Roman" w:cs="Times New Roman"/>
          <w:b/>
          <w:color w:val="C00000"/>
          <w:u w:val="single"/>
        </w:rPr>
        <w:t xml:space="preserve"> </w:t>
      </w:r>
      <w:proofErr w:type="spellStart"/>
      <w:r w:rsidR="00F64585" w:rsidRPr="00905F6E">
        <w:rPr>
          <w:rFonts w:ascii="Times New Roman" w:hAnsi="Times New Roman" w:cs="Times New Roman"/>
          <w:b/>
          <w:color w:val="C00000"/>
          <w:u w:val="single"/>
        </w:rPr>
        <w:t>ietekm</w:t>
      </w:r>
      <w:r>
        <w:rPr>
          <w:rFonts w:ascii="Times New Roman" w:hAnsi="Times New Roman" w:cs="Times New Roman"/>
          <w:b/>
          <w:color w:val="C00000"/>
          <w:u w:val="single"/>
        </w:rPr>
        <w:t>i</w:t>
      </w:r>
      <w:proofErr w:type="spellEnd"/>
      <w:r w:rsidR="00F64585" w:rsidRPr="00905F6E">
        <w:rPr>
          <w:rFonts w:ascii="Times New Roman" w:hAnsi="Times New Roman" w:cs="Times New Roman"/>
          <w:b/>
          <w:color w:val="C00000"/>
        </w:rPr>
        <w:t xml:space="preserve"> </w:t>
      </w:r>
      <w:proofErr w:type="spellStart"/>
      <w:r w:rsidR="00F64585" w:rsidRPr="00905F6E">
        <w:rPr>
          <w:rFonts w:ascii="Times New Roman" w:hAnsi="Times New Roman" w:cs="Times New Roman"/>
          <w:b/>
          <w:color w:val="C00000"/>
        </w:rPr>
        <w:t>uz</w:t>
      </w:r>
      <w:proofErr w:type="spellEnd"/>
      <w:r w:rsidR="00F64585" w:rsidRPr="00905F6E">
        <w:rPr>
          <w:rFonts w:ascii="Times New Roman" w:hAnsi="Times New Roman" w:cs="Times New Roman"/>
          <w:b/>
          <w:color w:val="C00000"/>
        </w:rPr>
        <w:t xml:space="preserve"> HP VINPI</w:t>
      </w:r>
    </w:p>
    <w:tbl>
      <w:tblPr>
        <w:tblStyle w:val="TableGrid9"/>
        <w:tblW w:w="9072" w:type="dxa"/>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2EFD9" w:themeFill="accent6" w:themeFillTint="33"/>
        <w:tblLook w:val="04A0" w:firstRow="1" w:lastRow="0" w:firstColumn="1" w:lastColumn="0" w:noHBand="0" w:noVBand="1"/>
      </w:tblPr>
      <w:tblGrid>
        <w:gridCol w:w="1814"/>
        <w:gridCol w:w="7258"/>
      </w:tblGrid>
      <w:tr w:rsidR="00F64585" w:rsidRPr="00626FB8" w14:paraId="23FADEE7" w14:textId="77777777" w:rsidTr="00337CFA">
        <w:tc>
          <w:tcPr>
            <w:tcW w:w="1814" w:type="dxa"/>
            <w:shd w:val="clear" w:color="auto" w:fill="E2EFD9" w:themeFill="accent6" w:themeFillTint="33"/>
          </w:tcPr>
          <w:p w14:paraId="7E2B05BC" w14:textId="77777777" w:rsidR="00F64585" w:rsidRPr="00626FB8" w:rsidRDefault="00F64585" w:rsidP="00337CFA">
            <w:pPr>
              <w:spacing w:after="120"/>
              <w:contextualSpacing/>
              <w:rPr>
                <w:rFonts w:ascii="Times New Roman" w:hAnsi="Times New Roman" w:cs="Times New Roman"/>
                <w:b/>
                <w:color w:val="000000" w:themeColor="text1"/>
              </w:rPr>
            </w:pPr>
            <w:r w:rsidRPr="00626FB8">
              <w:rPr>
                <w:rFonts w:ascii="Times New Roman" w:hAnsi="Times New Roman" w:cs="Times New Roman"/>
                <w:b/>
                <w:color w:val="000000" w:themeColor="text1"/>
              </w:rPr>
              <w:t>Konkrētais mērķis</w:t>
            </w:r>
          </w:p>
        </w:tc>
        <w:tc>
          <w:tcPr>
            <w:tcW w:w="7258" w:type="dxa"/>
            <w:shd w:val="clear" w:color="auto" w:fill="E2EFD9" w:themeFill="accent6" w:themeFillTint="33"/>
          </w:tcPr>
          <w:p w14:paraId="5388037E" w14:textId="77777777" w:rsidR="00F64585" w:rsidRPr="00626FB8" w:rsidRDefault="00F64585" w:rsidP="00337CFA">
            <w:pPr>
              <w:spacing w:after="120"/>
              <w:contextualSpacing/>
              <w:rPr>
                <w:rFonts w:ascii="Times New Roman" w:hAnsi="Times New Roman" w:cs="Times New Roman"/>
                <w:b/>
                <w:i/>
                <w:color w:val="000000" w:themeColor="text1"/>
              </w:rPr>
            </w:pPr>
            <w:r w:rsidRPr="00626FB8">
              <w:rPr>
                <w:rFonts w:ascii="Times New Roman" w:hAnsi="Times New Roman" w:cs="Times New Roman"/>
                <w:b/>
                <w:i/>
                <w:color w:val="000000" w:themeColor="text1"/>
              </w:rPr>
              <w:t>Noziedzības novēršana un apkarošana (IDF)</w:t>
            </w:r>
          </w:p>
        </w:tc>
      </w:tr>
      <w:tr w:rsidR="00F64585" w:rsidRPr="00626FB8" w14:paraId="44751902" w14:textId="77777777" w:rsidTr="00337CFA">
        <w:tc>
          <w:tcPr>
            <w:tcW w:w="1814" w:type="dxa"/>
            <w:shd w:val="clear" w:color="auto" w:fill="E2EFD9" w:themeFill="accent6" w:themeFillTint="33"/>
          </w:tcPr>
          <w:p w14:paraId="6A460D7F" w14:textId="77777777" w:rsidR="00F64585" w:rsidRPr="00626FB8" w:rsidRDefault="00F64585" w:rsidP="00337CFA">
            <w:pPr>
              <w:spacing w:after="120"/>
              <w:contextualSpacing/>
              <w:jc w:val="both"/>
              <w:rPr>
                <w:rFonts w:ascii="Times New Roman" w:hAnsi="Times New Roman"/>
                <w:color w:val="000000" w:themeColor="text1"/>
              </w:rPr>
            </w:pPr>
          </w:p>
          <w:p w14:paraId="1C80A937" w14:textId="77777777" w:rsidR="00F64585" w:rsidRPr="00626FB8" w:rsidRDefault="00F64585" w:rsidP="00337CFA">
            <w:pPr>
              <w:spacing w:after="120"/>
              <w:contextualSpacing/>
              <w:jc w:val="both"/>
              <w:rPr>
                <w:rFonts w:ascii="Times New Roman" w:hAnsi="Times New Roman"/>
                <w:b/>
                <w:color w:val="000000" w:themeColor="text1"/>
              </w:rPr>
            </w:pPr>
            <w:r w:rsidRPr="00626FB8">
              <w:rPr>
                <w:rFonts w:ascii="Times New Roman" w:hAnsi="Times New Roman"/>
                <w:b/>
                <w:color w:val="000000" w:themeColor="text1"/>
              </w:rPr>
              <w:t>Pasākuma īstenošana</w:t>
            </w:r>
          </w:p>
        </w:tc>
        <w:tc>
          <w:tcPr>
            <w:tcW w:w="7258" w:type="dxa"/>
            <w:shd w:val="clear" w:color="auto" w:fill="E2EFD9" w:themeFill="accent6" w:themeFillTint="33"/>
          </w:tcPr>
          <w:p w14:paraId="0EE861EC" w14:textId="77777777" w:rsidR="00F64585" w:rsidRPr="00626FB8" w:rsidRDefault="00F64585" w:rsidP="00337CFA">
            <w:pPr>
              <w:spacing w:after="120"/>
              <w:contextualSpacing/>
              <w:jc w:val="both"/>
              <w:rPr>
                <w:rFonts w:ascii="Times New Roman" w:hAnsi="Times New Roman"/>
                <w:color w:val="000000" w:themeColor="text1"/>
              </w:rPr>
            </w:pPr>
            <w:r w:rsidRPr="00626FB8">
              <w:rPr>
                <w:rFonts w:ascii="Times New Roman" w:hAnsi="Times New Roman"/>
                <w:color w:val="000000" w:themeColor="text1"/>
              </w:rPr>
              <w:t xml:space="preserve">(a) palielināt apmācību, mācības un savstarpēju mācīšanos, specializētas apmaiņas programmas un </w:t>
            </w:r>
            <w:proofErr w:type="spellStart"/>
            <w:r w:rsidRPr="00626FB8">
              <w:rPr>
                <w:rFonts w:ascii="Times New Roman" w:hAnsi="Times New Roman"/>
                <w:color w:val="000000" w:themeColor="text1"/>
              </w:rPr>
              <w:t>paraugprakses</w:t>
            </w:r>
            <w:proofErr w:type="spellEnd"/>
            <w:r w:rsidRPr="00626FB8">
              <w:rPr>
                <w:rFonts w:ascii="Times New Roman" w:hAnsi="Times New Roman"/>
                <w:color w:val="000000" w:themeColor="text1"/>
              </w:rPr>
              <w:t xml:space="preserve"> apmaiņu dalībvalstu kompetentajās iestādēs un starp tām, tostarp vietējā līmenī, un ar </w:t>
            </w:r>
            <w:proofErr w:type="spellStart"/>
            <w:r w:rsidRPr="00626FB8">
              <w:rPr>
                <w:rFonts w:ascii="Times New Roman" w:hAnsi="Times New Roman"/>
                <w:color w:val="000000" w:themeColor="text1"/>
              </w:rPr>
              <w:t>trešām</w:t>
            </w:r>
            <w:proofErr w:type="spellEnd"/>
            <w:r w:rsidRPr="00626FB8">
              <w:rPr>
                <w:rFonts w:ascii="Times New Roman" w:hAnsi="Times New Roman"/>
                <w:color w:val="000000" w:themeColor="text1"/>
              </w:rPr>
              <w:t xml:space="preserve"> valstīm un citiem attiecīgajiem dalībniekiem;</w:t>
            </w:r>
          </w:p>
          <w:p w14:paraId="04016465" w14:textId="77777777" w:rsidR="00F64585" w:rsidRPr="00626FB8" w:rsidRDefault="00F64585" w:rsidP="00337CFA">
            <w:pPr>
              <w:spacing w:after="120"/>
              <w:contextualSpacing/>
              <w:jc w:val="both"/>
              <w:rPr>
                <w:rFonts w:ascii="Times New Roman" w:hAnsi="Times New Roman"/>
                <w:color w:val="000000" w:themeColor="text1"/>
              </w:rPr>
            </w:pPr>
            <w:r w:rsidRPr="00626FB8">
              <w:rPr>
                <w:rFonts w:ascii="Times New Roman" w:hAnsi="Times New Roman"/>
                <w:color w:val="000000" w:themeColor="text1"/>
              </w:rPr>
              <w:t>(b) iegādāties attiecīgu aprīkojumu un izveidot vai modernizēt specializētas mācību iestādes un citu būtisku ar drošību saistītu infrastruktūru, lai palielinātu sagatavotību, noturību un sabiedrības informētību un pienācīgu reaģēšanu attiecībā uz drošības apdraudējumiem.</w:t>
            </w:r>
          </w:p>
        </w:tc>
      </w:tr>
      <w:tr w:rsidR="00F64585" w:rsidRPr="00626FB8" w14:paraId="198BB93E" w14:textId="77777777" w:rsidTr="00337CFA">
        <w:tc>
          <w:tcPr>
            <w:tcW w:w="1814" w:type="dxa"/>
            <w:shd w:val="clear" w:color="auto" w:fill="E2EFD9" w:themeFill="accent6" w:themeFillTint="33"/>
          </w:tcPr>
          <w:p w14:paraId="5B4D42E8" w14:textId="77777777" w:rsidR="00F64585" w:rsidRPr="00626FB8" w:rsidRDefault="00F64585" w:rsidP="00337CFA">
            <w:pPr>
              <w:spacing w:after="120"/>
              <w:contextualSpacing/>
              <w:jc w:val="both"/>
              <w:rPr>
                <w:rFonts w:ascii="Times New Roman" w:hAnsi="Times New Roman"/>
                <w:color w:val="000000" w:themeColor="text1"/>
              </w:rPr>
            </w:pPr>
          </w:p>
          <w:p w14:paraId="3E0CAEAD" w14:textId="77777777" w:rsidR="00F64585" w:rsidRPr="00626FB8" w:rsidRDefault="00F64585" w:rsidP="00337CFA">
            <w:pPr>
              <w:spacing w:after="120"/>
              <w:contextualSpacing/>
              <w:jc w:val="both"/>
              <w:rPr>
                <w:rFonts w:ascii="Times New Roman" w:hAnsi="Times New Roman"/>
                <w:color w:val="000000" w:themeColor="text1"/>
              </w:rPr>
            </w:pPr>
          </w:p>
          <w:p w14:paraId="0795E803" w14:textId="77777777" w:rsidR="00F64585" w:rsidRPr="00626FB8" w:rsidRDefault="00F64585" w:rsidP="00337CFA">
            <w:pPr>
              <w:spacing w:after="120"/>
              <w:contextualSpacing/>
              <w:jc w:val="both"/>
              <w:rPr>
                <w:rFonts w:ascii="Times New Roman" w:hAnsi="Times New Roman"/>
                <w:b/>
                <w:color w:val="000000" w:themeColor="text1"/>
              </w:rPr>
            </w:pPr>
            <w:r w:rsidRPr="00626FB8">
              <w:rPr>
                <w:rFonts w:ascii="Times New Roman" w:hAnsi="Times New Roman"/>
                <w:b/>
                <w:color w:val="000000" w:themeColor="text1"/>
              </w:rPr>
              <w:t>Projekta darbības</w:t>
            </w:r>
          </w:p>
        </w:tc>
        <w:tc>
          <w:tcPr>
            <w:tcW w:w="7258" w:type="dxa"/>
            <w:shd w:val="clear" w:color="auto" w:fill="E2EFD9" w:themeFill="accent6" w:themeFillTint="33"/>
          </w:tcPr>
          <w:p w14:paraId="1CF2614E" w14:textId="77777777" w:rsidR="00F64585" w:rsidRPr="00626FB8" w:rsidRDefault="00F64585" w:rsidP="00337CFA">
            <w:pPr>
              <w:spacing w:after="120"/>
              <w:contextualSpacing/>
              <w:jc w:val="both"/>
              <w:rPr>
                <w:rFonts w:ascii="Times New Roman" w:hAnsi="Times New Roman"/>
                <w:color w:val="000000" w:themeColor="text1"/>
              </w:rPr>
            </w:pPr>
            <w:r w:rsidRPr="00626FB8">
              <w:rPr>
                <w:rFonts w:ascii="Times New Roman" w:hAnsi="Times New Roman"/>
                <w:color w:val="000000" w:themeColor="text1"/>
              </w:rPr>
              <w:t xml:space="preserve">(c) attiecīgo tiesībaizsardzības un tiesu iestāžu un administratīvo aģentūru darbinieku un ekspertu izglītošana un apmācība, ņemot vērā operatīvās vajadzības un riska analīzi, iespēju robežās sadarbībā ar Eiropas Savienības Tiesībaizsardzības apmācības aģentūru (CEPOL) un – vajadzības gadījumā – ar Eiropas Tiesiskās apmācības tīklu, tostarp izglītību un apmācību attiecībā uz novēršanas politiku, īpašu uzsvaru liekot uz </w:t>
            </w:r>
            <w:proofErr w:type="spellStart"/>
            <w:r w:rsidRPr="00626FB8">
              <w:rPr>
                <w:rFonts w:ascii="Times New Roman" w:hAnsi="Times New Roman"/>
                <w:color w:val="000000" w:themeColor="text1"/>
              </w:rPr>
              <w:t>pamattiesībām</w:t>
            </w:r>
            <w:proofErr w:type="spellEnd"/>
            <w:r w:rsidRPr="00626FB8">
              <w:rPr>
                <w:rFonts w:ascii="Times New Roman" w:hAnsi="Times New Roman"/>
                <w:color w:val="000000" w:themeColor="text1"/>
              </w:rPr>
              <w:t xml:space="preserve"> un </w:t>
            </w:r>
            <w:proofErr w:type="spellStart"/>
            <w:r w:rsidRPr="00626FB8">
              <w:rPr>
                <w:rFonts w:ascii="Times New Roman" w:hAnsi="Times New Roman"/>
                <w:color w:val="000000" w:themeColor="text1"/>
              </w:rPr>
              <w:t>nediskrimināciju</w:t>
            </w:r>
            <w:proofErr w:type="spellEnd"/>
            <w:r w:rsidRPr="00626FB8">
              <w:rPr>
                <w:rFonts w:ascii="Times New Roman" w:hAnsi="Times New Roman"/>
                <w:color w:val="000000" w:themeColor="text1"/>
              </w:rPr>
              <w:t xml:space="preserve">. </w:t>
            </w:r>
          </w:p>
        </w:tc>
      </w:tr>
      <w:tr w:rsidR="00F64585" w:rsidRPr="00626FB8" w14:paraId="27F341A9" w14:textId="77777777" w:rsidTr="00337CFA">
        <w:tc>
          <w:tcPr>
            <w:tcW w:w="1814" w:type="dxa"/>
            <w:shd w:val="clear" w:color="auto" w:fill="E2EFD9" w:themeFill="accent6" w:themeFillTint="33"/>
          </w:tcPr>
          <w:p w14:paraId="204E3314" w14:textId="77777777" w:rsidR="00F64585" w:rsidRPr="00626FB8" w:rsidRDefault="00F64585" w:rsidP="00337CFA">
            <w:pPr>
              <w:spacing w:after="120"/>
              <w:contextualSpacing/>
              <w:jc w:val="both"/>
              <w:rPr>
                <w:rFonts w:ascii="Times New Roman" w:hAnsi="Times New Roman"/>
                <w:b/>
                <w:color w:val="000000" w:themeColor="text1"/>
              </w:rPr>
            </w:pPr>
            <w:r w:rsidRPr="00626FB8">
              <w:rPr>
                <w:rFonts w:ascii="Times New Roman" w:hAnsi="Times New Roman"/>
                <w:b/>
                <w:color w:val="000000" w:themeColor="text1"/>
              </w:rPr>
              <w:t>Vispārīgās un specifiskās darbības</w:t>
            </w:r>
          </w:p>
        </w:tc>
        <w:tc>
          <w:tcPr>
            <w:tcW w:w="7258" w:type="dxa"/>
            <w:shd w:val="clear" w:color="auto" w:fill="E2EFD9" w:themeFill="accent6" w:themeFillTint="33"/>
          </w:tcPr>
          <w:p w14:paraId="730A388A" w14:textId="77777777" w:rsidR="00F64585" w:rsidRPr="00626FB8" w:rsidRDefault="00F64585" w:rsidP="00337CFA">
            <w:pPr>
              <w:spacing w:after="120"/>
              <w:contextualSpacing/>
              <w:jc w:val="both"/>
              <w:rPr>
                <w:rFonts w:ascii="Times New Roman" w:hAnsi="Times New Roman"/>
                <w:b/>
                <w:color w:val="000000" w:themeColor="text1"/>
              </w:rPr>
            </w:pPr>
            <w:r w:rsidRPr="00626FB8">
              <w:rPr>
                <w:rFonts w:ascii="Times New Roman" w:hAnsi="Times New Roman"/>
                <w:b/>
                <w:color w:val="000000" w:themeColor="text1"/>
              </w:rPr>
              <w:t xml:space="preserve">Vispārīgas darbības </w:t>
            </w:r>
            <w:r w:rsidRPr="00626FB8">
              <w:rPr>
                <w:rFonts w:ascii="Times New Roman" w:hAnsi="Times New Roman"/>
                <w:color w:val="000000" w:themeColor="text1"/>
              </w:rPr>
              <w:t>(jāparedz vismaz trīs), piemēram:</w:t>
            </w:r>
          </w:p>
          <w:p w14:paraId="6A2801C3" w14:textId="77777777" w:rsidR="00F64585" w:rsidRPr="00626FB8" w:rsidRDefault="00F64585" w:rsidP="00337CFA">
            <w:pPr>
              <w:spacing w:after="120"/>
              <w:contextualSpacing/>
              <w:jc w:val="both"/>
              <w:rPr>
                <w:rFonts w:ascii="Times New Roman" w:hAnsi="Times New Roman"/>
                <w:b/>
                <w:color w:val="000000" w:themeColor="text1"/>
              </w:rPr>
            </w:pPr>
          </w:p>
          <w:p w14:paraId="1BD88AF5" w14:textId="77777777" w:rsidR="00F64585" w:rsidRPr="00626FB8" w:rsidRDefault="00F64585" w:rsidP="00337CFA">
            <w:pPr>
              <w:jc w:val="both"/>
              <w:rPr>
                <w:rFonts w:ascii="Times New Roman" w:hAnsi="Times New Roman"/>
                <w:color w:val="000000" w:themeColor="text1"/>
              </w:rPr>
            </w:pPr>
            <w:r w:rsidRPr="00626FB8">
              <w:rPr>
                <w:rFonts w:ascii="Times New Roman" w:hAnsi="Times New Roman"/>
                <w:b/>
                <w:color w:val="000000" w:themeColor="text1"/>
                <w:u w:val="single"/>
              </w:rPr>
              <w:t>Darbības, kas attiecas uz projektu vadības un īstenošanas personālu</w:t>
            </w:r>
            <w:r w:rsidRPr="00626FB8">
              <w:rPr>
                <w:rFonts w:ascii="Times New Roman" w:hAnsi="Times New Roman"/>
                <w:color w:val="000000" w:themeColor="text1"/>
                <w:u w:val="single"/>
              </w:rPr>
              <w:t xml:space="preserve">: </w:t>
            </w:r>
          </w:p>
          <w:p w14:paraId="5D5788CF" w14:textId="77777777" w:rsidR="00F64585" w:rsidRPr="00626FB8" w:rsidRDefault="00F64585" w:rsidP="00337CFA">
            <w:pPr>
              <w:jc w:val="both"/>
              <w:rPr>
                <w:rFonts w:ascii="Times New Roman" w:hAnsi="Times New Roman"/>
                <w:color w:val="000000" w:themeColor="text1"/>
              </w:rPr>
            </w:pPr>
            <w:r w:rsidRPr="00626FB8">
              <w:rPr>
                <w:rFonts w:ascii="Times New Roman" w:hAnsi="Times New Roman"/>
                <w:color w:val="000000" w:themeColor="text1"/>
              </w:rPr>
              <w:t>(1) 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022842B2" w14:textId="77777777" w:rsidR="00F64585" w:rsidRPr="00626FB8" w:rsidRDefault="00F64585" w:rsidP="00337CFA">
            <w:pPr>
              <w:jc w:val="both"/>
              <w:rPr>
                <w:rFonts w:ascii="Times New Roman" w:hAnsi="Times New Roman"/>
                <w:color w:val="000000" w:themeColor="text1"/>
              </w:rPr>
            </w:pPr>
            <w:r w:rsidRPr="00626FB8">
              <w:rPr>
                <w:rFonts w:ascii="Times New Roman" w:hAnsi="Times New Roman"/>
                <w:color w:val="000000" w:themeColor="text1"/>
              </w:rPr>
              <w:t>(2) sievietēm un vīriešiem tiks nodrošināta vienlīdzīga darba samaksa un vienlīdzīgas karjeras izaugsmes iespējas, tostarp nodrošinot dalību apmācībās, semināros, komandējumos.</w:t>
            </w:r>
          </w:p>
          <w:p w14:paraId="5D9363CE" w14:textId="77777777" w:rsidR="00F64585" w:rsidRPr="00626FB8" w:rsidRDefault="00F64585" w:rsidP="00337CFA">
            <w:pPr>
              <w:jc w:val="both"/>
              <w:rPr>
                <w:rFonts w:ascii="Times New Roman" w:hAnsi="Times New Roman"/>
                <w:color w:val="000000" w:themeColor="text1"/>
              </w:rPr>
            </w:pPr>
          </w:p>
          <w:p w14:paraId="7A68B811" w14:textId="77777777" w:rsidR="00F64585" w:rsidRPr="00626FB8" w:rsidRDefault="00F64585" w:rsidP="00337CFA">
            <w:pPr>
              <w:jc w:val="both"/>
              <w:rPr>
                <w:rFonts w:ascii="Times New Roman" w:hAnsi="Times New Roman"/>
                <w:b/>
                <w:color w:val="000000" w:themeColor="text1"/>
                <w:u w:val="single"/>
              </w:rPr>
            </w:pPr>
            <w:r w:rsidRPr="00626FB8">
              <w:rPr>
                <w:rFonts w:ascii="Times New Roman" w:hAnsi="Times New Roman"/>
                <w:b/>
                <w:color w:val="000000" w:themeColor="text1"/>
                <w:u w:val="single"/>
              </w:rPr>
              <w:t>Darbības, kas attiecas uz informācijas un publicitātes pasākumiem:</w:t>
            </w:r>
          </w:p>
          <w:p w14:paraId="1E6A5A0A" w14:textId="77777777" w:rsidR="008D3C42" w:rsidRPr="00BE2557" w:rsidRDefault="00F64585" w:rsidP="00337CFA">
            <w:pPr>
              <w:jc w:val="both"/>
              <w:rPr>
                <w:rFonts w:ascii="Times New Roman" w:hAnsi="Times New Roman"/>
                <w:color w:val="000000" w:themeColor="text1"/>
              </w:rPr>
            </w:pPr>
            <w:r w:rsidRPr="00626FB8">
              <w:rPr>
                <w:rFonts w:ascii="Times New Roman" w:hAnsi="Times New Roman"/>
                <w:color w:val="000000" w:themeColor="text1"/>
              </w:rPr>
              <w:t>(</w:t>
            </w:r>
            <w:r w:rsidRPr="00626FB8">
              <w:rPr>
                <w:rFonts w:ascii="Times New Roman" w:eastAsiaTheme="minorEastAsia" w:hAnsi="Times New Roman"/>
                <w:color w:val="000000" w:themeColor="text1"/>
                <w:lang w:eastAsia="ja-JP"/>
              </w:rPr>
              <w:t xml:space="preserve">1) </w:t>
            </w:r>
            <w:r w:rsidRPr="00626FB8">
              <w:rPr>
                <w:rFonts w:ascii="Times New Roman" w:hAnsi="Times New Roman"/>
                <w:color w:val="000000" w:themeColor="text1"/>
              </w:rPr>
              <w:t xml:space="preserve">informācija tīmeklī būs piekļūstama cilvēkiem ar funkcionāliem traucējumiem, izmantojot vairākus sensoros (redze, dzirde, tauste ) kanālus (skat. VARAM vadlīnijas “Tīmekļvietnes </w:t>
            </w:r>
            <w:proofErr w:type="spellStart"/>
            <w:r w:rsidRPr="00626FB8">
              <w:rPr>
                <w:rFonts w:ascii="Times New Roman" w:hAnsi="Times New Roman"/>
                <w:color w:val="000000" w:themeColor="text1"/>
              </w:rPr>
              <w:t>izvērtējums</w:t>
            </w:r>
            <w:proofErr w:type="spellEnd"/>
            <w:r w:rsidRPr="00626FB8">
              <w:rPr>
                <w:rFonts w:ascii="Times New Roman" w:hAnsi="Times New Roman"/>
                <w:color w:val="000000" w:themeColor="text1"/>
              </w:rPr>
              <w:t xml:space="preserve"> atbilstoši digitālās vides </w:t>
            </w:r>
            <w:proofErr w:type="spellStart"/>
            <w:r w:rsidRPr="00626FB8">
              <w:rPr>
                <w:rFonts w:ascii="Times New Roman" w:hAnsi="Times New Roman"/>
                <w:color w:val="000000" w:themeColor="text1"/>
              </w:rPr>
              <w:t>piekļūstamības</w:t>
            </w:r>
            <w:proofErr w:type="spellEnd"/>
            <w:r w:rsidRPr="00626FB8">
              <w:rPr>
                <w:rFonts w:ascii="Times New Roman" w:hAnsi="Times New Roman"/>
                <w:color w:val="000000" w:themeColor="text1"/>
              </w:rPr>
              <w:t xml:space="preserve"> prasībām (WCAG 2.1 AA)” (https://pieklustamiba.varam.gov.lv  Vadlīnijas </w:t>
            </w:r>
            <w:proofErr w:type="spellStart"/>
            <w:r w:rsidRPr="00626FB8">
              <w:rPr>
                <w:rFonts w:ascii="Times New Roman" w:hAnsi="Times New Roman"/>
                <w:color w:val="000000" w:themeColor="text1"/>
              </w:rPr>
              <w:t>piekļūstamības</w:t>
            </w:r>
            <w:proofErr w:type="spellEnd"/>
            <w:r w:rsidRPr="00626FB8">
              <w:rPr>
                <w:rFonts w:ascii="Times New Roman" w:hAnsi="Times New Roman"/>
                <w:color w:val="000000" w:themeColor="text1"/>
              </w:rPr>
              <w:t xml:space="preserve"> </w:t>
            </w:r>
            <w:proofErr w:type="spellStart"/>
            <w:r w:rsidRPr="00626FB8">
              <w:rPr>
                <w:rFonts w:ascii="Times New Roman" w:hAnsi="Times New Roman"/>
                <w:color w:val="000000" w:themeColor="text1"/>
              </w:rPr>
              <w:t>izvērtējumam</w:t>
            </w:r>
            <w:proofErr w:type="spellEnd"/>
            <w:r w:rsidRPr="00626FB8">
              <w:rPr>
                <w:rFonts w:ascii="Times New Roman" w:hAnsi="Times New Roman"/>
                <w:color w:val="000000" w:themeColor="text1"/>
              </w:rPr>
              <w:t xml:space="preserve"> pieejamas šeit: </w:t>
            </w:r>
            <w:hyperlink r:id="rId9" w:history="1">
              <w:r w:rsidRPr="00626FB8">
                <w:rPr>
                  <w:rStyle w:val="Hyperlink"/>
                  <w:rFonts w:ascii="Times New Roman" w:hAnsi="Times New Roman"/>
                </w:rPr>
                <w:t>https://www.varam.gov.lv/lv/wwwvaramgovlv/lv/pieklustamiba</w:t>
              </w:r>
            </w:hyperlink>
            <w:r w:rsidR="00BE2557">
              <w:rPr>
                <w:rFonts w:ascii="Times New Roman" w:hAnsi="Times New Roman"/>
                <w:color w:val="000000" w:themeColor="text1"/>
              </w:rPr>
              <w:t>);</w:t>
            </w:r>
          </w:p>
          <w:p w14:paraId="710D00D4" w14:textId="77777777" w:rsidR="008D3C42" w:rsidRPr="008D3C42" w:rsidRDefault="008D3C42" w:rsidP="00337CFA">
            <w:pPr>
              <w:jc w:val="both"/>
              <w:rPr>
                <w:rFonts w:ascii="Times New Roman" w:hAnsi="Times New Roman" w:cs="Times New Roman"/>
              </w:rPr>
            </w:pPr>
            <w:r w:rsidRPr="008D3C42">
              <w:rPr>
                <w:rFonts w:ascii="Times New Roman" w:hAnsi="Times New Roman" w:cs="Times New Roman"/>
              </w:rPr>
              <w:t>(2)</w:t>
            </w:r>
            <w:r>
              <w:rPr>
                <w:rFonts w:ascii="Times New Roman" w:hAnsi="Times New Roman" w:cs="Times New Roman"/>
              </w:rPr>
              <w:t xml:space="preserve"> </w:t>
            </w:r>
            <w:r w:rsidRPr="008D3C42">
              <w:rPr>
                <w:rFonts w:ascii="Times New Roman" w:hAnsi="Times New Roman" w:cs="Times New Roman"/>
              </w:rPr>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10" w:history="1">
              <w:r w:rsidRPr="009B4B3E">
                <w:rPr>
                  <w:rStyle w:val="Hyperlink"/>
                  <w:rFonts w:ascii="Times New Roman" w:hAnsi="Times New Roman" w:cs="Times New Roman"/>
                </w:rPr>
                <w:t>https://www.lm.gov.lv/lv/celvedis-ieklaujosas-vides-veidosanai-valsts-un-pasvaldibu-iestades-2020</w:t>
              </w:r>
            </w:hyperlink>
            <w:r>
              <w:rPr>
                <w:rFonts w:ascii="Times New Roman" w:hAnsi="Times New Roman" w:cs="Times New Roman"/>
              </w:rPr>
              <w:t xml:space="preserve"> </w:t>
            </w:r>
            <w:r w:rsidRPr="008D3C42">
              <w:rPr>
                <w:rFonts w:ascii="Times New Roman" w:hAnsi="Times New Roman" w:cs="Times New Roman"/>
              </w:rPr>
              <w:t>).</w:t>
            </w:r>
          </w:p>
          <w:p w14:paraId="1AE5C4FF" w14:textId="77777777" w:rsidR="00F64585" w:rsidRPr="00626FB8" w:rsidRDefault="00F64585" w:rsidP="00337CFA">
            <w:pPr>
              <w:spacing w:after="120"/>
              <w:contextualSpacing/>
              <w:jc w:val="both"/>
              <w:rPr>
                <w:rFonts w:ascii="Times New Roman" w:hAnsi="Times New Roman"/>
                <w:color w:val="000000" w:themeColor="text1"/>
              </w:rPr>
            </w:pPr>
          </w:p>
          <w:p w14:paraId="7BC32766" w14:textId="77777777" w:rsidR="00F64585" w:rsidRPr="00626FB8" w:rsidRDefault="00F64585" w:rsidP="00337CFA">
            <w:pPr>
              <w:spacing w:after="120"/>
              <w:contextualSpacing/>
              <w:jc w:val="both"/>
              <w:rPr>
                <w:rFonts w:ascii="Times New Roman" w:hAnsi="Times New Roman"/>
                <w:color w:val="000000" w:themeColor="text1"/>
              </w:rPr>
            </w:pPr>
            <w:r w:rsidRPr="00626FB8">
              <w:rPr>
                <w:rFonts w:ascii="Times New Roman" w:hAnsi="Times New Roman"/>
                <w:b/>
                <w:color w:val="000000" w:themeColor="text1"/>
              </w:rPr>
              <w:t xml:space="preserve">Specifiskās darbības </w:t>
            </w:r>
            <w:r w:rsidRPr="00626FB8">
              <w:rPr>
                <w:rFonts w:ascii="Times New Roman" w:hAnsi="Times New Roman"/>
                <w:color w:val="000000" w:themeColor="text1"/>
              </w:rPr>
              <w:t>(jāparedz vismaz viena), piemēram:</w:t>
            </w:r>
          </w:p>
          <w:p w14:paraId="08CB802D" w14:textId="77777777" w:rsidR="00F64585" w:rsidRPr="00626FB8" w:rsidRDefault="00F64585" w:rsidP="00337CFA">
            <w:pPr>
              <w:spacing w:after="120"/>
              <w:contextualSpacing/>
              <w:jc w:val="both"/>
              <w:rPr>
                <w:rFonts w:ascii="Times New Roman" w:hAnsi="Times New Roman"/>
                <w:b/>
                <w:color w:val="000000" w:themeColor="text1"/>
              </w:rPr>
            </w:pPr>
          </w:p>
          <w:p w14:paraId="0200E53D" w14:textId="77777777" w:rsidR="00F64585" w:rsidRPr="00626FB8" w:rsidRDefault="00F64585" w:rsidP="00337CFA">
            <w:pPr>
              <w:jc w:val="both"/>
              <w:rPr>
                <w:rFonts w:ascii="Times New Roman" w:hAnsi="Times New Roman"/>
                <w:color w:val="000000" w:themeColor="text1"/>
              </w:rPr>
            </w:pPr>
            <w:r w:rsidRPr="00626FB8">
              <w:rPr>
                <w:rFonts w:ascii="Times New Roman" w:hAnsi="Times New Roman"/>
                <w:color w:val="000000" w:themeColor="text1"/>
              </w:rPr>
              <w:t xml:space="preserve">(1) </w:t>
            </w:r>
            <w:r w:rsidR="008D3C42">
              <w:rPr>
                <w:rFonts w:ascii="Times New Roman" w:hAnsi="Times New Roman"/>
                <w:color w:val="000000" w:themeColor="text1"/>
              </w:rPr>
              <w:t>I</w:t>
            </w:r>
            <w:r w:rsidR="004F1537">
              <w:rPr>
                <w:rFonts w:ascii="Times New Roman" w:hAnsi="Times New Roman"/>
                <w:color w:val="000000" w:themeColor="text1"/>
              </w:rPr>
              <w:t>z</w:t>
            </w:r>
            <w:r w:rsidR="004F1537" w:rsidRPr="004F1537">
              <w:rPr>
                <w:rFonts w:ascii="Times New Roman" w:hAnsi="Times New Roman"/>
                <w:color w:val="000000" w:themeColor="text1"/>
              </w:rPr>
              <w:t xml:space="preserve">glītojošo programmu, informatīvo materiālu un pasākumu saturā tiks integrēti jautājumi par dzimuma, invaliditātes, reliģiskās pārliecības, etniskās piederības, seksuālās orientācijas un / vai vecuma </w:t>
            </w:r>
            <w:proofErr w:type="spellStart"/>
            <w:r w:rsidR="004F1537" w:rsidRPr="004F1537">
              <w:rPr>
                <w:rFonts w:ascii="Times New Roman" w:hAnsi="Times New Roman"/>
                <w:color w:val="000000" w:themeColor="text1"/>
              </w:rPr>
              <w:t>nediskriminācijas</w:t>
            </w:r>
            <w:proofErr w:type="spellEnd"/>
            <w:r w:rsidR="004F1537" w:rsidRPr="004F1537">
              <w:rPr>
                <w:rFonts w:ascii="Times New Roman" w:hAnsi="Times New Roman"/>
                <w:color w:val="000000" w:themeColor="text1"/>
              </w:rPr>
              <w:t xml:space="preserve"> jautājumiem </w:t>
            </w:r>
            <w:r w:rsidRPr="00626FB8">
              <w:rPr>
                <w:rFonts w:ascii="Times New Roman" w:hAnsi="Times New Roman"/>
                <w:color w:val="000000" w:themeColor="text1"/>
              </w:rPr>
              <w:t xml:space="preserve">(atbilstošais </w:t>
            </w:r>
            <w:r w:rsidR="004F1537">
              <w:rPr>
                <w:rFonts w:ascii="Times New Roman" w:hAnsi="Times New Roman"/>
                <w:color w:val="000000" w:themeColor="text1"/>
              </w:rPr>
              <w:t xml:space="preserve">HP </w:t>
            </w:r>
            <w:r w:rsidRPr="00626FB8">
              <w:rPr>
                <w:rFonts w:ascii="Times New Roman" w:hAnsi="Times New Roman"/>
                <w:color w:val="000000" w:themeColor="text1"/>
              </w:rPr>
              <w:t>rādītājs</w:t>
            </w:r>
            <w:r w:rsidR="004F1537">
              <w:rPr>
                <w:rFonts w:ascii="Times New Roman" w:hAnsi="Times New Roman"/>
                <w:color w:val="000000" w:themeColor="text1"/>
              </w:rPr>
              <w:t>:</w:t>
            </w:r>
            <w:r w:rsidRPr="00626FB8">
              <w:rPr>
                <w:rFonts w:ascii="Times New Roman" w:hAnsi="Times New Roman"/>
                <w:color w:val="000000" w:themeColor="text1"/>
              </w:rPr>
              <w:t xml:space="preserve"> VINPI_02);</w:t>
            </w:r>
          </w:p>
          <w:p w14:paraId="7767130C" w14:textId="77777777" w:rsidR="00F64585" w:rsidRPr="00626FB8" w:rsidRDefault="00F64585" w:rsidP="00337CFA">
            <w:pPr>
              <w:jc w:val="both"/>
              <w:rPr>
                <w:rFonts w:ascii="Times New Roman" w:hAnsi="Times New Roman"/>
                <w:color w:val="000000" w:themeColor="text1"/>
              </w:rPr>
            </w:pPr>
            <w:r w:rsidRPr="00626FB8">
              <w:rPr>
                <w:rFonts w:ascii="Times New Roman" w:hAnsi="Times New Roman"/>
                <w:color w:val="000000" w:themeColor="text1"/>
              </w:rPr>
              <w:t>(</w:t>
            </w:r>
            <w:r w:rsidR="008D3C42">
              <w:rPr>
                <w:rFonts w:ascii="Times New Roman" w:hAnsi="Times New Roman"/>
                <w:color w:val="000000" w:themeColor="text1"/>
              </w:rPr>
              <w:t>2</w:t>
            </w:r>
            <w:r w:rsidRPr="00626FB8">
              <w:rPr>
                <w:rFonts w:ascii="Times New Roman" w:hAnsi="Times New Roman"/>
                <w:color w:val="000000" w:themeColor="text1"/>
              </w:rPr>
              <w:t xml:space="preserve">) </w:t>
            </w:r>
            <w:r w:rsidR="008D3C42">
              <w:rPr>
                <w:rFonts w:ascii="Times New Roman" w:hAnsi="Times New Roman"/>
                <w:color w:val="000000" w:themeColor="text1"/>
              </w:rPr>
              <w:t>T</w:t>
            </w:r>
            <w:r w:rsidR="004F1537" w:rsidRPr="004F1537">
              <w:rPr>
                <w:rFonts w:ascii="Times New Roman" w:hAnsi="Times New Roman"/>
                <w:color w:val="000000" w:themeColor="text1"/>
              </w:rPr>
              <w:t xml:space="preserve">iks nodrošinātas ekspertu konsultācijas par dzimuma, invaliditātes, reliģiskās pārliecības, etniskās piederības, seksuālās orientācijas vai vecuma </w:t>
            </w:r>
            <w:proofErr w:type="spellStart"/>
            <w:r w:rsidR="004F1537" w:rsidRPr="004F1537">
              <w:rPr>
                <w:rFonts w:ascii="Times New Roman" w:hAnsi="Times New Roman"/>
                <w:color w:val="000000" w:themeColor="text1"/>
              </w:rPr>
              <w:t>nediskriminācijas</w:t>
            </w:r>
            <w:proofErr w:type="spellEnd"/>
            <w:r w:rsidR="004F1537" w:rsidRPr="004F1537">
              <w:rPr>
                <w:rFonts w:ascii="Times New Roman" w:hAnsi="Times New Roman"/>
                <w:color w:val="000000" w:themeColor="text1"/>
              </w:rPr>
              <w:t xml:space="preserve"> jautājumiem, lai tos integrētu darbības saturā (pievienojot dokumentus, piem., konsultāciju protokolus, pakalpojuma līgumus u.c.). </w:t>
            </w:r>
            <w:r w:rsidRPr="00626FB8">
              <w:rPr>
                <w:rFonts w:ascii="Times New Roman" w:hAnsi="Times New Roman"/>
                <w:color w:val="000000" w:themeColor="text1"/>
              </w:rPr>
              <w:t xml:space="preserve">(atbilstošais </w:t>
            </w:r>
            <w:r w:rsidR="004F1537">
              <w:rPr>
                <w:rFonts w:ascii="Times New Roman" w:hAnsi="Times New Roman"/>
                <w:color w:val="000000" w:themeColor="text1"/>
              </w:rPr>
              <w:t xml:space="preserve">HP </w:t>
            </w:r>
            <w:r w:rsidRPr="00626FB8">
              <w:rPr>
                <w:rFonts w:ascii="Times New Roman" w:hAnsi="Times New Roman"/>
                <w:color w:val="000000" w:themeColor="text1"/>
              </w:rPr>
              <w:t>rādītājs</w:t>
            </w:r>
            <w:r w:rsidR="004F1537">
              <w:rPr>
                <w:rFonts w:ascii="Times New Roman" w:hAnsi="Times New Roman"/>
                <w:color w:val="000000" w:themeColor="text1"/>
              </w:rPr>
              <w:t>:</w:t>
            </w:r>
            <w:r w:rsidRPr="00626FB8">
              <w:rPr>
                <w:rFonts w:ascii="Times New Roman" w:hAnsi="Times New Roman"/>
                <w:color w:val="000000" w:themeColor="text1"/>
              </w:rPr>
              <w:t xml:space="preserve"> VINPI_01).</w:t>
            </w:r>
          </w:p>
          <w:p w14:paraId="4852B4EA" w14:textId="77777777" w:rsidR="00F64585" w:rsidRPr="00626FB8" w:rsidRDefault="00F64585" w:rsidP="00337CFA">
            <w:pPr>
              <w:spacing w:after="120"/>
              <w:contextualSpacing/>
              <w:jc w:val="both"/>
              <w:rPr>
                <w:rFonts w:ascii="Times New Roman" w:hAnsi="Times New Roman"/>
                <w:color w:val="000000" w:themeColor="text1"/>
              </w:rPr>
            </w:pPr>
          </w:p>
        </w:tc>
      </w:tr>
      <w:tr w:rsidR="00F64585" w:rsidRPr="00626FB8" w14:paraId="492C5659" w14:textId="77777777" w:rsidTr="00337CFA">
        <w:tc>
          <w:tcPr>
            <w:tcW w:w="1814" w:type="dxa"/>
            <w:shd w:val="clear" w:color="auto" w:fill="E2EFD9" w:themeFill="accent6" w:themeFillTint="33"/>
          </w:tcPr>
          <w:p w14:paraId="3A2AC344" w14:textId="77777777" w:rsidR="00F64585" w:rsidRPr="00626FB8" w:rsidRDefault="00F64585" w:rsidP="00337CFA">
            <w:pPr>
              <w:spacing w:after="120"/>
              <w:contextualSpacing/>
              <w:jc w:val="both"/>
              <w:rPr>
                <w:rFonts w:ascii="Times New Roman" w:hAnsi="Times New Roman"/>
                <w:b/>
                <w:color w:val="000000" w:themeColor="text1"/>
              </w:rPr>
            </w:pPr>
            <w:r w:rsidRPr="00626FB8">
              <w:rPr>
                <w:rFonts w:ascii="Times New Roman" w:hAnsi="Times New Roman"/>
                <w:b/>
                <w:color w:val="000000" w:themeColor="text1"/>
              </w:rPr>
              <w:lastRenderedPageBreak/>
              <w:t>HP VINPI rādītājs</w:t>
            </w:r>
          </w:p>
        </w:tc>
        <w:tc>
          <w:tcPr>
            <w:tcW w:w="7258" w:type="dxa"/>
            <w:shd w:val="clear" w:color="auto" w:fill="E2EFD9" w:themeFill="accent6" w:themeFillTint="33"/>
          </w:tcPr>
          <w:p w14:paraId="1591DD80" w14:textId="77777777" w:rsidR="00F64585" w:rsidRPr="00626FB8" w:rsidRDefault="00F64585" w:rsidP="00337CFA">
            <w:pPr>
              <w:spacing w:after="120"/>
              <w:contextualSpacing/>
              <w:jc w:val="both"/>
              <w:rPr>
                <w:rFonts w:ascii="Times New Roman" w:hAnsi="Times New Roman"/>
                <w:color w:val="000000" w:themeColor="text1"/>
              </w:rPr>
            </w:pPr>
            <w:r w:rsidRPr="00626FB8">
              <w:rPr>
                <w:rFonts w:ascii="Times New Roman" w:hAnsi="Times New Roman"/>
                <w:color w:val="000000" w:themeColor="text1"/>
              </w:rPr>
              <w:t xml:space="preserve">Projektā atbilstoši projekta saturam un specifiskajām darbībām jāparedz  </w:t>
            </w:r>
            <w:r w:rsidRPr="00626FB8">
              <w:rPr>
                <w:rFonts w:ascii="Times New Roman" w:hAnsi="Times New Roman"/>
                <w:b/>
                <w:color w:val="000000" w:themeColor="text1"/>
              </w:rPr>
              <w:t xml:space="preserve">HP rādītājus  </w:t>
            </w:r>
            <w:r w:rsidRPr="00626FB8">
              <w:rPr>
                <w:rFonts w:ascii="Times New Roman" w:hAnsi="Times New Roman"/>
                <w:color w:val="000000" w:themeColor="text1"/>
              </w:rPr>
              <w:t>(jāparedz vismaz viens), piemēram:</w:t>
            </w:r>
          </w:p>
          <w:p w14:paraId="17EB2A28" w14:textId="77777777" w:rsidR="00F64585" w:rsidRPr="00626FB8" w:rsidRDefault="00F64585" w:rsidP="00337CFA">
            <w:pPr>
              <w:spacing w:after="120"/>
              <w:contextualSpacing/>
              <w:jc w:val="both"/>
              <w:rPr>
                <w:rFonts w:ascii="Times New Roman" w:hAnsi="Times New Roman"/>
                <w:color w:val="000000" w:themeColor="text1"/>
              </w:rPr>
            </w:pPr>
          </w:p>
          <w:p w14:paraId="33BCEBEA" w14:textId="77777777" w:rsidR="00F64585" w:rsidRPr="00626FB8" w:rsidRDefault="00F64585" w:rsidP="00337CFA">
            <w:pPr>
              <w:jc w:val="both"/>
              <w:rPr>
                <w:rFonts w:ascii="Times New Roman" w:hAnsi="Times New Roman"/>
                <w:color w:val="000000" w:themeColor="text1"/>
              </w:rPr>
            </w:pPr>
            <w:r w:rsidRPr="00626FB8">
              <w:rPr>
                <w:rFonts w:ascii="Times New Roman" w:hAnsi="Times New Roman"/>
                <w:color w:val="000000" w:themeColor="text1"/>
              </w:rPr>
              <w:t>(1)</w:t>
            </w:r>
            <w:r w:rsidR="004F1537">
              <w:t xml:space="preserve"> </w:t>
            </w:r>
            <w:r w:rsidR="004F1537" w:rsidRPr="004F1537">
              <w:rPr>
                <w:rFonts w:ascii="Times New Roman" w:hAnsi="Times New Roman"/>
                <w:color w:val="000000" w:themeColor="text1"/>
              </w:rPr>
              <w:t xml:space="preserve">Izstrādāto materiālu un pasākumu, kuros integrēti jautājumi par </w:t>
            </w:r>
            <w:proofErr w:type="spellStart"/>
            <w:r w:rsidR="004F1537" w:rsidRPr="004F1537">
              <w:rPr>
                <w:rFonts w:ascii="Times New Roman" w:hAnsi="Times New Roman"/>
                <w:color w:val="000000" w:themeColor="text1"/>
              </w:rPr>
              <w:t>nediskrimināciju</w:t>
            </w:r>
            <w:proofErr w:type="spellEnd"/>
            <w:r w:rsidR="004F1537" w:rsidRPr="004F1537">
              <w:rPr>
                <w:rFonts w:ascii="Times New Roman" w:hAnsi="Times New Roman"/>
                <w:color w:val="000000" w:themeColor="text1"/>
              </w:rPr>
              <w:t xml:space="preserve"> dzimuma, invaliditātes, reliģijas, etniskās piederības, seksuālās orientācijas un vecuma dēļ, skaits</w:t>
            </w:r>
            <w:r w:rsidRPr="00626FB8">
              <w:rPr>
                <w:rFonts w:ascii="Times New Roman" w:hAnsi="Times New Roman"/>
                <w:color w:val="000000" w:themeColor="text1"/>
              </w:rPr>
              <w:t xml:space="preserve"> (VINPI_02);</w:t>
            </w:r>
          </w:p>
          <w:p w14:paraId="071EF042" w14:textId="5C70A1F2" w:rsidR="00F64585" w:rsidRPr="00626FB8" w:rsidRDefault="0063458C" w:rsidP="00337CFA">
            <w:pPr>
              <w:jc w:val="both"/>
              <w:rPr>
                <w:rFonts w:ascii="Times New Roman" w:hAnsi="Times New Roman"/>
                <w:color w:val="000000" w:themeColor="text1"/>
              </w:rPr>
            </w:pPr>
            <w:r w:rsidRPr="00626FB8" w:rsidDel="0063458C">
              <w:rPr>
                <w:rFonts w:ascii="Times New Roman" w:hAnsi="Times New Roman"/>
                <w:color w:val="000000" w:themeColor="text1"/>
              </w:rPr>
              <w:t xml:space="preserve"> </w:t>
            </w:r>
            <w:r w:rsidR="00F64585" w:rsidRPr="00626FB8">
              <w:rPr>
                <w:rFonts w:ascii="Times New Roman" w:hAnsi="Times New Roman"/>
                <w:color w:val="000000" w:themeColor="text1"/>
              </w:rPr>
              <w:t>(</w:t>
            </w:r>
            <w:r>
              <w:rPr>
                <w:rFonts w:ascii="Times New Roman" w:hAnsi="Times New Roman"/>
                <w:color w:val="000000" w:themeColor="text1"/>
              </w:rPr>
              <w:t>2</w:t>
            </w:r>
            <w:r w:rsidR="00F64585" w:rsidRPr="008D3C42">
              <w:rPr>
                <w:rFonts w:ascii="Times New Roman" w:hAnsi="Times New Roman"/>
                <w:color w:val="000000" w:themeColor="text1"/>
              </w:rPr>
              <w:t xml:space="preserve">) </w:t>
            </w:r>
            <w:r w:rsidR="008D3C42" w:rsidRPr="008D3C42">
              <w:rPr>
                <w:rFonts w:ascii="Times New Roman" w:hAnsi="Times New Roman"/>
                <w:color w:val="000000" w:themeColor="text1"/>
              </w:rPr>
              <w:t xml:space="preserve">Ekspertu sniegto konsultāciju par </w:t>
            </w:r>
            <w:proofErr w:type="spellStart"/>
            <w:r w:rsidR="008D3C42" w:rsidRPr="008D3C42">
              <w:rPr>
                <w:rFonts w:ascii="Times New Roman" w:hAnsi="Times New Roman"/>
                <w:color w:val="000000" w:themeColor="text1"/>
              </w:rPr>
              <w:t>nediskrimināciju</w:t>
            </w:r>
            <w:proofErr w:type="spellEnd"/>
            <w:r w:rsidR="008D3C42" w:rsidRPr="008D3C42">
              <w:rPr>
                <w:rFonts w:ascii="Times New Roman" w:hAnsi="Times New Roman"/>
                <w:color w:val="000000" w:themeColor="text1"/>
              </w:rPr>
              <w:t xml:space="preserve"> dzimuma, invaliditātes, reliģiskās pārliecības, etniskās piederības, seksuālās orientācijas un /vai vecuma  dēļ  skaits </w:t>
            </w:r>
            <w:r w:rsidR="00F64585" w:rsidRPr="008D3C42">
              <w:rPr>
                <w:rFonts w:ascii="Times New Roman" w:hAnsi="Times New Roman"/>
                <w:color w:val="000000" w:themeColor="text1"/>
              </w:rPr>
              <w:t>(VINPI_01).</w:t>
            </w:r>
          </w:p>
          <w:p w14:paraId="48F3B9D1" w14:textId="77777777" w:rsidR="00F64585" w:rsidRPr="00626FB8" w:rsidRDefault="00F64585" w:rsidP="00337CFA">
            <w:pPr>
              <w:jc w:val="both"/>
              <w:rPr>
                <w:rFonts w:ascii="Times New Roman" w:hAnsi="Times New Roman"/>
                <w:color w:val="000000" w:themeColor="text1"/>
              </w:rPr>
            </w:pPr>
          </w:p>
        </w:tc>
      </w:tr>
    </w:tbl>
    <w:p w14:paraId="44F982DA" w14:textId="77777777" w:rsidR="00F64585" w:rsidRDefault="00F64585" w:rsidP="00F64585"/>
    <w:p w14:paraId="331DBBF7" w14:textId="77777777" w:rsidR="00F64585" w:rsidRPr="00905F6E" w:rsidRDefault="00C23FCD" w:rsidP="00905F6E">
      <w:pPr>
        <w:pStyle w:val="ListParagraph"/>
        <w:numPr>
          <w:ilvl w:val="0"/>
          <w:numId w:val="1"/>
        </w:numPr>
        <w:rPr>
          <w:rFonts w:ascii="Times New Roman" w:hAnsi="Times New Roman" w:cs="Times New Roman"/>
          <w:b/>
          <w:color w:val="C00000"/>
        </w:rPr>
      </w:pPr>
      <w:proofErr w:type="spellStart"/>
      <w:r>
        <w:rPr>
          <w:rFonts w:ascii="Times New Roman" w:hAnsi="Times New Roman" w:cs="Times New Roman"/>
          <w:b/>
          <w:color w:val="C00000"/>
        </w:rPr>
        <w:t>P</w:t>
      </w:r>
      <w:r w:rsidR="00B85185">
        <w:rPr>
          <w:rFonts w:ascii="Times New Roman" w:hAnsi="Times New Roman" w:cs="Times New Roman"/>
          <w:b/>
          <w:color w:val="C00000"/>
        </w:rPr>
        <w:t>rojekts</w:t>
      </w:r>
      <w:proofErr w:type="spellEnd"/>
      <w:r w:rsidR="00B85185">
        <w:rPr>
          <w:rFonts w:ascii="Times New Roman" w:hAnsi="Times New Roman" w:cs="Times New Roman"/>
          <w:b/>
          <w:color w:val="C00000"/>
        </w:rPr>
        <w:t xml:space="preserve"> </w:t>
      </w:r>
      <w:proofErr w:type="spellStart"/>
      <w:r w:rsidR="00B85185">
        <w:rPr>
          <w:rFonts w:ascii="Times New Roman" w:hAnsi="Times New Roman" w:cs="Times New Roman"/>
          <w:b/>
          <w:color w:val="C00000"/>
        </w:rPr>
        <w:t>ar</w:t>
      </w:r>
      <w:proofErr w:type="spellEnd"/>
      <w:r w:rsidR="00B85185">
        <w:rPr>
          <w:rFonts w:ascii="Times New Roman" w:hAnsi="Times New Roman" w:cs="Times New Roman"/>
          <w:b/>
          <w:color w:val="C00000"/>
        </w:rPr>
        <w:t xml:space="preserve"> </w:t>
      </w:r>
      <w:proofErr w:type="spellStart"/>
      <w:r w:rsidR="00F64585" w:rsidRPr="00905F6E">
        <w:rPr>
          <w:rFonts w:ascii="Times New Roman" w:hAnsi="Times New Roman" w:cs="Times New Roman"/>
          <w:b/>
          <w:color w:val="C00000"/>
          <w:u w:val="single"/>
        </w:rPr>
        <w:t>tieš</w:t>
      </w:r>
      <w:r w:rsidR="00B85185">
        <w:rPr>
          <w:rFonts w:ascii="Times New Roman" w:hAnsi="Times New Roman" w:cs="Times New Roman"/>
          <w:b/>
          <w:color w:val="C00000"/>
          <w:u w:val="single"/>
        </w:rPr>
        <w:t>u</w:t>
      </w:r>
      <w:proofErr w:type="spellEnd"/>
      <w:r w:rsidR="00F64585" w:rsidRPr="00905F6E">
        <w:rPr>
          <w:rFonts w:ascii="Times New Roman" w:hAnsi="Times New Roman" w:cs="Times New Roman"/>
          <w:b/>
          <w:color w:val="C00000"/>
          <w:u w:val="single"/>
        </w:rPr>
        <w:t xml:space="preserve"> </w:t>
      </w:r>
      <w:proofErr w:type="spellStart"/>
      <w:r w:rsidR="00F64585" w:rsidRPr="00905F6E">
        <w:rPr>
          <w:rFonts w:ascii="Times New Roman" w:hAnsi="Times New Roman" w:cs="Times New Roman"/>
          <w:b/>
          <w:color w:val="C00000"/>
          <w:u w:val="single"/>
        </w:rPr>
        <w:t>ietekm</w:t>
      </w:r>
      <w:r w:rsidR="00B85185">
        <w:rPr>
          <w:rFonts w:ascii="Times New Roman" w:hAnsi="Times New Roman" w:cs="Times New Roman"/>
          <w:b/>
          <w:color w:val="C00000"/>
          <w:u w:val="single"/>
        </w:rPr>
        <w:t>i</w:t>
      </w:r>
      <w:proofErr w:type="spellEnd"/>
      <w:r w:rsidR="00F64585" w:rsidRPr="00905F6E">
        <w:rPr>
          <w:rFonts w:ascii="Times New Roman" w:hAnsi="Times New Roman" w:cs="Times New Roman"/>
          <w:b/>
          <w:color w:val="C00000"/>
        </w:rPr>
        <w:t xml:space="preserve"> </w:t>
      </w:r>
      <w:proofErr w:type="spellStart"/>
      <w:r w:rsidR="00F64585" w:rsidRPr="00905F6E">
        <w:rPr>
          <w:rFonts w:ascii="Times New Roman" w:hAnsi="Times New Roman" w:cs="Times New Roman"/>
          <w:b/>
          <w:color w:val="C00000"/>
        </w:rPr>
        <w:t>uz</w:t>
      </w:r>
      <w:proofErr w:type="spellEnd"/>
      <w:r w:rsidR="00F64585" w:rsidRPr="00905F6E">
        <w:rPr>
          <w:rFonts w:ascii="Times New Roman" w:hAnsi="Times New Roman" w:cs="Times New Roman"/>
          <w:b/>
          <w:color w:val="C00000"/>
        </w:rPr>
        <w:t xml:space="preserve"> HP VINPI</w:t>
      </w:r>
    </w:p>
    <w:tbl>
      <w:tblPr>
        <w:tblStyle w:val="TableGrid"/>
        <w:tblW w:w="90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2EFD9" w:themeFill="accent6" w:themeFillTint="33"/>
        <w:tblLook w:val="04A0" w:firstRow="1" w:lastRow="0" w:firstColumn="1" w:lastColumn="0" w:noHBand="0" w:noVBand="1"/>
      </w:tblPr>
      <w:tblGrid>
        <w:gridCol w:w="1672"/>
        <w:gridCol w:w="7385"/>
      </w:tblGrid>
      <w:tr w:rsidR="00F64585" w:rsidRPr="004750E1" w14:paraId="6C332676" w14:textId="77777777" w:rsidTr="00337CFA">
        <w:tc>
          <w:tcPr>
            <w:tcW w:w="1672" w:type="dxa"/>
            <w:shd w:val="clear" w:color="auto" w:fill="E2EFD9" w:themeFill="accent6" w:themeFillTint="33"/>
          </w:tcPr>
          <w:p w14:paraId="16C0B33F" w14:textId="77777777" w:rsidR="00F64585" w:rsidRPr="00626FB8" w:rsidRDefault="00F64585" w:rsidP="00337CFA">
            <w:pPr>
              <w:spacing w:after="120"/>
              <w:contextualSpacing/>
              <w:rPr>
                <w:rFonts w:ascii="Times New Roman" w:hAnsi="Times New Roman" w:cs="Times New Roman"/>
                <w:b/>
                <w:color w:val="000000" w:themeColor="text1"/>
              </w:rPr>
            </w:pPr>
            <w:r w:rsidRPr="00626FB8">
              <w:rPr>
                <w:rFonts w:ascii="Times New Roman" w:hAnsi="Times New Roman" w:cs="Times New Roman"/>
                <w:b/>
                <w:color w:val="000000" w:themeColor="text1"/>
              </w:rPr>
              <w:t>Konkrētais mērķis</w:t>
            </w:r>
          </w:p>
        </w:tc>
        <w:tc>
          <w:tcPr>
            <w:tcW w:w="7385" w:type="dxa"/>
            <w:shd w:val="clear" w:color="auto" w:fill="E2EFD9" w:themeFill="accent6" w:themeFillTint="33"/>
          </w:tcPr>
          <w:p w14:paraId="79A93A6B" w14:textId="77777777" w:rsidR="00F64585" w:rsidRPr="00626FB8" w:rsidRDefault="00F64585" w:rsidP="00337CFA">
            <w:pPr>
              <w:spacing w:after="120"/>
              <w:contextualSpacing/>
              <w:rPr>
                <w:rFonts w:ascii="Times New Roman" w:hAnsi="Times New Roman" w:cs="Times New Roman"/>
                <w:b/>
                <w:i/>
                <w:color w:val="000000" w:themeColor="text1"/>
              </w:rPr>
            </w:pPr>
            <w:r w:rsidRPr="00626FB8">
              <w:rPr>
                <w:rFonts w:ascii="Times New Roman" w:hAnsi="Times New Roman" w:cs="Times New Roman"/>
                <w:b/>
                <w:i/>
              </w:rPr>
              <w:t>Likumīga migrācija un integrācija (PMIF)</w:t>
            </w:r>
          </w:p>
        </w:tc>
      </w:tr>
      <w:tr w:rsidR="00F64585" w:rsidRPr="004750E1" w14:paraId="1AE4B3E5" w14:textId="77777777" w:rsidTr="00337CFA">
        <w:tc>
          <w:tcPr>
            <w:tcW w:w="1672" w:type="dxa"/>
            <w:shd w:val="clear" w:color="auto" w:fill="E2EFD9" w:themeFill="accent6" w:themeFillTint="33"/>
          </w:tcPr>
          <w:p w14:paraId="015765FF" w14:textId="77777777" w:rsidR="00F64585" w:rsidRPr="00626FB8" w:rsidRDefault="00F64585" w:rsidP="00337CFA">
            <w:pPr>
              <w:spacing w:after="120"/>
              <w:contextualSpacing/>
              <w:jc w:val="both"/>
              <w:rPr>
                <w:rFonts w:ascii="Times New Roman" w:hAnsi="Times New Roman"/>
                <w:color w:val="000000" w:themeColor="text1"/>
              </w:rPr>
            </w:pPr>
          </w:p>
          <w:p w14:paraId="10F0951F" w14:textId="77777777" w:rsidR="00F64585" w:rsidRPr="00626FB8" w:rsidRDefault="00F64585" w:rsidP="00337CFA">
            <w:pPr>
              <w:spacing w:after="120"/>
              <w:contextualSpacing/>
              <w:jc w:val="both"/>
              <w:rPr>
                <w:rFonts w:ascii="Times New Roman" w:hAnsi="Times New Roman"/>
                <w:b/>
                <w:color w:val="000000" w:themeColor="text1"/>
              </w:rPr>
            </w:pPr>
            <w:r w:rsidRPr="00626FB8">
              <w:rPr>
                <w:rFonts w:ascii="Times New Roman" w:hAnsi="Times New Roman"/>
                <w:b/>
                <w:color w:val="000000" w:themeColor="text1"/>
              </w:rPr>
              <w:t>Pasākuma īstenošana</w:t>
            </w:r>
          </w:p>
        </w:tc>
        <w:tc>
          <w:tcPr>
            <w:tcW w:w="7385" w:type="dxa"/>
            <w:shd w:val="clear" w:color="auto" w:fill="E2EFD9" w:themeFill="accent6" w:themeFillTint="33"/>
          </w:tcPr>
          <w:p w14:paraId="7895838D" w14:textId="77777777" w:rsidR="00F64585" w:rsidRPr="00626FB8" w:rsidRDefault="00F64585" w:rsidP="00337CFA">
            <w:pPr>
              <w:spacing w:after="120"/>
              <w:contextualSpacing/>
              <w:jc w:val="both"/>
              <w:rPr>
                <w:rFonts w:ascii="Times New Roman" w:hAnsi="Times New Roman"/>
                <w:color w:val="000000" w:themeColor="text1"/>
              </w:rPr>
            </w:pPr>
            <w:r w:rsidRPr="00626FB8">
              <w:rPr>
                <w:rFonts w:ascii="Times New Roman" w:hAnsi="Times New Roman"/>
                <w:color w:val="000000" w:themeColor="text1"/>
              </w:rPr>
              <w:t xml:space="preserve">pasākums paredz veicināt integrācijas pasākumus trešo valstu </w:t>
            </w:r>
            <w:proofErr w:type="spellStart"/>
            <w:r w:rsidRPr="00626FB8">
              <w:rPr>
                <w:rFonts w:ascii="Times New Roman" w:hAnsi="Times New Roman"/>
                <w:color w:val="000000" w:themeColor="text1"/>
              </w:rPr>
              <w:t>valstspiederīgo</w:t>
            </w:r>
            <w:proofErr w:type="spellEnd"/>
            <w:r w:rsidRPr="00626FB8">
              <w:rPr>
                <w:rFonts w:ascii="Times New Roman" w:hAnsi="Times New Roman"/>
                <w:color w:val="000000" w:themeColor="text1"/>
              </w:rPr>
              <w:t xml:space="preserve"> sociālajai un ekonomiskajai iekļaušanai, kā arī aizsardzības pasākumus mazāk aizsargātām personām integrācijas pasākumu ietvaros, atvieglot ģimenes </w:t>
            </w:r>
            <w:proofErr w:type="spellStart"/>
            <w:r w:rsidRPr="00626FB8">
              <w:rPr>
                <w:rFonts w:ascii="Times New Roman" w:hAnsi="Times New Roman"/>
                <w:color w:val="000000" w:themeColor="text1"/>
              </w:rPr>
              <w:t>atkalapvienošanos</w:t>
            </w:r>
            <w:proofErr w:type="spellEnd"/>
            <w:r w:rsidRPr="00626FB8">
              <w:rPr>
                <w:rFonts w:ascii="Times New Roman" w:hAnsi="Times New Roman"/>
                <w:color w:val="000000" w:themeColor="text1"/>
              </w:rPr>
              <w:t xml:space="preserve"> un sagatavot trešo valstu </w:t>
            </w:r>
            <w:proofErr w:type="spellStart"/>
            <w:r w:rsidRPr="00626FB8">
              <w:rPr>
                <w:rFonts w:ascii="Times New Roman" w:hAnsi="Times New Roman"/>
                <w:color w:val="000000" w:themeColor="text1"/>
              </w:rPr>
              <w:t>valstspiederīgo</w:t>
            </w:r>
            <w:proofErr w:type="spellEnd"/>
            <w:r w:rsidRPr="00626FB8">
              <w:rPr>
                <w:rFonts w:ascii="Times New Roman" w:hAnsi="Times New Roman"/>
                <w:color w:val="000000" w:themeColor="text1"/>
              </w:rPr>
              <w:t xml:space="preserve"> aktīvu līdzdalību uzņēmējas valsts sabiedrībā un viņu uzņemšanu tajā, iesaistot valstu un jo īpaši reģionālās vai vietējās iestādes un pilsoniskās sabiedrības organizācijas, tostarp bēgļu organizācijas un migrantu vadītas organizācijas un sociālos partnerus.</w:t>
            </w:r>
          </w:p>
        </w:tc>
      </w:tr>
      <w:tr w:rsidR="00F64585" w:rsidRPr="004750E1" w14:paraId="2F6A1100" w14:textId="77777777" w:rsidTr="00337CFA">
        <w:tc>
          <w:tcPr>
            <w:tcW w:w="1672" w:type="dxa"/>
            <w:shd w:val="clear" w:color="auto" w:fill="E2EFD9" w:themeFill="accent6" w:themeFillTint="33"/>
          </w:tcPr>
          <w:p w14:paraId="52D61735" w14:textId="77777777" w:rsidR="00F64585" w:rsidRPr="00626FB8" w:rsidRDefault="00F64585" w:rsidP="00337CFA">
            <w:pPr>
              <w:spacing w:after="120"/>
              <w:contextualSpacing/>
              <w:jc w:val="both"/>
              <w:rPr>
                <w:rFonts w:ascii="Times New Roman" w:hAnsi="Times New Roman"/>
                <w:color w:val="000000" w:themeColor="text1"/>
              </w:rPr>
            </w:pPr>
          </w:p>
          <w:p w14:paraId="7A451CE0" w14:textId="77777777" w:rsidR="00F64585" w:rsidRPr="00626FB8" w:rsidRDefault="00F64585" w:rsidP="00337CFA">
            <w:pPr>
              <w:spacing w:after="120"/>
              <w:contextualSpacing/>
              <w:jc w:val="both"/>
              <w:rPr>
                <w:rFonts w:ascii="Times New Roman" w:hAnsi="Times New Roman"/>
                <w:color w:val="000000" w:themeColor="text1"/>
              </w:rPr>
            </w:pPr>
          </w:p>
          <w:p w14:paraId="4871A84C" w14:textId="77777777" w:rsidR="00F64585" w:rsidRPr="00626FB8" w:rsidRDefault="00F64585" w:rsidP="00337CFA">
            <w:pPr>
              <w:spacing w:after="120"/>
              <w:contextualSpacing/>
              <w:jc w:val="both"/>
              <w:rPr>
                <w:rFonts w:ascii="Times New Roman" w:hAnsi="Times New Roman"/>
                <w:b/>
                <w:color w:val="000000" w:themeColor="text1"/>
              </w:rPr>
            </w:pPr>
            <w:r w:rsidRPr="00626FB8">
              <w:rPr>
                <w:rFonts w:ascii="Times New Roman" w:hAnsi="Times New Roman"/>
                <w:b/>
                <w:color w:val="000000" w:themeColor="text1"/>
              </w:rPr>
              <w:t>Projekta darbības</w:t>
            </w:r>
          </w:p>
        </w:tc>
        <w:tc>
          <w:tcPr>
            <w:tcW w:w="7385" w:type="dxa"/>
            <w:shd w:val="clear" w:color="auto" w:fill="E2EFD9" w:themeFill="accent6" w:themeFillTint="33"/>
          </w:tcPr>
          <w:p w14:paraId="4B524D3E" w14:textId="79E7CF42" w:rsidR="00F64585" w:rsidRPr="00626FB8" w:rsidRDefault="00F64585" w:rsidP="00337CFA">
            <w:pPr>
              <w:spacing w:after="120"/>
              <w:contextualSpacing/>
              <w:jc w:val="both"/>
              <w:rPr>
                <w:rFonts w:ascii="Times New Roman" w:hAnsi="Times New Roman"/>
                <w:color w:val="000000" w:themeColor="text1"/>
              </w:rPr>
            </w:pPr>
            <w:r w:rsidRPr="00626FB8">
              <w:rPr>
                <w:rFonts w:ascii="Times New Roman" w:hAnsi="Times New Roman"/>
                <w:color w:val="000000" w:themeColor="text1"/>
              </w:rPr>
              <w:t xml:space="preserve">paredzēti integrācijas pasākumi, piemēram, īpašs atbalsts, kas pielāgots trešo valstu </w:t>
            </w:r>
            <w:proofErr w:type="spellStart"/>
            <w:r w:rsidRPr="00626FB8">
              <w:rPr>
                <w:rFonts w:ascii="Times New Roman" w:hAnsi="Times New Roman"/>
                <w:color w:val="000000" w:themeColor="text1"/>
              </w:rPr>
              <w:t>valstspiederīgo</w:t>
            </w:r>
            <w:proofErr w:type="spellEnd"/>
            <w:r w:rsidRPr="00626FB8">
              <w:rPr>
                <w:rFonts w:ascii="Times New Roman" w:hAnsi="Times New Roman"/>
                <w:color w:val="000000" w:themeColor="text1"/>
              </w:rPr>
              <w:t xml:space="preserve"> vajadzībām, un integrācijas programmas, kuru ietvaros galvenā uzmanība pievērsta konsultācijām, izglītībai, valodai un citiem apmācības pasākumiem, piemēram, pilsoniskās ievirzes kursiem un profesionālajai orientācijai</w:t>
            </w:r>
            <w:r w:rsidR="00856BEF">
              <w:rPr>
                <w:rFonts w:ascii="Times New Roman" w:hAnsi="Times New Roman"/>
                <w:color w:val="000000" w:themeColor="text1"/>
              </w:rPr>
              <w:t>.</w:t>
            </w:r>
          </w:p>
        </w:tc>
      </w:tr>
      <w:tr w:rsidR="00F64585" w:rsidRPr="004750E1" w14:paraId="4BD5875D" w14:textId="77777777" w:rsidTr="00337CFA">
        <w:tc>
          <w:tcPr>
            <w:tcW w:w="1672" w:type="dxa"/>
            <w:shd w:val="clear" w:color="auto" w:fill="E2EFD9" w:themeFill="accent6" w:themeFillTint="33"/>
          </w:tcPr>
          <w:p w14:paraId="131AFFCD" w14:textId="77777777" w:rsidR="00F64585" w:rsidRPr="00626FB8" w:rsidRDefault="00F64585" w:rsidP="00337CFA">
            <w:pPr>
              <w:spacing w:after="120"/>
              <w:contextualSpacing/>
              <w:jc w:val="both"/>
              <w:rPr>
                <w:rFonts w:ascii="Times New Roman" w:hAnsi="Times New Roman"/>
                <w:b/>
                <w:color w:val="000000" w:themeColor="text1"/>
              </w:rPr>
            </w:pPr>
            <w:r w:rsidRPr="00626FB8">
              <w:rPr>
                <w:rFonts w:ascii="Times New Roman" w:hAnsi="Times New Roman"/>
                <w:b/>
                <w:color w:val="000000" w:themeColor="text1"/>
              </w:rPr>
              <w:t>Vispārīgās un specifiskās darbības</w:t>
            </w:r>
          </w:p>
        </w:tc>
        <w:tc>
          <w:tcPr>
            <w:tcW w:w="7385" w:type="dxa"/>
            <w:shd w:val="clear" w:color="auto" w:fill="E2EFD9" w:themeFill="accent6" w:themeFillTint="33"/>
          </w:tcPr>
          <w:p w14:paraId="0DD403F0" w14:textId="77777777" w:rsidR="00F64585" w:rsidRPr="00626FB8" w:rsidRDefault="00F64585" w:rsidP="00337CFA">
            <w:pPr>
              <w:jc w:val="both"/>
              <w:rPr>
                <w:rFonts w:ascii="Times New Roman" w:hAnsi="Times New Roman"/>
                <w:color w:val="000000" w:themeColor="text1"/>
              </w:rPr>
            </w:pPr>
            <w:r w:rsidRPr="00626FB8">
              <w:rPr>
                <w:rFonts w:ascii="Times New Roman" w:hAnsi="Times New Roman"/>
                <w:b/>
                <w:color w:val="000000" w:themeColor="text1"/>
              </w:rPr>
              <w:t>Vispārīgās darbības</w:t>
            </w:r>
            <w:r w:rsidRPr="00626FB8">
              <w:rPr>
                <w:rFonts w:ascii="Times New Roman" w:hAnsi="Times New Roman"/>
                <w:color w:val="000000" w:themeColor="text1"/>
              </w:rPr>
              <w:t xml:space="preserve"> </w:t>
            </w:r>
            <w:r w:rsidRPr="00626FB8">
              <w:rPr>
                <w:rFonts w:ascii="Times New Roman" w:hAnsi="Times New Roman"/>
                <w:b/>
                <w:color w:val="000000" w:themeColor="text1"/>
              </w:rPr>
              <w:t xml:space="preserve"> </w:t>
            </w:r>
            <w:r w:rsidRPr="00626FB8">
              <w:rPr>
                <w:rFonts w:ascii="Times New Roman" w:hAnsi="Times New Roman"/>
                <w:color w:val="000000" w:themeColor="text1"/>
              </w:rPr>
              <w:t>(jāparedz vismaz trīs), piemēram:</w:t>
            </w:r>
          </w:p>
          <w:p w14:paraId="19A7C4F6" w14:textId="77777777" w:rsidR="00F64585" w:rsidRPr="00626FB8" w:rsidRDefault="00F64585" w:rsidP="00337CFA">
            <w:pPr>
              <w:spacing w:after="120"/>
              <w:contextualSpacing/>
              <w:jc w:val="both"/>
              <w:rPr>
                <w:rFonts w:ascii="Times New Roman" w:hAnsi="Times New Roman"/>
                <w:b/>
                <w:color w:val="000000" w:themeColor="text1"/>
              </w:rPr>
            </w:pPr>
          </w:p>
          <w:p w14:paraId="543BE2BD" w14:textId="77777777" w:rsidR="00F64585" w:rsidRPr="00626FB8" w:rsidRDefault="00F64585" w:rsidP="00337CFA">
            <w:pPr>
              <w:jc w:val="both"/>
              <w:rPr>
                <w:rFonts w:ascii="Times New Roman" w:hAnsi="Times New Roman"/>
                <w:b/>
                <w:color w:val="000000" w:themeColor="text1"/>
              </w:rPr>
            </w:pPr>
            <w:r w:rsidRPr="00626FB8">
              <w:rPr>
                <w:rFonts w:ascii="Times New Roman" w:hAnsi="Times New Roman"/>
                <w:b/>
                <w:color w:val="000000" w:themeColor="text1"/>
                <w:u w:val="single"/>
              </w:rPr>
              <w:t xml:space="preserve">Darbības, kas attiecas uz projektu vadības un īstenošanas personālu: </w:t>
            </w:r>
          </w:p>
          <w:p w14:paraId="1876508B" w14:textId="77777777" w:rsidR="00F64585" w:rsidRPr="00626FB8" w:rsidRDefault="00F64585" w:rsidP="00337CFA">
            <w:pPr>
              <w:jc w:val="both"/>
              <w:rPr>
                <w:rFonts w:ascii="Times New Roman" w:hAnsi="Times New Roman"/>
                <w:color w:val="000000" w:themeColor="text1"/>
              </w:rPr>
            </w:pPr>
            <w:r w:rsidRPr="00626FB8">
              <w:rPr>
                <w:rFonts w:ascii="Times New Roman" w:hAnsi="Times New Roman"/>
                <w:color w:val="000000" w:themeColor="text1"/>
              </w:rPr>
              <w:t>(1) 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0DFC9CD8" w14:textId="77777777" w:rsidR="00F64585" w:rsidRPr="00626FB8" w:rsidRDefault="00F64585" w:rsidP="00337CFA">
            <w:pPr>
              <w:jc w:val="both"/>
              <w:rPr>
                <w:rFonts w:ascii="Times New Roman" w:hAnsi="Times New Roman"/>
                <w:color w:val="000000" w:themeColor="text1"/>
              </w:rPr>
            </w:pPr>
            <w:r w:rsidRPr="00626FB8">
              <w:rPr>
                <w:rFonts w:ascii="Times New Roman" w:hAnsi="Times New Roman"/>
                <w:color w:val="000000" w:themeColor="text1"/>
              </w:rPr>
              <w:t>(2) sievietēm un vīriešiem tiks nodrošināta vienlīdzīga darba samaksa un vienlīdzīgas karjeras izaugsmes iespējas, tostarp nodrošinot dalību apmācībās, semināros, komandējumos.</w:t>
            </w:r>
          </w:p>
          <w:p w14:paraId="2F19D4B9" w14:textId="77777777" w:rsidR="00F64585" w:rsidRPr="00626FB8" w:rsidRDefault="00F64585" w:rsidP="00337CFA">
            <w:pPr>
              <w:jc w:val="both"/>
              <w:rPr>
                <w:rFonts w:ascii="Times New Roman" w:hAnsi="Times New Roman"/>
                <w:color w:val="000000" w:themeColor="text1"/>
              </w:rPr>
            </w:pPr>
          </w:p>
          <w:p w14:paraId="0D029746" w14:textId="77777777" w:rsidR="00F64585" w:rsidRPr="00626FB8" w:rsidRDefault="00F64585" w:rsidP="00337CFA">
            <w:pPr>
              <w:jc w:val="both"/>
              <w:rPr>
                <w:rFonts w:ascii="Times New Roman" w:hAnsi="Times New Roman"/>
                <w:b/>
                <w:color w:val="000000" w:themeColor="text1"/>
                <w:u w:val="single"/>
              </w:rPr>
            </w:pPr>
            <w:r w:rsidRPr="00626FB8">
              <w:rPr>
                <w:rFonts w:ascii="Times New Roman" w:hAnsi="Times New Roman"/>
                <w:b/>
                <w:color w:val="000000" w:themeColor="text1"/>
                <w:u w:val="single"/>
              </w:rPr>
              <w:t>Darbības, kas attiecas uz informācijas un publicitātes pasākumiem:</w:t>
            </w:r>
          </w:p>
          <w:p w14:paraId="377218A5" w14:textId="77777777" w:rsidR="00F64585" w:rsidRDefault="00F64585" w:rsidP="00337CFA">
            <w:pPr>
              <w:jc w:val="both"/>
              <w:rPr>
                <w:rFonts w:ascii="Times New Roman" w:hAnsi="Times New Roman"/>
                <w:color w:val="000000" w:themeColor="text1"/>
              </w:rPr>
            </w:pPr>
            <w:r w:rsidRPr="00626FB8">
              <w:rPr>
                <w:rFonts w:ascii="Times New Roman" w:hAnsi="Times New Roman"/>
                <w:color w:val="000000" w:themeColor="text1"/>
              </w:rPr>
              <w:t>(</w:t>
            </w:r>
            <w:r w:rsidRPr="00626FB8">
              <w:rPr>
                <w:rFonts w:ascii="Times New Roman" w:eastAsiaTheme="minorEastAsia" w:hAnsi="Times New Roman"/>
                <w:color w:val="000000" w:themeColor="text1"/>
                <w:lang w:eastAsia="ja-JP"/>
              </w:rPr>
              <w:t xml:space="preserve">1) </w:t>
            </w:r>
            <w:r w:rsidRPr="00626FB8">
              <w:rPr>
                <w:rFonts w:ascii="Times New Roman" w:hAnsi="Times New Roman"/>
                <w:color w:val="000000" w:themeColor="text1"/>
              </w:rPr>
              <w:t xml:space="preserve">informācija tīmeklī būs piekļūstama cilvēkiem ar funkcionāliem traucējumiem, izmantojot vairākus sensoros (redze, dzirde, tauste ) kanālus (skat. VARAM </w:t>
            </w:r>
            <w:r w:rsidRPr="00626FB8">
              <w:rPr>
                <w:rFonts w:ascii="Times New Roman" w:hAnsi="Times New Roman"/>
                <w:color w:val="000000" w:themeColor="text1"/>
              </w:rPr>
              <w:lastRenderedPageBreak/>
              <w:t xml:space="preserve">vadlīnijas “Tīmekļvietnes </w:t>
            </w:r>
            <w:proofErr w:type="spellStart"/>
            <w:r w:rsidRPr="00626FB8">
              <w:rPr>
                <w:rFonts w:ascii="Times New Roman" w:hAnsi="Times New Roman"/>
                <w:color w:val="000000" w:themeColor="text1"/>
              </w:rPr>
              <w:t>izvērtējums</w:t>
            </w:r>
            <w:proofErr w:type="spellEnd"/>
            <w:r w:rsidRPr="00626FB8">
              <w:rPr>
                <w:rFonts w:ascii="Times New Roman" w:hAnsi="Times New Roman"/>
                <w:color w:val="000000" w:themeColor="text1"/>
              </w:rPr>
              <w:t xml:space="preserve"> atbilstoši digitālās vides </w:t>
            </w:r>
            <w:proofErr w:type="spellStart"/>
            <w:r w:rsidRPr="00626FB8">
              <w:rPr>
                <w:rFonts w:ascii="Times New Roman" w:hAnsi="Times New Roman"/>
                <w:color w:val="000000" w:themeColor="text1"/>
              </w:rPr>
              <w:t>piekļūstamības</w:t>
            </w:r>
            <w:proofErr w:type="spellEnd"/>
            <w:r w:rsidRPr="00626FB8">
              <w:rPr>
                <w:rFonts w:ascii="Times New Roman" w:hAnsi="Times New Roman"/>
                <w:color w:val="000000" w:themeColor="text1"/>
              </w:rPr>
              <w:t xml:space="preserve"> prasībām (WCAG 2.1 AA)” (</w:t>
            </w:r>
            <w:hyperlink r:id="rId11" w:history="1">
              <w:r w:rsidR="00C81632" w:rsidRPr="00804B61">
                <w:rPr>
                  <w:rStyle w:val="Hyperlink"/>
                  <w:rFonts w:ascii="Times New Roman" w:hAnsi="Times New Roman"/>
                </w:rPr>
                <w:t>https://pieklustamiba.varam.gov.lv</w:t>
              </w:r>
            </w:hyperlink>
            <w:r w:rsidR="00C81632">
              <w:rPr>
                <w:rFonts w:ascii="Times New Roman" w:hAnsi="Times New Roman"/>
                <w:color w:val="000000" w:themeColor="text1"/>
              </w:rPr>
              <w:t xml:space="preserve"> </w:t>
            </w:r>
            <w:r w:rsidRPr="00626FB8">
              <w:rPr>
                <w:rFonts w:ascii="Times New Roman" w:hAnsi="Times New Roman"/>
                <w:color w:val="000000" w:themeColor="text1"/>
              </w:rPr>
              <w:t xml:space="preserve">/, Vadlīnijas </w:t>
            </w:r>
            <w:proofErr w:type="spellStart"/>
            <w:r w:rsidRPr="00626FB8">
              <w:rPr>
                <w:rFonts w:ascii="Times New Roman" w:hAnsi="Times New Roman"/>
                <w:color w:val="000000" w:themeColor="text1"/>
              </w:rPr>
              <w:t>piekļūstamības</w:t>
            </w:r>
            <w:proofErr w:type="spellEnd"/>
            <w:r w:rsidRPr="00626FB8">
              <w:rPr>
                <w:rFonts w:ascii="Times New Roman" w:hAnsi="Times New Roman"/>
                <w:color w:val="000000" w:themeColor="text1"/>
              </w:rPr>
              <w:t xml:space="preserve"> </w:t>
            </w:r>
            <w:proofErr w:type="spellStart"/>
            <w:r w:rsidRPr="00626FB8">
              <w:rPr>
                <w:rFonts w:ascii="Times New Roman" w:hAnsi="Times New Roman"/>
                <w:color w:val="000000" w:themeColor="text1"/>
              </w:rPr>
              <w:t>izvērtējumam</w:t>
            </w:r>
            <w:proofErr w:type="spellEnd"/>
            <w:r w:rsidRPr="00626FB8">
              <w:rPr>
                <w:rFonts w:ascii="Times New Roman" w:hAnsi="Times New Roman"/>
                <w:color w:val="000000" w:themeColor="text1"/>
              </w:rPr>
              <w:t xml:space="preserve"> pieejamas šeit: </w:t>
            </w:r>
            <w:hyperlink r:id="rId12" w:history="1">
              <w:r w:rsidRPr="00626FB8">
                <w:rPr>
                  <w:rStyle w:val="Hyperlink"/>
                  <w:rFonts w:ascii="Times New Roman" w:hAnsi="Times New Roman"/>
                </w:rPr>
                <w:t>https://www.varam.gov.lv/lv/wwwvaramgovlv/lv/pieklustamiba</w:t>
              </w:r>
            </w:hyperlink>
            <w:r w:rsidR="00C81632">
              <w:rPr>
                <w:rFonts w:ascii="Times New Roman" w:hAnsi="Times New Roman"/>
                <w:color w:val="000000" w:themeColor="text1"/>
              </w:rPr>
              <w:t>);</w:t>
            </w:r>
          </w:p>
          <w:p w14:paraId="2F283EF8" w14:textId="77777777" w:rsidR="008D3C42" w:rsidRPr="00626FB8" w:rsidRDefault="008D3C42" w:rsidP="00337CFA">
            <w:pPr>
              <w:jc w:val="both"/>
              <w:rPr>
                <w:rFonts w:ascii="Times New Roman" w:hAnsi="Times New Roman"/>
                <w:color w:val="000000" w:themeColor="text1"/>
              </w:rPr>
            </w:pPr>
            <w:r>
              <w:rPr>
                <w:rFonts w:ascii="Times New Roman" w:hAnsi="Times New Roman"/>
                <w:color w:val="000000" w:themeColor="text1"/>
              </w:rPr>
              <w:t xml:space="preserve">(2) </w:t>
            </w:r>
            <w:r w:rsidRPr="008D3C42">
              <w:rPr>
                <w:rFonts w:ascii="Times New Roman" w:hAnsi="Times New Roman"/>
                <w:color w:val="000000" w:themeColor="text1"/>
              </w:rPr>
              <w:t>Īstenojot projekta informācijas un publicitātes pasākumus,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3" w:history="1">
              <w:r w:rsidRPr="009B4B3E">
                <w:rPr>
                  <w:rStyle w:val="Hyperlink"/>
                  <w:rFonts w:ascii="Times New Roman" w:hAnsi="Times New Roman"/>
                </w:rPr>
                <w:t>https://www.lm.gov.lv/lv/media/18838/download</w:t>
              </w:r>
            </w:hyperlink>
            <w:r>
              <w:rPr>
                <w:rFonts w:ascii="Times New Roman" w:hAnsi="Times New Roman"/>
                <w:color w:val="000000" w:themeColor="text1"/>
              </w:rPr>
              <w:t xml:space="preserve"> </w:t>
            </w:r>
            <w:r w:rsidRPr="008D3C42">
              <w:rPr>
                <w:rFonts w:ascii="Times New Roman" w:hAnsi="Times New Roman"/>
                <w:color w:val="000000" w:themeColor="text1"/>
              </w:rPr>
              <w:t>).</w:t>
            </w:r>
          </w:p>
          <w:p w14:paraId="36047F72" w14:textId="77777777" w:rsidR="00F64585" w:rsidRPr="00626FB8" w:rsidRDefault="00F64585" w:rsidP="00337CFA">
            <w:pPr>
              <w:jc w:val="both"/>
              <w:rPr>
                <w:rFonts w:ascii="Times New Roman" w:hAnsi="Times New Roman"/>
                <w:color w:val="000000" w:themeColor="text1"/>
              </w:rPr>
            </w:pPr>
          </w:p>
          <w:p w14:paraId="6599F99A" w14:textId="77777777" w:rsidR="00F64585" w:rsidRPr="00626FB8" w:rsidRDefault="00F64585" w:rsidP="00337CFA">
            <w:pPr>
              <w:jc w:val="both"/>
              <w:rPr>
                <w:rFonts w:ascii="Times New Roman" w:hAnsi="Times New Roman"/>
                <w:b/>
                <w:color w:val="000000" w:themeColor="text1"/>
                <w:u w:val="single"/>
              </w:rPr>
            </w:pPr>
            <w:r w:rsidRPr="00626FB8">
              <w:rPr>
                <w:rFonts w:ascii="Times New Roman" w:hAnsi="Times New Roman"/>
                <w:b/>
                <w:color w:val="000000" w:themeColor="text1"/>
                <w:u w:val="single"/>
              </w:rPr>
              <w:t>Darbības, kas attiecas uz publiskajiem iepirkumiem:</w:t>
            </w:r>
          </w:p>
          <w:p w14:paraId="5F0963D5" w14:textId="77777777" w:rsidR="00F64585" w:rsidRPr="00626FB8" w:rsidRDefault="00F64585" w:rsidP="00337CFA">
            <w:pPr>
              <w:jc w:val="both"/>
              <w:rPr>
                <w:rFonts w:ascii="Times New Roman" w:hAnsi="Times New Roman"/>
                <w:color w:val="000000" w:themeColor="text1"/>
              </w:rPr>
            </w:pPr>
            <w:r w:rsidRPr="00626FB8">
              <w:rPr>
                <w:rFonts w:ascii="Times New Roman" w:hAnsi="Times New Roman"/>
                <w:color w:val="000000" w:themeColor="text1"/>
              </w:rPr>
              <w:t xml:space="preserve">(1) 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626FB8">
              <w:rPr>
                <w:rFonts w:ascii="Times New Roman" w:hAnsi="Times New Roman"/>
                <w:color w:val="000000" w:themeColor="text1"/>
              </w:rPr>
              <w:t>iekļautību</w:t>
            </w:r>
            <w:proofErr w:type="spellEnd"/>
            <w:r w:rsidRPr="00626FB8">
              <w:rPr>
                <w:rFonts w:ascii="Times New Roman" w:hAnsi="Times New Roman"/>
                <w:color w:val="000000" w:themeColor="text1"/>
              </w:rPr>
              <w:t xml:space="preserve">, nodrošinātu </w:t>
            </w:r>
            <w:proofErr w:type="spellStart"/>
            <w:r w:rsidRPr="00626FB8">
              <w:rPr>
                <w:rFonts w:ascii="Times New Roman" w:hAnsi="Times New Roman"/>
                <w:color w:val="000000" w:themeColor="text1"/>
              </w:rPr>
              <w:t>piekļūstamību</w:t>
            </w:r>
            <w:proofErr w:type="spellEnd"/>
            <w:r w:rsidRPr="00626FB8">
              <w:rPr>
                <w:rFonts w:ascii="Times New Roman" w:hAnsi="Times New Roman"/>
                <w:color w:val="000000" w:themeColor="text1"/>
              </w:rPr>
              <w:t xml:space="preserve"> pakalpojuma sniegšanas vietai/videi/objektam/pasākuma norises vietai, kā arī veicinātu labākus darba nosacījumus cilvēkiem ar invaliditāti un nelabvēlīgākā situācijā esošiem cilvēkiem.  </w:t>
            </w:r>
          </w:p>
          <w:p w14:paraId="0647C8E2" w14:textId="77777777" w:rsidR="00F64585" w:rsidRPr="00626FB8" w:rsidRDefault="00F64585" w:rsidP="00337CFA">
            <w:pPr>
              <w:pStyle w:val="ListParagraph"/>
              <w:spacing w:line="240" w:lineRule="auto"/>
              <w:jc w:val="both"/>
              <w:rPr>
                <w:rFonts w:ascii="Times New Roman" w:hAnsi="Times New Roman"/>
                <w:color w:val="000000" w:themeColor="text1"/>
                <w:sz w:val="22"/>
                <w:szCs w:val="22"/>
                <w:lang w:val="lv-LV"/>
              </w:rPr>
            </w:pPr>
          </w:p>
          <w:p w14:paraId="0AF24C2A" w14:textId="77777777" w:rsidR="00F64585" w:rsidRPr="00626FB8" w:rsidRDefault="00F64585" w:rsidP="00337CFA">
            <w:pPr>
              <w:jc w:val="both"/>
              <w:rPr>
                <w:rFonts w:ascii="Times New Roman" w:hAnsi="Times New Roman"/>
                <w:color w:val="000000" w:themeColor="text1"/>
              </w:rPr>
            </w:pPr>
            <w:r w:rsidRPr="00626FB8">
              <w:rPr>
                <w:rFonts w:ascii="Times New Roman" w:hAnsi="Times New Roman"/>
                <w:b/>
                <w:color w:val="000000" w:themeColor="text1"/>
              </w:rPr>
              <w:t xml:space="preserve">Specifiskās darbības  </w:t>
            </w:r>
            <w:r w:rsidRPr="00626FB8">
              <w:rPr>
                <w:rFonts w:ascii="Times New Roman" w:hAnsi="Times New Roman"/>
                <w:color w:val="000000" w:themeColor="text1"/>
              </w:rPr>
              <w:t>(jāparedz vismaz trīs), piemēram:</w:t>
            </w:r>
          </w:p>
          <w:p w14:paraId="0C60945E" w14:textId="77777777" w:rsidR="00F64585" w:rsidRPr="00626FB8" w:rsidRDefault="00F64585" w:rsidP="00337CFA">
            <w:pPr>
              <w:jc w:val="both"/>
              <w:rPr>
                <w:rFonts w:ascii="Times New Roman" w:hAnsi="Times New Roman"/>
                <w:color w:val="000000" w:themeColor="text1"/>
              </w:rPr>
            </w:pPr>
          </w:p>
          <w:p w14:paraId="60CDADC6" w14:textId="72E22DD7" w:rsidR="008D3C42" w:rsidRPr="00626FB8" w:rsidRDefault="00F64585" w:rsidP="00337CFA">
            <w:pPr>
              <w:jc w:val="both"/>
              <w:rPr>
                <w:rFonts w:ascii="Times New Roman" w:hAnsi="Times New Roman"/>
                <w:color w:val="000000" w:themeColor="text1"/>
              </w:rPr>
            </w:pPr>
            <w:r w:rsidRPr="00626FB8">
              <w:rPr>
                <w:rFonts w:ascii="Times New Roman" w:hAnsi="Times New Roman"/>
                <w:color w:val="000000" w:themeColor="text1"/>
              </w:rPr>
              <w:t>(1)</w:t>
            </w:r>
            <w:r w:rsidRPr="00626FB8">
              <w:t xml:space="preserve"> </w:t>
            </w:r>
            <w:r w:rsidR="008D3C42" w:rsidRPr="008D3C42">
              <w:rPr>
                <w:rFonts w:ascii="Times New Roman" w:hAnsi="Times New Roman"/>
                <w:color w:val="000000" w:themeColor="text1"/>
              </w:rPr>
              <w:t xml:space="preserve">Mācību programmu, konsultāciju un informatīvo pasākumu trešo valstu </w:t>
            </w:r>
            <w:proofErr w:type="spellStart"/>
            <w:r w:rsidR="008D3C42" w:rsidRPr="008D3C42">
              <w:rPr>
                <w:rFonts w:ascii="Times New Roman" w:hAnsi="Times New Roman"/>
                <w:color w:val="000000" w:themeColor="text1"/>
              </w:rPr>
              <w:t>valstspiederīgajiem</w:t>
            </w:r>
            <w:proofErr w:type="spellEnd"/>
            <w:r w:rsidR="008D3C42" w:rsidRPr="008D3C42">
              <w:rPr>
                <w:rFonts w:ascii="Times New Roman" w:hAnsi="Times New Roman"/>
                <w:color w:val="000000" w:themeColor="text1"/>
              </w:rPr>
              <w:t xml:space="preserve"> saturā tiks integrēti jautājumi par </w:t>
            </w:r>
            <w:proofErr w:type="spellStart"/>
            <w:r w:rsidR="008D3C42" w:rsidRPr="008D3C42">
              <w:rPr>
                <w:rFonts w:ascii="Times New Roman" w:hAnsi="Times New Roman"/>
                <w:color w:val="000000" w:themeColor="text1"/>
              </w:rPr>
              <w:t>nediskrimināciju</w:t>
            </w:r>
            <w:proofErr w:type="spellEnd"/>
            <w:r w:rsidR="008D3C42" w:rsidRPr="008D3C42">
              <w:rPr>
                <w:rFonts w:ascii="Times New Roman" w:hAnsi="Times New Roman"/>
                <w:color w:val="000000" w:themeColor="text1"/>
              </w:rPr>
              <w:t xml:space="preserve"> un savu tiesību īstenošana dažādās dzīves jomās, lai veicinātu mērķa grupas personu izpratni un zināšanas par iespējamajiem diskriminācijas riskiem un to atpazīšanu. </w:t>
            </w:r>
            <w:r w:rsidRPr="00626FB8">
              <w:rPr>
                <w:rFonts w:ascii="Times New Roman" w:hAnsi="Times New Roman"/>
                <w:color w:val="000000" w:themeColor="text1"/>
              </w:rPr>
              <w:t xml:space="preserve">(atbilstošais </w:t>
            </w:r>
            <w:r w:rsidR="00D527C4">
              <w:rPr>
                <w:rFonts w:ascii="Times New Roman" w:hAnsi="Times New Roman"/>
                <w:color w:val="000000" w:themeColor="text1"/>
              </w:rPr>
              <w:t xml:space="preserve">HP </w:t>
            </w:r>
            <w:r w:rsidRPr="00626FB8">
              <w:rPr>
                <w:rFonts w:ascii="Times New Roman" w:hAnsi="Times New Roman"/>
                <w:color w:val="000000" w:themeColor="text1"/>
              </w:rPr>
              <w:t>rādītājs</w:t>
            </w:r>
            <w:r w:rsidR="00D527C4">
              <w:rPr>
                <w:rFonts w:ascii="Times New Roman" w:hAnsi="Times New Roman"/>
                <w:color w:val="000000" w:themeColor="text1"/>
              </w:rPr>
              <w:t>:</w:t>
            </w:r>
            <w:r w:rsidRPr="00626FB8">
              <w:rPr>
                <w:rFonts w:ascii="Times New Roman" w:hAnsi="Times New Roman"/>
                <w:color w:val="000000" w:themeColor="text1"/>
              </w:rPr>
              <w:t xml:space="preserve"> VINPI_02);</w:t>
            </w:r>
          </w:p>
          <w:p w14:paraId="3B8CC3D1" w14:textId="6A0581F2" w:rsidR="00D527C4" w:rsidRPr="00626FB8" w:rsidRDefault="00F64585" w:rsidP="00337CFA">
            <w:pPr>
              <w:jc w:val="both"/>
              <w:rPr>
                <w:rFonts w:ascii="Times New Roman" w:hAnsi="Times New Roman"/>
                <w:color w:val="000000" w:themeColor="text1"/>
              </w:rPr>
            </w:pPr>
            <w:r w:rsidRPr="00626FB8">
              <w:rPr>
                <w:rFonts w:ascii="Times New Roman" w:hAnsi="Times New Roman"/>
                <w:color w:val="000000" w:themeColor="text1"/>
              </w:rPr>
              <w:t>(2)</w:t>
            </w:r>
            <w:r w:rsidRPr="00626FB8">
              <w:t xml:space="preserve"> </w:t>
            </w:r>
            <w:r w:rsidR="00D527C4" w:rsidRPr="00D527C4">
              <w:rPr>
                <w:rFonts w:ascii="Times New Roman" w:hAnsi="Times New Roman"/>
                <w:color w:val="000000" w:themeColor="text1"/>
              </w:rPr>
              <w:t xml:space="preserve">Tiks nodrošināts bērnu uzraudzības pakalpojums trešo valstu </w:t>
            </w:r>
            <w:proofErr w:type="spellStart"/>
            <w:r w:rsidR="00D527C4" w:rsidRPr="00D527C4">
              <w:rPr>
                <w:rFonts w:ascii="Times New Roman" w:hAnsi="Times New Roman"/>
                <w:color w:val="000000" w:themeColor="text1"/>
              </w:rPr>
              <w:t>valstspiederīgajiem</w:t>
            </w:r>
            <w:proofErr w:type="spellEnd"/>
            <w:r w:rsidR="00D527C4" w:rsidRPr="00D527C4">
              <w:rPr>
                <w:rFonts w:ascii="Times New Roman" w:hAnsi="Times New Roman"/>
                <w:color w:val="000000" w:themeColor="text1"/>
              </w:rPr>
              <w:t xml:space="preserve">, bēgļiem un patvēruma meklētājiem, nodrošinot vienlīdzīgas iespējas piedalīties mācībās un pasākumos vecākiem, kuri aprūpē mazus bērnus. </w:t>
            </w:r>
            <w:r w:rsidRPr="00626FB8">
              <w:rPr>
                <w:rFonts w:ascii="Times New Roman" w:hAnsi="Times New Roman"/>
                <w:color w:val="000000" w:themeColor="text1"/>
              </w:rPr>
              <w:t>(atbilstošais rādītājs VINPI_0</w:t>
            </w:r>
            <w:r w:rsidR="00D527C4">
              <w:rPr>
                <w:rFonts w:ascii="Times New Roman" w:hAnsi="Times New Roman"/>
                <w:color w:val="000000" w:themeColor="text1"/>
              </w:rPr>
              <w:t>5</w:t>
            </w:r>
            <w:r w:rsidRPr="00626FB8">
              <w:rPr>
                <w:rFonts w:ascii="Times New Roman" w:hAnsi="Times New Roman"/>
                <w:color w:val="000000" w:themeColor="text1"/>
              </w:rPr>
              <w:t>);</w:t>
            </w:r>
          </w:p>
          <w:p w14:paraId="34C3177A" w14:textId="70571008" w:rsidR="00D527C4" w:rsidRPr="00626FB8" w:rsidRDefault="00F64585" w:rsidP="00337CFA">
            <w:pPr>
              <w:jc w:val="both"/>
              <w:rPr>
                <w:rFonts w:ascii="Times New Roman" w:hAnsi="Times New Roman"/>
                <w:color w:val="000000" w:themeColor="text1"/>
              </w:rPr>
            </w:pPr>
            <w:r w:rsidRPr="00626FB8">
              <w:rPr>
                <w:rFonts w:ascii="Times New Roman" w:hAnsi="Times New Roman"/>
                <w:color w:val="000000" w:themeColor="text1"/>
              </w:rPr>
              <w:t>(4)</w:t>
            </w:r>
            <w:r w:rsidRPr="00626FB8">
              <w:t xml:space="preserve"> </w:t>
            </w:r>
            <w:r w:rsidR="000E2ED3" w:rsidRPr="000E2ED3">
              <w:rPr>
                <w:rFonts w:ascii="Times New Roman" w:hAnsi="Times New Roman"/>
                <w:color w:val="000000" w:themeColor="text1"/>
              </w:rPr>
              <w:t xml:space="preserve">Tiks nodrošinātas ekspertu konsultācijas par dzimuma, invaliditātes, reliģiskās pārliecības, etniskās piederības, seksuālās orientācijas vai vecuma </w:t>
            </w:r>
            <w:proofErr w:type="spellStart"/>
            <w:r w:rsidR="000E2ED3" w:rsidRPr="000E2ED3">
              <w:rPr>
                <w:rFonts w:ascii="Times New Roman" w:hAnsi="Times New Roman"/>
                <w:color w:val="000000" w:themeColor="text1"/>
              </w:rPr>
              <w:t>nediskriminācijas</w:t>
            </w:r>
            <w:proofErr w:type="spellEnd"/>
            <w:r w:rsidR="000E2ED3" w:rsidRPr="000E2ED3">
              <w:rPr>
                <w:rFonts w:ascii="Times New Roman" w:hAnsi="Times New Roman"/>
                <w:color w:val="000000" w:themeColor="text1"/>
              </w:rPr>
              <w:t xml:space="preserve"> jautājumiem, lai tos integrētu darbības saturā (pievienojot dokumentus, piem., konsultāciju protokolus, pakalpojuma līgumus u.c.). </w:t>
            </w:r>
            <w:r w:rsidRPr="00626FB8">
              <w:rPr>
                <w:rFonts w:ascii="Times New Roman" w:hAnsi="Times New Roman"/>
                <w:color w:val="000000" w:themeColor="text1"/>
              </w:rPr>
              <w:t>(atbilstošais rādītājs VINPI_01);</w:t>
            </w:r>
          </w:p>
          <w:p w14:paraId="31DE67D8" w14:textId="725C6481" w:rsidR="000E2ED3" w:rsidRDefault="00F64585" w:rsidP="00D527C4">
            <w:pPr>
              <w:jc w:val="both"/>
              <w:rPr>
                <w:rFonts w:ascii="Times New Roman" w:hAnsi="Times New Roman"/>
                <w:color w:val="000000" w:themeColor="text1"/>
              </w:rPr>
            </w:pPr>
            <w:r w:rsidRPr="00626FB8">
              <w:rPr>
                <w:rFonts w:ascii="Times New Roman" w:hAnsi="Times New Roman"/>
                <w:color w:val="000000" w:themeColor="text1"/>
              </w:rPr>
              <w:t>(5)</w:t>
            </w:r>
            <w:r w:rsidRPr="00626FB8">
              <w:t xml:space="preserve"> </w:t>
            </w:r>
            <w:r w:rsidR="00D527C4" w:rsidRPr="00D527C4">
              <w:rPr>
                <w:rFonts w:ascii="Times New Roman" w:hAnsi="Times New Roman"/>
                <w:color w:val="000000" w:themeColor="text1"/>
              </w:rPr>
              <w:t xml:space="preserve">Tiks īstenoti atbalsta pasākumi sociālās atstumtības un diskriminācijas riskam pakļauto personu vienlīdzīgu iespēju un </w:t>
            </w:r>
            <w:proofErr w:type="spellStart"/>
            <w:r w:rsidR="00D527C4" w:rsidRPr="00D527C4">
              <w:rPr>
                <w:rFonts w:ascii="Times New Roman" w:hAnsi="Times New Roman"/>
                <w:color w:val="000000" w:themeColor="text1"/>
              </w:rPr>
              <w:t>nediskriminācijas</w:t>
            </w:r>
            <w:proofErr w:type="spellEnd"/>
            <w:r w:rsidR="00D527C4" w:rsidRPr="00D527C4">
              <w:rPr>
                <w:rFonts w:ascii="Times New Roman" w:hAnsi="Times New Roman"/>
                <w:color w:val="000000" w:themeColor="text1"/>
              </w:rPr>
              <w:t xml:space="preserve"> veicināšanai, lai sekmētu iekļaušanos sabiedrībā un darba tirgū </w:t>
            </w:r>
            <w:r w:rsidRPr="00626FB8">
              <w:rPr>
                <w:rFonts w:ascii="Times New Roman" w:hAnsi="Times New Roman"/>
                <w:color w:val="000000" w:themeColor="text1"/>
              </w:rPr>
              <w:t>(atbilstošais</w:t>
            </w:r>
            <w:r w:rsidR="00D527C4">
              <w:rPr>
                <w:rFonts w:ascii="Times New Roman" w:hAnsi="Times New Roman"/>
                <w:color w:val="000000" w:themeColor="text1"/>
              </w:rPr>
              <w:t xml:space="preserve"> HP</w:t>
            </w:r>
            <w:r w:rsidRPr="00626FB8">
              <w:rPr>
                <w:rFonts w:ascii="Times New Roman" w:hAnsi="Times New Roman"/>
                <w:color w:val="000000" w:themeColor="text1"/>
              </w:rPr>
              <w:t xml:space="preserve"> rādītājs VINPI_0</w:t>
            </w:r>
            <w:r w:rsidR="00D527C4">
              <w:rPr>
                <w:rFonts w:ascii="Times New Roman" w:hAnsi="Times New Roman"/>
                <w:color w:val="000000" w:themeColor="text1"/>
              </w:rPr>
              <w:t>2</w:t>
            </w:r>
            <w:r w:rsidRPr="00626FB8">
              <w:rPr>
                <w:rFonts w:ascii="Times New Roman" w:hAnsi="Times New Roman"/>
                <w:color w:val="000000" w:themeColor="text1"/>
              </w:rPr>
              <w:t>)</w:t>
            </w:r>
            <w:r w:rsidR="005B2121">
              <w:rPr>
                <w:rFonts w:ascii="Times New Roman" w:hAnsi="Times New Roman"/>
                <w:color w:val="000000" w:themeColor="text1"/>
              </w:rPr>
              <w:t>;</w:t>
            </w:r>
          </w:p>
          <w:p w14:paraId="62B6A86C" w14:textId="5D88A2B2" w:rsidR="000E2ED3" w:rsidRDefault="000E2ED3" w:rsidP="00D527C4">
            <w:pPr>
              <w:jc w:val="both"/>
              <w:rPr>
                <w:rFonts w:ascii="Times New Roman" w:hAnsi="Times New Roman"/>
                <w:color w:val="000000" w:themeColor="text1"/>
              </w:rPr>
            </w:pPr>
            <w:r>
              <w:rPr>
                <w:rFonts w:ascii="Times New Roman" w:hAnsi="Times New Roman"/>
                <w:color w:val="000000" w:themeColor="text1"/>
              </w:rPr>
              <w:t xml:space="preserve">(6) </w:t>
            </w:r>
            <w:r w:rsidRPr="000E2ED3">
              <w:rPr>
                <w:rFonts w:ascii="Times New Roman" w:hAnsi="Times New Roman"/>
                <w:color w:val="000000" w:themeColor="text1"/>
              </w:rPr>
              <w:t xml:space="preserve">Organizējot pasākumus un pakalpojumus, kuros paredzama specifiskas grupas iesaiste, tiks ņemts vērā laiks, kad kādai no reliģiskajām grupām ir svētki – piemēram, </w:t>
            </w:r>
            <w:proofErr w:type="spellStart"/>
            <w:r w:rsidRPr="000E2ED3">
              <w:rPr>
                <w:rFonts w:ascii="Times New Roman" w:hAnsi="Times New Roman"/>
                <w:color w:val="000000" w:themeColor="text1"/>
              </w:rPr>
              <w:t>Ramadans</w:t>
            </w:r>
            <w:proofErr w:type="spellEnd"/>
            <w:r w:rsidRPr="000E2ED3">
              <w:rPr>
                <w:rFonts w:ascii="Times New Roman" w:hAnsi="Times New Roman"/>
                <w:color w:val="000000" w:themeColor="text1"/>
              </w:rPr>
              <w:t>, Lieldienas u.c.</w:t>
            </w:r>
            <w:r>
              <w:rPr>
                <w:rFonts w:ascii="Times New Roman" w:hAnsi="Times New Roman"/>
                <w:color w:val="000000" w:themeColor="text1"/>
              </w:rPr>
              <w:t xml:space="preserve"> (atbilstošais HP rādītājs: VINPI_03);</w:t>
            </w:r>
          </w:p>
          <w:p w14:paraId="1468248F" w14:textId="77777777" w:rsidR="000E2ED3" w:rsidRPr="00626FB8" w:rsidRDefault="000E2ED3" w:rsidP="00D527C4">
            <w:pPr>
              <w:jc w:val="both"/>
              <w:rPr>
                <w:rFonts w:ascii="Times New Roman" w:hAnsi="Times New Roman"/>
                <w:color w:val="000000" w:themeColor="text1"/>
              </w:rPr>
            </w:pPr>
            <w:r>
              <w:rPr>
                <w:rFonts w:ascii="Times New Roman" w:hAnsi="Times New Roman"/>
                <w:color w:val="000000" w:themeColor="text1"/>
              </w:rPr>
              <w:t xml:space="preserve">(7) </w:t>
            </w:r>
            <w:r w:rsidRPr="000E2ED3">
              <w:rPr>
                <w:rFonts w:ascii="Times New Roman" w:hAnsi="Times New Roman"/>
                <w:color w:val="000000" w:themeColor="text1"/>
              </w:rPr>
              <w:t xml:space="preserve">Tiks nodrošināta pasākuma norises vietas  </w:t>
            </w:r>
            <w:proofErr w:type="spellStart"/>
            <w:r w:rsidRPr="000E2ED3">
              <w:rPr>
                <w:rFonts w:ascii="Times New Roman" w:hAnsi="Times New Roman"/>
                <w:color w:val="000000" w:themeColor="text1"/>
              </w:rPr>
              <w:t>piekļūstamība</w:t>
            </w:r>
            <w:proofErr w:type="spellEnd"/>
            <w:r w:rsidRPr="000E2ED3">
              <w:rPr>
                <w:rFonts w:ascii="Times New Roman" w:hAnsi="Times New Roman"/>
                <w:color w:val="000000" w:themeColor="text1"/>
              </w:rPr>
              <w:t xml:space="preserve">, izvērtējot nepieciešamību, tiks nodrošināta tehnisko risinājumu noma (piemēram, pārvietojamais </w:t>
            </w:r>
            <w:proofErr w:type="spellStart"/>
            <w:r w:rsidRPr="000E2ED3">
              <w:rPr>
                <w:rFonts w:ascii="Times New Roman" w:hAnsi="Times New Roman"/>
                <w:color w:val="000000" w:themeColor="text1"/>
              </w:rPr>
              <w:t>panduss</w:t>
            </w:r>
            <w:proofErr w:type="spellEnd"/>
            <w:r w:rsidRPr="000E2ED3">
              <w:rPr>
                <w:rFonts w:ascii="Times New Roman" w:hAnsi="Times New Roman"/>
                <w:color w:val="000000" w:themeColor="text1"/>
              </w:rPr>
              <w:t>, pacēlājs u.c.)</w:t>
            </w:r>
            <w:r>
              <w:rPr>
                <w:rFonts w:ascii="Times New Roman" w:hAnsi="Times New Roman"/>
                <w:color w:val="000000" w:themeColor="text1"/>
              </w:rPr>
              <w:t xml:space="preserve"> (atbilstošais HP rādītājs: VINPI_03).</w:t>
            </w:r>
          </w:p>
          <w:p w14:paraId="7A4F35F2" w14:textId="77777777" w:rsidR="00F64585" w:rsidRPr="00626FB8" w:rsidRDefault="00F64585" w:rsidP="00337CFA"/>
        </w:tc>
      </w:tr>
      <w:tr w:rsidR="00F64585" w:rsidRPr="004750E1" w14:paraId="05530063" w14:textId="77777777" w:rsidTr="00337CFA">
        <w:tc>
          <w:tcPr>
            <w:tcW w:w="1672" w:type="dxa"/>
            <w:shd w:val="clear" w:color="auto" w:fill="E2EFD9" w:themeFill="accent6" w:themeFillTint="33"/>
          </w:tcPr>
          <w:p w14:paraId="59B6DDC4" w14:textId="77777777" w:rsidR="00F64585" w:rsidRPr="00626FB8" w:rsidRDefault="00F64585" w:rsidP="00337CFA">
            <w:pPr>
              <w:spacing w:after="120"/>
              <w:contextualSpacing/>
              <w:jc w:val="both"/>
              <w:rPr>
                <w:rFonts w:ascii="Times New Roman" w:hAnsi="Times New Roman"/>
                <w:b/>
                <w:color w:val="000000" w:themeColor="text1"/>
              </w:rPr>
            </w:pPr>
            <w:r w:rsidRPr="00626FB8">
              <w:rPr>
                <w:rFonts w:ascii="Times New Roman" w:hAnsi="Times New Roman"/>
                <w:b/>
                <w:color w:val="000000" w:themeColor="text1"/>
              </w:rPr>
              <w:lastRenderedPageBreak/>
              <w:t>HP VINPI rādītāji</w:t>
            </w:r>
          </w:p>
        </w:tc>
        <w:tc>
          <w:tcPr>
            <w:tcW w:w="7385" w:type="dxa"/>
            <w:shd w:val="clear" w:color="auto" w:fill="E2EFD9" w:themeFill="accent6" w:themeFillTint="33"/>
          </w:tcPr>
          <w:p w14:paraId="57668005" w14:textId="77777777" w:rsidR="00F64585" w:rsidRPr="00626FB8" w:rsidRDefault="00F64585" w:rsidP="00337CFA">
            <w:pPr>
              <w:spacing w:after="120"/>
              <w:contextualSpacing/>
              <w:jc w:val="both"/>
              <w:rPr>
                <w:rFonts w:ascii="Times New Roman" w:hAnsi="Times New Roman"/>
                <w:color w:val="000000" w:themeColor="text1"/>
              </w:rPr>
            </w:pPr>
            <w:r w:rsidRPr="00626FB8">
              <w:rPr>
                <w:rFonts w:ascii="Times New Roman" w:hAnsi="Times New Roman"/>
                <w:color w:val="000000" w:themeColor="text1"/>
              </w:rPr>
              <w:t xml:space="preserve">Projektā atbilstoši projekta saturam un specifiskajām darbībām jāparedz  </w:t>
            </w:r>
            <w:r w:rsidRPr="00626FB8">
              <w:rPr>
                <w:rFonts w:ascii="Times New Roman" w:hAnsi="Times New Roman"/>
                <w:b/>
                <w:color w:val="000000" w:themeColor="text1"/>
              </w:rPr>
              <w:t xml:space="preserve">HP rādītājus  </w:t>
            </w:r>
            <w:r w:rsidRPr="00626FB8">
              <w:rPr>
                <w:rFonts w:ascii="Times New Roman" w:hAnsi="Times New Roman"/>
                <w:color w:val="000000" w:themeColor="text1"/>
              </w:rPr>
              <w:t>(jāparedz vismaz divi), piemēram:</w:t>
            </w:r>
          </w:p>
          <w:p w14:paraId="124A152A" w14:textId="77777777" w:rsidR="00F64585" w:rsidRPr="00626FB8" w:rsidRDefault="00F64585" w:rsidP="00337CFA">
            <w:pPr>
              <w:spacing w:after="120"/>
              <w:contextualSpacing/>
              <w:jc w:val="both"/>
              <w:rPr>
                <w:rFonts w:ascii="Times New Roman" w:hAnsi="Times New Roman"/>
                <w:color w:val="000000" w:themeColor="text1"/>
              </w:rPr>
            </w:pPr>
          </w:p>
          <w:p w14:paraId="3F1A9B77" w14:textId="77777777" w:rsidR="00F64585" w:rsidRPr="00626FB8" w:rsidRDefault="00F64585" w:rsidP="00337CFA">
            <w:pPr>
              <w:jc w:val="both"/>
              <w:rPr>
                <w:rFonts w:ascii="Times New Roman" w:hAnsi="Times New Roman"/>
                <w:color w:val="000000" w:themeColor="text1"/>
              </w:rPr>
            </w:pPr>
            <w:r w:rsidRPr="00626FB8">
              <w:rPr>
                <w:rFonts w:ascii="Times New Roman" w:hAnsi="Times New Roman"/>
                <w:color w:val="000000" w:themeColor="text1"/>
              </w:rPr>
              <w:t xml:space="preserve">(1) </w:t>
            </w:r>
            <w:r w:rsidR="000E2ED3" w:rsidRPr="000E2ED3">
              <w:rPr>
                <w:rFonts w:ascii="Times New Roman" w:hAnsi="Times New Roman"/>
                <w:color w:val="000000" w:themeColor="text1"/>
              </w:rPr>
              <w:t xml:space="preserve">Izstrādāto materiālu un pasākumu, kuros integrēti jautājumi par </w:t>
            </w:r>
            <w:proofErr w:type="spellStart"/>
            <w:r w:rsidR="000E2ED3" w:rsidRPr="000E2ED3">
              <w:rPr>
                <w:rFonts w:ascii="Times New Roman" w:hAnsi="Times New Roman"/>
                <w:color w:val="000000" w:themeColor="text1"/>
              </w:rPr>
              <w:t>nediskrimināciju</w:t>
            </w:r>
            <w:proofErr w:type="spellEnd"/>
            <w:r w:rsidR="000E2ED3" w:rsidRPr="000E2ED3">
              <w:rPr>
                <w:rFonts w:ascii="Times New Roman" w:hAnsi="Times New Roman"/>
                <w:color w:val="000000" w:themeColor="text1"/>
              </w:rPr>
              <w:t xml:space="preserve"> dzimuma, invaliditātes, reliģijas, etniskās piederības, seksuālās orientācijas un vecuma dēļ, skaits </w:t>
            </w:r>
            <w:r w:rsidRPr="00626FB8">
              <w:rPr>
                <w:rFonts w:ascii="Times New Roman" w:hAnsi="Times New Roman"/>
                <w:color w:val="000000" w:themeColor="text1"/>
              </w:rPr>
              <w:t>(VINPI_02);</w:t>
            </w:r>
          </w:p>
          <w:p w14:paraId="7ACAE856" w14:textId="06466F43" w:rsidR="00F64585" w:rsidRPr="00626FB8" w:rsidRDefault="00F64585" w:rsidP="00337CFA">
            <w:pPr>
              <w:jc w:val="both"/>
              <w:rPr>
                <w:rFonts w:ascii="Times New Roman" w:hAnsi="Times New Roman"/>
                <w:color w:val="000000" w:themeColor="text1"/>
              </w:rPr>
            </w:pPr>
            <w:r w:rsidRPr="00626FB8">
              <w:rPr>
                <w:rFonts w:ascii="Times New Roman" w:hAnsi="Times New Roman"/>
                <w:color w:val="000000" w:themeColor="text1"/>
              </w:rPr>
              <w:lastRenderedPageBreak/>
              <w:t>(2)</w:t>
            </w:r>
            <w:r w:rsidRPr="00626FB8">
              <w:t xml:space="preserve"> </w:t>
            </w:r>
            <w:r w:rsidR="000E2ED3" w:rsidRPr="000E2ED3">
              <w:rPr>
                <w:rFonts w:ascii="Times New Roman" w:hAnsi="Times New Roman"/>
                <w:color w:val="000000" w:themeColor="text1"/>
              </w:rPr>
              <w:t xml:space="preserve">Personu, kuras ir saņēmušas bērnu uzraudzības pakalpojumu un ir piedalījušās mācībās vai projekta aktivitātēs, skaits </w:t>
            </w:r>
            <w:r w:rsidRPr="00626FB8">
              <w:rPr>
                <w:rFonts w:ascii="Times New Roman" w:hAnsi="Times New Roman"/>
                <w:color w:val="000000" w:themeColor="text1"/>
              </w:rPr>
              <w:t>(VINPI_0</w:t>
            </w:r>
            <w:r w:rsidR="005B2121">
              <w:rPr>
                <w:rFonts w:ascii="Times New Roman" w:hAnsi="Times New Roman"/>
                <w:color w:val="000000" w:themeColor="text1"/>
              </w:rPr>
              <w:t>5</w:t>
            </w:r>
            <w:r w:rsidRPr="00626FB8">
              <w:rPr>
                <w:rFonts w:ascii="Times New Roman" w:hAnsi="Times New Roman"/>
                <w:color w:val="000000" w:themeColor="text1"/>
              </w:rPr>
              <w:t>);</w:t>
            </w:r>
          </w:p>
          <w:p w14:paraId="55402FB7" w14:textId="77777777" w:rsidR="00F64585" w:rsidRPr="00626FB8" w:rsidRDefault="00F64585" w:rsidP="00337CFA">
            <w:pPr>
              <w:jc w:val="both"/>
              <w:rPr>
                <w:rFonts w:ascii="Times New Roman" w:hAnsi="Times New Roman"/>
                <w:color w:val="000000" w:themeColor="text1"/>
              </w:rPr>
            </w:pPr>
            <w:r w:rsidRPr="00626FB8">
              <w:rPr>
                <w:rFonts w:ascii="Times New Roman" w:hAnsi="Times New Roman"/>
                <w:color w:val="000000" w:themeColor="text1"/>
              </w:rPr>
              <w:t xml:space="preserve">(3) </w:t>
            </w:r>
            <w:r w:rsidR="000E2ED3" w:rsidRPr="000E2ED3">
              <w:rPr>
                <w:rFonts w:ascii="Times New Roman" w:hAnsi="Times New Roman"/>
                <w:color w:val="000000" w:themeColor="text1"/>
              </w:rPr>
              <w:t xml:space="preserve">Ekspertu sniegto konsultāciju par </w:t>
            </w:r>
            <w:proofErr w:type="spellStart"/>
            <w:r w:rsidR="000E2ED3" w:rsidRPr="000E2ED3">
              <w:rPr>
                <w:rFonts w:ascii="Times New Roman" w:hAnsi="Times New Roman"/>
                <w:color w:val="000000" w:themeColor="text1"/>
              </w:rPr>
              <w:t>nediskrimināciju</w:t>
            </w:r>
            <w:proofErr w:type="spellEnd"/>
            <w:r w:rsidR="000E2ED3" w:rsidRPr="000E2ED3">
              <w:rPr>
                <w:rFonts w:ascii="Times New Roman" w:hAnsi="Times New Roman"/>
                <w:color w:val="000000" w:themeColor="text1"/>
              </w:rPr>
              <w:t xml:space="preserve"> dzimuma, invaliditātes, reliģiskās pārliecības, etniskās piederības, seksuālās orientācijas vai vecuma dēļ  skaits </w:t>
            </w:r>
            <w:r w:rsidRPr="00626FB8">
              <w:rPr>
                <w:rFonts w:ascii="Times New Roman" w:hAnsi="Times New Roman"/>
                <w:color w:val="000000" w:themeColor="text1"/>
              </w:rPr>
              <w:t>(VINPI_01);</w:t>
            </w:r>
          </w:p>
          <w:p w14:paraId="1A735EB8" w14:textId="77777777" w:rsidR="00F64585" w:rsidRPr="00626FB8" w:rsidRDefault="00F64585" w:rsidP="00337CFA">
            <w:pPr>
              <w:jc w:val="both"/>
              <w:rPr>
                <w:rFonts w:ascii="Times New Roman" w:hAnsi="Times New Roman"/>
                <w:color w:val="000000" w:themeColor="text1"/>
              </w:rPr>
            </w:pPr>
            <w:r w:rsidRPr="00626FB8">
              <w:rPr>
                <w:rFonts w:ascii="Times New Roman" w:hAnsi="Times New Roman"/>
                <w:color w:val="000000" w:themeColor="text1"/>
              </w:rPr>
              <w:t>(4)</w:t>
            </w:r>
            <w:r w:rsidRPr="00626FB8">
              <w:t xml:space="preserve"> </w:t>
            </w:r>
            <w:r w:rsidR="00AE0CB2" w:rsidRPr="00AE0CB2">
              <w:rPr>
                <w:rFonts w:ascii="Times New Roman" w:hAnsi="Times New Roman"/>
                <w:color w:val="000000" w:themeColor="text1"/>
              </w:rPr>
              <w:t xml:space="preserve">Izstrādāto materiālu un pasākumu, kuros nodrošināta satura </w:t>
            </w:r>
            <w:proofErr w:type="spellStart"/>
            <w:r w:rsidR="00AE0CB2" w:rsidRPr="00AE0CB2">
              <w:rPr>
                <w:rFonts w:ascii="Times New Roman" w:hAnsi="Times New Roman"/>
                <w:color w:val="000000" w:themeColor="text1"/>
              </w:rPr>
              <w:t>piekļūstamība</w:t>
            </w:r>
            <w:proofErr w:type="spellEnd"/>
            <w:r w:rsidR="00AE0CB2" w:rsidRPr="00AE0CB2">
              <w:rPr>
                <w:rFonts w:ascii="Times New Roman" w:hAnsi="Times New Roman"/>
                <w:color w:val="000000" w:themeColor="text1"/>
              </w:rPr>
              <w:t xml:space="preserve"> (</w:t>
            </w:r>
            <w:proofErr w:type="spellStart"/>
            <w:r w:rsidR="00AE0CB2" w:rsidRPr="00AE0CB2">
              <w:rPr>
                <w:rFonts w:ascii="Times New Roman" w:hAnsi="Times New Roman"/>
                <w:color w:val="000000" w:themeColor="text1"/>
              </w:rPr>
              <w:t>Braila</w:t>
            </w:r>
            <w:proofErr w:type="spellEnd"/>
            <w:r w:rsidR="00AE0CB2" w:rsidRPr="00AE0CB2">
              <w:rPr>
                <w:rFonts w:ascii="Times New Roman" w:hAnsi="Times New Roman"/>
                <w:color w:val="000000" w:themeColor="text1"/>
              </w:rPr>
              <w:t xml:space="preserve"> raksts, subtitri, zīmju valoda, reāllaika transkripcija) u.c. atbalsta pasākumi mērķa grupu dalībniekiem, skaits </w:t>
            </w:r>
            <w:r w:rsidRPr="00626FB8">
              <w:rPr>
                <w:rFonts w:ascii="Times New Roman" w:hAnsi="Times New Roman"/>
                <w:color w:val="000000" w:themeColor="text1"/>
              </w:rPr>
              <w:t>(VINPI_03).</w:t>
            </w:r>
          </w:p>
          <w:p w14:paraId="57056726" w14:textId="77777777" w:rsidR="00F64585" w:rsidRPr="00626FB8" w:rsidRDefault="00F64585" w:rsidP="00337CFA">
            <w:pPr>
              <w:jc w:val="both"/>
              <w:rPr>
                <w:rFonts w:ascii="Times New Roman" w:hAnsi="Times New Roman"/>
                <w:b/>
                <w:color w:val="000000" w:themeColor="text1"/>
              </w:rPr>
            </w:pPr>
          </w:p>
        </w:tc>
      </w:tr>
    </w:tbl>
    <w:p w14:paraId="5C4298CD" w14:textId="77777777" w:rsidR="00F64585" w:rsidRDefault="00F64585" w:rsidP="00F64585"/>
    <w:p w14:paraId="01ECCB37" w14:textId="77777777" w:rsidR="00F64585" w:rsidRDefault="00F64585" w:rsidP="00F64585"/>
    <w:p w14:paraId="743CAF2E" w14:textId="77777777" w:rsidR="00B56B4D" w:rsidRDefault="00B56B4D"/>
    <w:sectPr w:rsidR="00B56B4D" w:rsidSect="00857C8F">
      <w:footerReference w:type="default" r:id="rId14"/>
      <w:headerReference w:type="first" r:id="rId1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19940" w14:textId="77777777" w:rsidR="005806FC" w:rsidRDefault="00AE0CB2">
      <w:pPr>
        <w:spacing w:after="0" w:line="240" w:lineRule="auto"/>
      </w:pPr>
      <w:r>
        <w:separator/>
      </w:r>
    </w:p>
  </w:endnote>
  <w:endnote w:type="continuationSeparator" w:id="0">
    <w:p w14:paraId="2BD8F79B" w14:textId="77777777" w:rsidR="005806FC" w:rsidRDefault="00AE0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2188002"/>
      <w:docPartObj>
        <w:docPartGallery w:val="Page Numbers (Bottom of Page)"/>
        <w:docPartUnique/>
      </w:docPartObj>
    </w:sdtPr>
    <w:sdtEndPr>
      <w:rPr>
        <w:noProof/>
      </w:rPr>
    </w:sdtEndPr>
    <w:sdtContent>
      <w:p w14:paraId="3598C4F6" w14:textId="77777777" w:rsidR="00AF5AB4" w:rsidRDefault="00905F6E">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40C8EBF5" w14:textId="77777777" w:rsidR="00AF5AB4" w:rsidRDefault="00634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96DB" w14:textId="77777777" w:rsidR="005806FC" w:rsidRDefault="00AE0CB2">
      <w:pPr>
        <w:spacing w:after="0" w:line="240" w:lineRule="auto"/>
      </w:pPr>
      <w:r>
        <w:separator/>
      </w:r>
    </w:p>
  </w:footnote>
  <w:footnote w:type="continuationSeparator" w:id="0">
    <w:p w14:paraId="68CF2804" w14:textId="77777777" w:rsidR="005806FC" w:rsidRDefault="00AE0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67D64" w14:textId="77777777" w:rsidR="00AF5AB4" w:rsidRDefault="00905F6E" w:rsidP="002B152D">
    <w:pPr>
      <w:pStyle w:val="Header"/>
      <w:jc w:val="center"/>
    </w:pPr>
    <w:r>
      <w:rPr>
        <w:noProof/>
        <w:lang w:eastAsia="lv-LV"/>
      </w:rPr>
      <mc:AlternateContent>
        <mc:Choice Requires="wps">
          <w:drawing>
            <wp:inline distT="0" distB="0" distL="0" distR="0" wp14:anchorId="7963A806" wp14:editId="7F31E22A">
              <wp:extent cx="304800" cy="304800"/>
              <wp:effectExtent l="0" t="0" r="0" b="0"/>
              <wp:docPr id="3" name="AutoShape 3" descr="Zināms, kad Latvijā varētu ierasties pirmie patvēruma meklētāji |  ekonomika.l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20613A" id="AutoShape 3" o:spid="_x0000_s1026" alt="Zināms, kad Latvijā varētu ierasties pirmie patvēruma meklētāji |  ekonomika.lv"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6lH2Yv4CAAAVBgAADgAAAAAAAAAAAAAAAAAuAgAAZHJzL2Uyb0RvYy54bWxQSwECLQAUAAYACAAA&#10;ACEATKDpLNgAAAADAQAADwAAAAAAAAAAAAAAAABYBQAAZHJzL2Rvd25yZXYueG1sUEsFBgAAAAAE&#10;AAQA8wAAAF0GAAAAAA==&#10;" filled="f" stroked="f">
              <o:lock v:ext="edit" aspectratio="t"/>
              <w10:anchorlock/>
            </v:rect>
          </w:pict>
        </mc:Fallback>
      </mc:AlternateContent>
    </w:r>
    <w:r>
      <w:rPr>
        <w:noProof/>
        <w:lang w:eastAsia="lv-LV"/>
      </w:rPr>
      <mc:AlternateContent>
        <mc:Choice Requires="wps">
          <w:drawing>
            <wp:inline distT="0" distB="0" distL="0" distR="0" wp14:anchorId="37BE6C5B" wp14:editId="1F4FA5B8">
              <wp:extent cx="304800" cy="304800"/>
              <wp:effectExtent l="0" t="0" r="0" b="0"/>
              <wp:docPr id="5" name="AutoShape 4" descr="Zināms, kad Latvijā varētu ierasties pirmie patvēruma meklētāji |  ekonomika.lv"/>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D6B993" id="AutoShape 4" o:spid="_x0000_s1026" alt="Zināms, kad Latvijā varētu ierasties pirmie patvēruma meklētāji |  ekonomika.lv"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OEskUz/AgAAFQYAAA4AAAAAAAAAAAAAAAAALgIAAGRycy9lMm9Eb2MueG1sUEsBAi0AFAAGAAgA&#10;AAAhAEyg6SzYAAAAAwEAAA8AAAAAAAAAAAAAAAAAWQUAAGRycy9kb3ducmV2LnhtbFBLBQYAAAAA&#10;BAAEAPMAAABeBgAAAAA=&#10;" filled="f" stroked="f">
              <o:lock v:ext="edit" aspectratio="t"/>
              <w10:anchorlock/>
            </v:rect>
          </w:pict>
        </mc:Fallback>
      </mc:AlternateContent>
    </w:r>
    <w:r>
      <w:rPr>
        <w:noProof/>
        <w:lang w:eastAsia="lv-LV"/>
      </w:rPr>
      <mc:AlternateContent>
        <mc:Choice Requires="wps">
          <w:drawing>
            <wp:inline distT="0" distB="0" distL="0" distR="0" wp14:anchorId="4D954255" wp14:editId="721EA373">
              <wp:extent cx="304800" cy="304800"/>
              <wp:effectExtent l="0" t="0" r="0" b="0"/>
              <wp:docPr id="4" name="AutoShape 5" descr="Kā iespējamo vietu patvēruma meklētāju izmitināšanai izskata Skrundas  profesionālo vidusskolu / Die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DD2C15" id="AutoShape 5" o:spid="_x0000_s1026" alt="Kā iespējamo vietu patvēruma meklētāju izmitināšanai izskata Skrundas  profesionālo vidusskolu / Dien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CNQ1EkRAwAALgYAAA4AAAAAAAAAAAAAAAAALgIAAGRycy9lMm9E&#10;b2MueG1sUEsBAi0AFAAGAAgAAAAhAEyg6SzYAAAAAwEAAA8AAAAAAAAAAAAAAAAAawUAAGRycy9k&#10;b3ducmV2LnhtbFBLBQYAAAAABAAEAPMAAABwBgAAAAA=&#10;" filled="f" stroked="f">
              <o:lock v:ext="edit" aspectratio="t"/>
              <w10:anchorlock/>
            </v:rect>
          </w:pict>
        </mc:Fallback>
      </mc:AlternateContent>
    </w:r>
    <w:r>
      <w:rPr>
        <w:noProof/>
        <w:lang w:eastAsia="lv-LV"/>
      </w:rPr>
      <mc:AlternateContent>
        <mc:Choice Requires="wps">
          <w:drawing>
            <wp:inline distT="0" distB="0" distL="0" distR="0" wp14:anchorId="1C715430" wp14:editId="42B76E02">
              <wp:extent cx="304800" cy="304800"/>
              <wp:effectExtent l="0" t="0" r="0" b="0"/>
              <wp:docPr id="7" name="AutoShape 7" descr="Kā iespējamo vietu patvēruma meklētāju izmitināšanai izskata Skrundas  profesionālo vidusskolu / Die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7EF1FC" id="AutoShape 7" o:spid="_x0000_s1026" alt="Kā iespējamo vietu patvēruma meklētāju izmitināšanai izskata Skrundas  profesionālo vidusskolu / Dien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AJ+wN0RAwAALgYAAA4AAAAAAAAAAAAAAAAALgIAAGRycy9lMm9E&#10;b2MueG1sUEsBAi0AFAAGAAgAAAAhAEyg6SzYAAAAAwEAAA8AAAAAAAAAAAAAAAAAawUAAGRycy9k&#10;b3ducmV2LnhtbFBLBQYAAAAABAAEAPMAAABwBgAAAAA=&#10;" filled="f" stroked="f">
              <o:lock v:ext="edit" aspectratio="t"/>
              <w10:anchorlock/>
            </v:rect>
          </w:pict>
        </mc:Fallback>
      </mc:AlternateContent>
    </w:r>
    <w:r>
      <w:rPr>
        <w:noProof/>
        <w:lang w:eastAsia="lv-LV"/>
      </w:rPr>
      <mc:AlternateContent>
        <mc:Choice Requires="wps">
          <w:drawing>
            <wp:inline distT="0" distB="0" distL="0" distR="0" wp14:anchorId="120421E3" wp14:editId="4394CF2A">
              <wp:extent cx="304800" cy="304800"/>
              <wp:effectExtent l="0" t="0" r="0" b="0"/>
              <wp:docPr id="10" name="AutoShape 9" descr="Stāsti - Ar Sun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6F9017" id="AutoShape 9" o:spid="_x0000_s1026" alt="Stāsti - Ar Sun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AINsl3xwIAANIFAAAOAAAAAAAAAAAAAAAAAC4CAABkcnMvZTJvRG9jLnhtbFBLAQItABQABgAI&#10;AAAAIQBMoOks2AAAAAMBAAAPAAAAAAAAAAAAAAAAACEFAABkcnMvZG93bnJldi54bWxQSwUGAAAA&#10;AAQABADzAAAAJgY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97B81"/>
    <w:multiLevelType w:val="hybridMultilevel"/>
    <w:tmpl w:val="9222CF48"/>
    <w:lvl w:ilvl="0" w:tplc="3528931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85"/>
    <w:rsid w:val="00007577"/>
    <w:rsid w:val="000E2ED3"/>
    <w:rsid w:val="004F1537"/>
    <w:rsid w:val="005806FC"/>
    <w:rsid w:val="005B2121"/>
    <w:rsid w:val="00626FB8"/>
    <w:rsid w:val="0063458C"/>
    <w:rsid w:val="00856BEF"/>
    <w:rsid w:val="008D3C42"/>
    <w:rsid w:val="008F62EA"/>
    <w:rsid w:val="00905F6E"/>
    <w:rsid w:val="00AE0CB2"/>
    <w:rsid w:val="00B56B4D"/>
    <w:rsid w:val="00B640EC"/>
    <w:rsid w:val="00B85185"/>
    <w:rsid w:val="00BE2557"/>
    <w:rsid w:val="00C23FCD"/>
    <w:rsid w:val="00C81632"/>
    <w:rsid w:val="00D05217"/>
    <w:rsid w:val="00D527C4"/>
    <w:rsid w:val="00F64585"/>
    <w:rsid w:val="00FC03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50D5"/>
  <w15:chartTrackingRefBased/>
  <w15:docId w15:val="{0029DD41-17E2-477C-BB82-6F2952DF2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5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58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4585"/>
  </w:style>
  <w:style w:type="table" w:styleId="TableGrid">
    <w:name w:val="Table Grid"/>
    <w:basedOn w:val="TableNormal"/>
    <w:uiPriority w:val="39"/>
    <w:rsid w:val="00F6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4585"/>
    <w:rPr>
      <w:color w:val="0000FF"/>
      <w:u w:val="single"/>
    </w:rPr>
  </w:style>
  <w:style w:type="paragraph" w:styleId="Footer">
    <w:name w:val="footer"/>
    <w:basedOn w:val="Normal"/>
    <w:link w:val="FooterChar"/>
    <w:uiPriority w:val="99"/>
    <w:unhideWhenUsed/>
    <w:rsid w:val="00F6458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64585"/>
  </w:style>
  <w:style w:type="paragraph" w:styleId="ListParagraph">
    <w:name w:val="List Paragraph"/>
    <w:aliases w:val="H&amp;P List Paragraph,2,Strip,Saraksta rindkopa1,Normal bullet 2,Bullet list,virsraksts3,Numbered Para 1,Dot pt,No Spacing1,List Paragraph Char Char Char,Indicator Text,List Paragraph1,Bullet 1,Bullet Points,MAIN CONTENT,Reference list"/>
    <w:basedOn w:val="Normal"/>
    <w:link w:val="ListParagraphChar"/>
    <w:uiPriority w:val="34"/>
    <w:qFormat/>
    <w:rsid w:val="00F64585"/>
    <w:pPr>
      <w:spacing w:after="120" w:line="264" w:lineRule="auto"/>
      <w:ind w:left="720"/>
      <w:contextualSpacing/>
    </w:pPr>
    <w:rPr>
      <w:rFonts w:eastAsiaTheme="minorEastAsia"/>
      <w:color w:val="404040" w:themeColor="text1" w:themeTint="BF"/>
      <w:sz w:val="24"/>
      <w:szCs w:val="20"/>
      <w:lang w:val="en-US" w:eastAsia="ja-JP"/>
    </w:rPr>
  </w:style>
  <w:style w:type="character" w:customStyle="1" w:styleId="ListParagraphChar">
    <w:name w:val="List Paragraph Char"/>
    <w:aliases w:val="H&amp;P List Paragraph Char,2 Char,Strip Char,Saraksta rindkopa1 Char,Normal bullet 2 Char,Bullet list Char,virsraksts3 Char,Numbered Para 1 Char,Dot pt Char,No Spacing1 Char,List Paragraph Char Char Char Char,Indicator Text Char"/>
    <w:link w:val="ListParagraph"/>
    <w:uiPriority w:val="34"/>
    <w:qFormat/>
    <w:locked/>
    <w:rsid w:val="00F64585"/>
    <w:rPr>
      <w:rFonts w:eastAsiaTheme="minorEastAsia"/>
      <w:color w:val="404040" w:themeColor="text1" w:themeTint="BF"/>
      <w:sz w:val="24"/>
      <w:szCs w:val="20"/>
      <w:lang w:val="en-US" w:eastAsia="ja-JP"/>
    </w:rPr>
  </w:style>
  <w:style w:type="table" w:customStyle="1" w:styleId="TableGrid9">
    <w:name w:val="Table Grid9"/>
    <w:basedOn w:val="TableNormal"/>
    <w:next w:val="TableGrid"/>
    <w:uiPriority w:val="39"/>
    <w:rsid w:val="00F6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3C42"/>
    <w:rPr>
      <w:color w:val="605E5C"/>
      <w:shd w:val="clear" w:color="auto" w:fill="E1DFDD"/>
    </w:rPr>
  </w:style>
  <w:style w:type="character" w:styleId="CommentReference">
    <w:name w:val="annotation reference"/>
    <w:basedOn w:val="DefaultParagraphFont"/>
    <w:uiPriority w:val="99"/>
    <w:semiHidden/>
    <w:unhideWhenUsed/>
    <w:rsid w:val="00BE2557"/>
    <w:rPr>
      <w:sz w:val="16"/>
      <w:szCs w:val="16"/>
    </w:rPr>
  </w:style>
  <w:style w:type="paragraph" w:styleId="CommentText">
    <w:name w:val="annotation text"/>
    <w:basedOn w:val="Normal"/>
    <w:link w:val="CommentTextChar"/>
    <w:uiPriority w:val="99"/>
    <w:semiHidden/>
    <w:unhideWhenUsed/>
    <w:rsid w:val="00BE2557"/>
    <w:pPr>
      <w:spacing w:line="240" w:lineRule="auto"/>
    </w:pPr>
    <w:rPr>
      <w:sz w:val="20"/>
      <w:szCs w:val="20"/>
    </w:rPr>
  </w:style>
  <w:style w:type="character" w:customStyle="1" w:styleId="CommentTextChar">
    <w:name w:val="Comment Text Char"/>
    <w:basedOn w:val="DefaultParagraphFont"/>
    <w:link w:val="CommentText"/>
    <w:uiPriority w:val="99"/>
    <w:semiHidden/>
    <w:rsid w:val="00BE2557"/>
    <w:rPr>
      <w:sz w:val="20"/>
      <w:szCs w:val="20"/>
    </w:rPr>
  </w:style>
  <w:style w:type="paragraph" w:styleId="CommentSubject">
    <w:name w:val="annotation subject"/>
    <w:basedOn w:val="CommentText"/>
    <w:next w:val="CommentText"/>
    <w:link w:val="CommentSubjectChar"/>
    <w:uiPriority w:val="99"/>
    <w:semiHidden/>
    <w:unhideWhenUsed/>
    <w:rsid w:val="00BE2557"/>
    <w:rPr>
      <w:b/>
      <w:bCs/>
    </w:rPr>
  </w:style>
  <w:style w:type="character" w:customStyle="1" w:styleId="CommentSubjectChar">
    <w:name w:val="Comment Subject Char"/>
    <w:basedOn w:val="CommentTextChar"/>
    <w:link w:val="CommentSubject"/>
    <w:uiPriority w:val="99"/>
    <w:semiHidden/>
    <w:rsid w:val="00BE2557"/>
    <w:rPr>
      <w:b/>
      <w:bCs/>
      <w:sz w:val="20"/>
      <w:szCs w:val="20"/>
    </w:rPr>
  </w:style>
  <w:style w:type="paragraph" w:styleId="BalloonText">
    <w:name w:val="Balloon Text"/>
    <w:basedOn w:val="Normal"/>
    <w:link w:val="BalloonTextChar"/>
    <w:uiPriority w:val="99"/>
    <w:semiHidden/>
    <w:unhideWhenUsed/>
    <w:rsid w:val="00BE2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5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 TargetMode="External"/><Relationship Id="rId13" Type="http://schemas.openxmlformats.org/officeDocument/2006/relationships/hyperlink" Target="https://www.lm.gov.lv/lv/media/18838/download" TargetMode="External"/><Relationship Id="rId3" Type="http://schemas.openxmlformats.org/officeDocument/2006/relationships/settings" Target="settings.xml"/><Relationship Id="rId7" Type="http://schemas.openxmlformats.org/officeDocument/2006/relationships/hyperlink" Target="https://pieklustamiba" TargetMode="External"/><Relationship Id="rId12" Type="http://schemas.openxmlformats.org/officeDocument/2006/relationships/hyperlink" Target="https://www.varam.gov.lv/lv/wwwvaramgovlv/lv/pieklustamib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eklustamiba.varam.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lm.gov.lv/lv/celvedis-ieklaujosas-vides-veidosanai-valsts-un-pasvaldibu-iestades-2020" TargetMode="External"/><Relationship Id="rId4" Type="http://schemas.openxmlformats.org/officeDocument/2006/relationships/webSettings" Target="webSettings.xml"/><Relationship Id="rId9" Type="http://schemas.openxmlformats.org/officeDocument/2006/relationships/hyperlink" Target="https://www.varam.gov.lv/lv/wwwvaramgovlv/lv/pieklustamib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8539</Words>
  <Characters>4868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Vilcāne</dc:creator>
  <cp:keywords/>
  <dc:description/>
  <cp:lastModifiedBy>Inese Vilcāne</cp:lastModifiedBy>
  <cp:revision>8</cp:revision>
  <dcterms:created xsi:type="dcterms:W3CDTF">2024-07-26T09:58:00Z</dcterms:created>
  <dcterms:modified xsi:type="dcterms:W3CDTF">2024-07-29T09:38:00Z</dcterms:modified>
</cp:coreProperties>
</file>